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58F956" w14:textId="35F653E6" w:rsidR="004E7137" w:rsidRDefault="004E7137" w:rsidP="004E7137">
      <w:pPr>
        <w:pStyle w:val="Header"/>
        <w:tabs>
          <w:tab w:val="right" w:pos="9498"/>
        </w:tabs>
        <w:rPr>
          <w:rFonts w:cs="Arial"/>
          <w:bCs/>
          <w:sz w:val="22"/>
          <w:lang w:val="sv-SE"/>
        </w:rPr>
      </w:pPr>
      <w:r>
        <w:rPr>
          <w:rFonts w:cs="Arial"/>
          <w:bCs/>
          <w:sz w:val="22"/>
          <w:lang w:val="sv-SE"/>
        </w:rPr>
        <w:t>3GPP TSG SA Plenary #10</w:t>
      </w:r>
      <w:r w:rsidR="007510A6">
        <w:rPr>
          <w:rFonts w:cs="Arial"/>
          <w:bCs/>
          <w:sz w:val="22"/>
          <w:lang w:val="sv-SE" w:eastAsia="zh-CN"/>
        </w:rPr>
        <w:t>6</w:t>
      </w:r>
      <w:r>
        <w:rPr>
          <w:rFonts w:cs="Arial"/>
          <w:bCs/>
          <w:sz w:val="22"/>
          <w:lang w:val="sv-SE"/>
        </w:rPr>
        <w:tab/>
        <w:t xml:space="preserve">Tdoc </w:t>
      </w:r>
      <w:r w:rsidR="00A52FF6" w:rsidRPr="00A52FF6">
        <w:rPr>
          <w:rFonts w:cs="Arial"/>
          <w:bCs/>
          <w:sz w:val="22"/>
          <w:lang w:val="sv-SE"/>
        </w:rPr>
        <w:t>SP-241752</w:t>
      </w:r>
    </w:p>
    <w:p w14:paraId="37374B55" w14:textId="243FC0FE" w:rsidR="000F7ECB" w:rsidRPr="00A52FF6" w:rsidRDefault="007510A6" w:rsidP="004E7137">
      <w:pPr>
        <w:pStyle w:val="Header"/>
        <w:tabs>
          <w:tab w:val="right" w:pos="9639"/>
        </w:tabs>
        <w:rPr>
          <w:rFonts w:cs="Arial"/>
          <w:bCs/>
          <w:sz w:val="22"/>
        </w:rPr>
      </w:pPr>
      <w:r>
        <w:rPr>
          <w:rFonts w:cs="Arial"/>
          <w:bCs/>
          <w:sz w:val="22"/>
          <w:lang w:eastAsia="zh-CN"/>
        </w:rPr>
        <w:t>Madrid</w:t>
      </w:r>
      <w:r w:rsidR="004E7137">
        <w:rPr>
          <w:rFonts w:cs="Arial"/>
          <w:bCs/>
          <w:sz w:val="22"/>
        </w:rPr>
        <w:t xml:space="preserve">, </w:t>
      </w:r>
      <w:r>
        <w:rPr>
          <w:rFonts w:cs="Arial"/>
          <w:bCs/>
          <w:sz w:val="22"/>
          <w:lang w:eastAsia="zh-CN"/>
        </w:rPr>
        <w:t>Spain</w:t>
      </w:r>
      <w:r w:rsidR="004E7137">
        <w:rPr>
          <w:rFonts w:cs="Arial"/>
          <w:bCs/>
          <w:sz w:val="22"/>
        </w:rPr>
        <w:t xml:space="preserve">, </w:t>
      </w:r>
      <w:r w:rsidR="00815244">
        <w:rPr>
          <w:rFonts w:cs="Arial"/>
          <w:bCs/>
          <w:sz w:val="22"/>
        </w:rPr>
        <w:t>10-13</w:t>
      </w:r>
      <w:r w:rsidR="004E7137">
        <w:rPr>
          <w:rFonts w:cs="Arial"/>
          <w:bCs/>
          <w:sz w:val="22"/>
        </w:rPr>
        <w:t xml:space="preserve"> </w:t>
      </w:r>
      <w:r>
        <w:rPr>
          <w:rFonts w:cs="Arial"/>
          <w:bCs/>
          <w:sz w:val="22"/>
          <w:lang w:eastAsia="zh-CN"/>
        </w:rPr>
        <w:t>December</w:t>
      </w:r>
      <w:r w:rsidR="004E7137">
        <w:rPr>
          <w:rFonts w:cs="Arial"/>
          <w:bCs/>
          <w:sz w:val="22"/>
        </w:rPr>
        <w:t xml:space="preserve"> 2024</w:t>
      </w:r>
      <w:r w:rsidR="004E7137">
        <w:rPr>
          <w:rFonts w:cs="Arial"/>
          <w:bCs/>
          <w:sz w:val="22"/>
        </w:rPr>
        <w:br/>
      </w:r>
      <w:r w:rsidR="000F7ECB" w:rsidRPr="00A52FF6">
        <w:rPr>
          <w:rFonts w:cs="Arial"/>
          <w:bCs/>
          <w:sz w:val="22"/>
        </w:rPr>
        <w:br/>
      </w:r>
    </w:p>
    <w:p w14:paraId="6B019249" w14:textId="77777777" w:rsidR="0048267A"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A60B2F">
        <w:rPr>
          <w:rFonts w:ascii="Arial" w:hAnsi="Arial" w:cs="Arial"/>
          <w:b/>
        </w:rPr>
        <w:t xml:space="preserve"> </w:t>
      </w:r>
    </w:p>
    <w:p w14:paraId="5F51CADA" w14:textId="6DEB7E6D" w:rsidR="000F7ECB" w:rsidRPr="00A52FF6" w:rsidRDefault="004E7137" w:rsidP="0048267A">
      <w:pPr>
        <w:spacing w:after="60"/>
        <w:ind w:left="1985"/>
        <w:rPr>
          <w:rFonts w:ascii="Arial" w:hAnsi="Arial" w:cs="Arial"/>
          <w:b/>
        </w:rPr>
      </w:pPr>
      <w:r w:rsidRPr="002771C4">
        <w:rPr>
          <w:rFonts w:ascii="Arial" w:hAnsi="Arial" w:cs="Arial"/>
          <w:b/>
        </w:rPr>
        <w:t>T</w:t>
      </w:r>
      <w:r>
        <w:rPr>
          <w:rFonts w:ascii="Arial" w:hAnsi="Arial" w:cs="Arial"/>
          <w:b/>
        </w:rPr>
        <w:t>R</w:t>
      </w:r>
      <w:r w:rsidR="00815244">
        <w:rPr>
          <w:rFonts w:ascii="Arial" w:hAnsi="Arial" w:cs="Arial"/>
          <w:b/>
        </w:rPr>
        <w:t xml:space="preserve"> </w:t>
      </w:r>
      <w:r w:rsidRPr="002771C4">
        <w:rPr>
          <w:rFonts w:ascii="Arial" w:hAnsi="Arial" w:cs="Arial"/>
          <w:b/>
        </w:rPr>
        <w:t>26.</w:t>
      </w:r>
      <w:r w:rsidR="00815244">
        <w:rPr>
          <w:rFonts w:ascii="Arial" w:hAnsi="Arial" w:cs="Arial"/>
          <w:b/>
          <w:lang w:eastAsia="zh-CN"/>
        </w:rPr>
        <w:t>8</w:t>
      </w:r>
      <w:r w:rsidR="007510A6">
        <w:rPr>
          <w:rFonts w:ascii="Arial" w:hAnsi="Arial" w:cs="Arial"/>
          <w:b/>
          <w:lang w:eastAsia="zh-CN"/>
        </w:rPr>
        <w:t>41</w:t>
      </w:r>
      <w:r w:rsidRPr="002771C4">
        <w:rPr>
          <w:rFonts w:ascii="Arial" w:hAnsi="Arial" w:cs="Arial"/>
          <w:b/>
        </w:rPr>
        <w:t xml:space="preserve">, Version </w:t>
      </w:r>
      <w:r>
        <w:rPr>
          <w:rFonts w:ascii="Arial" w:hAnsi="Arial" w:cs="Arial"/>
          <w:b/>
        </w:rPr>
        <w:t>1</w:t>
      </w:r>
      <w:r w:rsidRPr="002771C4">
        <w:rPr>
          <w:rFonts w:ascii="Arial" w:hAnsi="Arial" w:cs="Arial"/>
          <w:b/>
        </w:rPr>
        <w:t>.</w:t>
      </w:r>
      <w:r>
        <w:rPr>
          <w:rFonts w:ascii="Arial" w:hAnsi="Arial" w:cs="Arial"/>
          <w:b/>
        </w:rPr>
        <w:t>0</w:t>
      </w:r>
      <w:r w:rsidRPr="002771C4">
        <w:rPr>
          <w:rFonts w:ascii="Arial" w:hAnsi="Arial" w:cs="Arial"/>
          <w:b/>
        </w:rPr>
        <w:t>.</w:t>
      </w:r>
      <w:r>
        <w:rPr>
          <w:rFonts w:ascii="Arial" w:hAnsi="Arial" w:cs="Arial"/>
          <w:b/>
        </w:rPr>
        <w:t>0</w:t>
      </w:r>
      <w:r w:rsidR="00F425BE">
        <w:rPr>
          <w:rFonts w:ascii="Arial" w:hAnsi="Arial" w:cs="Arial"/>
          <w:b/>
        </w:rPr>
        <w:br/>
      </w:r>
      <w:r w:rsidR="00F425BE" w:rsidRPr="00A52FF6">
        <w:rPr>
          <w:rFonts w:ascii="Arial" w:hAnsi="Arial" w:cs="Arial"/>
          <w:b/>
        </w:rPr>
        <w:t>Study on Media Messaging Enhancements</w:t>
      </w:r>
      <w:r w:rsidR="00222D66" w:rsidRPr="00A52FF6">
        <w:rPr>
          <w:rFonts w:ascii="Arial" w:hAnsi="Arial" w:cs="Arial"/>
          <w:b/>
        </w:rPr>
        <w:br/>
      </w:r>
    </w:p>
    <w:p w14:paraId="5FDFF844" w14:textId="7EC4CE17" w:rsidR="002B09A1" w:rsidRPr="004E7137" w:rsidRDefault="002B09A1" w:rsidP="000F7ECB">
      <w:pPr>
        <w:spacing w:after="60"/>
        <w:ind w:left="1985" w:hanging="1985"/>
        <w:rPr>
          <w:rFonts w:ascii="Arial" w:hAnsi="Arial" w:cs="Arial"/>
          <w:b/>
        </w:rPr>
      </w:pPr>
      <w:r w:rsidRPr="004E7137">
        <w:rPr>
          <w:rFonts w:ascii="Arial" w:hAnsi="Arial" w:cs="Arial"/>
          <w:b/>
        </w:rPr>
        <w:t>Source:</w:t>
      </w:r>
      <w:r w:rsidRPr="004E7137">
        <w:rPr>
          <w:rFonts w:ascii="Arial" w:hAnsi="Arial" w:cs="Arial"/>
          <w:b/>
        </w:rPr>
        <w:tab/>
      </w:r>
      <w:r w:rsidR="004E7137" w:rsidRPr="004E7137">
        <w:rPr>
          <w:rFonts w:ascii="Arial" w:hAnsi="Arial" w:cs="Arial"/>
          <w:b/>
        </w:rPr>
        <w:t>S</w:t>
      </w:r>
      <w:r w:rsidR="00A60B2F">
        <w:rPr>
          <w:rFonts w:ascii="Arial" w:hAnsi="Arial" w:cs="Arial"/>
          <w:b/>
        </w:rPr>
        <w:t>A WG</w:t>
      </w:r>
      <w:r w:rsidR="004E7137" w:rsidRPr="004E7137">
        <w:rPr>
          <w:rFonts w:ascii="Arial" w:hAnsi="Arial" w:cs="Arial"/>
          <w:b/>
        </w:rPr>
        <w:t>4</w:t>
      </w:r>
      <w:r w:rsidR="00201520" w:rsidRPr="004E7137">
        <w:rPr>
          <w:rFonts w:ascii="Arial" w:hAnsi="Arial" w:cs="Arial"/>
          <w:b/>
        </w:rPr>
        <w:br/>
      </w:r>
    </w:p>
    <w:p w14:paraId="2E443833" w14:textId="29315305" w:rsidR="00222D66" w:rsidRPr="004E7137" w:rsidRDefault="00222D66" w:rsidP="000F7ECB">
      <w:pPr>
        <w:spacing w:after="60"/>
        <w:ind w:left="1985" w:hanging="1985"/>
        <w:rPr>
          <w:rFonts w:ascii="Arial" w:hAnsi="Arial" w:cs="Arial"/>
          <w:b/>
        </w:rPr>
      </w:pPr>
      <w:r w:rsidRPr="004E7137">
        <w:rPr>
          <w:rFonts w:ascii="Arial" w:hAnsi="Arial" w:cs="Arial"/>
          <w:b/>
        </w:rPr>
        <w:t>Document for:</w:t>
      </w:r>
      <w:r w:rsidRPr="004E7137">
        <w:rPr>
          <w:rFonts w:ascii="Arial" w:hAnsi="Arial" w:cs="Arial"/>
          <w:b/>
        </w:rPr>
        <w:tab/>
      </w:r>
      <w:r w:rsidR="00717F9F">
        <w:rPr>
          <w:rFonts w:ascii="Arial" w:hAnsi="Arial" w:cs="Arial"/>
          <w:b/>
        </w:rPr>
        <w:t>Information</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1A3FBBB4" w14:textId="3CFED5A3" w:rsidR="00DE598F" w:rsidRDefault="00DE598F" w:rsidP="00DE598F">
      <w:pPr>
        <w:rPr>
          <w:lang w:eastAsia="ja-JP"/>
        </w:rPr>
      </w:pPr>
      <w:r w:rsidRPr="00B60E56">
        <w:rPr>
          <w:lang w:eastAsia="zh-CN"/>
        </w:rPr>
        <w:t>T</w:t>
      </w:r>
      <w:r w:rsidRPr="00B60E56">
        <w:rPr>
          <w:lang w:eastAsia="ja-JP"/>
        </w:rPr>
        <w:t xml:space="preserve">he Technical Report </w:t>
      </w:r>
      <w:r>
        <w:rPr>
          <w:lang w:eastAsia="ja-JP"/>
        </w:rPr>
        <w:t>studies enhancements for Media Messaging as defined in TS 26.143 [26143].</w:t>
      </w:r>
    </w:p>
    <w:p w14:paraId="1A10AEC0" w14:textId="77777777" w:rsidR="00DE598F" w:rsidRPr="00AC0B33" w:rsidRDefault="00DE598F" w:rsidP="00DE598F">
      <w:pPr>
        <w:keepNext/>
        <w:overflowPunct w:val="0"/>
        <w:autoSpaceDE w:val="0"/>
        <w:autoSpaceDN w:val="0"/>
        <w:adjustRightInd w:val="0"/>
        <w:textAlignment w:val="baseline"/>
        <w:rPr>
          <w:rFonts w:eastAsia="Malgun Gothic"/>
        </w:rPr>
      </w:pPr>
      <w:r w:rsidRPr="00AC0B33">
        <w:rPr>
          <w:rFonts w:eastAsia="Malgun Gothic"/>
        </w:rPr>
        <w:t xml:space="preserve">TS 26.143 defines capabilities and profiles for messaging services. The profiles in TS 26.143 are aligned with TS 26.140.  The container format is based on IETF RFC 2045 </w:t>
      </w:r>
      <w:r>
        <w:rPr>
          <w:lang w:eastAsia="ja-JP"/>
        </w:rPr>
        <w:t>[</w:t>
      </w:r>
      <w:r>
        <w:t>RFC2045</w:t>
      </w:r>
      <w:r>
        <w:rPr>
          <w:lang w:eastAsia="ja-JP"/>
        </w:rPr>
        <w:t xml:space="preserve">] </w:t>
      </w:r>
      <w:r w:rsidRPr="00AC0B33">
        <w:rPr>
          <w:rFonts w:eastAsia="Malgun Gothic"/>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715EAA08" w14:textId="1EA99462" w:rsidR="00DE598F" w:rsidRPr="00AC0B33" w:rsidRDefault="00DE598F" w:rsidP="00DE598F">
      <w:pPr>
        <w:keepNext/>
        <w:overflowPunct w:val="0"/>
        <w:autoSpaceDE w:val="0"/>
        <w:autoSpaceDN w:val="0"/>
        <w:adjustRightInd w:val="0"/>
        <w:textAlignment w:val="baseline"/>
        <w:rPr>
          <w:rFonts w:eastAsia="Malgun Gothic"/>
          <w:lang w:val="en-US"/>
        </w:rPr>
      </w:pPr>
      <w:r w:rsidRPr="00AC0B33">
        <w:rPr>
          <w:rFonts w:eastAsia="Malgun Gothic"/>
        </w:rPr>
        <w:t>Based on the content in TS 26.143 elaborated</w:t>
      </w:r>
      <w:r w:rsidR="00C27099">
        <w:rPr>
          <w:rFonts w:eastAsia="Malgun Gothic"/>
        </w:rPr>
        <w:t xml:space="preserve"> several aspects are studied in the report</w:t>
      </w:r>
      <w:r w:rsidRPr="00AC0B33">
        <w:rPr>
          <w:rFonts w:eastAsia="Malgun Gothic"/>
        </w:rPr>
        <w:t>:</w:t>
      </w:r>
    </w:p>
    <w:p w14:paraId="57ADE1ED" w14:textId="77777777" w:rsidR="00DE598F" w:rsidRPr="00AC0B33" w:rsidRDefault="00DE598F" w:rsidP="00DE598F">
      <w:pPr>
        <w:ind w:left="568" w:hanging="284"/>
        <w:rPr>
          <w:rFonts w:eastAsia="Malgun Gothic"/>
        </w:rPr>
      </w:pPr>
      <w:r w:rsidRPr="00AC0B33">
        <w:rPr>
          <w:rFonts w:eastAsia="Malgun Gothic"/>
        </w:rPr>
        <w:t>A)</w:t>
      </w:r>
      <w:r w:rsidRPr="00AC0B33">
        <w:rPr>
          <w:rFonts w:eastAsia="Malgun Gothic"/>
        </w:rPr>
        <w:tab/>
      </w:r>
      <w:r w:rsidRPr="00AC0B33">
        <w:rPr>
          <w:rFonts w:eastAsia="Malgun Gothic"/>
          <w:b/>
          <w:bCs/>
        </w:rPr>
        <w:t xml:space="preserve">Integration of TS 26.143 Capabilities and Profiles into IETF MIMI: </w:t>
      </w:r>
      <w:r w:rsidRPr="00AC0B33">
        <w:rPr>
          <w:rFonts w:eastAsia="Malgun Gothic"/>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44C12607" w14:textId="77777777" w:rsidR="00DE598F" w:rsidRPr="00AC0B33" w:rsidRDefault="00DE598F" w:rsidP="00DE598F">
      <w:pPr>
        <w:ind w:left="568" w:hanging="284"/>
        <w:rPr>
          <w:rFonts w:eastAsia="Malgun Gothic"/>
        </w:rPr>
      </w:pPr>
      <w:r w:rsidRPr="00AC0B33">
        <w:rPr>
          <w:rFonts w:eastAsia="Malgun Gothic"/>
        </w:rPr>
        <w:t>B)</w:t>
      </w:r>
      <w:r w:rsidRPr="00AC0B33">
        <w:rPr>
          <w:rFonts w:eastAsia="Malgun Gothic"/>
        </w:rPr>
        <w:tab/>
      </w:r>
      <w:r w:rsidRPr="00AC0B33">
        <w:rPr>
          <w:rFonts w:eastAsia="Malgun Gothic"/>
          <w:b/>
          <w:bCs/>
        </w:rPr>
        <w:t>Support of advanced file format</w:t>
      </w:r>
      <w:r w:rsidRPr="00AC0B33">
        <w:rPr>
          <w:rFonts w:eastAsia="Malgun Gothic"/>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40DCA7B8" w14:textId="77777777" w:rsidR="00DE598F" w:rsidRPr="00AC0B33" w:rsidRDefault="00DE598F" w:rsidP="00DE598F">
      <w:pPr>
        <w:ind w:left="568" w:hanging="284"/>
        <w:rPr>
          <w:rFonts w:eastAsia="Malgun Gothic"/>
        </w:rPr>
      </w:pPr>
      <w:r w:rsidRPr="00AC0B33">
        <w:rPr>
          <w:rFonts w:eastAsia="Malgun Gothic"/>
        </w:rPr>
        <w:t>C)</w:t>
      </w:r>
      <w:r w:rsidRPr="00AC0B33">
        <w:rPr>
          <w:rFonts w:eastAsia="Malgun Gothic"/>
        </w:rPr>
        <w:tab/>
      </w:r>
      <w:r w:rsidRPr="00AC0B33">
        <w:rPr>
          <w:rFonts w:eastAsia="Malgun Gothic"/>
          <w:b/>
          <w:bCs/>
        </w:rPr>
        <w:t>Support of external body content and late binding</w:t>
      </w:r>
      <w:r w:rsidRPr="00AC0B33">
        <w:rPr>
          <w:rFonts w:eastAsia="Malgun Gothic"/>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rPr>
        <w:t>media/external</w:t>
      </w:r>
      <w:r w:rsidRPr="00AC0B33">
        <w:rPr>
          <w:rFonts w:eastAsia="Malgun Gothic"/>
        </w:rPr>
        <w:t xml:space="preserve"> media type, using external data references in file formats, usage of HTML-5 presentations, </w:t>
      </w:r>
      <w:proofErr w:type="spellStart"/>
      <w:r w:rsidRPr="00AC0B33">
        <w:rPr>
          <w:rFonts w:eastAsia="Malgun Gothic"/>
        </w:rPr>
        <w:t>glTF</w:t>
      </w:r>
      <w:proofErr w:type="spellEnd"/>
      <w:r w:rsidRPr="00AC0B33">
        <w:rPr>
          <w:rFonts w:eastAsia="Malgun Gothic"/>
        </w:rPr>
        <w:t xml:space="preserve"> scenes or streaming manifests with inline references. A study of suitable support of different options is relevant. </w:t>
      </w:r>
    </w:p>
    <w:p w14:paraId="6C1B1B21" w14:textId="77777777" w:rsidR="00DE598F" w:rsidRPr="00AC0B33" w:rsidRDefault="00DE598F" w:rsidP="00DE598F">
      <w:pPr>
        <w:ind w:left="568" w:hanging="284"/>
        <w:rPr>
          <w:rFonts w:eastAsia="Malgun Gothic"/>
        </w:rPr>
      </w:pPr>
      <w:r w:rsidRPr="00AC0B33">
        <w:rPr>
          <w:rFonts w:eastAsia="Malgun Gothic"/>
        </w:rPr>
        <w:t>D)</w:t>
      </w:r>
      <w:r w:rsidRPr="00AC0B33">
        <w:rPr>
          <w:rFonts w:eastAsia="Malgun Gothic"/>
        </w:rPr>
        <w:tab/>
      </w:r>
      <w:r w:rsidRPr="00AC0B33">
        <w:rPr>
          <w:rFonts w:eastAsia="Malgun Gothic"/>
          <w:b/>
          <w:bCs/>
        </w:rPr>
        <w:t>DRM and encrypted content</w:t>
      </w:r>
      <w:r w:rsidRPr="00AC0B33">
        <w:rPr>
          <w:rFonts w:eastAsia="Malgun Gothic"/>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66ECA04C" w14:textId="77777777" w:rsidR="00DE598F" w:rsidRPr="00AC0B33" w:rsidRDefault="00DE598F" w:rsidP="00DE598F">
      <w:pPr>
        <w:ind w:left="568" w:hanging="284"/>
        <w:rPr>
          <w:rFonts w:eastAsia="Malgun Gothic"/>
        </w:rPr>
      </w:pPr>
      <w:r w:rsidRPr="00AC0B33">
        <w:rPr>
          <w:rFonts w:eastAsia="Malgun Gothic"/>
        </w:rPr>
        <w:t>E)</w:t>
      </w:r>
      <w:r w:rsidRPr="00AC0B33">
        <w:rPr>
          <w:rFonts w:eastAsia="Malgun Gothic"/>
        </w:rPr>
        <w:tab/>
      </w:r>
      <w:r w:rsidRPr="00AC0B33">
        <w:rPr>
          <w:rFonts w:eastAsia="Malgun Gothic"/>
          <w:b/>
          <w:bCs/>
        </w:rPr>
        <w:t>Additional media experiences</w:t>
      </w:r>
      <w:r w:rsidRPr="00AC0B33">
        <w:rPr>
          <w:rFonts w:eastAsia="Malgun Gothic"/>
        </w:rPr>
        <w:t>: In 3GPP, advanced media experiences are added to different services, in particular immersive media, new image formats, interactive content, etc. The proper integration of new media experiences should be studied.</w:t>
      </w:r>
    </w:p>
    <w:p w14:paraId="1ECE5F40" w14:textId="77777777" w:rsidR="00DE598F" w:rsidRPr="00AC0B33" w:rsidRDefault="00DE598F" w:rsidP="00DE598F">
      <w:pPr>
        <w:ind w:left="568" w:hanging="284"/>
        <w:rPr>
          <w:rFonts w:eastAsia="Malgun Gothic"/>
        </w:rPr>
      </w:pPr>
      <w:r w:rsidRPr="00AC0B33">
        <w:rPr>
          <w:rFonts w:eastAsia="Malgun Gothic"/>
        </w:rPr>
        <w:t>F)</w:t>
      </w:r>
      <w:r w:rsidRPr="00AC0B33">
        <w:rPr>
          <w:rFonts w:eastAsia="Malgun Gothic"/>
        </w:rPr>
        <w:tab/>
      </w:r>
      <w:r w:rsidRPr="00AC0B33">
        <w:rPr>
          <w:rFonts w:eastAsia="Malgun Gothic"/>
          <w:b/>
          <w:bCs/>
        </w:rPr>
        <w:t>Additional industry requirements:</w:t>
      </w:r>
      <w:r w:rsidRPr="00AC0B33">
        <w:rPr>
          <w:rFonts w:eastAsia="Malgun Gothic"/>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6E28D358" w14:textId="77777777" w:rsidR="00DE598F" w:rsidRPr="00AC0B33" w:rsidRDefault="00DE598F" w:rsidP="00DE598F">
      <w:pPr>
        <w:ind w:left="568" w:hanging="284"/>
        <w:rPr>
          <w:rFonts w:eastAsia="Malgun Gothic"/>
        </w:rPr>
      </w:pPr>
      <w:r w:rsidRPr="00AC0B33">
        <w:rPr>
          <w:rFonts w:eastAsia="Malgun Gothic"/>
        </w:rPr>
        <w:lastRenderedPageBreak/>
        <w:t>G)</w:t>
      </w:r>
      <w:r w:rsidRPr="00AC0B33">
        <w:rPr>
          <w:rFonts w:eastAsia="Malgun Gothic"/>
        </w:rPr>
        <w:tab/>
      </w:r>
      <w:r w:rsidRPr="00AC0B33">
        <w:rPr>
          <w:rFonts w:eastAsia="Malgun Gothic"/>
          <w:b/>
          <w:bCs/>
        </w:rPr>
        <w:t>Media Service Enabler</w:t>
      </w:r>
      <w:r w:rsidRPr="00AC0B33">
        <w:rPr>
          <w:rFonts w:eastAsia="Malgun Gothic"/>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2987A60B" w14:textId="3ED0CAE0" w:rsidR="00815244" w:rsidRPr="00BC61E2" w:rsidRDefault="00BE6257" w:rsidP="00BC61E2">
      <w:pPr>
        <w:spacing w:after="160" w:line="259" w:lineRule="auto"/>
        <w:rPr>
          <w:rFonts w:eastAsia="Malgun Gothic"/>
        </w:rPr>
      </w:pPr>
      <w:bookmarkStart w:id="0" w:name="_Hlk29478278"/>
      <w:bookmarkStart w:id="1" w:name="_Hlk29546021"/>
      <w:r>
        <w:rPr>
          <w:rFonts w:eastAsia="Malgun Gothic"/>
        </w:rPr>
        <w:t xml:space="preserve">At this stage, for several of the above key issues, new </w:t>
      </w:r>
      <w:r w:rsidR="00184108">
        <w:rPr>
          <w:rFonts w:eastAsia="Malgun Gothic"/>
        </w:rPr>
        <w:t>requirements and potential solutions have been identified. At the same time, it was identified</w:t>
      </w:r>
      <w:r w:rsidR="003033EC" w:rsidRPr="003033EC">
        <w:t xml:space="preserve"> </w:t>
      </w:r>
      <w:r w:rsidR="003033EC">
        <w:rPr>
          <w:rFonts w:eastAsia="Malgun Gothic"/>
        </w:rPr>
        <w:t xml:space="preserve">that </w:t>
      </w:r>
      <w:r w:rsidR="00BC61E2">
        <w:rPr>
          <w:rFonts w:eastAsia="Malgun Gothic"/>
        </w:rPr>
        <w:t xml:space="preserve">at least A) and B) have not yet progressed sufficiently to be </w:t>
      </w:r>
      <w:r w:rsidR="003033EC" w:rsidRPr="003033EC">
        <w:rPr>
          <w:rFonts w:eastAsia="Malgun Gothic"/>
        </w:rPr>
        <w:t xml:space="preserve">candidates for standardization </w:t>
      </w:r>
      <w:r w:rsidR="00BC61E2">
        <w:rPr>
          <w:rFonts w:eastAsia="Malgun Gothic"/>
        </w:rPr>
        <w:t xml:space="preserve">Rel-19, but likely only </w:t>
      </w:r>
      <w:r w:rsidR="003033EC" w:rsidRPr="003033EC">
        <w:rPr>
          <w:rFonts w:eastAsia="Malgun Gothic"/>
        </w:rPr>
        <w:t xml:space="preserve">in future Releases of 3GPP, but not in Rel-19. </w:t>
      </w:r>
      <w:bookmarkEnd w:id="0"/>
      <w:bookmarkEnd w:id="1"/>
    </w:p>
    <w:p w14:paraId="408138D8" w14:textId="77777777" w:rsidR="00617DAA" w:rsidRPr="00830474" w:rsidRDefault="00617DAA" w:rsidP="00830474"/>
    <w:p w14:paraId="3CBC6B85" w14:textId="5782DABB" w:rsidR="0045428D" w:rsidRDefault="004E7137">
      <w:pPr>
        <w:pBdr>
          <w:top w:val="single" w:sz="4" w:space="1" w:color="auto"/>
        </w:pBdr>
        <w:tabs>
          <w:tab w:val="left" w:pos="3119"/>
        </w:tabs>
        <w:rPr>
          <w:b/>
          <w:sz w:val="24"/>
        </w:rPr>
      </w:pPr>
      <w:r w:rsidRPr="002771C4">
        <w:rPr>
          <w:b/>
          <w:sz w:val="24"/>
        </w:rPr>
        <w:t>Changes since last presentation to SA Meeting</w:t>
      </w:r>
      <w:r w:rsidR="0045428D">
        <w:rPr>
          <w:b/>
          <w:sz w:val="24"/>
        </w:rPr>
        <w:t>:</w:t>
      </w:r>
    </w:p>
    <w:p w14:paraId="2375AE5A" w14:textId="60FA30C5" w:rsidR="0045428D" w:rsidRDefault="004E7137">
      <w:pPr>
        <w:tabs>
          <w:tab w:val="left" w:pos="3119"/>
        </w:tabs>
        <w:rPr>
          <w:color w:val="0000FF"/>
          <w:sz w:val="24"/>
        </w:rPr>
      </w:pPr>
      <w:r>
        <w:t>First presentation to SA.</w:t>
      </w:r>
    </w:p>
    <w:p w14:paraId="74AE6EC9" w14:textId="77777777" w:rsidR="0045428D" w:rsidRDefault="0045428D">
      <w:pPr>
        <w:pBdr>
          <w:top w:val="single" w:sz="4" w:space="1" w:color="auto"/>
        </w:pBdr>
        <w:tabs>
          <w:tab w:val="left" w:pos="3119"/>
        </w:tabs>
        <w:rPr>
          <w:b/>
          <w:sz w:val="24"/>
        </w:rPr>
      </w:pPr>
      <w:r>
        <w:rPr>
          <w:b/>
          <w:sz w:val="24"/>
        </w:rPr>
        <w:t>Outstanding Issues:</w:t>
      </w:r>
    </w:p>
    <w:p w14:paraId="62DD08C8" w14:textId="224CA439" w:rsidR="0045428D" w:rsidRDefault="00BC61E2">
      <w:pPr>
        <w:tabs>
          <w:tab w:val="left" w:pos="3119"/>
        </w:tabs>
        <w:rPr>
          <w:lang w:eastAsia="zh-CN"/>
        </w:rPr>
      </w:pPr>
      <w:r>
        <w:rPr>
          <w:lang w:eastAsia="zh-CN"/>
        </w:rPr>
        <w:t>Documentation of the latest status of IETF MIMI</w:t>
      </w:r>
    </w:p>
    <w:p w14:paraId="7D0E6F64" w14:textId="4C30212D" w:rsidR="00BC61E2" w:rsidRDefault="00BC61E2">
      <w:pPr>
        <w:tabs>
          <w:tab w:val="left" w:pos="3119"/>
        </w:tabs>
        <w:rPr>
          <w:lang w:eastAsia="zh-CN"/>
        </w:rPr>
      </w:pPr>
      <w:r>
        <w:rPr>
          <w:lang w:eastAsia="zh-CN"/>
        </w:rPr>
        <w:t>Documentation of the latest status of the work in MPEG MeMAF</w:t>
      </w:r>
    </w:p>
    <w:p w14:paraId="5658BC89" w14:textId="37F001F4" w:rsidR="00BC61E2" w:rsidRPr="0002491A" w:rsidRDefault="009B68B8">
      <w:pPr>
        <w:tabs>
          <w:tab w:val="left" w:pos="3119"/>
        </w:tabs>
        <w:rPr>
          <w:lang w:eastAsia="zh-CN"/>
        </w:rPr>
      </w:pPr>
      <w:r>
        <w:rPr>
          <w:lang w:eastAsia="zh-CN"/>
        </w:rPr>
        <w:t xml:space="preserve">Development of candidate solutions </w:t>
      </w:r>
      <w:r w:rsidR="0002491A">
        <w:rPr>
          <w:lang w:eastAsia="zh-CN"/>
        </w:rPr>
        <w:t>for issue C, D and E</w:t>
      </w:r>
    </w:p>
    <w:p w14:paraId="54A6D2EC" w14:textId="77777777" w:rsidR="0045428D" w:rsidRDefault="0045428D">
      <w:pPr>
        <w:pBdr>
          <w:top w:val="single" w:sz="4" w:space="1" w:color="auto"/>
        </w:pBdr>
        <w:tabs>
          <w:tab w:val="left" w:pos="3119"/>
        </w:tabs>
        <w:rPr>
          <w:b/>
          <w:sz w:val="24"/>
        </w:rPr>
      </w:pPr>
      <w:r>
        <w:rPr>
          <w:b/>
          <w:sz w:val="24"/>
        </w:rPr>
        <w:t>Contentious Issues:</w:t>
      </w:r>
    </w:p>
    <w:p w14:paraId="5CCC31E6" w14:textId="77777777" w:rsidR="004E7137" w:rsidRDefault="004E7137" w:rsidP="004E7137">
      <w:r>
        <w:t>None.</w:t>
      </w:r>
    </w:p>
    <w:p w14:paraId="1EF681A7" w14:textId="4A9BF9D5" w:rsidR="0045428D" w:rsidRDefault="0045428D">
      <w:pPr>
        <w:tabs>
          <w:tab w:val="left" w:pos="3119"/>
        </w:tabs>
        <w:rPr>
          <w:color w:val="0000FF"/>
          <w:sz w:val="24"/>
        </w:rPr>
      </w:pPr>
    </w:p>
    <w:p w14:paraId="71D895F1" w14:textId="77777777" w:rsidR="0045428D" w:rsidRDefault="0045428D">
      <w:pPr>
        <w:tabs>
          <w:tab w:val="left" w:pos="3119"/>
        </w:tabs>
        <w:rPr>
          <w:b/>
          <w:sz w:val="24"/>
        </w:rPr>
      </w:pP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54E6AD" w14:textId="77777777" w:rsidR="00717FBA" w:rsidRDefault="00717FBA" w:rsidP="004E7137">
      <w:pPr>
        <w:spacing w:after="0"/>
      </w:pPr>
      <w:r>
        <w:separator/>
      </w:r>
    </w:p>
  </w:endnote>
  <w:endnote w:type="continuationSeparator" w:id="0">
    <w:p w14:paraId="6FE5FE55" w14:textId="77777777" w:rsidR="00717FBA" w:rsidRDefault="00717FBA" w:rsidP="004E71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7A98F" w14:textId="77777777" w:rsidR="00717FBA" w:rsidRDefault="00717FBA" w:rsidP="004E7137">
      <w:pPr>
        <w:spacing w:after="0"/>
      </w:pPr>
      <w:r>
        <w:separator/>
      </w:r>
    </w:p>
  </w:footnote>
  <w:footnote w:type="continuationSeparator" w:id="0">
    <w:p w14:paraId="64FC9628" w14:textId="77777777" w:rsidR="00717FBA" w:rsidRDefault="00717FBA" w:rsidP="004E71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1877351478">
    <w:abstractNumId w:val="0"/>
  </w:num>
  <w:num w:numId="2" w16cid:durableId="1910768926">
    <w:abstractNumId w:val="4"/>
  </w:num>
  <w:num w:numId="3" w16cid:durableId="2102943624">
    <w:abstractNumId w:val="3"/>
  </w:num>
  <w:num w:numId="4" w16cid:durableId="919607751">
    <w:abstractNumId w:val="5"/>
  </w:num>
  <w:num w:numId="5" w16cid:durableId="773785707">
    <w:abstractNumId w:val="6"/>
  </w:num>
  <w:num w:numId="6" w16cid:durableId="405149208">
    <w:abstractNumId w:val="2"/>
  </w:num>
  <w:num w:numId="7" w16cid:durableId="1460417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43E9"/>
    <w:rsid w:val="0002491A"/>
    <w:rsid w:val="000A5B0C"/>
    <w:rsid w:val="000F6C6D"/>
    <w:rsid w:val="000F7ECB"/>
    <w:rsid w:val="001045A5"/>
    <w:rsid w:val="001241AA"/>
    <w:rsid w:val="00184108"/>
    <w:rsid w:val="001E0329"/>
    <w:rsid w:val="00201520"/>
    <w:rsid w:val="00222D66"/>
    <w:rsid w:val="00224C1D"/>
    <w:rsid w:val="002A1156"/>
    <w:rsid w:val="002B09A1"/>
    <w:rsid w:val="003033EC"/>
    <w:rsid w:val="003E3B8A"/>
    <w:rsid w:val="00410326"/>
    <w:rsid w:val="0045428D"/>
    <w:rsid w:val="0048267A"/>
    <w:rsid w:val="004E7137"/>
    <w:rsid w:val="00514218"/>
    <w:rsid w:val="005916A6"/>
    <w:rsid w:val="005A0806"/>
    <w:rsid w:val="005B3846"/>
    <w:rsid w:val="005B4293"/>
    <w:rsid w:val="005C4507"/>
    <w:rsid w:val="005E4A59"/>
    <w:rsid w:val="005F1A61"/>
    <w:rsid w:val="005F1C20"/>
    <w:rsid w:val="00617DAA"/>
    <w:rsid w:val="00667872"/>
    <w:rsid w:val="006A3C52"/>
    <w:rsid w:val="00717F9F"/>
    <w:rsid w:val="00717FBA"/>
    <w:rsid w:val="00731347"/>
    <w:rsid w:val="007510A6"/>
    <w:rsid w:val="00756FDB"/>
    <w:rsid w:val="007C244F"/>
    <w:rsid w:val="0080470E"/>
    <w:rsid w:val="00815244"/>
    <w:rsid w:val="0082659B"/>
    <w:rsid w:val="00830474"/>
    <w:rsid w:val="00872297"/>
    <w:rsid w:val="00890883"/>
    <w:rsid w:val="008F7E28"/>
    <w:rsid w:val="009128DC"/>
    <w:rsid w:val="009258FE"/>
    <w:rsid w:val="00940218"/>
    <w:rsid w:val="009B68B8"/>
    <w:rsid w:val="009E2F1C"/>
    <w:rsid w:val="00A44D13"/>
    <w:rsid w:val="00A52FF6"/>
    <w:rsid w:val="00A60B2F"/>
    <w:rsid w:val="00AA777C"/>
    <w:rsid w:val="00AF7C0D"/>
    <w:rsid w:val="00B24071"/>
    <w:rsid w:val="00B42331"/>
    <w:rsid w:val="00B53718"/>
    <w:rsid w:val="00B60A76"/>
    <w:rsid w:val="00B84D61"/>
    <w:rsid w:val="00BB6096"/>
    <w:rsid w:val="00BC61E2"/>
    <w:rsid w:val="00BE6257"/>
    <w:rsid w:val="00BF0866"/>
    <w:rsid w:val="00C27099"/>
    <w:rsid w:val="00C4449F"/>
    <w:rsid w:val="00C65F03"/>
    <w:rsid w:val="00C67289"/>
    <w:rsid w:val="00CC358C"/>
    <w:rsid w:val="00CD59A6"/>
    <w:rsid w:val="00DB53DD"/>
    <w:rsid w:val="00DC278D"/>
    <w:rsid w:val="00DE598F"/>
    <w:rsid w:val="00E26895"/>
    <w:rsid w:val="00E40998"/>
    <w:rsid w:val="00E92ADB"/>
    <w:rsid w:val="00EA0813"/>
    <w:rsid w:val="00F01FB7"/>
    <w:rsid w:val="00F16CA0"/>
    <w:rsid w:val="00F425BE"/>
    <w:rsid w:val="00F457AA"/>
    <w:rsid w:val="00F5478A"/>
    <w:rsid w:val="00F72C6E"/>
    <w:rsid w:val="00F9643B"/>
    <w:rsid w:val="00FD4C95"/>
    <w:rsid w:val="00FD4F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3041782">
      <w:bodyDiv w:val="1"/>
      <w:marLeft w:val="0"/>
      <w:marRight w:val="0"/>
      <w:marTop w:val="0"/>
      <w:marBottom w:val="0"/>
      <w:divBdr>
        <w:top w:val="none" w:sz="0" w:space="0" w:color="auto"/>
        <w:left w:val="none" w:sz="0" w:space="0" w:color="auto"/>
        <w:bottom w:val="none" w:sz="0" w:space="0" w:color="auto"/>
        <w:right w:val="none" w:sz="0" w:space="0" w:color="auto"/>
      </w:divBdr>
    </w:div>
    <w:div w:id="200366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736</Words>
  <Characters>4199</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26.113_CR0003</cp:lastModifiedBy>
  <cp:revision>2</cp:revision>
  <dcterms:created xsi:type="dcterms:W3CDTF">2024-12-03T08:32:00Z</dcterms:created>
  <dcterms:modified xsi:type="dcterms:W3CDTF">2024-12-03T08:32:00Z</dcterms:modified>
</cp:coreProperties>
</file>