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58792" w14:textId="3A477A46" w:rsidR="00F35BE3" w:rsidRDefault="00F35BE3" w:rsidP="00F35BE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SP-241</w:t>
      </w:r>
      <w:r>
        <w:rPr>
          <w:rFonts w:ascii="Arial" w:hAnsi="Arial" w:cs="Arial"/>
          <w:b/>
        </w:rPr>
        <w:t>703</w:t>
      </w:r>
    </w:p>
    <w:p w14:paraId="5CB57CFC" w14:textId="2F1CC840" w:rsidR="00A05519" w:rsidRDefault="00F35BE3" w:rsidP="00F35BE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3988B59A" w14:textId="77777777" w:rsidR="00A05519" w:rsidRDefault="00A05519" w:rsidP="00A05519">
      <w:r>
        <w:br/>
      </w:r>
    </w:p>
    <w:p w14:paraId="4CAB978E" w14:textId="7069DC21" w:rsidR="00A05519" w:rsidRDefault="00A05519" w:rsidP="00A05519">
      <w:pPr>
        <w:spacing w:after="60"/>
        <w:ind w:left="1985" w:hanging="1985"/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5BE3" w:rsidRPr="00F35BE3">
        <w:rPr>
          <w:rFonts w:ascii="Arial" w:hAnsi="Arial" w:cs="Arial"/>
          <w:b/>
        </w:rPr>
        <w:t>Presentation</w:t>
      </w:r>
      <w:r w:rsidR="00F35BE3">
        <w:rPr>
          <w:rFonts w:ascii="Arial" w:hAnsi="Arial" w:cs="Arial"/>
          <w:b/>
        </w:rPr>
        <w:t xml:space="preserve"> </w:t>
      </w:r>
      <w:r w:rsidR="00F35BE3" w:rsidRPr="00F35BE3">
        <w:rPr>
          <w:rFonts w:ascii="Arial" w:hAnsi="Arial" w:cs="Arial"/>
          <w:b/>
        </w:rPr>
        <w:t>of</w:t>
      </w:r>
      <w:r w:rsidR="00F35BE3">
        <w:rPr>
          <w:rFonts w:ascii="Arial" w:hAnsi="Arial" w:cs="Arial"/>
          <w:b/>
        </w:rPr>
        <w:t xml:space="preserve"> </w:t>
      </w:r>
      <w:r w:rsidR="00F35BE3" w:rsidRPr="00F35BE3">
        <w:rPr>
          <w:rFonts w:ascii="Arial" w:hAnsi="Arial" w:cs="Arial"/>
          <w:b/>
        </w:rPr>
        <w:t>TS</w:t>
      </w:r>
      <w:r w:rsidR="00F35BE3">
        <w:rPr>
          <w:rFonts w:ascii="Arial" w:hAnsi="Arial" w:cs="Arial"/>
          <w:b/>
        </w:rPr>
        <w:t xml:space="preserve"> </w:t>
      </w:r>
      <w:r w:rsidR="00F35BE3" w:rsidRPr="00F35BE3">
        <w:rPr>
          <w:rFonts w:ascii="Arial" w:hAnsi="Arial" w:cs="Arial"/>
          <w:b/>
        </w:rPr>
        <w:t>23</w:t>
      </w:r>
      <w:r w:rsidR="00F35BE3">
        <w:rPr>
          <w:rFonts w:ascii="Arial" w:hAnsi="Arial" w:cs="Arial"/>
          <w:b/>
        </w:rPr>
        <w:t>.</w:t>
      </w:r>
      <w:r w:rsidR="00F35BE3" w:rsidRPr="00F35BE3">
        <w:rPr>
          <w:rFonts w:ascii="Arial" w:hAnsi="Arial" w:cs="Arial"/>
          <w:b/>
        </w:rPr>
        <w:t>482</w:t>
      </w:r>
      <w:r w:rsidR="00F35BE3">
        <w:rPr>
          <w:rFonts w:ascii="Arial" w:hAnsi="Arial" w:cs="Arial"/>
          <w:b/>
        </w:rPr>
        <w:t xml:space="preserve"> </w:t>
      </w:r>
      <w:r w:rsidR="00F35BE3" w:rsidRPr="00F35BE3">
        <w:rPr>
          <w:rFonts w:ascii="Arial" w:hAnsi="Arial" w:cs="Arial"/>
          <w:b/>
        </w:rPr>
        <w:t>v1</w:t>
      </w:r>
      <w:r w:rsidR="00F35BE3">
        <w:rPr>
          <w:rFonts w:ascii="Arial" w:hAnsi="Arial" w:cs="Arial"/>
          <w:b/>
        </w:rPr>
        <w:t>.</w:t>
      </w:r>
      <w:r w:rsidR="00F35BE3" w:rsidRPr="00F35BE3">
        <w:rPr>
          <w:rFonts w:ascii="Arial" w:hAnsi="Arial" w:cs="Arial"/>
          <w:b/>
        </w:rPr>
        <w:t>0</w:t>
      </w:r>
      <w:r w:rsidR="00F35BE3">
        <w:rPr>
          <w:rFonts w:ascii="Arial" w:hAnsi="Arial" w:cs="Arial"/>
          <w:b/>
        </w:rPr>
        <w:t xml:space="preserve">.0 </w:t>
      </w:r>
      <w:r w:rsidR="00F35BE3" w:rsidRPr="00F35BE3">
        <w:rPr>
          <w:rFonts w:ascii="Arial" w:hAnsi="Arial" w:cs="Arial"/>
          <w:b/>
        </w:rPr>
        <w:t>for</w:t>
      </w:r>
      <w:r w:rsidR="00F35BE3">
        <w:rPr>
          <w:rFonts w:ascii="Arial" w:hAnsi="Arial" w:cs="Arial"/>
          <w:b/>
        </w:rPr>
        <w:t xml:space="preserve"> </w:t>
      </w:r>
      <w:r w:rsidR="00F35BE3" w:rsidRPr="00F35BE3">
        <w:rPr>
          <w:rFonts w:ascii="Arial" w:hAnsi="Arial" w:cs="Arial"/>
          <w:b/>
        </w:rPr>
        <w:t>Information</w:t>
      </w:r>
      <w:r w:rsidR="00F35BE3">
        <w:rPr>
          <w:rFonts w:ascii="Arial" w:hAnsi="Arial" w:cs="Arial"/>
          <w:b/>
        </w:rPr>
        <w:t xml:space="preserve"> </w:t>
      </w:r>
      <w:r w:rsidR="00F35BE3" w:rsidRPr="00F35BE3">
        <w:rPr>
          <w:rFonts w:ascii="Arial" w:hAnsi="Arial" w:cs="Arial"/>
          <w:b/>
        </w:rPr>
        <w:t>and</w:t>
      </w:r>
      <w:r w:rsidR="00F35BE3">
        <w:rPr>
          <w:rFonts w:ascii="Arial" w:hAnsi="Arial" w:cs="Arial"/>
          <w:b/>
        </w:rPr>
        <w:t xml:space="preserve"> </w:t>
      </w:r>
      <w:r w:rsidR="00F35BE3" w:rsidRPr="00F35BE3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br/>
      </w:r>
    </w:p>
    <w:p w14:paraId="6DE20EC8" w14:textId="77777777" w:rsidR="00A05519" w:rsidRDefault="00A05519" w:rsidP="00A0551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SA6</w:t>
      </w:r>
      <w:r>
        <w:rPr>
          <w:rFonts w:ascii="Arial" w:hAnsi="Arial" w:cs="Arial"/>
          <w:b/>
        </w:rPr>
        <w:br/>
      </w:r>
    </w:p>
    <w:p w14:paraId="145DF396" w14:textId="77777777" w:rsidR="00A05519" w:rsidRDefault="00A05519" w:rsidP="00A0551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 and Approval</w:t>
      </w:r>
    </w:p>
    <w:p w14:paraId="73568EBE" w14:textId="77777777" w:rsidR="00A05519" w:rsidRDefault="00A05519" w:rsidP="00A05519">
      <w:pPr>
        <w:spacing w:after="60"/>
        <w:ind w:left="1985" w:hanging="1985"/>
        <w:rPr>
          <w:rFonts w:ascii="Arial" w:hAnsi="Arial" w:cs="Arial"/>
          <w:bCs/>
        </w:rPr>
      </w:pPr>
    </w:p>
    <w:p w14:paraId="5AAEF347" w14:textId="77777777" w:rsidR="00A05519" w:rsidRDefault="00A05519" w:rsidP="00A05519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5CB526" w14:textId="1381E344" w:rsidR="00526C9D" w:rsidRDefault="00526C9D" w:rsidP="00526C9D">
      <w:r>
        <w:t>TS 23.4</w:t>
      </w:r>
      <w:r w:rsidR="00A05519">
        <w:t>82</w:t>
      </w:r>
      <w:r>
        <w:t xml:space="preserve"> specifies </w:t>
      </w:r>
      <w:r w:rsidR="00A05519">
        <w:t>AIML enablement</w:t>
      </w:r>
      <w:r>
        <w:t xml:space="preserve"> capabilities to support vertical applications' requirements</w:t>
      </w:r>
      <w:r w:rsidRPr="00176F22">
        <w:t>.</w:t>
      </w:r>
    </w:p>
    <w:p w14:paraId="779E5721" w14:textId="77777777" w:rsidR="00526C9D" w:rsidRDefault="00526C9D" w:rsidP="00526C9D">
      <w:pPr>
        <w:rPr>
          <w:noProof/>
          <w:lang w:val="en-US"/>
        </w:rPr>
      </w:pPr>
      <w:r>
        <w:rPr>
          <w:noProof/>
          <w:lang w:val="en-US"/>
        </w:rPr>
        <w:t>This technical specification has specified the following:</w:t>
      </w:r>
    </w:p>
    <w:p w14:paraId="10819583" w14:textId="0D3597D3" w:rsidR="00526C9D" w:rsidRDefault="00526C9D" w:rsidP="00526C9D">
      <w:pPr>
        <w:pStyle w:val="B1"/>
      </w:pPr>
      <w:r>
        <w:t>1)</w:t>
      </w:r>
      <w:r>
        <w:tab/>
      </w:r>
      <w:r w:rsidR="00A05519">
        <w:t>AIML enablement a</w:t>
      </w:r>
      <w:r>
        <w:t>rchitecture and architectural requirements;</w:t>
      </w:r>
    </w:p>
    <w:p w14:paraId="0DE63EF4" w14:textId="75C014CA" w:rsidR="00526C9D" w:rsidRDefault="00A05519" w:rsidP="00526C9D">
      <w:pPr>
        <w:pStyle w:val="B1"/>
      </w:pPr>
      <w:r>
        <w:t>2</w:t>
      </w:r>
      <w:r w:rsidR="00526C9D">
        <w:t>)  Identities and commonly used values;</w:t>
      </w:r>
    </w:p>
    <w:p w14:paraId="5509DFD8" w14:textId="17111A1D" w:rsidR="00526C9D" w:rsidRDefault="00A05519" w:rsidP="00526C9D">
      <w:pPr>
        <w:pStyle w:val="B1"/>
      </w:pPr>
      <w:r>
        <w:t>3</w:t>
      </w:r>
      <w:r w:rsidR="00526C9D">
        <w:t>)</w:t>
      </w:r>
      <w:r w:rsidR="00526C9D">
        <w:tab/>
      </w:r>
      <w:r>
        <w:t>AIMLE</w:t>
      </w:r>
      <w:r w:rsidR="00526C9D">
        <w:t xml:space="preserve"> functional description and procedures for the following </w:t>
      </w:r>
      <w:r>
        <w:t xml:space="preserve">groups of </w:t>
      </w:r>
      <w:r w:rsidR="00526C9D">
        <w:t>features:</w:t>
      </w:r>
    </w:p>
    <w:p w14:paraId="76DD4D10" w14:textId="2870E43D" w:rsidR="00526C9D" w:rsidRDefault="00526C9D" w:rsidP="00526C9D">
      <w:pPr>
        <w:pStyle w:val="B2"/>
      </w:pPr>
      <w:r>
        <w:t>-</w:t>
      </w:r>
      <w:r>
        <w:tab/>
        <w:t>Support for</w:t>
      </w:r>
      <w:r w:rsidR="00A05519">
        <w:t xml:space="preserve"> application-layer</w:t>
      </w:r>
      <w:r>
        <w:t xml:space="preserve"> </w:t>
      </w:r>
      <w:r w:rsidR="00A05519">
        <w:t>ML model related aspects, including model retrieval, model training, model monitoring, model selection, model update and model storage / discovery.</w:t>
      </w:r>
    </w:p>
    <w:p w14:paraId="5F5E657E" w14:textId="0D34E012" w:rsidR="00A05519" w:rsidRDefault="00526C9D" w:rsidP="00A05519">
      <w:pPr>
        <w:pStyle w:val="B2"/>
      </w:pPr>
      <w:r>
        <w:t>-</w:t>
      </w:r>
      <w:r>
        <w:tab/>
      </w:r>
      <w:r w:rsidR="00A05519">
        <w:t>Assistance in AI/ML task transfer and split AI/ML operations.</w:t>
      </w:r>
    </w:p>
    <w:p w14:paraId="22E258B9" w14:textId="1B9CEDA5" w:rsidR="00526C9D" w:rsidRDefault="00A05519" w:rsidP="00A05519">
      <w:pPr>
        <w:pStyle w:val="B2"/>
      </w:pPr>
      <w:r>
        <w:t>-</w:t>
      </w:r>
      <w:r>
        <w:tab/>
        <w:t>Support</w:t>
      </w:r>
      <w:r w:rsidR="00526C9D">
        <w:t xml:space="preserve"> </w:t>
      </w:r>
      <w:r>
        <w:t>HFL/VFL operations, including FL member registration, FL grouping and FL-related events notification, VFL feature alignment, HFL training.</w:t>
      </w:r>
    </w:p>
    <w:p w14:paraId="229B3C12" w14:textId="6D4E8BD3" w:rsidR="00526C9D" w:rsidRDefault="00526C9D" w:rsidP="00526C9D">
      <w:pPr>
        <w:pStyle w:val="B2"/>
      </w:pPr>
      <w:r>
        <w:t>-</w:t>
      </w:r>
      <w:r>
        <w:tab/>
        <w:t xml:space="preserve">Support for </w:t>
      </w:r>
      <w:r w:rsidR="00A05519">
        <w:t>AIMLE client registration, discovery, participation and selection</w:t>
      </w:r>
      <w:r w:rsidR="001F7197">
        <w:t>.</w:t>
      </w:r>
    </w:p>
    <w:p w14:paraId="31E54D2B" w14:textId="68AD9F32" w:rsidR="00526C9D" w:rsidRDefault="00526C9D" w:rsidP="00526C9D">
      <w:pPr>
        <w:pStyle w:val="B1"/>
      </w:pPr>
      <w:r>
        <w:t>4)</w:t>
      </w:r>
      <w:r>
        <w:tab/>
      </w:r>
      <w:r w:rsidR="00A05519">
        <w:t>AIMLE and ML repository</w:t>
      </w:r>
      <w:r>
        <w:t xml:space="preserve"> APIs.</w:t>
      </w:r>
    </w:p>
    <w:p w14:paraId="43528B97" w14:textId="470DFF4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 w:rsidR="00526C9D" w:rsidRPr="003852DE">
        <w:rPr>
          <w:b/>
          <w:sz w:val="24"/>
        </w:rPr>
        <w:t>presentation to TSG SA</w:t>
      </w:r>
      <w:r>
        <w:rPr>
          <w:b/>
          <w:sz w:val="24"/>
        </w:rPr>
        <w:t>:</w:t>
      </w:r>
    </w:p>
    <w:p w14:paraId="71831D08" w14:textId="77777777" w:rsidR="00A05519" w:rsidRDefault="00A05519" w:rsidP="00A05519">
      <w:pPr>
        <w:tabs>
          <w:tab w:val="left" w:pos="3119"/>
        </w:tabs>
      </w:pPr>
      <w:r>
        <w:t>This is the first presentation to TSG SA.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D19ABB1" w14:textId="77777777" w:rsidR="00526C9D" w:rsidRPr="003852DE" w:rsidRDefault="00526C9D" w:rsidP="00526C9D">
      <w:pPr>
        <w:tabs>
          <w:tab w:val="left" w:pos="3119"/>
        </w:tabs>
        <w:rPr>
          <w:sz w:val="24"/>
        </w:rPr>
      </w:pPr>
      <w:r w:rsidRPr="003852DE">
        <w:t>None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46E17E" w14:textId="50C4379C" w:rsidR="00526C9D" w:rsidRPr="003852DE" w:rsidRDefault="00A05519" w:rsidP="00E504F6">
      <w:pPr>
        <w:tabs>
          <w:tab w:val="left" w:pos="3119"/>
        </w:tabs>
        <w:rPr>
          <w:sz w:val="24"/>
        </w:rPr>
      </w:pPr>
      <w:r>
        <w:t>None.</w:t>
      </w:r>
    </w:p>
    <w:sectPr w:rsidR="00526C9D" w:rsidRPr="003852D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62225"/>
    <w:rsid w:val="00097C1B"/>
    <w:rsid w:val="000F7ECB"/>
    <w:rsid w:val="00114C49"/>
    <w:rsid w:val="001C345F"/>
    <w:rsid w:val="001D758F"/>
    <w:rsid w:val="001F7197"/>
    <w:rsid w:val="00201520"/>
    <w:rsid w:val="00222D66"/>
    <w:rsid w:val="002A26CA"/>
    <w:rsid w:val="002B09A1"/>
    <w:rsid w:val="002C3756"/>
    <w:rsid w:val="002F21EB"/>
    <w:rsid w:val="00314205"/>
    <w:rsid w:val="003226B1"/>
    <w:rsid w:val="00322A9B"/>
    <w:rsid w:val="00326C7D"/>
    <w:rsid w:val="003E19AA"/>
    <w:rsid w:val="003F7603"/>
    <w:rsid w:val="004127E9"/>
    <w:rsid w:val="004141A7"/>
    <w:rsid w:val="00415327"/>
    <w:rsid w:val="00432E4B"/>
    <w:rsid w:val="00442489"/>
    <w:rsid w:val="0045428D"/>
    <w:rsid w:val="004705C2"/>
    <w:rsid w:val="00476C6B"/>
    <w:rsid w:val="00511C65"/>
    <w:rsid w:val="00526C9D"/>
    <w:rsid w:val="0059584E"/>
    <w:rsid w:val="005A2989"/>
    <w:rsid w:val="005B1573"/>
    <w:rsid w:val="005D72E0"/>
    <w:rsid w:val="00662E84"/>
    <w:rsid w:val="00687973"/>
    <w:rsid w:val="00695B55"/>
    <w:rsid w:val="007A0C24"/>
    <w:rsid w:val="007C4DCB"/>
    <w:rsid w:val="00823875"/>
    <w:rsid w:val="00860458"/>
    <w:rsid w:val="00893C3D"/>
    <w:rsid w:val="008B2EA9"/>
    <w:rsid w:val="008D6985"/>
    <w:rsid w:val="009612FF"/>
    <w:rsid w:val="009760CB"/>
    <w:rsid w:val="00A05519"/>
    <w:rsid w:val="00A26591"/>
    <w:rsid w:val="00A52EBB"/>
    <w:rsid w:val="00AC2199"/>
    <w:rsid w:val="00B03BA0"/>
    <w:rsid w:val="00B849F8"/>
    <w:rsid w:val="00BC27DD"/>
    <w:rsid w:val="00C128D0"/>
    <w:rsid w:val="00C60D73"/>
    <w:rsid w:val="00CC358C"/>
    <w:rsid w:val="00CD4B1D"/>
    <w:rsid w:val="00CE06D7"/>
    <w:rsid w:val="00D84B03"/>
    <w:rsid w:val="00DC278D"/>
    <w:rsid w:val="00E504F6"/>
    <w:rsid w:val="00E50836"/>
    <w:rsid w:val="00E67D72"/>
    <w:rsid w:val="00EA6C2F"/>
    <w:rsid w:val="00EC7CFD"/>
    <w:rsid w:val="00EF3BF9"/>
    <w:rsid w:val="00F02A12"/>
    <w:rsid w:val="00F35BE3"/>
    <w:rsid w:val="00F3664B"/>
    <w:rsid w:val="00F55B20"/>
    <w:rsid w:val="00F63A0D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  <w:style w:type="character" w:customStyle="1" w:styleId="B1Char">
    <w:name w:val="B1 Char"/>
    <w:link w:val="B1"/>
    <w:rsid w:val="00526C9D"/>
    <w:rPr>
      <w:lang w:eastAsia="ko-KR"/>
    </w:rPr>
  </w:style>
  <w:style w:type="paragraph" w:styleId="Revision">
    <w:name w:val="Revision"/>
    <w:hidden/>
    <w:uiPriority w:val="99"/>
    <w:semiHidden/>
    <w:rsid w:val="00E504F6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1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editorial</cp:lastModifiedBy>
  <cp:revision>5</cp:revision>
  <dcterms:created xsi:type="dcterms:W3CDTF">2024-11-20T16:10:00Z</dcterms:created>
  <dcterms:modified xsi:type="dcterms:W3CDTF">2024-12-02T14:08:00Z</dcterms:modified>
</cp:coreProperties>
</file>