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106F91">
        <w:rPr>
          <w:rFonts w:cs="Arial"/>
          <w:sz w:val="24"/>
        </w:rPr>
        <w:t>AH-1807</w:t>
      </w:r>
      <w:r>
        <w:rPr>
          <w:rFonts w:cs="Arial"/>
          <w:i/>
          <w:sz w:val="24"/>
        </w:rPr>
        <w:tab/>
      </w:r>
      <w:r>
        <w:rPr>
          <w:rFonts w:cs="Arial"/>
          <w:iCs/>
          <w:sz w:val="24"/>
        </w:rPr>
        <w:t>R4-</w:t>
      </w:r>
      <w:r w:rsidR="00E75EF1">
        <w:rPr>
          <w:rFonts w:cs="Arial"/>
          <w:iCs/>
          <w:sz w:val="24"/>
        </w:rPr>
        <w:t>1808867</w:t>
      </w:r>
    </w:p>
    <w:p w:rsidR="003B61A8" w:rsidRDefault="00106F91" w:rsidP="003B61A8">
      <w:pPr>
        <w:pStyle w:val="Header"/>
        <w:tabs>
          <w:tab w:val="right" w:pos="10206"/>
        </w:tabs>
        <w:spacing w:after="120"/>
        <w:rPr>
          <w:rFonts w:cs="Arial"/>
          <w:sz w:val="24"/>
        </w:rPr>
      </w:pPr>
      <w:r>
        <w:rPr>
          <w:rFonts w:cs="Arial"/>
          <w:sz w:val="24"/>
        </w:rPr>
        <w:t>Montreal</w:t>
      </w:r>
      <w:r w:rsidR="0062745C">
        <w:rPr>
          <w:rFonts w:cs="Arial"/>
          <w:sz w:val="24"/>
        </w:rPr>
        <w:t xml:space="preserve">, </w:t>
      </w:r>
      <w:r>
        <w:rPr>
          <w:rFonts w:cs="Arial"/>
          <w:sz w:val="24"/>
        </w:rPr>
        <w:t>Canada</w:t>
      </w:r>
      <w:r w:rsidR="003B61A8">
        <w:rPr>
          <w:rFonts w:cs="Arial"/>
          <w:sz w:val="24"/>
        </w:rPr>
        <w:t xml:space="preserve">, </w:t>
      </w:r>
      <w:r w:rsidR="004B372C">
        <w:rPr>
          <w:rFonts w:cs="Arial"/>
          <w:sz w:val="24"/>
        </w:rPr>
        <w:t>2</w:t>
      </w:r>
      <w:r>
        <w:rPr>
          <w:rFonts w:cs="Arial"/>
          <w:sz w:val="24"/>
          <w:vertAlign w:val="superscript"/>
        </w:rPr>
        <w:t>nd</w:t>
      </w:r>
      <w:r w:rsidR="004B372C">
        <w:rPr>
          <w:rFonts w:cs="Arial"/>
          <w:sz w:val="24"/>
        </w:rPr>
        <w:t xml:space="preserve"> – </w:t>
      </w:r>
      <w:r>
        <w:rPr>
          <w:rFonts w:cs="Arial"/>
          <w:sz w:val="24"/>
        </w:rPr>
        <w:t>6</w:t>
      </w:r>
      <w:r w:rsidR="004B372C" w:rsidRPr="00D2544C">
        <w:rPr>
          <w:rFonts w:cs="Arial"/>
          <w:sz w:val="24"/>
          <w:vertAlign w:val="superscript"/>
        </w:rPr>
        <w:t>th</w:t>
      </w:r>
      <w:r w:rsidR="004B372C">
        <w:rPr>
          <w:rFonts w:cs="Arial"/>
          <w:sz w:val="24"/>
        </w:rPr>
        <w:t xml:space="preserve"> </w:t>
      </w:r>
      <w:r>
        <w:rPr>
          <w:rFonts w:cs="Arial"/>
          <w:sz w:val="24"/>
        </w:rPr>
        <w:t>July</w:t>
      </w:r>
      <w:r w:rsidR="003B61A8">
        <w:rPr>
          <w:rFonts w:cs="Arial"/>
          <w:sz w:val="24"/>
        </w:rPr>
        <w:t xml:space="preserve"> 201</w:t>
      </w:r>
      <w:r w:rsidR="00FE11B9">
        <w:rPr>
          <w:rFonts w:cs="Arial"/>
          <w:sz w:val="24"/>
        </w:rPr>
        <w:t>8</w:t>
      </w:r>
    </w:p>
    <w:p w:rsidR="003B61A8" w:rsidRDefault="003B61A8" w:rsidP="003B61A8">
      <w:pPr>
        <w:spacing w:after="120"/>
        <w:ind w:left="1985" w:hanging="1985"/>
        <w:rPr>
          <w:rFonts w:ascii="Arial" w:hAnsi="Arial" w:cs="Arial"/>
          <w:b/>
        </w:rPr>
      </w:pPr>
    </w:p>
    <w:p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744C0">
        <w:rPr>
          <w:rFonts w:ascii="Arial" w:hAnsi="Arial" w:cs="Arial"/>
        </w:rPr>
        <w:t xml:space="preserve">On FR2 </w:t>
      </w:r>
      <w:r w:rsidR="00C77263">
        <w:rPr>
          <w:rFonts w:ascii="Arial" w:hAnsi="Arial" w:cs="Arial"/>
        </w:rPr>
        <w:t>conformance test aspects for</w:t>
      </w:r>
      <w:r w:rsidR="0005058F">
        <w:rPr>
          <w:rFonts w:ascii="Arial" w:hAnsi="Arial" w:cs="Arial"/>
        </w:rPr>
        <w:t xml:space="preserve"> OTA out-of-band receiver blocking</w:t>
      </w:r>
      <w:r w:rsidR="006A332C">
        <w:rPr>
          <w:rFonts w:ascii="Arial" w:hAnsi="Arial" w:cs="Arial"/>
        </w:rPr>
        <w:t xml:space="preserve"> requirement</w:t>
      </w:r>
      <w:r w:rsidR="00C77263">
        <w:rPr>
          <w:rFonts w:ascii="Arial" w:hAnsi="Arial" w:cs="Arial"/>
        </w:rPr>
        <w:t xml:space="preserve"> </w:t>
      </w:r>
    </w:p>
    <w:p w:rsidR="003B61A8" w:rsidRPr="00354F14" w:rsidRDefault="003B61A8" w:rsidP="003B61A8">
      <w:pPr>
        <w:spacing w:after="120"/>
        <w:ind w:left="1985" w:hanging="1985"/>
        <w:rPr>
          <w:rFonts w:ascii="Arial" w:hAnsi="Arial" w:cs="Arial"/>
          <w:bCs/>
          <w:color w:val="FF0000"/>
          <w:lang w:val="en-US"/>
        </w:rPr>
      </w:pPr>
      <w:r w:rsidRPr="00354F14">
        <w:rPr>
          <w:rFonts w:ascii="Arial" w:hAnsi="Arial" w:cs="Arial"/>
          <w:b/>
          <w:lang w:val="en-US"/>
        </w:rPr>
        <w:t>Agenda item:</w:t>
      </w:r>
      <w:r w:rsidRPr="00354F14">
        <w:rPr>
          <w:rFonts w:ascii="Arial" w:hAnsi="Arial" w:cs="Arial"/>
          <w:b/>
          <w:lang w:val="en-US"/>
        </w:rPr>
        <w:tab/>
      </w:r>
      <w:r w:rsidR="00AB0177">
        <w:rPr>
          <w:rFonts w:ascii="Arial" w:hAnsi="Arial" w:cs="Arial"/>
          <w:bCs/>
          <w:lang w:val="en-US"/>
        </w:rPr>
        <w:t>5.1.4.3.5</w:t>
      </w:r>
    </w:p>
    <w:p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Introduction</w:t>
      </w:r>
    </w:p>
    <w:p w:rsidR="00995194" w:rsidRDefault="0062745C" w:rsidP="00155B44">
      <w:pPr>
        <w:pStyle w:val="BodyText"/>
      </w:pPr>
      <w:r>
        <w:t>At the last RAN4 meeting (RAN4#</w:t>
      </w:r>
      <w:r w:rsidR="007D4C95">
        <w:t>87</w:t>
      </w:r>
      <w:r>
        <w:t xml:space="preserve"> in </w:t>
      </w:r>
      <w:r w:rsidR="007D4C95">
        <w:t>Busan</w:t>
      </w:r>
      <w:r>
        <w:t>)</w:t>
      </w:r>
      <w:r w:rsidR="00155B44">
        <w:t xml:space="preserve"> </w:t>
      </w:r>
      <w:r w:rsidR="00846DE0">
        <w:t>OTA test aspects related to receiver blocking was discusse</w:t>
      </w:r>
      <w:r w:rsidR="00995194">
        <w:t>d. The outcome was captured in a way-forward [1].</w:t>
      </w:r>
    </w:p>
    <w:p w:rsidR="00846DE0" w:rsidRDefault="00846DE0" w:rsidP="00155B44">
      <w:pPr>
        <w:pStyle w:val="BodyText"/>
      </w:pPr>
      <w:r>
        <w:t>For FR2 it</w:t>
      </w:r>
      <w:r w:rsidR="006A332C">
        <w:t xml:space="preserve"> is relevant to discuss possibilities</w:t>
      </w:r>
      <w:r>
        <w:t xml:space="preserve"> to change the interferer signal step size from 1 MHz to something larger </w:t>
      </w:r>
      <w:r w:rsidR="006A332C">
        <w:t xml:space="preserve">and limit the upper limit </w:t>
      </w:r>
      <w:r>
        <w:t xml:space="preserve">to </w:t>
      </w:r>
      <w:r w:rsidR="006A332C">
        <w:t xml:space="preserve">conserve </w:t>
      </w:r>
      <w:r>
        <w:t xml:space="preserve">test time. </w:t>
      </w:r>
      <w:r w:rsidR="0084574A">
        <w:t>I</w:t>
      </w:r>
      <w:r>
        <w:t xml:space="preserve">t is essential that </w:t>
      </w:r>
      <w:r w:rsidR="006A332C">
        <w:t>selected parameters</w:t>
      </w:r>
      <w:r>
        <w:t xml:space="preserve"> </w:t>
      </w:r>
      <w:r w:rsidR="00A460B8">
        <w:t>are</w:t>
      </w:r>
      <w:r>
        <w:t xml:space="preserve"> </w:t>
      </w:r>
      <w:r w:rsidR="006A332C">
        <w:t xml:space="preserve">selected so that </w:t>
      </w:r>
      <w:r>
        <w:t xml:space="preserve">blocking performance </w:t>
      </w:r>
      <w:r w:rsidR="006A332C">
        <w:t xml:space="preserve">is tested </w:t>
      </w:r>
      <w:r>
        <w:t>properly</w:t>
      </w:r>
      <w:r w:rsidR="006A332C">
        <w:t xml:space="preserve"> using reasonable amount of time per product.</w:t>
      </w:r>
    </w:p>
    <w:p w:rsidR="00155B44" w:rsidRDefault="00846DE0" w:rsidP="00155B44">
      <w:pPr>
        <w:pStyle w:val="BodyText"/>
      </w:pPr>
      <w:r>
        <w:t xml:space="preserve">This contribution presents our view on how </w:t>
      </w:r>
      <w:r w:rsidR="006A332C">
        <w:t>conformance parameters related to the conformance testing of OTA</w:t>
      </w:r>
      <w:r>
        <w:t xml:space="preserve"> </w:t>
      </w:r>
      <w:r w:rsidR="006A332C">
        <w:t xml:space="preserve">out-of-band </w:t>
      </w:r>
      <w:r>
        <w:t xml:space="preserve">receiver blocking </w:t>
      </w:r>
      <w:r w:rsidR="00AB0177">
        <w:t xml:space="preserve">should be </w:t>
      </w:r>
      <w:r w:rsidR="006A332C">
        <w:t>selected for FR2.</w:t>
      </w:r>
      <w:r w:rsidR="0062745C">
        <w:t xml:space="preserve"> </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Discussion</w:t>
      </w:r>
    </w:p>
    <w:p w:rsidR="007F0765" w:rsidRDefault="007F0765" w:rsidP="007F0765">
      <w:pPr>
        <w:pStyle w:val="BodyText"/>
      </w:pPr>
      <w:r>
        <w:t>In a previous contribution [4] presented at RAN4#80 in Gothenburg the background for specifying requirements for receiver blocking was summarized. In this contribution the focus is on general out-of-band receiver blocking. The intension with this requirement is to secure co-</w:t>
      </w:r>
      <w:r w:rsidR="00C817DE">
        <w:t>existence</w:t>
      </w:r>
      <w:r>
        <w:t xml:space="preserve"> with other </w:t>
      </w:r>
      <w:r w:rsidR="00C817DE">
        <w:t>radio system, including other cellular networks and other services (e.g. TV broadcasting, PMR and radars).</w:t>
      </w:r>
    </w:p>
    <w:p w:rsidR="007F0765" w:rsidRDefault="007F0765" w:rsidP="007F0765">
      <w:pPr>
        <w:pStyle w:val="BodyText"/>
      </w:pPr>
      <w:r>
        <w:t>The blocking characteristics of wireless receivers is described as the receiver ability to receive a weak wanted signal in presence of an interference signal on another frequency, unlike dynamic range tests, where a weak signal is received in the presence of a strong interferer on the same frequency. The test principle for receiver blocking for UTRA</w:t>
      </w:r>
      <w:r w:rsidR="00C817DE">
        <w:t>,</w:t>
      </w:r>
      <w:r>
        <w:t xml:space="preserve"> E-UTRA</w:t>
      </w:r>
      <w:r w:rsidR="00C817DE">
        <w:t xml:space="preserve"> and NR</w:t>
      </w:r>
      <w:r>
        <w:t xml:space="preserve"> is identical, but the </w:t>
      </w:r>
      <w:r w:rsidR="00C817DE">
        <w:t xml:space="preserve">wanted signals </w:t>
      </w:r>
      <w:r>
        <w:t>are different. A signal generator provides the required wanted signal t</w:t>
      </w:r>
      <w:r w:rsidR="00C817DE">
        <w:t>hat is feed to a range antenna. The EUT</w:t>
      </w:r>
      <w:r>
        <w:t xml:space="preserve"> </w:t>
      </w:r>
      <w:r w:rsidR="00C817DE">
        <w:t xml:space="preserve">is illuminated with the wanted signal at specified EIS level, </w:t>
      </w:r>
      <w:r w:rsidR="003E354E">
        <w:t>angles,</w:t>
      </w:r>
      <w:r w:rsidR="00C817DE">
        <w:t xml:space="preserve"> and polarization characteristics.</w:t>
      </w:r>
      <w:r>
        <w:t xml:space="preserve"> A second signal generator delivers the specified interference signal with a significantly higher power level to the transceiver input. </w:t>
      </w:r>
      <w:r w:rsidR="00C817DE">
        <w:t>The interferer signal is also illuminating the EUT at specified angles.</w:t>
      </w:r>
    </w:p>
    <w:p w:rsidR="007F0765" w:rsidRDefault="003E354E" w:rsidP="007F0765">
      <w:pPr>
        <w:pStyle w:val="BodyText"/>
      </w:pPr>
      <w:r>
        <w:t>Generally,</w:t>
      </w:r>
      <w:r w:rsidR="00C817DE">
        <w:t xml:space="preserve"> for FR1</w:t>
      </w:r>
      <w:r w:rsidR="007F0765">
        <w:t xml:space="preserve">, the interferer signal must cover a wide frequency range from </w:t>
      </w:r>
      <w:r w:rsidR="00C817DE">
        <w:t>30</w:t>
      </w:r>
      <w:r w:rsidR="007F0765">
        <w:t xml:space="preserve"> MHz up to 12.75 GHz, using a specified step size</w:t>
      </w:r>
      <w:r w:rsidR="00C817DE">
        <w:t xml:space="preserve"> of 1 </w:t>
      </w:r>
      <w:proofErr w:type="spellStart"/>
      <w:r w:rsidR="00C817DE">
        <w:t>MHz</w:t>
      </w:r>
      <w:r w:rsidR="007F0765">
        <w:t>.</w:t>
      </w:r>
      <w:proofErr w:type="spellEnd"/>
      <w:r w:rsidR="007F0765">
        <w:t xml:space="preserve"> </w:t>
      </w:r>
      <w:r>
        <w:t>For FR2 it is reasonable to increase the step size to allow for test time conservation since the upper frequency limit is set by the 2</w:t>
      </w:r>
      <w:r w:rsidRPr="00FB13A5">
        <w:rPr>
          <w:vertAlign w:val="superscript"/>
        </w:rPr>
        <w:t>nd</w:t>
      </w:r>
      <w:r>
        <w:t xml:space="preserve"> harmonics to the highest operating frequency. </w:t>
      </w:r>
      <w:r w:rsidR="006A332C">
        <w:t xml:space="preserve">For base station operating at the upper frequency region of FR2, it is relevant to discussion the possibility to limit the upper frequency for conformance testing in a similar manner as for FR2 spurious emission. For OTA spurious emission the upper frequency limit for FR2 is set to 60 GHz. The reason for why limiting the test to 60 GHz, is that </w:t>
      </w:r>
      <w:r w:rsidR="00AB01E7">
        <w:t xml:space="preserve">essential </w:t>
      </w:r>
      <w:r w:rsidR="006A332C">
        <w:t xml:space="preserve">test equipment </w:t>
      </w:r>
      <w:r w:rsidR="00AB01E7">
        <w:t>such as cables and connectors gets very expensive and unreliable.</w:t>
      </w:r>
    </w:p>
    <w:p w:rsidR="003E354E" w:rsidRDefault="003E354E" w:rsidP="007F0765">
      <w:pPr>
        <w:pStyle w:val="BodyText"/>
      </w:pPr>
      <w:r>
        <w:t>The RF core requirement for FR2</w:t>
      </w:r>
      <w:r w:rsidR="00BF2F7D">
        <w:t xml:space="preserve"> in TS 38.104, sub-clause 10.6.3 for</w:t>
      </w:r>
      <w:r>
        <w:t xml:space="preserve"> out-of-band </w:t>
      </w:r>
      <w:r w:rsidR="00BF2F7D">
        <w:t xml:space="preserve">receiver </w:t>
      </w:r>
      <w:r>
        <w:t xml:space="preserve">blocking specifies the interferer signal </w:t>
      </w:r>
      <w:r w:rsidR="00BF2F7D">
        <w:t>as described in Table 2-1.</w:t>
      </w:r>
    </w:p>
    <w:p w:rsidR="00BF2F7D" w:rsidRPr="00BF2F7D" w:rsidRDefault="00BF2F7D" w:rsidP="00BF2F7D">
      <w:pPr>
        <w:keepLines/>
        <w:spacing w:after="240"/>
        <w:jc w:val="center"/>
        <w:rPr>
          <w:rFonts w:ascii="Arial" w:hAnsi="Arial"/>
          <w:b/>
          <w:lang w:eastAsia="x-none"/>
        </w:rPr>
      </w:pPr>
      <w:r w:rsidRPr="00BF2F7D">
        <w:rPr>
          <w:rFonts w:ascii="Arial" w:eastAsia="Osaka" w:hAnsi="Arial"/>
          <w:b/>
          <w:lang w:eastAsia="x-none"/>
        </w:rPr>
        <w:t xml:space="preserve">Table </w:t>
      </w:r>
      <w:r>
        <w:rPr>
          <w:rFonts w:ascii="Arial" w:eastAsia="Osaka" w:hAnsi="Arial"/>
          <w:b/>
          <w:lang w:eastAsia="x-none"/>
        </w:rPr>
        <w:t>2-1</w:t>
      </w:r>
      <w:r w:rsidRPr="00BF2F7D">
        <w:rPr>
          <w:rFonts w:ascii="Arial" w:eastAsia="Osaka" w:hAnsi="Arial"/>
          <w:b/>
          <w:lang w:eastAsia="x-none"/>
        </w:rPr>
        <w:t xml:space="preserve">: </w:t>
      </w:r>
      <w:r w:rsidRPr="00BF2F7D">
        <w:rPr>
          <w:rFonts w:ascii="Arial" w:hAnsi="Arial"/>
          <w:b/>
          <w:lang w:eastAsia="x-none"/>
        </w:rPr>
        <w:t xml:space="preserve">OTA out-of-band blocking </w:t>
      </w:r>
      <w:r>
        <w:rPr>
          <w:rFonts w:ascii="Arial" w:hAnsi="Arial"/>
          <w:b/>
          <w:lang w:eastAsia="x-none"/>
        </w:rPr>
        <w:t>interferer signal description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BF2F7D" w:rsidRPr="00BF2F7D" w:rsidTr="00333007">
        <w:trPr>
          <w:tblHeader/>
          <w:jc w:val="center"/>
        </w:trPr>
        <w:tc>
          <w:tcPr>
            <w:tcW w:w="2771"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t>Frequency range of interfering signal</w:t>
            </w:r>
          </w:p>
          <w:p w:rsidR="00BF2F7D" w:rsidRPr="00BF2F7D" w:rsidRDefault="00BF2F7D" w:rsidP="00BF2F7D">
            <w:pPr>
              <w:keepNext/>
              <w:keepLines/>
              <w:spacing w:after="0"/>
              <w:jc w:val="center"/>
              <w:rPr>
                <w:rFonts w:ascii="Arial" w:hAnsi="Arial"/>
                <w:b/>
                <w:sz w:val="18"/>
                <w:lang w:eastAsia="x-none"/>
              </w:rPr>
            </w:pPr>
            <w:r>
              <w:rPr>
                <w:rFonts w:ascii="Arial" w:hAnsi="Arial"/>
                <w:b/>
                <w:sz w:val="18"/>
                <w:lang w:eastAsia="x-none"/>
              </w:rPr>
              <w:t>(</w:t>
            </w:r>
            <w:r w:rsidRPr="00BF2F7D">
              <w:rPr>
                <w:rFonts w:ascii="Arial" w:hAnsi="Arial"/>
                <w:b/>
                <w:sz w:val="18"/>
                <w:lang w:eastAsia="x-none"/>
              </w:rPr>
              <w:t>MHz</w:t>
            </w:r>
            <w:r>
              <w:rPr>
                <w:rFonts w:ascii="Arial" w:hAnsi="Arial"/>
                <w:b/>
                <w:sz w:val="18"/>
                <w:lang w:eastAsia="x-none"/>
              </w:rPr>
              <w:t>)</w:t>
            </w:r>
          </w:p>
        </w:tc>
        <w:tc>
          <w:tcPr>
            <w:tcW w:w="1851" w:type="dxa"/>
            <w:shd w:val="clear" w:color="auto" w:fill="auto"/>
          </w:tcPr>
          <w:p w:rsidR="00BF2F7D" w:rsidRPr="00BF2F7D" w:rsidRDefault="00BF2F7D" w:rsidP="00BF2F7D">
            <w:pPr>
              <w:keepNext/>
              <w:keepLines/>
              <w:spacing w:after="0"/>
              <w:jc w:val="center"/>
              <w:rPr>
                <w:rFonts w:ascii="Arial" w:hAnsi="Arial"/>
                <w:b/>
                <w:sz w:val="18"/>
                <w:lang w:val="en-US" w:eastAsia="x-none"/>
              </w:rPr>
            </w:pPr>
            <w:r w:rsidRPr="00BF2F7D">
              <w:rPr>
                <w:rFonts w:ascii="Arial" w:hAnsi="Arial"/>
                <w:b/>
                <w:sz w:val="18"/>
                <w:lang w:val="en-US" w:eastAsia="x-none"/>
              </w:rPr>
              <w:t>Interferer RMS field-strength</w:t>
            </w:r>
          </w:p>
          <w:p w:rsidR="00BF2F7D" w:rsidRPr="00BF2F7D" w:rsidRDefault="00BF2F7D" w:rsidP="00BF2F7D">
            <w:pPr>
              <w:keepNext/>
              <w:keepLines/>
              <w:spacing w:after="0"/>
              <w:jc w:val="center"/>
              <w:rPr>
                <w:rFonts w:ascii="Arial" w:hAnsi="Arial"/>
                <w:b/>
                <w:sz w:val="18"/>
                <w:lang w:val="en-US" w:eastAsia="x-none"/>
              </w:rPr>
            </w:pPr>
            <w:r>
              <w:rPr>
                <w:rFonts w:ascii="Arial" w:hAnsi="Arial"/>
                <w:b/>
                <w:sz w:val="18"/>
                <w:lang w:val="en-US" w:eastAsia="x-none"/>
              </w:rPr>
              <w:t>(</w:t>
            </w:r>
            <w:r w:rsidRPr="00BF2F7D">
              <w:rPr>
                <w:rFonts w:ascii="Arial" w:hAnsi="Arial"/>
                <w:b/>
                <w:sz w:val="18"/>
                <w:lang w:val="en-US" w:eastAsia="x-none"/>
              </w:rPr>
              <w:t>V/m</w:t>
            </w:r>
            <w:r>
              <w:rPr>
                <w:rFonts w:ascii="Arial" w:hAnsi="Arial"/>
                <w:b/>
                <w:sz w:val="18"/>
                <w:lang w:val="en-US" w:eastAsia="x-none"/>
              </w:rPr>
              <w:t>)</w:t>
            </w:r>
          </w:p>
        </w:tc>
        <w:tc>
          <w:tcPr>
            <w:tcW w:w="1955"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t xml:space="preserve">Wanted signal mean power </w:t>
            </w:r>
          </w:p>
          <w:p w:rsidR="00BF2F7D" w:rsidRPr="00BF2F7D" w:rsidRDefault="00BF2F7D" w:rsidP="00BF2F7D">
            <w:pPr>
              <w:keepNext/>
              <w:keepLines/>
              <w:spacing w:after="0"/>
              <w:jc w:val="center"/>
              <w:rPr>
                <w:rFonts w:ascii="Arial" w:hAnsi="Arial"/>
                <w:b/>
                <w:sz w:val="18"/>
                <w:lang w:eastAsia="x-none"/>
              </w:rPr>
            </w:pPr>
            <w:r>
              <w:rPr>
                <w:rFonts w:ascii="Arial" w:hAnsi="Arial"/>
                <w:b/>
                <w:sz w:val="18"/>
                <w:lang w:eastAsia="x-none"/>
              </w:rPr>
              <w:t>(</w:t>
            </w:r>
            <w:r w:rsidRPr="00BF2F7D">
              <w:rPr>
                <w:rFonts w:ascii="Arial" w:hAnsi="Arial"/>
                <w:b/>
                <w:sz w:val="18"/>
                <w:lang w:eastAsia="x-none"/>
              </w:rPr>
              <w:t>dBm</w:t>
            </w:r>
            <w:r>
              <w:rPr>
                <w:rFonts w:ascii="Arial" w:hAnsi="Arial"/>
                <w:b/>
                <w:sz w:val="18"/>
                <w:lang w:eastAsia="x-none"/>
              </w:rPr>
              <w:t>)</w:t>
            </w:r>
          </w:p>
        </w:tc>
        <w:tc>
          <w:tcPr>
            <w:tcW w:w="3217" w:type="dxa"/>
          </w:tcPr>
          <w:p w:rsidR="00BF2F7D" w:rsidRPr="00BF2F7D" w:rsidRDefault="00BF2F7D" w:rsidP="00BF2F7D">
            <w:pPr>
              <w:keepNext/>
              <w:keepLines/>
              <w:spacing w:after="0"/>
              <w:jc w:val="center"/>
              <w:rPr>
                <w:rFonts w:ascii="Arial" w:hAnsi="Arial"/>
                <w:b/>
                <w:sz w:val="18"/>
                <w:lang w:eastAsia="x-none"/>
              </w:rPr>
            </w:pPr>
            <w:r w:rsidRPr="00BF2F7D">
              <w:rPr>
                <w:rFonts w:ascii="Arial" w:hAnsi="Arial"/>
                <w:b/>
                <w:sz w:val="18"/>
                <w:lang w:eastAsia="x-none"/>
              </w:rPr>
              <w:t>Type of interfering signal</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30 to 12750</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0.36</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 xml:space="preserve">12750 to </w:t>
            </w:r>
            <w:proofErr w:type="spellStart"/>
            <w:r w:rsidRPr="00BF2F7D">
              <w:rPr>
                <w:rFonts w:ascii="Arial" w:hAnsi="Arial"/>
                <w:sz w:val="18"/>
                <w:lang w:eastAsia="x-none"/>
              </w:rPr>
              <w:t>F</w:t>
            </w:r>
            <w:r w:rsidRPr="00BF2F7D">
              <w:rPr>
                <w:rFonts w:ascii="Arial" w:hAnsi="Arial"/>
                <w:sz w:val="18"/>
                <w:vertAlign w:val="subscript"/>
                <w:lang w:eastAsia="x-none"/>
              </w:rPr>
              <w:t>UL</w:t>
            </w:r>
            <w:r w:rsidRPr="00BF2F7D">
              <w:rPr>
                <w:rFonts w:ascii="Arial" w:hAnsi="Arial" w:cs="Arial"/>
                <w:sz w:val="18"/>
                <w:vertAlign w:val="subscript"/>
                <w:lang w:eastAsia="x-none"/>
              </w:rPr>
              <w:t>_low</w:t>
            </w:r>
            <w:proofErr w:type="spellEnd"/>
            <w:r w:rsidRPr="00BF2F7D">
              <w:rPr>
                <w:rFonts w:ascii="Arial" w:hAnsi="Arial" w:cs="Arial"/>
                <w:sz w:val="18"/>
                <w:vertAlign w:val="subscript"/>
                <w:lang w:eastAsia="x-none"/>
              </w:rPr>
              <w:t xml:space="preserve"> </w:t>
            </w:r>
            <w:r w:rsidRPr="00BF2F7D">
              <w:rPr>
                <w:rFonts w:ascii="Arial" w:hAnsi="Arial" w:cs="Arial"/>
                <w:sz w:val="18"/>
                <w:lang w:eastAsia="x-none"/>
              </w:rPr>
              <w:t>– 1500</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0.1</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r w:rsidR="00BF2F7D" w:rsidRPr="00BF2F7D" w:rsidTr="00333007">
        <w:trPr>
          <w:jc w:val="center"/>
        </w:trPr>
        <w:tc>
          <w:tcPr>
            <w:tcW w:w="2771" w:type="dxa"/>
          </w:tcPr>
          <w:p w:rsidR="00BF2F7D" w:rsidRPr="00BF2F7D" w:rsidRDefault="00BF2F7D" w:rsidP="00BF2F7D">
            <w:pPr>
              <w:keepNext/>
              <w:keepLines/>
              <w:spacing w:after="0"/>
              <w:jc w:val="center"/>
              <w:rPr>
                <w:rFonts w:ascii="Arial" w:hAnsi="Arial"/>
                <w:sz w:val="18"/>
                <w:lang w:eastAsia="x-none"/>
              </w:rPr>
            </w:pPr>
            <w:proofErr w:type="spellStart"/>
            <w:r w:rsidRPr="00BF2F7D">
              <w:rPr>
                <w:rFonts w:ascii="Arial" w:hAnsi="Arial"/>
                <w:sz w:val="18"/>
                <w:lang w:eastAsia="x-none"/>
              </w:rPr>
              <w:t>F</w:t>
            </w:r>
            <w:r w:rsidRPr="00BF2F7D">
              <w:rPr>
                <w:rFonts w:ascii="Arial" w:hAnsi="Arial"/>
                <w:sz w:val="18"/>
                <w:vertAlign w:val="subscript"/>
                <w:lang w:eastAsia="x-none"/>
              </w:rPr>
              <w:t>UL</w:t>
            </w:r>
            <w:r w:rsidRPr="00BF2F7D">
              <w:rPr>
                <w:rFonts w:ascii="Arial" w:hAnsi="Arial" w:cs="Arial"/>
                <w:sz w:val="18"/>
                <w:vertAlign w:val="subscript"/>
                <w:lang w:eastAsia="x-none"/>
              </w:rPr>
              <w:t>_high</w:t>
            </w:r>
            <w:proofErr w:type="spellEnd"/>
            <w:r w:rsidRPr="00BF2F7D">
              <w:rPr>
                <w:rFonts w:ascii="Arial" w:hAnsi="Arial" w:cs="Arial"/>
                <w:sz w:val="18"/>
                <w:vertAlign w:val="subscript"/>
                <w:lang w:eastAsia="x-none"/>
              </w:rPr>
              <w:t xml:space="preserve"> </w:t>
            </w:r>
            <w:r w:rsidRPr="00BF2F7D">
              <w:rPr>
                <w:rFonts w:ascii="Arial" w:hAnsi="Arial" w:cs="Arial"/>
                <w:sz w:val="18"/>
                <w:lang w:eastAsia="x-none"/>
              </w:rPr>
              <w:t>+ 1500</w:t>
            </w:r>
            <w:r w:rsidRPr="00BF2F7D">
              <w:rPr>
                <w:rFonts w:ascii="Arial" w:hAnsi="Arial"/>
                <w:sz w:val="18"/>
                <w:lang w:eastAsia="x-none"/>
              </w:rPr>
              <w:t xml:space="preserve"> to 2</w:t>
            </w:r>
            <w:r w:rsidRPr="00BF2F7D">
              <w:rPr>
                <w:rFonts w:ascii="Arial" w:hAnsi="Arial"/>
                <w:sz w:val="18"/>
                <w:vertAlign w:val="superscript"/>
                <w:lang w:eastAsia="x-none"/>
              </w:rPr>
              <w:t>nd</w:t>
            </w:r>
            <w:r w:rsidRPr="00BF2F7D">
              <w:rPr>
                <w:rFonts w:ascii="Arial" w:hAnsi="Arial"/>
                <w:sz w:val="18"/>
                <w:lang w:eastAsia="x-none"/>
              </w:rPr>
              <w:t xml:space="preserve"> harmonic of the upper frequency edge of the operating band</w:t>
            </w:r>
          </w:p>
        </w:tc>
        <w:tc>
          <w:tcPr>
            <w:tcW w:w="1851" w:type="dxa"/>
            <w:shd w:val="clear" w:color="auto" w:fill="auto"/>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0.1</w:t>
            </w:r>
          </w:p>
        </w:tc>
        <w:tc>
          <w:tcPr>
            <w:tcW w:w="1955" w:type="dxa"/>
          </w:tcPr>
          <w:p w:rsidR="00BF2F7D" w:rsidRPr="00BF2F7D" w:rsidRDefault="00BF2F7D" w:rsidP="00BF2F7D">
            <w:pPr>
              <w:keepNext/>
              <w:keepLines/>
              <w:spacing w:after="0"/>
              <w:jc w:val="center"/>
              <w:rPr>
                <w:rFonts w:ascii="Arial" w:hAnsi="Arial" w:cs="Arial"/>
                <w:sz w:val="18"/>
                <w:lang w:eastAsia="x-none"/>
              </w:rPr>
            </w:pPr>
            <w:r w:rsidRPr="00BF2F7D">
              <w:rPr>
                <w:rFonts w:ascii="Arial" w:hAnsi="Arial" w:cs="Arial"/>
                <w:sz w:val="18"/>
                <w:lang w:eastAsia="x-none"/>
              </w:rPr>
              <w:t>EIS</w:t>
            </w:r>
            <w:r w:rsidRPr="00BF2F7D">
              <w:rPr>
                <w:rFonts w:ascii="Arial" w:hAnsi="Arial" w:cs="Arial"/>
                <w:sz w:val="18"/>
                <w:vertAlign w:val="subscript"/>
                <w:lang w:eastAsia="x-none"/>
              </w:rPr>
              <w:t>REFSENS</w:t>
            </w:r>
            <w:r w:rsidRPr="00BF2F7D">
              <w:rPr>
                <w:rFonts w:ascii="Arial" w:hAnsi="Arial" w:cs="Arial"/>
                <w:sz w:val="18"/>
                <w:lang w:eastAsia="x-none"/>
              </w:rPr>
              <w:t xml:space="preserve"> + 6 dB</w:t>
            </w:r>
          </w:p>
        </w:tc>
        <w:tc>
          <w:tcPr>
            <w:tcW w:w="3217" w:type="dxa"/>
          </w:tcPr>
          <w:p w:rsidR="00BF2F7D" w:rsidRPr="00BF2F7D" w:rsidRDefault="00BF2F7D" w:rsidP="00BF2F7D">
            <w:pPr>
              <w:keepNext/>
              <w:keepLines/>
              <w:spacing w:after="0"/>
              <w:jc w:val="center"/>
              <w:rPr>
                <w:rFonts w:ascii="Arial" w:hAnsi="Arial"/>
                <w:sz w:val="18"/>
                <w:lang w:eastAsia="x-none"/>
              </w:rPr>
            </w:pPr>
            <w:r w:rsidRPr="00BF2F7D">
              <w:rPr>
                <w:rFonts w:ascii="Arial" w:hAnsi="Arial"/>
                <w:sz w:val="18"/>
                <w:lang w:eastAsia="x-none"/>
              </w:rPr>
              <w:t>CW</w:t>
            </w:r>
          </w:p>
        </w:tc>
      </w:tr>
    </w:tbl>
    <w:p w:rsidR="003E354E" w:rsidRDefault="003E354E" w:rsidP="007F0765">
      <w:pPr>
        <w:pStyle w:val="BodyText"/>
      </w:pPr>
    </w:p>
    <w:p w:rsidR="00EF74B4" w:rsidRDefault="00EF74B4" w:rsidP="007F0765">
      <w:pPr>
        <w:pStyle w:val="BodyText"/>
      </w:pPr>
      <w:r>
        <w:lastRenderedPageBreak/>
        <w:t xml:space="preserve">Traditionally, in TS 37.141 the interferer signal is applied to the test object with 1 MHz step size within the frequency range 1 MHz to 12.75 GHz. </w:t>
      </w:r>
    </w:p>
    <w:p w:rsidR="00EF74B4" w:rsidRDefault="00EF74B4" w:rsidP="007F0765">
      <w:pPr>
        <w:pStyle w:val="BodyText"/>
      </w:pPr>
      <w:r>
        <w:t>For 1-O and 2-O the lower frequency limit is set 30 MHz, aligned with the spurious emission limit described in ITU-R SM.329 [</w:t>
      </w:r>
      <w:r w:rsidR="00014B91">
        <w:t>5</w:t>
      </w:r>
      <w:r>
        <w:t>]. The upper frequency limit for 2-O spurious emission is set to 60 GHz</w:t>
      </w:r>
      <w:r w:rsidR="00014B91">
        <w:t>, according to TR 38.817-02, sub-clause 9.7.5.3</w:t>
      </w:r>
      <w:r>
        <w:t xml:space="preserve">. </w:t>
      </w:r>
    </w:p>
    <w:p w:rsidR="00A460B8" w:rsidRDefault="00014B91" w:rsidP="007F0765">
      <w:pPr>
        <w:pStyle w:val="BodyText"/>
      </w:pPr>
      <w:r>
        <w:t xml:space="preserve">For the RF core requirement, the boundary </w:t>
      </w:r>
      <w:r w:rsidR="00A460B8">
        <w:t>frequency</w:t>
      </w:r>
      <w:r>
        <w:t xml:space="preserve"> between 0.36 V/m and 0.1 V/m interferer signal field strength level is set to 12.75 GHz. In previous contributions [</w:t>
      </w:r>
      <w:r w:rsidR="00A460B8">
        <w:t>1, 2</w:t>
      </w:r>
      <w:r>
        <w:t xml:space="preserve">], it </w:t>
      </w:r>
      <w:r w:rsidR="00A460B8">
        <w:t>has</w:t>
      </w:r>
      <w:r>
        <w:t xml:space="preserve"> been suggested to set the </w:t>
      </w:r>
      <w:r w:rsidR="00A460B8">
        <w:t>boundary</w:t>
      </w:r>
      <w:r>
        <w:t xml:space="preserve"> frequency between different step</w:t>
      </w:r>
      <w:r w:rsidR="00A460B8">
        <w:t xml:space="preserve"> sizes to 6 GHz.</w:t>
      </w:r>
    </w:p>
    <w:p w:rsidR="00BF2F7D" w:rsidRDefault="00BF2F7D" w:rsidP="007F0765">
      <w:pPr>
        <w:pStyle w:val="BodyText"/>
      </w:pPr>
      <w:r>
        <w:t xml:space="preserve">Based on the description of the interferer levels, it would be reasonable to </w:t>
      </w:r>
      <w:r w:rsidR="00324C60">
        <w:t>analyse what step size to use for</w:t>
      </w:r>
      <w:r w:rsidR="00E21F64">
        <w:t xml:space="preserve"> </w:t>
      </w:r>
      <w:r>
        <w:t xml:space="preserve">two over </w:t>
      </w:r>
      <w:r w:rsidR="00324C60">
        <w:t xml:space="preserve">the following </w:t>
      </w:r>
      <w:r>
        <w:t>three different frequency regions;</w:t>
      </w:r>
    </w:p>
    <w:p w:rsidR="00BF2F7D" w:rsidRDefault="00BF2F7D" w:rsidP="00BF2F7D">
      <w:pPr>
        <w:pStyle w:val="BodyText"/>
        <w:numPr>
          <w:ilvl w:val="0"/>
          <w:numId w:val="8"/>
        </w:numPr>
      </w:pPr>
      <w:r w:rsidRPr="00FB13A5">
        <w:rPr>
          <w:rFonts w:ascii="Symbol" w:hAnsi="Symbol"/>
        </w:rPr>
        <w:t></w:t>
      </w:r>
      <w:r w:rsidRPr="00FB13A5">
        <w:rPr>
          <w:vertAlign w:val="subscript"/>
        </w:rPr>
        <w:t>1</w:t>
      </w:r>
      <w:r>
        <w:t xml:space="preserve"> MHz step size within the frequency region of 30 MHz to 12750 </w:t>
      </w:r>
      <w:proofErr w:type="spellStart"/>
      <w:r>
        <w:t>MHz.</w:t>
      </w:r>
      <w:proofErr w:type="spellEnd"/>
    </w:p>
    <w:p w:rsidR="00BF2F7D" w:rsidRDefault="00BF2F7D" w:rsidP="00BF2F7D">
      <w:pPr>
        <w:pStyle w:val="BodyText"/>
        <w:numPr>
          <w:ilvl w:val="0"/>
          <w:numId w:val="8"/>
        </w:numPr>
      </w:pPr>
      <w:r w:rsidRPr="00FB13A5">
        <w:rPr>
          <w:rFonts w:ascii="Symbol" w:hAnsi="Symbol"/>
        </w:rPr>
        <w:t></w:t>
      </w:r>
      <w:r w:rsidRPr="00FB13A5">
        <w:rPr>
          <w:vertAlign w:val="subscript"/>
        </w:rPr>
        <w:t>2</w:t>
      </w:r>
      <w:r>
        <w:t xml:space="preserve"> MHz step size within the frequency region of 12750 MHz to </w:t>
      </w:r>
      <w:proofErr w:type="spellStart"/>
      <w:r>
        <w:t>F</w:t>
      </w:r>
      <w:r w:rsidRPr="00FB13A5">
        <w:rPr>
          <w:vertAlign w:val="subscript"/>
        </w:rPr>
        <w:t>UL_low</w:t>
      </w:r>
      <w:proofErr w:type="spellEnd"/>
      <w:r w:rsidRPr="00FB13A5">
        <w:rPr>
          <w:vertAlign w:val="subscript"/>
        </w:rPr>
        <w:t xml:space="preserve"> </w:t>
      </w:r>
      <w:r>
        <w:t xml:space="preserve">– 1500 </w:t>
      </w:r>
      <w:proofErr w:type="spellStart"/>
      <w:r>
        <w:t>MHz.</w:t>
      </w:r>
      <w:proofErr w:type="spellEnd"/>
    </w:p>
    <w:p w:rsidR="00BF2F7D" w:rsidRDefault="00BF2F7D" w:rsidP="00BF2F7D">
      <w:pPr>
        <w:pStyle w:val="BodyText"/>
        <w:numPr>
          <w:ilvl w:val="0"/>
          <w:numId w:val="8"/>
        </w:numPr>
      </w:pPr>
      <w:r w:rsidRPr="00FB13A5">
        <w:rPr>
          <w:rFonts w:ascii="Symbol" w:hAnsi="Symbol"/>
        </w:rPr>
        <w:t></w:t>
      </w:r>
      <w:r w:rsidRPr="00FB13A5">
        <w:rPr>
          <w:vertAlign w:val="subscript"/>
        </w:rPr>
        <w:t>2</w:t>
      </w:r>
      <w:r>
        <w:t xml:space="preserve"> MHz step size within the frequency region of </w:t>
      </w:r>
      <w:proofErr w:type="spellStart"/>
      <w:r>
        <w:t>F</w:t>
      </w:r>
      <w:r w:rsidRPr="00FB13A5">
        <w:rPr>
          <w:vertAlign w:val="subscript"/>
        </w:rPr>
        <w:t>UL_high</w:t>
      </w:r>
      <w:proofErr w:type="spellEnd"/>
      <w:r w:rsidRPr="00FB13A5">
        <w:rPr>
          <w:vertAlign w:val="subscript"/>
        </w:rPr>
        <w:t xml:space="preserve"> </w:t>
      </w:r>
      <w:r>
        <w:t>+ 1500 MHZ to 2nd harmonic of the upper frequency edge of the operating band.</w:t>
      </w:r>
    </w:p>
    <w:p w:rsidR="00BF2F7D" w:rsidRDefault="00BF2F7D" w:rsidP="00BF2F7D">
      <w:pPr>
        <w:pStyle w:val="BodyText"/>
      </w:pPr>
      <w:r>
        <w:t>, as visualized in Figure 2-1.</w:t>
      </w:r>
    </w:p>
    <w:p w:rsidR="00563D32" w:rsidRDefault="00563D32" w:rsidP="00BF2F7D">
      <w:pPr>
        <w:pStyle w:val="BodyText"/>
      </w:pPr>
      <w:r w:rsidRPr="00563D32">
        <w:rPr>
          <w:noProof/>
        </w:rPr>
        <w:drawing>
          <wp:inline distT="0" distB="0" distL="0" distR="0">
            <wp:extent cx="6122035" cy="258870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588705"/>
                    </a:xfrm>
                    <a:prstGeom prst="rect">
                      <a:avLst/>
                    </a:prstGeom>
                    <a:noFill/>
                    <a:ln>
                      <a:noFill/>
                    </a:ln>
                  </pic:spPr>
                </pic:pic>
              </a:graphicData>
            </a:graphic>
          </wp:inline>
        </w:drawing>
      </w:r>
    </w:p>
    <w:p w:rsidR="003E354E" w:rsidRDefault="003E354E" w:rsidP="00A460B8">
      <w:pPr>
        <w:pStyle w:val="BodyText"/>
      </w:pPr>
    </w:p>
    <w:p w:rsidR="003E354E" w:rsidRDefault="003E354E" w:rsidP="003E354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Interferer signal </w:t>
      </w:r>
      <w:r w:rsidR="00B52EB7">
        <w:rPr>
          <w:rFonts w:ascii="Arial" w:hAnsi="Arial"/>
          <w:b/>
          <w:lang w:eastAsia="x-none"/>
        </w:rPr>
        <w:t>test parameters</w:t>
      </w:r>
    </w:p>
    <w:p w:rsidR="00995194" w:rsidRDefault="00BA6066" w:rsidP="0062745C">
      <w:pPr>
        <w:pStyle w:val="BodyText"/>
      </w:pPr>
      <w:r w:rsidRPr="00BA6066">
        <w:t xml:space="preserve">During the discussion on the measurement step size </w:t>
      </w:r>
      <w:r>
        <w:t>for NR FR2 out-of-band receiver blocking c</w:t>
      </w:r>
      <w:r w:rsidRPr="00BA6066">
        <w:t xml:space="preserve">onformance testing, companies generally agreed to consider an increased step size to reduce the amount of time used for unnecessary measurement. </w:t>
      </w:r>
      <w:r>
        <w:t>It</w:t>
      </w:r>
      <w:r w:rsidRPr="00BA6066">
        <w:t xml:space="preserve"> </w:t>
      </w:r>
      <w:r>
        <w:t>was</w:t>
      </w:r>
      <w:r w:rsidRPr="00BA6066">
        <w:t xml:space="preserve"> proposed that the step size can be increased to 10 MHz for frequencies above 6 GHz </w:t>
      </w:r>
      <w:r>
        <w:t>for</w:t>
      </w:r>
      <w:r w:rsidRPr="00BA6066">
        <w:t xml:space="preserve"> FR2 </w:t>
      </w:r>
      <w:r>
        <w:t xml:space="preserve">base stations </w:t>
      </w:r>
      <w:r w:rsidRPr="00BA6066">
        <w:t>[</w:t>
      </w:r>
      <w:r>
        <w:t>2</w:t>
      </w:r>
      <w:r w:rsidRPr="00BA6066">
        <w:t xml:space="preserve">]. </w:t>
      </w:r>
    </w:p>
    <w:p w:rsidR="00324C60" w:rsidRDefault="00324C60" w:rsidP="0062745C">
      <w:pPr>
        <w:pStyle w:val="BodyText"/>
      </w:pPr>
      <w:r>
        <w:t xml:space="preserve">Regarding the boundary between 0.36 V/m and 0.1 V/m interfering signal field strength level it was concluded to set the boundary frequency to 12750 </w:t>
      </w:r>
      <w:proofErr w:type="spellStart"/>
      <w:r>
        <w:t>MHz.</w:t>
      </w:r>
      <w:proofErr w:type="spellEnd"/>
      <w:r>
        <w:t xml:space="preserve"> The reason was to keep consistency with the receiver blocking requirement defined for NR base station type 1-O.  </w:t>
      </w:r>
    </w:p>
    <w:p w:rsidR="00247BB8" w:rsidRDefault="0037072E" w:rsidP="0062745C">
      <w:pPr>
        <w:pStyle w:val="BodyText"/>
      </w:pPr>
      <w:r w:rsidRPr="0037072E">
        <w:t xml:space="preserve">The </w:t>
      </w:r>
      <w:r>
        <w:t>base station out-of-band receiver blocking</w:t>
      </w:r>
      <w:r w:rsidRPr="0037072E">
        <w:t xml:space="preserve"> requirement </w:t>
      </w:r>
      <w:r>
        <w:t xml:space="preserve">is defined based on </w:t>
      </w:r>
      <w:r w:rsidR="00FB4D23">
        <w:t>wanted signal and an interferer signal is received by the test object. For out-of-band blocking the interferer signal is defined as a CW</w:t>
      </w:r>
      <w:r w:rsidR="00247BB8">
        <w:t xml:space="preserve"> which is stepped from 30 MHz up 2</w:t>
      </w:r>
      <w:r w:rsidR="00247BB8" w:rsidRPr="00354F14">
        <w:rPr>
          <w:vertAlign w:val="superscript"/>
        </w:rPr>
        <w:t>nd</w:t>
      </w:r>
      <w:r w:rsidR="00247BB8">
        <w:t xml:space="preserve"> harmonic of operation frequency (close to 60 GHz for a base station supporting band n257).</w:t>
      </w:r>
      <w:r w:rsidR="005A2A76">
        <w:t xml:space="preserve"> </w:t>
      </w:r>
      <w:r w:rsidR="00241A57">
        <w:t xml:space="preserve">A </w:t>
      </w:r>
      <w:r w:rsidR="00634E6F">
        <w:t xml:space="preserve">FR2 base stations </w:t>
      </w:r>
      <w:r w:rsidR="00241A57">
        <w:t xml:space="preserve">have the capability to </w:t>
      </w:r>
      <w:r w:rsidR="00634E6F">
        <w:t xml:space="preserve">support </w:t>
      </w:r>
      <w:r w:rsidR="00241A57">
        <w:t xml:space="preserve">one of </w:t>
      </w:r>
      <w:r w:rsidR="005A2A76">
        <w:t xml:space="preserve">the following </w:t>
      </w:r>
      <w:r w:rsidR="00634E6F">
        <w:t>transmission bandwidths</w:t>
      </w:r>
      <w:r w:rsidR="00241A57">
        <w:t xml:space="preserve"> (</w:t>
      </w:r>
      <w:r w:rsidR="00241A57" w:rsidRPr="00432ABE">
        <w:rPr>
          <w:i/>
        </w:rPr>
        <w:t>B</w:t>
      </w:r>
      <w:r w:rsidR="00241A57">
        <w:t>)</w:t>
      </w:r>
      <w:r w:rsidR="005A2A76">
        <w:t>:</w:t>
      </w:r>
      <w:r w:rsidR="00634E6F">
        <w:t xml:space="preserve"> 50 MHz, 100 MHz, 200 </w:t>
      </w:r>
      <w:proofErr w:type="gramStart"/>
      <w:r w:rsidR="00634E6F">
        <w:t>MHz</w:t>
      </w:r>
      <w:proofErr w:type="gramEnd"/>
      <w:r w:rsidR="00634E6F">
        <w:t xml:space="preserve"> and 400 </w:t>
      </w:r>
      <w:proofErr w:type="spellStart"/>
      <w:r w:rsidR="00634E6F">
        <w:t>MHz.</w:t>
      </w:r>
      <w:proofErr w:type="spellEnd"/>
      <w:r w:rsidR="00634E6F">
        <w:t xml:space="preserve"> </w:t>
      </w:r>
    </w:p>
    <w:p w:rsidR="00247BB8" w:rsidRDefault="005A2A76" w:rsidP="0062745C">
      <w:pPr>
        <w:pStyle w:val="BodyText"/>
      </w:pPr>
      <w:r>
        <w:t xml:space="preserve">Previously, it was suggested to increase the step size to 10 MHz to conserve test time. In this contribution a thorough analysis is conducted for how a larger step size can be selected for FR2 base station is presented. </w:t>
      </w:r>
    </w:p>
    <w:p w:rsidR="00FB4D23" w:rsidRPr="00563D32" w:rsidRDefault="00FB4D23" w:rsidP="0062745C">
      <w:pPr>
        <w:pStyle w:val="BodyText"/>
      </w:pPr>
      <w:r>
        <w:t xml:space="preserve">Typically, the receiver selectivity is </w:t>
      </w:r>
      <w:r w:rsidR="007A0971">
        <w:t>vulnerable</w:t>
      </w:r>
      <w:r w:rsidR="0084574A">
        <w:t xml:space="preserve"> </w:t>
      </w:r>
      <w:r>
        <w:t xml:space="preserve">at specific frequencies, which </w:t>
      </w:r>
      <w:r w:rsidR="007A0971">
        <w:t>are</w:t>
      </w:r>
      <w:r>
        <w:t xml:space="preserve"> unique for a specific</w:t>
      </w:r>
      <w:r w:rsidR="007A0971">
        <w:t xml:space="preserve"> receiver</w:t>
      </w:r>
      <w:r>
        <w:t xml:space="preserve"> implementation. </w:t>
      </w:r>
      <w:r w:rsidR="000C6A2A">
        <w:t xml:space="preserve">The background for vulnerable frequencies depends on many aspects related to implementation specific details. One aspect mentioned at the previous meeting [3] is the result of mixing products in the receiver chain. </w:t>
      </w:r>
      <w:r>
        <w:t xml:space="preserve">Those frequencies are referred to as spurious response frequencies and </w:t>
      </w:r>
      <w:r w:rsidR="0037072E" w:rsidRPr="0037072E">
        <w:t xml:space="preserve">occurs when the </w:t>
      </w:r>
      <w:proofErr w:type="spellStart"/>
      <w:r w:rsidR="007D6A1C">
        <w:t>m</w:t>
      </w:r>
      <w:r w:rsidR="007D6A1C" w:rsidRPr="00FE39CB">
        <w:rPr>
          <w:vertAlign w:val="superscript"/>
        </w:rPr>
        <w:t>th</w:t>
      </w:r>
      <w:proofErr w:type="spellEnd"/>
      <w:r w:rsidR="007D6A1C">
        <w:t xml:space="preserve"> harmonic</w:t>
      </w:r>
      <w:r w:rsidR="0037072E" w:rsidRPr="0037072E">
        <w:t xml:space="preserve"> of the interferer </w:t>
      </w:r>
      <w:r w:rsidR="0037072E" w:rsidRPr="0037072E">
        <w:lastRenderedPageBreak/>
        <w:t xml:space="preserve">frequency mixes with the </w:t>
      </w:r>
      <w:r w:rsidR="00FE39CB">
        <w:t>n</w:t>
      </w:r>
      <w:r w:rsidR="00FE39CB" w:rsidRPr="00FE39CB">
        <w:rPr>
          <w:vertAlign w:val="superscript"/>
        </w:rPr>
        <w:t>th</w:t>
      </w:r>
      <w:r w:rsidR="00FE39CB">
        <w:t xml:space="preserve"> </w:t>
      </w:r>
      <w:r w:rsidR="0037072E" w:rsidRPr="0037072E">
        <w:t>harmonic of an internal signal</w:t>
      </w:r>
      <w:r>
        <w:t>. Where the internal signal is a</w:t>
      </w:r>
      <w:r w:rsidR="0037072E" w:rsidRPr="0037072E">
        <w:t xml:space="preserve"> clock</w:t>
      </w:r>
      <w:r>
        <w:t xml:space="preserve"> signal,</w:t>
      </w:r>
      <w:r w:rsidR="0037072E" w:rsidRPr="0037072E">
        <w:t xml:space="preserve"> local oscillator signal</w:t>
      </w:r>
      <w:r>
        <w:t xml:space="preserve"> or intermediate frequency signal. If the</w:t>
      </w:r>
      <w:r w:rsidR="0037072E" w:rsidRPr="0037072E">
        <w:t xml:space="preserve"> mixing product falls within the receive</w:t>
      </w:r>
      <w:r>
        <w:t>r</w:t>
      </w:r>
      <w:r w:rsidR="0037072E" w:rsidRPr="0037072E">
        <w:t xml:space="preserve"> bandwidth</w:t>
      </w:r>
      <w:r w:rsidR="007A0971">
        <w:t xml:space="preserve"> the sensitivity is degraded</w:t>
      </w:r>
      <w:r>
        <w:t>.</w:t>
      </w:r>
      <w:r w:rsidR="0037072E" w:rsidRPr="0037072E">
        <w:t xml:space="preserve"> The frequency of the unwanted mixing product </w:t>
      </w:r>
      <w:r>
        <w:t>can be expressed as:</w:t>
      </w:r>
    </w:p>
    <w:p w:rsidR="00EB00F5" w:rsidRDefault="00FE39CB" w:rsidP="0062745C">
      <w:pPr>
        <w:pStyle w:val="BodyText"/>
        <w:rPr>
          <w:vertAlign w:val="subscript"/>
        </w:rPr>
      </w:pPr>
      <m:oMathPara>
        <m:oMath>
          <m:r>
            <w:rPr>
              <w:rFonts w:ascii="Cambria Math" w:hAnsi="Cambria Math"/>
              <w:vertAlign w:val="subscript"/>
            </w:rPr>
            <m:t>±m</m:t>
          </m:r>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±n</m:t>
          </m:r>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int</m:t>
              </m:r>
            </m:sub>
          </m:sSub>
        </m:oMath>
      </m:oMathPara>
    </w:p>
    <w:p w:rsidR="00247BB8" w:rsidRDefault="0037072E" w:rsidP="0062745C">
      <w:pPr>
        <w:pStyle w:val="BodyText"/>
      </w:pPr>
      <w:r w:rsidRPr="0037072E">
        <w:t xml:space="preserve">, where </w:t>
      </w:r>
      <w:proofErr w:type="spellStart"/>
      <w:r w:rsidRPr="00FE39CB">
        <w:rPr>
          <w:i/>
        </w:rPr>
        <w:t>f</w:t>
      </w:r>
      <w:r w:rsidR="00FB4D23" w:rsidRPr="00FE39CB">
        <w:rPr>
          <w:i/>
          <w:vertAlign w:val="subscript"/>
        </w:rPr>
        <w:t>I</w:t>
      </w:r>
      <w:proofErr w:type="spellEnd"/>
      <w:r w:rsidRPr="0037072E">
        <w:t xml:space="preserve"> is the interferer frequency and </w:t>
      </w:r>
      <w:proofErr w:type="spellStart"/>
      <w:r w:rsidRPr="00FE39CB">
        <w:rPr>
          <w:i/>
        </w:rPr>
        <w:t>f</w:t>
      </w:r>
      <w:r w:rsidRPr="00FE39CB">
        <w:rPr>
          <w:i/>
          <w:vertAlign w:val="subscript"/>
        </w:rPr>
        <w:t>in</w:t>
      </w:r>
      <w:r w:rsidR="00FB4D23" w:rsidRPr="00FE39CB">
        <w:rPr>
          <w:i/>
          <w:vertAlign w:val="subscript"/>
        </w:rPr>
        <w:t>t</w:t>
      </w:r>
      <w:proofErr w:type="spellEnd"/>
      <w:r w:rsidRPr="0037072E">
        <w:t xml:space="preserve"> is the frequency of the internal signal</w:t>
      </w:r>
      <w:r w:rsidR="00247BB8">
        <w:t>.</w:t>
      </w:r>
    </w:p>
    <w:p w:rsidR="00432ABE" w:rsidRDefault="0084574A" w:rsidP="00432ABE">
      <w:pPr>
        <w:pStyle w:val="BodyText"/>
        <w:rPr>
          <w:vertAlign w:val="subscript"/>
        </w:rPr>
      </w:pPr>
      <w:r>
        <w:t xml:space="preserve">Spurious responses for </w:t>
      </w:r>
      <w:r w:rsidR="00CF6087">
        <w:t xml:space="preserve">the case where </w:t>
      </w:r>
      <w:r>
        <w:t xml:space="preserve">m </w:t>
      </w:r>
      <w:r w:rsidR="00CF6087">
        <w:t xml:space="preserve">is </w:t>
      </w:r>
      <w:r>
        <w:t>equal to 4 or more is often neglected since the power for higher order mixing product falls off</w:t>
      </w:r>
      <w:r w:rsidR="00241A57">
        <w:t xml:space="preserve"> rapidly</w:t>
      </w:r>
      <w:r>
        <w:t xml:space="preserve">. </w:t>
      </w:r>
      <w:r w:rsidR="00432ABE">
        <w:t>I</w:t>
      </w:r>
      <w:r>
        <w:t xml:space="preserve">t is reasonable to set the step size </w:t>
      </w:r>
      <w:r w:rsidR="00432ABE">
        <w:t>(</w:t>
      </w:r>
      <w:r w:rsidR="00432ABE" w:rsidRPr="00432ABE">
        <w:rPr>
          <w:rFonts w:ascii="Symbol" w:hAnsi="Symbol"/>
          <w:i/>
        </w:rPr>
        <w:t></w:t>
      </w:r>
      <w:r w:rsidR="00432ABE">
        <w:t xml:space="preserve">) </w:t>
      </w:r>
      <w:r w:rsidR="00A460B8">
        <w:t xml:space="preserve">in MHz </w:t>
      </w:r>
      <w:r>
        <w:t xml:space="preserve">such that any spurious response due to maximum third harmonic of the interferer </w:t>
      </w:r>
      <w:r w:rsidR="00432ABE">
        <w:t xml:space="preserve">signal </w:t>
      </w:r>
      <w:r>
        <w:t>will be capture</w:t>
      </w:r>
      <w:r w:rsidR="00241A57">
        <w:t>d</w:t>
      </w:r>
      <w:r>
        <w:t xml:space="preserve"> within the receiver bandwidth </w:t>
      </w:r>
      <w:r w:rsidR="00432ABE">
        <w:t>(</w:t>
      </w:r>
      <w:r w:rsidR="00432ABE" w:rsidRPr="00432ABE">
        <w:rPr>
          <w:i/>
        </w:rPr>
        <w:t>B</w:t>
      </w:r>
      <w:r w:rsidR="00432ABE">
        <w:t xml:space="preserve">) </w:t>
      </w:r>
      <w:r>
        <w:t>of the wanted signal</w:t>
      </w:r>
      <w:r w:rsidR="00432ABE">
        <w:t xml:space="preserve"> as:</w:t>
      </w:r>
      <m:oMath>
        <m:r>
          <m:rPr>
            <m:sty m:val="p"/>
          </m:rPr>
          <w:rPr>
            <w:rFonts w:ascii="Cambria Math" w:hAnsi="Cambria Math"/>
            <w:vertAlign w:val="subscript"/>
          </w:rPr>
          <w:br/>
        </m:r>
      </m:oMath>
      <m:oMathPara>
        <m:oMath>
          <m:r>
            <w:rPr>
              <w:rFonts w:ascii="Cambria Math" w:hAnsi="Cambria Math"/>
              <w:vertAlign w:val="subscript"/>
            </w:rPr>
            <m:t>∆≤</m:t>
          </m:r>
          <m:f>
            <m:fPr>
              <m:ctrlPr>
                <w:rPr>
                  <w:rFonts w:ascii="Cambria Math" w:hAnsi="Cambria Math"/>
                  <w:i/>
                  <w:vertAlign w:val="subscript"/>
                </w:rPr>
              </m:ctrlPr>
            </m:fPr>
            <m:num>
              <m:r>
                <w:rPr>
                  <w:rFonts w:ascii="Cambria Math" w:hAnsi="Cambria Math"/>
                  <w:vertAlign w:val="subscript"/>
                </w:rPr>
                <m:t>B</m:t>
              </m:r>
            </m:num>
            <m:den>
              <m:r>
                <w:rPr>
                  <w:rFonts w:ascii="Cambria Math" w:hAnsi="Cambria Math"/>
                  <w:vertAlign w:val="subscript"/>
                </w:rPr>
                <m:t>3</m:t>
              </m:r>
            </m:den>
          </m:f>
        </m:oMath>
      </m:oMathPara>
    </w:p>
    <w:p w:rsidR="00CF6087" w:rsidRDefault="00B10845" w:rsidP="0062745C">
      <w:pPr>
        <w:pStyle w:val="BodyText"/>
      </w:pPr>
      <w:r>
        <w:t xml:space="preserve">, where </w:t>
      </w:r>
      <w:r w:rsidRPr="00921830">
        <w:rPr>
          <w:i/>
        </w:rPr>
        <w:t>B</w:t>
      </w:r>
      <w:r>
        <w:t xml:space="preserve"> is set to 50 MHz as the minimum supported channel bandwidth defined by TS 38.104, sub-clause 5.3.2. </w:t>
      </w:r>
      <w:r w:rsidR="00CF6087">
        <w:t xml:space="preserve">Then </w:t>
      </w:r>
      <w:r w:rsidR="00CF6087" w:rsidRPr="00CF6087">
        <w:rPr>
          <w:rFonts w:ascii="Symbol" w:hAnsi="Symbol"/>
        </w:rPr>
        <w:t></w:t>
      </w:r>
      <w:r w:rsidR="00CF6087">
        <w:t xml:space="preserve"> is 16.7 MHz, with some margin it would be appropriate to set the step size to 15 </w:t>
      </w:r>
      <w:proofErr w:type="spellStart"/>
      <w:r w:rsidR="00CF6087">
        <w:t>MHz.</w:t>
      </w:r>
      <w:proofErr w:type="spellEnd"/>
      <w:r w:rsidR="000C6A2A">
        <w:t xml:space="preserve"> It is worth to mention that other aspects also are sources for spurious responses, which needs consideration when the step size is selected. </w:t>
      </w:r>
    </w:p>
    <w:p w:rsidR="00FE39CB" w:rsidRDefault="00921830" w:rsidP="0062745C">
      <w:pPr>
        <w:pStyle w:val="BodyText"/>
      </w:pPr>
      <w:r>
        <w:t>Even though, FR2 base station supports several transmission bandwidth configurations, it is suggested to fix the step size for all base stations configurations operating within FR2. Fixed step size it also used for FR1 and legacy base station and guar</w:t>
      </w:r>
      <w:r w:rsidR="000C78DE">
        <w:t>anteeing</w:t>
      </w:r>
      <w:r>
        <w:t xml:space="preserve"> equal strict conformance testing independe</w:t>
      </w:r>
      <w:r w:rsidR="000C78DE">
        <w:t>nt</w:t>
      </w:r>
      <w:r>
        <w:t xml:space="preserve"> of base station capability.</w:t>
      </w:r>
    </w:p>
    <w:p w:rsidR="00B10845" w:rsidRDefault="00B10845" w:rsidP="0062745C">
      <w:pPr>
        <w:pStyle w:val="BodyText"/>
      </w:pPr>
      <w:r>
        <w:t>Based on this background it is reasonable to use a step size for out-of-band blocking as described in Table 2-2.</w:t>
      </w:r>
    </w:p>
    <w:p w:rsidR="00B10845" w:rsidRPr="00BF2F7D" w:rsidRDefault="00B10845" w:rsidP="00B10845">
      <w:pPr>
        <w:keepLines/>
        <w:spacing w:after="240"/>
        <w:jc w:val="center"/>
        <w:rPr>
          <w:rFonts w:ascii="Arial" w:hAnsi="Arial"/>
          <w:b/>
          <w:lang w:eastAsia="x-none"/>
        </w:rPr>
      </w:pPr>
      <w:r w:rsidRPr="00BF2F7D">
        <w:rPr>
          <w:rFonts w:ascii="Arial" w:eastAsia="Osaka" w:hAnsi="Arial"/>
          <w:b/>
          <w:lang w:eastAsia="x-none"/>
        </w:rPr>
        <w:t xml:space="preserve">Table </w:t>
      </w:r>
      <w:r>
        <w:rPr>
          <w:rFonts w:ascii="Arial" w:eastAsia="Osaka" w:hAnsi="Arial"/>
          <w:b/>
          <w:lang w:eastAsia="x-none"/>
        </w:rPr>
        <w:t>2-2</w:t>
      </w:r>
      <w:r w:rsidRPr="00BF2F7D">
        <w:rPr>
          <w:rFonts w:ascii="Arial" w:eastAsia="Osaka" w:hAnsi="Arial"/>
          <w:b/>
          <w:lang w:eastAsia="x-none"/>
        </w:rPr>
        <w:t>:</w:t>
      </w:r>
      <w:r w:rsidR="00921830">
        <w:rPr>
          <w:rFonts w:ascii="Arial" w:eastAsia="Osaka" w:hAnsi="Arial"/>
          <w:b/>
          <w:lang w:eastAsia="x-none"/>
        </w:rPr>
        <w:t xml:space="preserve"> Interferer step size</w:t>
      </w:r>
      <w:r w:rsidRPr="00BF2F7D">
        <w:rPr>
          <w:rFonts w:ascii="Arial" w:eastAsia="Osaka" w:hAnsi="Arial"/>
          <w:b/>
          <w:lang w:eastAsia="x-none"/>
        </w:rPr>
        <w:t xml:space="preserve"> </w:t>
      </w:r>
      <w:r w:rsidR="00921830">
        <w:rPr>
          <w:rFonts w:ascii="Arial" w:eastAsia="Osaka" w:hAnsi="Arial"/>
          <w:b/>
          <w:lang w:eastAsia="x-none"/>
        </w:rP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4"/>
        <w:gridCol w:w="1701"/>
        <w:gridCol w:w="3691"/>
      </w:tblGrid>
      <w:tr w:rsidR="00A460B8" w:rsidRPr="00BF2F7D" w:rsidTr="00347B5F">
        <w:trPr>
          <w:tblHeader/>
          <w:jc w:val="center"/>
        </w:trPr>
        <w:tc>
          <w:tcPr>
            <w:tcW w:w="3964" w:type="dxa"/>
          </w:tcPr>
          <w:p w:rsidR="00A460B8" w:rsidRPr="00BF2F7D" w:rsidRDefault="00A460B8" w:rsidP="00333007">
            <w:pPr>
              <w:keepNext/>
              <w:keepLines/>
              <w:spacing w:after="0"/>
              <w:jc w:val="center"/>
              <w:rPr>
                <w:rFonts w:ascii="Arial" w:hAnsi="Arial"/>
                <w:b/>
                <w:sz w:val="18"/>
                <w:lang w:eastAsia="x-none"/>
              </w:rPr>
            </w:pPr>
            <w:r>
              <w:rPr>
                <w:rFonts w:ascii="Arial" w:hAnsi="Arial"/>
                <w:b/>
                <w:sz w:val="18"/>
                <w:lang w:eastAsia="x-none"/>
              </w:rPr>
              <w:t>Parameter</w:t>
            </w:r>
          </w:p>
        </w:tc>
        <w:tc>
          <w:tcPr>
            <w:tcW w:w="1701" w:type="dxa"/>
            <w:shd w:val="clear" w:color="auto" w:fill="auto"/>
          </w:tcPr>
          <w:p w:rsidR="00A460B8" w:rsidRPr="00BF2F7D" w:rsidRDefault="00A460B8" w:rsidP="00B10845">
            <w:pPr>
              <w:keepNext/>
              <w:keepLines/>
              <w:spacing w:after="0"/>
              <w:jc w:val="center"/>
              <w:rPr>
                <w:rFonts w:ascii="Arial" w:hAnsi="Arial"/>
                <w:b/>
                <w:sz w:val="18"/>
                <w:lang w:val="en-US" w:eastAsia="x-none"/>
              </w:rPr>
            </w:pPr>
            <w:r>
              <w:rPr>
                <w:rFonts w:ascii="Arial" w:hAnsi="Arial"/>
                <w:b/>
                <w:sz w:val="18"/>
                <w:lang w:val="en-US" w:eastAsia="x-none"/>
              </w:rPr>
              <w:t>Value</w:t>
            </w:r>
          </w:p>
        </w:tc>
        <w:tc>
          <w:tcPr>
            <w:tcW w:w="3691" w:type="dxa"/>
          </w:tcPr>
          <w:p w:rsidR="00A460B8" w:rsidRDefault="00CF6087" w:rsidP="00B10845">
            <w:pPr>
              <w:keepNext/>
              <w:keepLines/>
              <w:spacing w:after="0"/>
              <w:jc w:val="center"/>
              <w:rPr>
                <w:rFonts w:ascii="Arial" w:hAnsi="Arial"/>
                <w:b/>
                <w:sz w:val="18"/>
                <w:lang w:val="en-US" w:eastAsia="x-none"/>
              </w:rPr>
            </w:pPr>
            <w:r>
              <w:rPr>
                <w:rFonts w:ascii="Arial" w:hAnsi="Arial"/>
                <w:b/>
                <w:sz w:val="18"/>
                <w:lang w:val="en-US" w:eastAsia="x-none"/>
              </w:rPr>
              <w:t>Notes</w:t>
            </w:r>
          </w:p>
        </w:tc>
      </w:tr>
      <w:tr w:rsidR="00CF6087" w:rsidRPr="00BF2F7D" w:rsidTr="00347B5F">
        <w:trPr>
          <w:jc w:val="center"/>
        </w:trPr>
        <w:tc>
          <w:tcPr>
            <w:tcW w:w="3964" w:type="dxa"/>
          </w:tcPr>
          <w:p w:rsidR="00CF6087" w:rsidRDefault="00CF6087" w:rsidP="00333007">
            <w:pPr>
              <w:keepNext/>
              <w:keepLines/>
              <w:spacing w:after="0"/>
              <w:jc w:val="center"/>
              <w:rPr>
                <w:rFonts w:ascii="Arial" w:hAnsi="Arial" w:cs="Arial"/>
                <w:sz w:val="18"/>
                <w:lang w:eastAsia="x-none"/>
              </w:rPr>
            </w:pPr>
            <w:r>
              <w:rPr>
                <w:rFonts w:ascii="Arial" w:hAnsi="Arial" w:cs="Arial"/>
                <w:sz w:val="18"/>
                <w:lang w:eastAsia="x-none"/>
              </w:rPr>
              <w:t>The upper conformance testing frequency</w:t>
            </w:r>
            <w:r w:rsidR="00563D32">
              <w:rPr>
                <w:rFonts w:ascii="Arial" w:hAnsi="Arial" w:cs="Arial"/>
                <w:sz w:val="18"/>
                <w:lang w:eastAsia="x-none"/>
              </w:rPr>
              <w:t xml:space="preserve"> (</w:t>
            </w:r>
            <w:proofErr w:type="spellStart"/>
            <w:r w:rsidR="00563D32">
              <w:rPr>
                <w:rFonts w:ascii="Arial" w:hAnsi="Arial" w:cs="Arial"/>
                <w:sz w:val="18"/>
                <w:lang w:eastAsia="x-none"/>
              </w:rPr>
              <w:t>f</w:t>
            </w:r>
            <w:r w:rsidR="00563D32" w:rsidRPr="00B52EB7">
              <w:rPr>
                <w:rFonts w:ascii="Arial" w:hAnsi="Arial" w:cs="Arial"/>
                <w:sz w:val="18"/>
                <w:vertAlign w:val="subscript"/>
                <w:lang w:eastAsia="x-none"/>
              </w:rPr>
              <w:t>u</w:t>
            </w:r>
            <w:proofErr w:type="spellEnd"/>
            <w:r w:rsidR="00563D32">
              <w:rPr>
                <w:rFonts w:ascii="Arial" w:hAnsi="Arial" w:cs="Arial"/>
                <w:sz w:val="18"/>
                <w:lang w:eastAsia="x-none"/>
              </w:rPr>
              <w:t>)</w:t>
            </w:r>
          </w:p>
        </w:tc>
        <w:tc>
          <w:tcPr>
            <w:tcW w:w="1701" w:type="dxa"/>
            <w:shd w:val="clear" w:color="auto" w:fill="auto"/>
          </w:tcPr>
          <w:p w:rsidR="00CF6087" w:rsidRDefault="00CF6087" w:rsidP="00333007">
            <w:pPr>
              <w:keepNext/>
              <w:keepLines/>
              <w:spacing w:after="0"/>
              <w:jc w:val="center"/>
              <w:rPr>
                <w:rFonts w:ascii="Arial" w:hAnsi="Arial"/>
                <w:sz w:val="18"/>
                <w:lang w:eastAsia="x-none"/>
              </w:rPr>
            </w:pPr>
            <w:r>
              <w:rPr>
                <w:rFonts w:ascii="Arial" w:hAnsi="Arial"/>
                <w:sz w:val="18"/>
                <w:lang w:eastAsia="x-none"/>
              </w:rPr>
              <w:t>60 GHz</w:t>
            </w:r>
          </w:p>
        </w:tc>
        <w:tc>
          <w:tcPr>
            <w:tcW w:w="3691" w:type="dxa"/>
          </w:tcPr>
          <w:p w:rsidR="00CF6087" w:rsidRDefault="00CF6087" w:rsidP="00333007">
            <w:pPr>
              <w:keepNext/>
              <w:keepLines/>
              <w:spacing w:after="0"/>
              <w:jc w:val="center"/>
              <w:rPr>
                <w:rFonts w:ascii="Arial" w:hAnsi="Arial"/>
                <w:sz w:val="18"/>
                <w:lang w:eastAsia="x-none"/>
              </w:rPr>
            </w:pPr>
            <w:r>
              <w:rPr>
                <w:rFonts w:ascii="Arial" w:hAnsi="Arial"/>
                <w:sz w:val="18"/>
                <w:lang w:eastAsia="x-none"/>
              </w:rPr>
              <w:t>Aligned with spurious emission in SM.329</w:t>
            </w:r>
          </w:p>
        </w:tc>
      </w:tr>
      <w:tr w:rsidR="00A460B8" w:rsidRPr="00BF2F7D" w:rsidTr="00347B5F">
        <w:trPr>
          <w:jc w:val="center"/>
        </w:trPr>
        <w:tc>
          <w:tcPr>
            <w:tcW w:w="3964" w:type="dxa"/>
          </w:tcPr>
          <w:p w:rsidR="00A460B8" w:rsidRDefault="00A460B8" w:rsidP="00333007">
            <w:pPr>
              <w:keepNext/>
              <w:keepLines/>
              <w:spacing w:after="0"/>
              <w:jc w:val="center"/>
              <w:rPr>
                <w:rFonts w:ascii="Arial" w:hAnsi="Arial" w:cs="Arial"/>
                <w:sz w:val="18"/>
                <w:lang w:eastAsia="x-none"/>
              </w:rPr>
            </w:pPr>
            <w:r>
              <w:rPr>
                <w:rFonts w:ascii="Arial" w:hAnsi="Arial" w:cs="Arial"/>
                <w:sz w:val="18"/>
                <w:lang w:eastAsia="x-none"/>
              </w:rPr>
              <w:t>The frequency boundary for different step sizes</w:t>
            </w:r>
          </w:p>
        </w:tc>
        <w:tc>
          <w:tcPr>
            <w:tcW w:w="1701" w:type="dxa"/>
            <w:shd w:val="clear" w:color="auto" w:fill="auto"/>
          </w:tcPr>
          <w:p w:rsidR="00A460B8" w:rsidRDefault="00A460B8" w:rsidP="00333007">
            <w:pPr>
              <w:keepNext/>
              <w:keepLines/>
              <w:spacing w:after="0"/>
              <w:jc w:val="center"/>
              <w:rPr>
                <w:rFonts w:ascii="Arial" w:hAnsi="Arial"/>
                <w:sz w:val="18"/>
                <w:lang w:eastAsia="x-none"/>
              </w:rPr>
            </w:pPr>
            <w:r>
              <w:rPr>
                <w:rFonts w:ascii="Arial" w:hAnsi="Arial"/>
                <w:sz w:val="18"/>
                <w:lang w:eastAsia="x-none"/>
              </w:rPr>
              <w:t>6 GHz</w:t>
            </w:r>
          </w:p>
        </w:tc>
        <w:tc>
          <w:tcPr>
            <w:tcW w:w="3691" w:type="dxa"/>
          </w:tcPr>
          <w:p w:rsidR="00A460B8" w:rsidRDefault="00CF6087" w:rsidP="00333007">
            <w:pPr>
              <w:keepNext/>
              <w:keepLines/>
              <w:spacing w:after="0"/>
              <w:jc w:val="center"/>
              <w:rPr>
                <w:rFonts w:ascii="Arial" w:hAnsi="Arial"/>
                <w:sz w:val="18"/>
                <w:lang w:eastAsia="x-none"/>
              </w:rPr>
            </w:pPr>
            <w:r>
              <w:rPr>
                <w:rFonts w:ascii="Arial" w:hAnsi="Arial"/>
                <w:sz w:val="18"/>
                <w:lang w:eastAsia="x-none"/>
              </w:rPr>
              <w:t>Aligned with proposal in [3]</w:t>
            </w:r>
          </w:p>
        </w:tc>
      </w:tr>
      <w:tr w:rsidR="00A460B8" w:rsidRPr="00BF2F7D" w:rsidTr="00347B5F">
        <w:trPr>
          <w:jc w:val="center"/>
        </w:trPr>
        <w:tc>
          <w:tcPr>
            <w:tcW w:w="3964" w:type="dxa"/>
          </w:tcPr>
          <w:p w:rsidR="00A460B8" w:rsidRPr="00BF2F7D" w:rsidRDefault="00A460B8" w:rsidP="00333007">
            <w:pPr>
              <w:keepNext/>
              <w:keepLines/>
              <w:spacing w:after="0"/>
              <w:jc w:val="center"/>
              <w:rPr>
                <w:rFonts w:ascii="Arial" w:hAnsi="Arial"/>
                <w:sz w:val="18"/>
                <w:lang w:eastAsia="x-none"/>
              </w:rPr>
            </w:pPr>
            <w:r>
              <w:rPr>
                <w:rFonts w:ascii="Arial" w:hAnsi="Arial" w:cs="Arial"/>
                <w:sz w:val="18"/>
                <w:lang w:eastAsia="x-none"/>
              </w:rPr>
              <w:t>The step size (</w:t>
            </w:r>
            <w:r w:rsidRPr="00921830">
              <w:rPr>
                <w:rFonts w:ascii="Symbol" w:hAnsi="Symbol"/>
                <w:sz w:val="18"/>
                <w:lang w:eastAsia="x-none"/>
              </w:rPr>
              <w:t></w:t>
            </w:r>
            <w:r w:rsidRPr="00921830">
              <w:rPr>
                <w:rFonts w:ascii="Arial" w:hAnsi="Arial"/>
                <w:sz w:val="18"/>
                <w:vertAlign w:val="subscript"/>
                <w:lang w:eastAsia="x-none"/>
              </w:rPr>
              <w:t>1</w:t>
            </w:r>
            <w:r>
              <w:rPr>
                <w:rFonts w:ascii="Arial" w:hAnsi="Arial" w:cs="Arial"/>
                <w:sz w:val="18"/>
                <w:lang w:eastAsia="x-none"/>
              </w:rPr>
              <w:t>) between 30 MHz to f</w:t>
            </w:r>
            <w:r w:rsidRPr="00CF6087">
              <w:rPr>
                <w:rFonts w:ascii="Arial" w:hAnsi="Arial" w:cs="Arial"/>
                <w:sz w:val="18"/>
                <w:vertAlign w:val="subscript"/>
                <w:lang w:eastAsia="x-none"/>
              </w:rPr>
              <w:t>1</w:t>
            </w:r>
            <w:r>
              <w:rPr>
                <w:rFonts w:ascii="Arial" w:hAnsi="Arial" w:cs="Arial"/>
                <w:sz w:val="18"/>
                <w:lang w:eastAsia="x-none"/>
              </w:rPr>
              <w:t xml:space="preserve"> MHz</w:t>
            </w:r>
          </w:p>
        </w:tc>
        <w:tc>
          <w:tcPr>
            <w:tcW w:w="1701" w:type="dxa"/>
            <w:shd w:val="clear" w:color="auto" w:fill="auto"/>
          </w:tcPr>
          <w:p w:rsidR="00A460B8" w:rsidRPr="00BF2F7D" w:rsidRDefault="00A460B8" w:rsidP="00333007">
            <w:pPr>
              <w:keepNext/>
              <w:keepLines/>
              <w:spacing w:after="0"/>
              <w:jc w:val="center"/>
              <w:rPr>
                <w:rFonts w:ascii="Arial" w:hAnsi="Arial"/>
                <w:sz w:val="18"/>
                <w:lang w:eastAsia="x-none"/>
              </w:rPr>
            </w:pPr>
            <w:r>
              <w:rPr>
                <w:rFonts w:ascii="Arial" w:hAnsi="Arial"/>
                <w:sz w:val="18"/>
                <w:lang w:eastAsia="x-none"/>
              </w:rPr>
              <w:t>1 MHz</w:t>
            </w:r>
          </w:p>
        </w:tc>
        <w:tc>
          <w:tcPr>
            <w:tcW w:w="3691" w:type="dxa"/>
          </w:tcPr>
          <w:p w:rsidR="00A460B8" w:rsidRDefault="00CF6087" w:rsidP="00333007">
            <w:pPr>
              <w:keepNext/>
              <w:keepLines/>
              <w:spacing w:after="0"/>
              <w:jc w:val="center"/>
              <w:rPr>
                <w:rFonts w:ascii="Arial" w:hAnsi="Arial"/>
                <w:sz w:val="18"/>
                <w:lang w:eastAsia="x-none"/>
              </w:rPr>
            </w:pPr>
            <w:r>
              <w:rPr>
                <w:rFonts w:ascii="Arial" w:hAnsi="Arial"/>
                <w:sz w:val="18"/>
                <w:lang w:eastAsia="x-none"/>
              </w:rPr>
              <w:t>Aligned with proposal in [3]</w:t>
            </w:r>
          </w:p>
        </w:tc>
      </w:tr>
      <w:tr w:rsidR="00A460B8" w:rsidRPr="00BF2F7D" w:rsidTr="00347B5F">
        <w:trPr>
          <w:jc w:val="center"/>
        </w:trPr>
        <w:tc>
          <w:tcPr>
            <w:tcW w:w="3964" w:type="dxa"/>
          </w:tcPr>
          <w:p w:rsidR="00A460B8" w:rsidRPr="00563D32" w:rsidRDefault="00563D32" w:rsidP="00333007">
            <w:pPr>
              <w:keepNext/>
              <w:keepLines/>
              <w:spacing w:after="0"/>
              <w:jc w:val="center"/>
              <w:rPr>
                <w:rFonts w:ascii="Arial" w:hAnsi="Arial"/>
                <w:sz w:val="18"/>
                <w:lang w:eastAsia="x-none"/>
              </w:rPr>
            </w:pPr>
            <w:r>
              <w:rPr>
                <w:rFonts w:ascii="Arial" w:hAnsi="Arial" w:cs="Arial"/>
                <w:sz w:val="18"/>
                <w:lang w:eastAsia="x-none"/>
              </w:rPr>
              <w:t>The step size (</w:t>
            </w:r>
            <w:r w:rsidR="00A460B8" w:rsidRPr="00333007">
              <w:rPr>
                <w:rFonts w:ascii="Symbol" w:hAnsi="Symbol"/>
                <w:sz w:val="18"/>
                <w:lang w:eastAsia="x-none"/>
              </w:rPr>
              <w:t></w:t>
            </w:r>
            <w:r w:rsidR="00A460B8">
              <w:rPr>
                <w:rFonts w:ascii="Arial" w:hAnsi="Arial"/>
                <w:sz w:val="18"/>
                <w:vertAlign w:val="subscript"/>
                <w:lang w:eastAsia="x-none"/>
              </w:rPr>
              <w:t>2</w:t>
            </w:r>
            <w:r>
              <w:rPr>
                <w:rFonts w:ascii="Arial" w:hAnsi="Arial"/>
                <w:sz w:val="18"/>
                <w:lang w:eastAsia="x-none"/>
              </w:rPr>
              <w:t xml:space="preserve">) between 6 GHz to </w:t>
            </w:r>
            <w:proofErr w:type="spellStart"/>
            <w:r>
              <w:rPr>
                <w:rFonts w:ascii="Arial" w:hAnsi="Arial"/>
                <w:sz w:val="18"/>
                <w:lang w:eastAsia="x-none"/>
              </w:rPr>
              <w:t>f</w:t>
            </w:r>
            <w:r w:rsidRPr="00B52EB7">
              <w:rPr>
                <w:rFonts w:ascii="Arial" w:hAnsi="Arial"/>
                <w:sz w:val="18"/>
                <w:vertAlign w:val="subscript"/>
                <w:lang w:eastAsia="x-none"/>
              </w:rPr>
              <w:t>u</w:t>
            </w:r>
            <w:proofErr w:type="spellEnd"/>
            <w:r>
              <w:rPr>
                <w:rFonts w:ascii="Arial" w:hAnsi="Arial"/>
                <w:sz w:val="18"/>
                <w:lang w:eastAsia="x-none"/>
              </w:rPr>
              <w:t xml:space="preserve"> GHz.</w:t>
            </w:r>
          </w:p>
        </w:tc>
        <w:tc>
          <w:tcPr>
            <w:tcW w:w="1701" w:type="dxa"/>
            <w:shd w:val="clear" w:color="auto" w:fill="auto"/>
          </w:tcPr>
          <w:p w:rsidR="00A460B8" w:rsidRPr="00BF2F7D" w:rsidRDefault="00A460B8" w:rsidP="00333007">
            <w:pPr>
              <w:keepNext/>
              <w:keepLines/>
              <w:spacing w:after="0"/>
              <w:jc w:val="center"/>
              <w:rPr>
                <w:rFonts w:ascii="Arial" w:hAnsi="Arial"/>
                <w:sz w:val="18"/>
                <w:lang w:eastAsia="x-none"/>
              </w:rPr>
            </w:pPr>
            <w:r>
              <w:rPr>
                <w:rFonts w:ascii="Arial" w:hAnsi="Arial"/>
                <w:sz w:val="18"/>
                <w:lang w:eastAsia="x-none"/>
              </w:rPr>
              <w:t>15 MHz</w:t>
            </w:r>
          </w:p>
        </w:tc>
        <w:tc>
          <w:tcPr>
            <w:tcW w:w="3691" w:type="dxa"/>
          </w:tcPr>
          <w:p w:rsidR="00A460B8" w:rsidRDefault="007B66B2" w:rsidP="00333007">
            <w:pPr>
              <w:keepNext/>
              <w:keepLines/>
              <w:spacing w:after="0"/>
              <w:jc w:val="center"/>
              <w:rPr>
                <w:rFonts w:ascii="Arial" w:hAnsi="Arial"/>
                <w:sz w:val="18"/>
                <w:lang w:eastAsia="x-none"/>
              </w:rPr>
            </w:pPr>
            <w:r>
              <w:rPr>
                <w:rFonts w:ascii="Arial" w:hAnsi="Arial"/>
                <w:sz w:val="18"/>
                <w:lang w:eastAsia="x-none"/>
              </w:rPr>
              <w:t xml:space="preserve">Based on </w:t>
            </w:r>
            <w:r w:rsidR="001759ED">
              <w:rPr>
                <w:rFonts w:ascii="Arial" w:hAnsi="Arial"/>
                <w:sz w:val="18"/>
                <w:lang w:eastAsia="x-none"/>
              </w:rPr>
              <w:t>analysis above</w:t>
            </w:r>
          </w:p>
        </w:tc>
      </w:tr>
    </w:tbl>
    <w:p w:rsidR="00FE39CB" w:rsidRDefault="00FE39CB" w:rsidP="0062745C">
      <w:pPr>
        <w:pStyle w:val="BodyText"/>
      </w:pPr>
    </w:p>
    <w:p w:rsidR="003B61A8" w:rsidRDefault="00563D32" w:rsidP="00B52EB7">
      <w:pPr>
        <w:pStyle w:val="BodyText"/>
      </w:pPr>
      <w:r>
        <w:t xml:space="preserve">Based on these test parameters, the specification text in TS 38.141-2, sub-clause </w:t>
      </w:r>
      <w:r w:rsidR="00B52EB7">
        <w:t>7.6</w:t>
      </w:r>
      <w:r>
        <w:t xml:space="preserve"> can be </w:t>
      </w:r>
      <w:r w:rsidR="00C35F80">
        <w:t xml:space="preserve">finalized. In companion contributions [6, 7], we have prepared test proposals for </w:t>
      </w:r>
      <w:r w:rsidR="00B52EB7">
        <w:t xml:space="preserve">TS 38.141-2, sub-clause 7.6 covering general out-of-band blocking and co-location blocking requirements. </w:t>
      </w: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B52EB7" w:rsidRDefault="00B52EB7"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563D32" w:rsidRDefault="00563D32"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Conclusion</w:t>
      </w:r>
    </w:p>
    <w:p w:rsidR="00620262" w:rsidRDefault="00CF6087" w:rsidP="003B61A8">
      <w:pPr>
        <w:pStyle w:val="BodyText"/>
      </w:pPr>
      <w:r>
        <w:t xml:space="preserve">In this paper conformance test parameters and corresponding values have been identified. To proceed the work with sub-clause 7.6 in TS 38.141-2, RAN4 needs establish relevant test parameter values to be included in the </w:t>
      </w:r>
      <w:r w:rsidR="00620262">
        <w:t xml:space="preserve">conformance test specification. </w:t>
      </w:r>
    </w:p>
    <w:p w:rsidR="000C6A2A" w:rsidRDefault="00563D32" w:rsidP="000C6A2A">
      <w:pPr>
        <w:pStyle w:val="BodyText"/>
      </w:pPr>
      <w:r>
        <w:t>In this contribution the background for determining test parameters have been presented. The parameters can be concluded as depicted in Figure 3-1.</w:t>
      </w:r>
      <w:r w:rsidR="00B52EB7" w:rsidRPr="00B52EB7">
        <w:t xml:space="preserve"> </w:t>
      </w:r>
      <w:r w:rsidR="00B52EB7" w:rsidRPr="00B52EB7">
        <w:rPr>
          <w:noProof/>
        </w:rPr>
        <w:drawing>
          <wp:inline distT="0" distB="0" distL="0" distR="0">
            <wp:extent cx="6122035" cy="17089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708978"/>
                    </a:xfrm>
                    <a:prstGeom prst="rect">
                      <a:avLst/>
                    </a:prstGeom>
                    <a:noFill/>
                    <a:ln>
                      <a:noFill/>
                    </a:ln>
                  </pic:spPr>
                </pic:pic>
              </a:graphicData>
            </a:graphic>
          </wp:inline>
        </w:drawing>
      </w:r>
    </w:p>
    <w:p w:rsidR="000C6A2A" w:rsidRDefault="000C6A2A" w:rsidP="000C6A2A">
      <w:pPr>
        <w:keepLines/>
        <w:spacing w:after="240"/>
        <w:jc w:val="center"/>
        <w:outlineLvl w:val="0"/>
        <w:rPr>
          <w:rFonts w:ascii="Arial" w:hAnsi="Arial"/>
          <w:b/>
          <w:lang w:eastAsia="x-none"/>
        </w:rPr>
      </w:pPr>
      <w:r>
        <w:rPr>
          <w:rFonts w:ascii="Arial" w:hAnsi="Arial"/>
          <w:b/>
          <w:lang w:eastAsia="x-none"/>
        </w:rPr>
        <w:t>Figure 3</w:t>
      </w:r>
      <w:r w:rsidRPr="009D1119">
        <w:rPr>
          <w:rFonts w:ascii="Arial" w:hAnsi="Arial"/>
          <w:b/>
          <w:lang w:eastAsia="x-none"/>
        </w:rPr>
        <w:t>-1:</w:t>
      </w:r>
      <w:r>
        <w:rPr>
          <w:rFonts w:ascii="Arial" w:hAnsi="Arial"/>
          <w:b/>
          <w:lang w:eastAsia="x-none"/>
        </w:rPr>
        <w:t xml:space="preserve"> Interferer signal </w:t>
      </w:r>
      <w:r w:rsidR="00B52EB7">
        <w:rPr>
          <w:rFonts w:ascii="Arial" w:hAnsi="Arial"/>
          <w:b/>
          <w:lang w:eastAsia="x-none"/>
        </w:rPr>
        <w:t>test parameters</w:t>
      </w:r>
    </w:p>
    <w:p w:rsidR="00563D32" w:rsidRDefault="00563D32" w:rsidP="003B61A8">
      <w:pPr>
        <w:pStyle w:val="BodyText"/>
      </w:pPr>
      <w:r>
        <w:t>To be able to complete the conformance test specification TS 38.141-2. A set of proposals presented for approval have been collected;</w:t>
      </w:r>
    </w:p>
    <w:p w:rsidR="00CA6837" w:rsidRDefault="00CA6837" w:rsidP="003B61A8">
      <w:pPr>
        <w:pStyle w:val="BodyText"/>
      </w:pPr>
    </w:p>
    <w:p w:rsidR="00620262" w:rsidRPr="00620262" w:rsidRDefault="00620262" w:rsidP="003B61A8">
      <w:pPr>
        <w:pStyle w:val="BodyText"/>
        <w:rPr>
          <w:b/>
          <w:u w:val="single"/>
        </w:rPr>
      </w:pPr>
      <w:r w:rsidRPr="00620262">
        <w:rPr>
          <w:b/>
          <w:u w:val="single"/>
        </w:rPr>
        <w:t>Proposal 1:</w:t>
      </w:r>
    </w:p>
    <w:p w:rsidR="00620262" w:rsidRDefault="00620262" w:rsidP="003B61A8">
      <w:pPr>
        <w:pStyle w:val="BodyText"/>
      </w:pPr>
      <w:r>
        <w:t>Define a fixed step size not depending on BS capability.</w:t>
      </w:r>
    </w:p>
    <w:p w:rsidR="00620262" w:rsidRPr="00620262" w:rsidRDefault="00620262" w:rsidP="003B61A8">
      <w:pPr>
        <w:pStyle w:val="BodyText"/>
        <w:rPr>
          <w:b/>
          <w:u w:val="single"/>
        </w:rPr>
      </w:pPr>
      <w:r w:rsidRPr="00620262">
        <w:rPr>
          <w:b/>
          <w:u w:val="single"/>
        </w:rPr>
        <w:t>Proposal 2:</w:t>
      </w:r>
    </w:p>
    <w:p w:rsidR="00620262" w:rsidRDefault="00620262" w:rsidP="003B61A8">
      <w:pPr>
        <w:pStyle w:val="BodyText"/>
      </w:pPr>
      <w:r>
        <w:t>Define the boundary frequency for FR1 and FR2 step size to 6 GHz.</w:t>
      </w:r>
    </w:p>
    <w:p w:rsidR="00620262" w:rsidRPr="00620262" w:rsidRDefault="00620262" w:rsidP="003B61A8">
      <w:pPr>
        <w:pStyle w:val="BodyText"/>
        <w:rPr>
          <w:b/>
          <w:u w:val="single"/>
        </w:rPr>
      </w:pPr>
      <w:r w:rsidRPr="00620262">
        <w:rPr>
          <w:b/>
          <w:u w:val="single"/>
        </w:rPr>
        <w:t>Proposal 3:</w:t>
      </w:r>
    </w:p>
    <w:p w:rsidR="00620262" w:rsidRDefault="00620262" w:rsidP="003B61A8">
      <w:pPr>
        <w:pStyle w:val="BodyText"/>
      </w:pPr>
      <w:r>
        <w:t xml:space="preserve">Define the step size to 1 MHz for the frequency region 30 MHz to 6000 </w:t>
      </w:r>
      <w:proofErr w:type="spellStart"/>
      <w:r>
        <w:t>MHz.</w:t>
      </w:r>
      <w:proofErr w:type="spellEnd"/>
    </w:p>
    <w:p w:rsidR="00620262" w:rsidRPr="00620262" w:rsidRDefault="00620262" w:rsidP="003B61A8">
      <w:pPr>
        <w:pStyle w:val="BodyText"/>
        <w:rPr>
          <w:b/>
          <w:u w:val="single"/>
        </w:rPr>
      </w:pPr>
      <w:r w:rsidRPr="00620262">
        <w:rPr>
          <w:b/>
          <w:u w:val="single"/>
        </w:rPr>
        <w:t>Proposal 4:</w:t>
      </w:r>
    </w:p>
    <w:p w:rsidR="003B61A8" w:rsidRDefault="00620262" w:rsidP="003B61A8">
      <w:pPr>
        <w:pStyle w:val="BodyText"/>
      </w:pPr>
      <w:r>
        <w:t>Define the step size to 15 MHz for the frequency region 6 GHz to 60 GHz.</w:t>
      </w:r>
    </w:p>
    <w:p w:rsidR="00620262" w:rsidRDefault="00620262" w:rsidP="003B61A8">
      <w:pPr>
        <w:pStyle w:val="BodyText"/>
      </w:pPr>
    </w:p>
    <w:p w:rsidR="00620262" w:rsidRDefault="00B52EB7" w:rsidP="003B61A8">
      <w:pPr>
        <w:pStyle w:val="BodyText"/>
      </w:pPr>
      <w:r>
        <w:t xml:space="preserve">Based on above proposals and background from </w:t>
      </w:r>
      <w:proofErr w:type="spellStart"/>
      <w:r>
        <w:t>eAAS</w:t>
      </w:r>
      <w:proofErr w:type="spellEnd"/>
      <w:r>
        <w:t xml:space="preserve"> (TS 37.145-2), draft specification text for TS 38.141-2, sub-clause 7.6 have been created in companion contributions [6, 7]. </w:t>
      </w:r>
    </w:p>
    <w:p w:rsidR="00620262" w:rsidRDefault="00620262" w:rsidP="003B61A8">
      <w:pPr>
        <w:pStyle w:val="BodyText"/>
      </w:pPr>
    </w:p>
    <w:p w:rsidR="00620262" w:rsidRDefault="00620262" w:rsidP="003B61A8">
      <w:pPr>
        <w:pStyle w:val="BodyText"/>
      </w:pPr>
    </w:p>
    <w:p w:rsidR="00620262" w:rsidRDefault="00620262" w:rsidP="003B61A8">
      <w:pPr>
        <w:pStyle w:val="BodyText"/>
      </w:pPr>
    </w:p>
    <w:p w:rsidR="00620262" w:rsidRDefault="00620262" w:rsidP="003B61A8">
      <w:pPr>
        <w:pStyle w:val="BodyText"/>
      </w:pPr>
    </w:p>
    <w:p w:rsidR="00620262" w:rsidRDefault="00620262" w:rsidP="003B61A8">
      <w:pPr>
        <w:pStyle w:val="BodyText"/>
      </w:pPr>
    </w:p>
    <w:p w:rsidR="00347B5F" w:rsidRDefault="00347B5F" w:rsidP="003B61A8">
      <w:pPr>
        <w:pStyle w:val="BodyText"/>
      </w:pPr>
    </w:p>
    <w:p w:rsidR="00620262" w:rsidRDefault="00620262" w:rsidP="003B61A8">
      <w:pPr>
        <w:pStyle w:val="BodyText"/>
      </w:pPr>
    </w:p>
    <w:p w:rsidR="00B52EB7" w:rsidRDefault="00B52EB7" w:rsidP="003B61A8">
      <w:pPr>
        <w:pStyle w:val="BodyText"/>
      </w:pPr>
    </w:p>
    <w:p w:rsidR="00B52EB7" w:rsidRDefault="00B52EB7" w:rsidP="003B61A8">
      <w:pPr>
        <w:pStyle w:val="BodyText"/>
      </w:pPr>
    </w:p>
    <w:p w:rsidR="00B52EB7" w:rsidRDefault="00B52EB7" w:rsidP="003B61A8">
      <w:pPr>
        <w:pStyle w:val="BodyText"/>
      </w:pPr>
    </w:p>
    <w:p w:rsidR="00620262" w:rsidRPr="007D610C" w:rsidRDefault="00620262" w:rsidP="003B61A8">
      <w:pPr>
        <w:pStyle w:val="BodyText"/>
      </w:pP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References</w:t>
      </w:r>
    </w:p>
    <w:p w:rsidR="00620262" w:rsidRDefault="003B61A8" w:rsidP="00620262">
      <w:pPr>
        <w:ind w:left="709" w:hanging="709"/>
      </w:pPr>
      <w:r>
        <w:t>[1]</w:t>
      </w:r>
      <w:r>
        <w:tab/>
      </w:r>
      <w:bookmarkEnd w:id="0"/>
      <w:r w:rsidR="00620262">
        <w:t>R4-1808330, “WF on NR BS out-of-band blocking measurement step size”, Nokia, Nokia Shanghai Bell</w:t>
      </w:r>
    </w:p>
    <w:p w:rsidR="00620262" w:rsidRDefault="00620262" w:rsidP="00620262">
      <w:pPr>
        <w:ind w:left="709" w:hanging="709"/>
      </w:pPr>
      <w:r>
        <w:t xml:space="preserve">[2] </w:t>
      </w:r>
      <w:r>
        <w:tab/>
        <w:t>R4-1804498, “</w:t>
      </w:r>
      <w:r w:rsidRPr="00BA6066">
        <w:t>On OTA OOB RX blocking requirement for FR2</w:t>
      </w:r>
      <w:r>
        <w:t>”, Ericsson</w:t>
      </w:r>
    </w:p>
    <w:p w:rsidR="00620262" w:rsidRDefault="00620262" w:rsidP="00620262">
      <w:pPr>
        <w:ind w:left="709" w:hanging="709"/>
      </w:pPr>
      <w:r>
        <w:t>[3]</w:t>
      </w:r>
      <w:r>
        <w:tab/>
        <w:t>R4-1806601, “</w:t>
      </w:r>
      <w:r w:rsidRPr="00BA6066">
        <w:t>TP to TR 38.817-02: NR BS out-of-band blocking measurement step size (new clause 10.6.3)</w:t>
      </w:r>
      <w:r>
        <w:t>”, Nokia, Nokia Shanghai Bell</w:t>
      </w:r>
    </w:p>
    <w:p w:rsidR="00CA6837" w:rsidRDefault="00620262" w:rsidP="00CA6837">
      <w:pPr>
        <w:ind w:left="709" w:hanging="709"/>
      </w:pPr>
      <w:r>
        <w:t>[4]</w:t>
      </w:r>
      <w:r>
        <w:tab/>
        <w:t>R4-165784, “</w:t>
      </w:r>
      <w:r w:rsidRPr="007F0765">
        <w:t>On OTA receiver blocking</w:t>
      </w:r>
      <w:r>
        <w:t xml:space="preserve">”, Ericsson, RAN4#80 </w:t>
      </w:r>
    </w:p>
    <w:p w:rsidR="00620262" w:rsidRDefault="00620262" w:rsidP="00CA6837">
      <w:pPr>
        <w:ind w:left="709" w:hanging="709"/>
      </w:pPr>
      <w:r>
        <w:t>[5]</w:t>
      </w:r>
      <w:r>
        <w:tab/>
        <w:t>SM.329-12, “Unwanted emissions in the spurious domain”, ITU-R</w:t>
      </w:r>
    </w:p>
    <w:p w:rsidR="00C35F80" w:rsidRDefault="00C35F80" w:rsidP="00CA6837">
      <w:pPr>
        <w:ind w:left="709" w:hanging="709"/>
      </w:pPr>
      <w:r>
        <w:t>[6]</w:t>
      </w:r>
      <w:r>
        <w:tab/>
        <w:t>R4-</w:t>
      </w:r>
      <w:r w:rsidR="00E75EF1">
        <w:t>1808879</w:t>
      </w:r>
      <w:r>
        <w:t>, “</w:t>
      </w:r>
      <w:r w:rsidRPr="00C35F80">
        <w:t>TP for TS 38.141-2 Adding requirement text for OTA co-location blocking in sub-clause 7.6 and Annex E2.4.2</w:t>
      </w:r>
      <w:r>
        <w:t>”, Ericsson</w:t>
      </w:r>
    </w:p>
    <w:p w:rsidR="00C35F80" w:rsidRDefault="00C35F80" w:rsidP="00C35F80">
      <w:pPr>
        <w:ind w:left="709" w:hanging="709"/>
      </w:pPr>
      <w:r>
        <w:t>[7]</w:t>
      </w:r>
      <w:r>
        <w:tab/>
        <w:t>R4-</w:t>
      </w:r>
      <w:r w:rsidR="00E75EF1">
        <w:t>1808880</w:t>
      </w:r>
      <w:bookmarkStart w:id="1" w:name="_GoBack"/>
      <w:bookmarkEnd w:id="1"/>
      <w:r>
        <w:t>, “</w:t>
      </w:r>
      <w:r w:rsidRPr="00C35F80">
        <w:t>TP for TS 38.141-2: Adding requirement text for OTA out-of-band blocking in sub-clause 7.6 and Annex E2.4.1</w:t>
      </w:r>
      <w:r>
        <w:t>”, Ericsson</w:t>
      </w:r>
    </w:p>
    <w:p w:rsidR="00C35F80" w:rsidRDefault="00C35F80" w:rsidP="00CA6837">
      <w:pPr>
        <w:ind w:left="709" w:hanging="709"/>
      </w:pPr>
    </w:p>
    <w:p w:rsidR="00620262" w:rsidRDefault="00620262" w:rsidP="00620262"/>
    <w:sectPr w:rsidR="0062026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091" w:rsidRDefault="000E2091">
      <w:r>
        <w:separator/>
      </w:r>
    </w:p>
  </w:endnote>
  <w:endnote w:type="continuationSeparator" w:id="0">
    <w:p w:rsidR="000E2091" w:rsidRDefault="000E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091" w:rsidRDefault="000E2091">
      <w:r>
        <w:separator/>
      </w:r>
    </w:p>
  </w:footnote>
  <w:footnote w:type="continuationSeparator" w:id="0">
    <w:p w:rsidR="000E2091" w:rsidRDefault="000E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FC5" w:rsidRDefault="00EF1FC5">
    <w:pPr>
      <w:framePr w:h="284" w:hRule="exact" w:wrap="around" w:vAnchor="text" w:hAnchor="margin" w:xAlign="right" w:y="1"/>
      <w:rPr>
        <w:rFonts w:ascii="Arial" w:hAnsi="Arial" w:cs="Arial"/>
        <w:b/>
        <w:sz w:val="18"/>
        <w:szCs w:val="18"/>
      </w:rPr>
    </w:pPr>
  </w:p>
  <w:p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rsidR="00EF1FC5" w:rsidRDefault="00EF1FC5">
    <w:pPr>
      <w:framePr w:h="284" w:hRule="exact" w:wrap="around" w:vAnchor="text" w:hAnchor="margin" w:y="7"/>
      <w:rPr>
        <w:rFonts w:ascii="Arial" w:hAnsi="Arial" w:cs="Arial"/>
        <w:b/>
        <w:sz w:val="18"/>
        <w:szCs w:val="18"/>
      </w:rPr>
    </w:pPr>
  </w:p>
  <w:p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24F413B"/>
    <w:multiLevelType w:val="hybridMultilevel"/>
    <w:tmpl w:val="EDA8F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55BC80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54595"/>
    <w:multiLevelType w:val="hybridMultilevel"/>
    <w:tmpl w:val="3ACC1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B22"/>
    <w:rsid w:val="00014B91"/>
    <w:rsid w:val="00033397"/>
    <w:rsid w:val="00037B4B"/>
    <w:rsid w:val="00040095"/>
    <w:rsid w:val="000436EE"/>
    <w:rsid w:val="0005058F"/>
    <w:rsid w:val="00051834"/>
    <w:rsid w:val="00054A22"/>
    <w:rsid w:val="000560CC"/>
    <w:rsid w:val="000655A6"/>
    <w:rsid w:val="00080512"/>
    <w:rsid w:val="00094D53"/>
    <w:rsid w:val="00096009"/>
    <w:rsid w:val="000C6A2A"/>
    <w:rsid w:val="000C78DE"/>
    <w:rsid w:val="000D58AB"/>
    <w:rsid w:val="000D696C"/>
    <w:rsid w:val="000E1DEA"/>
    <w:rsid w:val="000E2091"/>
    <w:rsid w:val="000E632F"/>
    <w:rsid w:val="000F0805"/>
    <w:rsid w:val="000F294F"/>
    <w:rsid w:val="00106F91"/>
    <w:rsid w:val="001438DA"/>
    <w:rsid w:val="00155B44"/>
    <w:rsid w:val="001759ED"/>
    <w:rsid w:val="00176C71"/>
    <w:rsid w:val="001862BC"/>
    <w:rsid w:val="001A6A88"/>
    <w:rsid w:val="001C1DF4"/>
    <w:rsid w:val="001D02C2"/>
    <w:rsid w:val="001E62AA"/>
    <w:rsid w:val="001F168B"/>
    <w:rsid w:val="001F33FD"/>
    <w:rsid w:val="00215E03"/>
    <w:rsid w:val="00231DE5"/>
    <w:rsid w:val="0023254C"/>
    <w:rsid w:val="002347A2"/>
    <w:rsid w:val="00241A57"/>
    <w:rsid w:val="00241D8F"/>
    <w:rsid w:val="00247BB8"/>
    <w:rsid w:val="002A0978"/>
    <w:rsid w:val="002B067D"/>
    <w:rsid w:val="002B0AA9"/>
    <w:rsid w:val="002B60BE"/>
    <w:rsid w:val="002E2D39"/>
    <w:rsid w:val="002F1E03"/>
    <w:rsid w:val="003172DC"/>
    <w:rsid w:val="00324C60"/>
    <w:rsid w:val="003348D7"/>
    <w:rsid w:val="00347B5F"/>
    <w:rsid w:val="0035462D"/>
    <w:rsid w:val="00354F14"/>
    <w:rsid w:val="00361E87"/>
    <w:rsid w:val="0037072E"/>
    <w:rsid w:val="003B1D4A"/>
    <w:rsid w:val="003B61A8"/>
    <w:rsid w:val="003C3971"/>
    <w:rsid w:val="003E354E"/>
    <w:rsid w:val="003F6A13"/>
    <w:rsid w:val="004239C7"/>
    <w:rsid w:val="00432ABE"/>
    <w:rsid w:val="004A4210"/>
    <w:rsid w:val="004B372C"/>
    <w:rsid w:val="004B5078"/>
    <w:rsid w:val="004C54BD"/>
    <w:rsid w:val="004D3578"/>
    <w:rsid w:val="004E0C1D"/>
    <w:rsid w:val="004E213A"/>
    <w:rsid w:val="004E29CC"/>
    <w:rsid w:val="004F4D5A"/>
    <w:rsid w:val="00512AC5"/>
    <w:rsid w:val="00543E6C"/>
    <w:rsid w:val="00563D32"/>
    <w:rsid w:val="00565087"/>
    <w:rsid w:val="005744C0"/>
    <w:rsid w:val="00592A9D"/>
    <w:rsid w:val="00594E26"/>
    <w:rsid w:val="005A2A76"/>
    <w:rsid w:val="005B3C73"/>
    <w:rsid w:val="005B4A0A"/>
    <w:rsid w:val="005C2897"/>
    <w:rsid w:val="005C7173"/>
    <w:rsid w:val="005D2E01"/>
    <w:rsid w:val="005D3EE8"/>
    <w:rsid w:val="00612061"/>
    <w:rsid w:val="00614FDF"/>
    <w:rsid w:val="00620262"/>
    <w:rsid w:val="0062745C"/>
    <w:rsid w:val="00634E6F"/>
    <w:rsid w:val="006437A9"/>
    <w:rsid w:val="00646EAC"/>
    <w:rsid w:val="00674E7D"/>
    <w:rsid w:val="006A332C"/>
    <w:rsid w:val="006D1100"/>
    <w:rsid w:val="006E5C86"/>
    <w:rsid w:val="007148E4"/>
    <w:rsid w:val="00734A5B"/>
    <w:rsid w:val="00744E76"/>
    <w:rsid w:val="007577CB"/>
    <w:rsid w:val="00771315"/>
    <w:rsid w:val="00781F0F"/>
    <w:rsid w:val="007A0971"/>
    <w:rsid w:val="007B66B2"/>
    <w:rsid w:val="007C4C45"/>
    <w:rsid w:val="007D4C95"/>
    <w:rsid w:val="007D6A1C"/>
    <w:rsid w:val="007F0765"/>
    <w:rsid w:val="007F52D4"/>
    <w:rsid w:val="008028A4"/>
    <w:rsid w:val="00805820"/>
    <w:rsid w:val="00812C86"/>
    <w:rsid w:val="00843454"/>
    <w:rsid w:val="0084574A"/>
    <w:rsid w:val="00846B6E"/>
    <w:rsid w:val="00846DE0"/>
    <w:rsid w:val="00872E34"/>
    <w:rsid w:val="008768CA"/>
    <w:rsid w:val="00887463"/>
    <w:rsid w:val="008877E6"/>
    <w:rsid w:val="008B735F"/>
    <w:rsid w:val="008C0085"/>
    <w:rsid w:val="008C2529"/>
    <w:rsid w:val="008F6912"/>
    <w:rsid w:val="0090271F"/>
    <w:rsid w:val="00902E23"/>
    <w:rsid w:val="0090598A"/>
    <w:rsid w:val="00907978"/>
    <w:rsid w:val="0091348E"/>
    <w:rsid w:val="00917CCB"/>
    <w:rsid w:val="00921830"/>
    <w:rsid w:val="009228DF"/>
    <w:rsid w:val="0092774C"/>
    <w:rsid w:val="00942EC2"/>
    <w:rsid w:val="00944C13"/>
    <w:rsid w:val="00962B88"/>
    <w:rsid w:val="00974355"/>
    <w:rsid w:val="00995194"/>
    <w:rsid w:val="009A2D2D"/>
    <w:rsid w:val="009B13F6"/>
    <w:rsid w:val="009B5100"/>
    <w:rsid w:val="009F37B7"/>
    <w:rsid w:val="00A10F02"/>
    <w:rsid w:val="00A164B4"/>
    <w:rsid w:val="00A22192"/>
    <w:rsid w:val="00A460B8"/>
    <w:rsid w:val="00A53724"/>
    <w:rsid w:val="00A82346"/>
    <w:rsid w:val="00AB0177"/>
    <w:rsid w:val="00AB01E7"/>
    <w:rsid w:val="00AC17A1"/>
    <w:rsid w:val="00B10845"/>
    <w:rsid w:val="00B14246"/>
    <w:rsid w:val="00B15449"/>
    <w:rsid w:val="00B46928"/>
    <w:rsid w:val="00B476B7"/>
    <w:rsid w:val="00B52EB7"/>
    <w:rsid w:val="00B57386"/>
    <w:rsid w:val="00B96C0C"/>
    <w:rsid w:val="00BA6066"/>
    <w:rsid w:val="00BC0F7D"/>
    <w:rsid w:val="00BF1095"/>
    <w:rsid w:val="00BF2F7D"/>
    <w:rsid w:val="00C17A60"/>
    <w:rsid w:val="00C33079"/>
    <w:rsid w:val="00C35F80"/>
    <w:rsid w:val="00C371B3"/>
    <w:rsid w:val="00C45231"/>
    <w:rsid w:val="00C45358"/>
    <w:rsid w:val="00C6035E"/>
    <w:rsid w:val="00C72833"/>
    <w:rsid w:val="00C77263"/>
    <w:rsid w:val="00C817DE"/>
    <w:rsid w:val="00C92C8B"/>
    <w:rsid w:val="00C93F40"/>
    <w:rsid w:val="00C94032"/>
    <w:rsid w:val="00C95F91"/>
    <w:rsid w:val="00CA3B1D"/>
    <w:rsid w:val="00CA3D0C"/>
    <w:rsid w:val="00CA3D41"/>
    <w:rsid w:val="00CA47BF"/>
    <w:rsid w:val="00CA6837"/>
    <w:rsid w:val="00CB380A"/>
    <w:rsid w:val="00CC3F7F"/>
    <w:rsid w:val="00CF6087"/>
    <w:rsid w:val="00D11B3A"/>
    <w:rsid w:val="00D2544C"/>
    <w:rsid w:val="00D56778"/>
    <w:rsid w:val="00D639FF"/>
    <w:rsid w:val="00D738D6"/>
    <w:rsid w:val="00D755EB"/>
    <w:rsid w:val="00D87E00"/>
    <w:rsid w:val="00D9134D"/>
    <w:rsid w:val="00D96451"/>
    <w:rsid w:val="00DA7A03"/>
    <w:rsid w:val="00DB1818"/>
    <w:rsid w:val="00DC309B"/>
    <w:rsid w:val="00DC4DA2"/>
    <w:rsid w:val="00DF2B1F"/>
    <w:rsid w:val="00DF62CD"/>
    <w:rsid w:val="00E13370"/>
    <w:rsid w:val="00E21F64"/>
    <w:rsid w:val="00E41C4A"/>
    <w:rsid w:val="00E47F9C"/>
    <w:rsid w:val="00E75EF1"/>
    <w:rsid w:val="00E77645"/>
    <w:rsid w:val="00EA7C61"/>
    <w:rsid w:val="00EB00F5"/>
    <w:rsid w:val="00EC4A25"/>
    <w:rsid w:val="00ED0827"/>
    <w:rsid w:val="00EF1994"/>
    <w:rsid w:val="00EF1FC5"/>
    <w:rsid w:val="00EF74B4"/>
    <w:rsid w:val="00F025A2"/>
    <w:rsid w:val="00F04712"/>
    <w:rsid w:val="00F22EC7"/>
    <w:rsid w:val="00F26CEE"/>
    <w:rsid w:val="00F30526"/>
    <w:rsid w:val="00F653B8"/>
    <w:rsid w:val="00FA1266"/>
    <w:rsid w:val="00FA79FD"/>
    <w:rsid w:val="00FB13A5"/>
    <w:rsid w:val="00FB4D23"/>
    <w:rsid w:val="00FC1192"/>
    <w:rsid w:val="00FE11B9"/>
    <w:rsid w:val="00FE181B"/>
    <w:rsid w:val="00FE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EC27D"/>
  <w15:chartTrackingRefBased/>
  <w15:docId w15:val="{99EED4C0-8749-45A8-BD05-D7EE4C62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st">
    <w:name w:val="st"/>
    <w:basedOn w:val="DefaultParagraphFont"/>
    <w:rsid w:val="002B60BE"/>
  </w:style>
  <w:style w:type="character" w:styleId="PlaceholderText">
    <w:name w:val="Placeholder Text"/>
    <w:basedOn w:val="DefaultParagraphFont"/>
    <w:uiPriority w:val="99"/>
    <w:semiHidden/>
    <w:rsid w:val="002B60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2C760-F16A-478E-804B-5A501887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26</cp:revision>
  <cp:lastPrinted>2018-06-14T11:23:00Z</cp:lastPrinted>
  <dcterms:created xsi:type="dcterms:W3CDTF">2018-06-12T06:56:00Z</dcterms:created>
  <dcterms:modified xsi:type="dcterms:W3CDTF">2018-06-25T06:52:00Z</dcterms:modified>
</cp:coreProperties>
</file>