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98-bis-e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R4-210XXXX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hint="eastAsia" w:ascii="Arial" w:hAnsi="Arial" w:cs="Arial" w:eastAsiaTheme="minorEastAsia"/>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pt-BR" w:eastAsia="zh-CN"/>
        </w:rPr>
        <w:t>5.3.4</w:t>
      </w:r>
      <w:r>
        <w:rPr>
          <w:rFonts w:hint="eastAsia" w:ascii="Arial" w:hAnsi="Arial" w:cs="Arial" w:eastAsiaTheme="minorEastAsia"/>
          <w:color w:val="000000"/>
          <w:sz w:val="22"/>
          <w:lang w:val="en-US" w:eastAsia="zh-CN"/>
        </w:rPr>
        <w:t xml:space="preserve">, </w:t>
      </w:r>
      <w:r>
        <w:rPr>
          <w:rFonts w:hint="eastAsia" w:ascii="Arial" w:hAnsi="Arial" w:cs="Arial" w:eastAsiaTheme="minorEastAsia"/>
          <w:color w:val="000000"/>
          <w:sz w:val="22"/>
          <w:lang w:val="pt-BR" w:eastAsia="zh-CN"/>
        </w:rPr>
        <w:t>8.11.4</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highlight w:val="none"/>
          <w:lang w:eastAsia="zh-CN"/>
        </w:rPr>
        <w:t>Moderator (</w:t>
      </w:r>
      <w:r>
        <w:rPr>
          <w:rFonts w:hint="eastAsia" w:ascii="Arial" w:hAnsi="Arial" w:cs="Arial"/>
          <w:color w:val="000000"/>
          <w:sz w:val="22"/>
          <w:highlight w:val="none"/>
          <w:lang w:val="en-US" w:eastAsia="zh-CN"/>
        </w:rPr>
        <w:t>ZTE Corporation</w:t>
      </w:r>
      <w:r>
        <w:rPr>
          <w:rFonts w:ascii="Arial" w:hAnsi="Arial" w:cs="Arial"/>
          <w:color w:val="000000"/>
          <w:sz w:val="22"/>
          <w:highlight w:val="none"/>
          <w:lang w:eastAsia="zh-CN"/>
        </w:rPr>
        <w:t>)</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w:t>
      </w:r>
      <w:r>
        <w:rPr>
          <w:rFonts w:hint="eastAsia" w:ascii="Arial" w:hAnsi="Arial" w:cs="Arial" w:eastAsiaTheme="minorEastAsia"/>
          <w:color w:val="000000"/>
          <w:sz w:val="22"/>
          <w:lang w:val="en-US" w:eastAsia="zh-CN"/>
        </w:rPr>
        <w:t>8-bis-</w:t>
      </w:r>
      <w:r>
        <w:rPr>
          <w:rFonts w:ascii="Arial" w:hAnsi="Arial" w:cs="Arial" w:eastAsiaTheme="minorEastAsia"/>
          <w:color w:val="000000"/>
          <w:sz w:val="22"/>
          <w:lang w:eastAsia="zh-CN"/>
        </w:rPr>
        <w:t>e]</w:t>
      </w:r>
      <w:r>
        <w:rPr>
          <w:rFonts w:hint="eastAsia" w:ascii="Arial" w:hAnsi="Arial" w:cs="Arial" w:eastAsiaTheme="minorEastAsia"/>
          <w:color w:val="000000"/>
          <w:sz w:val="22"/>
          <w:lang w:val="en-US" w:eastAsia="zh-CN"/>
        </w:rPr>
        <w:t xml:space="preserve"> </w:t>
      </w:r>
      <w:r>
        <w:rPr>
          <w:rFonts w:ascii="Arial" w:hAnsi="Arial" w:cs="Arial" w:eastAsiaTheme="minorEastAsia"/>
          <w:color w:val="000000"/>
          <w:sz w:val="22"/>
          <w:lang w:eastAsia="zh-CN"/>
        </w:rPr>
        <w:t>[</w:t>
      </w:r>
      <w:r>
        <w:rPr>
          <w:rFonts w:hint="eastAsia" w:ascii="Arial" w:hAnsi="Arial" w:cs="Arial" w:eastAsiaTheme="minorEastAsia"/>
          <w:color w:val="000000"/>
          <w:sz w:val="22"/>
          <w:lang w:val="en-US" w:eastAsia="zh-CN"/>
        </w:rPr>
        <w:t>302</w:t>
      </w:r>
      <w:r>
        <w:rPr>
          <w:rFonts w:ascii="Arial" w:hAnsi="Arial" w:cs="Arial" w:eastAsiaTheme="minorEastAsia"/>
          <w:color w:val="000000"/>
          <w:sz w:val="22"/>
          <w:lang w:eastAsia="zh-CN"/>
        </w:rPr>
        <w:t>]</w:t>
      </w:r>
      <w:r>
        <w:rPr>
          <w:rFonts w:hint="eastAsia" w:ascii="Arial" w:hAnsi="Arial" w:cs="Arial" w:eastAsiaTheme="minorEastAsia"/>
          <w:color w:val="000000"/>
          <w:sz w:val="22"/>
          <w:lang w:val="en-US" w:eastAsia="zh-CN"/>
        </w:rPr>
        <w:t xml:space="preserve"> NR_EMC</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rFonts w:hint="eastAsia"/>
          <w:lang w:val="en-US" w:eastAsia="zh-CN"/>
        </w:rPr>
      </w:pPr>
      <w:r>
        <w:rPr>
          <w:rFonts w:hint="eastAsia"/>
          <w:lang w:val="en-US" w:eastAsia="zh-CN"/>
        </w:rPr>
        <w:t>For t</w:t>
      </w:r>
      <w:r>
        <w:rPr>
          <w:rFonts w:hint="eastAsia"/>
          <w:sz w:val="20"/>
          <w:szCs w:val="20"/>
          <w:lang w:val="en-US" w:eastAsia="zh-CN"/>
        </w:rPr>
        <w:t xml:space="preserve">he </w:t>
      </w:r>
      <w:r>
        <w:rPr>
          <w:rFonts w:hint="eastAsia"/>
          <w:sz w:val="20"/>
          <w:szCs w:val="20"/>
          <w:lang w:eastAsia="zh-CN"/>
        </w:rPr>
        <w:t>RAN4</w:t>
      </w:r>
      <w:r>
        <w:rPr>
          <w:rFonts w:hint="eastAsia"/>
          <w:sz w:val="20"/>
          <w:szCs w:val="20"/>
          <w:lang w:val="en-US" w:eastAsia="zh-CN"/>
        </w:rPr>
        <w:t xml:space="preserve"> </w:t>
      </w:r>
      <w:r>
        <w:rPr>
          <w:rFonts w:hint="eastAsia"/>
          <w:sz w:val="20"/>
          <w:szCs w:val="20"/>
          <w:lang w:eastAsia="zh-CN"/>
        </w:rPr>
        <w:t>[9</w:t>
      </w:r>
      <w:r>
        <w:rPr>
          <w:rFonts w:hint="eastAsia"/>
          <w:sz w:val="20"/>
          <w:szCs w:val="20"/>
          <w:lang w:val="en-US" w:eastAsia="zh-CN"/>
        </w:rPr>
        <w:t>8-bis-</w:t>
      </w:r>
      <w:r>
        <w:rPr>
          <w:rFonts w:hint="eastAsia"/>
          <w:sz w:val="20"/>
          <w:szCs w:val="20"/>
          <w:lang w:eastAsia="zh-CN"/>
        </w:rPr>
        <w:t>e]</w:t>
      </w:r>
      <w:r>
        <w:rPr>
          <w:rFonts w:hint="eastAsia"/>
          <w:sz w:val="20"/>
          <w:szCs w:val="20"/>
          <w:lang w:val="en-US" w:eastAsia="zh-CN"/>
        </w:rPr>
        <w:t xml:space="preserve"> </w:t>
      </w:r>
      <w:r>
        <w:rPr>
          <w:rFonts w:hint="eastAsia"/>
          <w:sz w:val="20"/>
          <w:szCs w:val="20"/>
          <w:lang w:eastAsia="zh-CN"/>
        </w:rPr>
        <w:t>[</w:t>
      </w:r>
      <w:r>
        <w:rPr>
          <w:rFonts w:hint="eastAsia"/>
          <w:sz w:val="20"/>
          <w:szCs w:val="20"/>
          <w:lang w:val="en-US" w:eastAsia="zh-CN"/>
        </w:rPr>
        <w:t>302</w:t>
      </w:r>
      <w:r>
        <w:rPr>
          <w:rFonts w:hint="eastAsia"/>
          <w:sz w:val="20"/>
          <w:szCs w:val="20"/>
          <w:lang w:eastAsia="zh-CN"/>
        </w:rPr>
        <w:t>]</w:t>
      </w:r>
      <w:r>
        <w:rPr>
          <w:rFonts w:hint="eastAsia"/>
          <w:sz w:val="20"/>
          <w:szCs w:val="20"/>
          <w:lang w:val="en-US" w:eastAsia="zh-CN"/>
        </w:rPr>
        <w:t xml:space="preserve"> NR_EMC,</w:t>
      </w:r>
      <w:r>
        <w:rPr>
          <w:rFonts w:hint="eastAsia"/>
          <w:sz w:val="21"/>
          <w:szCs w:val="22"/>
          <w:lang w:val="en-US" w:eastAsia="zh-CN"/>
        </w:rPr>
        <w:t xml:space="preserve"> th</w:t>
      </w:r>
      <w:r>
        <w:rPr>
          <w:rFonts w:hint="eastAsia"/>
          <w:lang w:val="en-US" w:eastAsia="zh-CN"/>
        </w:rPr>
        <w:t>e main topics are about  IAB EMC and NR repeaters EMC including agenda items 5.3.4 and 11.11.4. Therefore, the discussions will separate into two parts:</w:t>
      </w:r>
    </w:p>
    <w:p>
      <w:pPr>
        <w:ind w:firstLine="280"/>
        <w:rPr>
          <w:rFonts w:hint="eastAsia"/>
          <w:lang w:val="en-US" w:eastAsia="zh-CN"/>
        </w:rPr>
      </w:pPr>
      <w:r>
        <w:rPr>
          <w:rFonts w:hint="eastAsia"/>
          <w:lang w:val="en-US" w:eastAsia="zh-CN"/>
        </w:rPr>
        <w:t>Topic #1: Agenda item 5.3.4: IAB EMC</w:t>
      </w:r>
    </w:p>
    <w:p>
      <w:pPr>
        <w:ind w:firstLine="280"/>
        <w:rPr>
          <w:rFonts w:hint="eastAsia"/>
          <w:lang w:val="en-US" w:eastAsia="zh-CN"/>
        </w:rPr>
      </w:pPr>
      <w:r>
        <w:rPr>
          <w:rFonts w:hint="eastAsia"/>
          <w:lang w:val="en-US" w:eastAsia="zh-CN"/>
        </w:rPr>
        <w:t>Topic #2: Agenda item 8.11.4: NR Repeaters EMC</w:t>
      </w:r>
    </w:p>
    <w:p>
      <w:pPr>
        <w:pStyle w:val="2"/>
        <w:rPr>
          <w:lang w:eastAsia="ja-JP"/>
        </w:rPr>
      </w:pPr>
      <w:r>
        <w:rPr>
          <w:lang w:eastAsia="ja-JP"/>
        </w:rPr>
        <w:t xml:space="preserve">Topic #1: </w:t>
      </w:r>
      <w:r>
        <w:rPr>
          <w:rFonts w:hint="eastAsia"/>
          <w:lang w:val="en-US" w:eastAsia="zh-CN"/>
        </w:rPr>
        <w:t>IAB EMC</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49"/>
        <w:tblW w:w="9865" w:type="dxa"/>
        <w:tblInd w:w="-1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661"/>
        <w:gridCol w:w="1454"/>
        <w:gridCol w:w="6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166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hint="default" w:ascii="Arial" w:hAnsi="Arial" w:eastAsia="宋体" w:cs="Arial"/>
                <w:b/>
                <w:i w:val="0"/>
                <w:kern w:val="0"/>
                <w:sz w:val="16"/>
                <w:szCs w:val="16"/>
                <w:u w:val="single"/>
                <w:lang w:val="en-US" w:eastAsia="zh-CN" w:bidi="ar"/>
              </w:rPr>
            </w:pPr>
            <w:r>
              <w:rPr>
                <w:rFonts w:eastAsia="Yu Mincho"/>
                <w:b/>
                <w:bCs/>
              </w:rPr>
              <w:t>T-doc number</w:t>
            </w:r>
          </w:p>
        </w:tc>
        <w:tc>
          <w:tcPr>
            <w:tcW w:w="1454"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eastAsia="Yu Mincho"/>
                <w:b/>
                <w:bCs/>
              </w:rPr>
              <w:t>Company</w:t>
            </w:r>
          </w:p>
        </w:tc>
        <w:tc>
          <w:tcPr>
            <w:tcW w:w="67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Times New Roman" w:hAnsi="Times New Roman" w:eastAsia="Yu Mincho" w:cs="Times New Roman"/>
                <w:b/>
                <w:bCs/>
                <w:sz w:val="20"/>
                <w:szCs w:val="20"/>
              </w:rPr>
              <w:t>Proposals / Observations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166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u w:val="single"/>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"https://www.3gpp.org/ftp/TSG_RAN/WG4_Radio/TSGR4_98bis_e/Docs/R4-2104960.zip"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R4-2104960</w:t>
            </w:r>
            <w:r>
              <w:rPr>
                <w:rFonts w:hint="default" w:ascii="Arial" w:hAnsi="Arial" w:eastAsia="宋体" w:cs="Arial"/>
                <w:b/>
                <w:i w:val="0"/>
                <w:kern w:val="0"/>
                <w:sz w:val="16"/>
                <w:szCs w:val="16"/>
                <w:u w:val="single"/>
                <w:lang w:val="en-US" w:eastAsia="zh-CN" w:bidi="ar"/>
              </w:rPr>
              <w:fldChar w:fldCharType="end"/>
            </w:r>
          </w:p>
        </w:tc>
        <w:tc>
          <w:tcPr>
            <w:tcW w:w="1454"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ZTE Corporation</w:t>
            </w:r>
          </w:p>
        </w:tc>
        <w:tc>
          <w:tcPr>
            <w:tcW w:w="67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spacing w:line="276" w:lineRule="auto"/>
              <w:jc w:val="both"/>
              <w:rPr>
                <w:rFonts w:hint="default" w:ascii="Arial" w:hAnsi="Arial" w:eastAsia="宋体" w:cs="Arial"/>
                <w:i w:val="0"/>
                <w:color w:val="000000"/>
                <w:kern w:val="0"/>
                <w:sz w:val="16"/>
                <w:szCs w:val="16"/>
                <w:u w:val="none"/>
                <w:lang w:val="en-US" w:eastAsia="zh-CN" w:bidi="ar"/>
              </w:rPr>
            </w:pPr>
            <w:r>
              <w:rPr>
                <w:rFonts w:hint="eastAsia" w:eastAsia="宋体"/>
                <w:b/>
                <w:i w:val="0"/>
                <w:iCs w:val="0"/>
                <w:color w:val="000000" w:themeColor="text1"/>
                <w:sz w:val="20"/>
                <w:szCs w:val="20"/>
                <w:highlight w:val="none"/>
                <w:lang w:val="en-US" w:eastAsia="zh-CN"/>
                <w14:textFill>
                  <w14:solidFill>
                    <w14:schemeClr w14:val="tx1"/>
                  </w14:solidFill>
                </w14:textFill>
              </w:rPr>
              <w:t xml:space="preserve">Proposal </w:t>
            </w:r>
            <w:r>
              <w:rPr>
                <w:rFonts w:hint="eastAsia"/>
                <w:b/>
                <w:i w:val="0"/>
                <w:iCs w:val="0"/>
                <w:color w:val="000000" w:themeColor="text1"/>
                <w:sz w:val="20"/>
                <w:szCs w:val="20"/>
                <w:highlight w:val="none"/>
                <w:lang w:val="en-US" w:eastAsia="zh-CN"/>
                <w14:textFill>
                  <w14:solidFill>
                    <w14:schemeClr w14:val="tx1"/>
                  </w14:solidFill>
                </w14:textFill>
              </w:rPr>
              <w:t>1</w:t>
            </w:r>
            <w:r>
              <w:rPr>
                <w:rFonts w:hint="eastAsia" w:eastAsia="宋体"/>
                <w:b/>
                <w:i w:val="0"/>
                <w:iCs w:val="0"/>
                <w:color w:val="000000" w:themeColor="text1"/>
                <w:sz w:val="20"/>
                <w:szCs w:val="20"/>
                <w:highlight w:val="none"/>
                <w:lang w:val="en-US" w:eastAsia="zh-CN"/>
                <w14:textFill>
                  <w14:solidFill>
                    <w14:schemeClr w14:val="tx1"/>
                  </w14:solidFill>
                </w14:textFill>
              </w:rPr>
              <w:t xml:space="preserve">: </w:t>
            </w:r>
            <w:r>
              <w:rPr>
                <w:rFonts w:hint="eastAsia" w:eastAsia="宋体"/>
                <w:b w:val="0"/>
                <w:bCs/>
                <w:i w:val="0"/>
                <w:iCs w:val="0"/>
                <w:color w:val="000000" w:themeColor="text1"/>
                <w:sz w:val="20"/>
                <w:szCs w:val="20"/>
                <w:highlight w:val="none"/>
                <w:lang w:val="en-US" w:eastAsia="zh-CN"/>
                <w14:textFill>
                  <w14:solidFill>
                    <w14:schemeClr w14:val="tx1"/>
                  </w14:solidFill>
                </w14:textFill>
              </w:rPr>
              <w:t xml:space="preserve">The </w:t>
            </w:r>
            <w:r>
              <w:rPr>
                <w:rFonts w:hint="eastAsia"/>
                <w:b w:val="0"/>
                <w:bCs/>
                <w:i w:val="0"/>
                <w:iCs w:val="0"/>
                <w:color w:val="000000" w:themeColor="text1"/>
                <w:sz w:val="20"/>
                <w:szCs w:val="20"/>
                <w:highlight w:val="none"/>
                <w:lang w:val="en-US" w:eastAsia="zh-CN"/>
                <w14:textFill>
                  <w14:solidFill>
                    <w14:schemeClr w14:val="tx1"/>
                  </w14:solidFill>
                </w14:textFill>
              </w:rPr>
              <w:t>spatial exclusion zone</w:t>
            </w:r>
            <w:r>
              <w:rPr>
                <w:rFonts w:hint="eastAsia" w:eastAsia="宋体"/>
                <w:b w:val="0"/>
                <w:bCs/>
                <w:i w:val="0"/>
                <w:iCs w:val="0"/>
                <w:color w:val="000000" w:themeColor="text1"/>
                <w:sz w:val="20"/>
                <w:szCs w:val="20"/>
                <w:highlight w:val="none"/>
                <w:lang w:val="en-US" w:eastAsia="zh-CN"/>
                <w14:textFill>
                  <w14:solidFill>
                    <w14:schemeClr w14:val="tx1"/>
                  </w14:solidFill>
                </w14:textFill>
              </w:rPr>
              <w:t xml:space="preserve"> is only applicable to the IAB </w:t>
            </w:r>
            <w:r>
              <w:rPr>
                <w:rFonts w:hint="eastAsia"/>
                <w:b w:val="0"/>
                <w:bCs/>
                <w:i w:val="0"/>
                <w:iCs w:val="0"/>
                <w:color w:val="000000" w:themeColor="text1"/>
                <w:sz w:val="20"/>
                <w:szCs w:val="20"/>
                <w:highlight w:val="none"/>
                <w:lang w:val="en-US" w:eastAsia="zh-CN"/>
                <w14:textFill>
                  <w14:solidFill>
                    <w14:schemeClr w14:val="tx1"/>
                  </w14:solidFill>
                </w14:textFill>
              </w:rPr>
              <w:t>type 1-O or type 2-O with</w:t>
            </w:r>
            <w:r>
              <w:rPr>
                <w:rFonts w:hint="eastAsia" w:eastAsia="宋体"/>
                <w:b w:val="0"/>
                <w:bCs/>
                <w:i w:val="0"/>
                <w:iCs w:val="0"/>
                <w:color w:val="000000" w:themeColor="text1"/>
                <w:sz w:val="20"/>
                <w:szCs w:val="20"/>
                <w:highlight w:val="none"/>
                <w:lang w:val="en-US" w:eastAsia="zh-CN"/>
                <w14:textFill>
                  <w14:solidFill>
                    <w14:schemeClr w14:val="tx1"/>
                  </w14:solidFill>
                </w14:textFill>
              </w:rPr>
              <w:t xml:space="preserve"> one antenna </w:t>
            </w:r>
            <w:r>
              <w:rPr>
                <w:rFonts w:hint="eastAsia"/>
                <w:b w:val="0"/>
                <w:bCs/>
                <w:i w:val="0"/>
                <w:iCs w:val="0"/>
                <w:color w:val="000000" w:themeColor="text1"/>
                <w:sz w:val="20"/>
                <w:szCs w:val="20"/>
                <w:highlight w:val="none"/>
                <w:lang w:val="en-US" w:eastAsia="zh-CN"/>
                <w14:textFill>
                  <w14:solidFill>
                    <w14:schemeClr w14:val="tx1"/>
                  </w14:solidFill>
                </w14:textFill>
              </w:rPr>
              <w:t xml:space="preserve">array </w:t>
            </w:r>
            <w:r>
              <w:rPr>
                <w:rFonts w:hint="eastAsia" w:eastAsia="宋体"/>
                <w:b w:val="0"/>
                <w:bCs/>
                <w:i w:val="0"/>
                <w:iCs w:val="0"/>
                <w:color w:val="000000" w:themeColor="text1"/>
                <w:sz w:val="20"/>
                <w:szCs w:val="20"/>
                <w:highlight w:val="none"/>
                <w:lang w:val="en-US" w:eastAsia="zh-CN"/>
                <w14:textFill>
                  <w14:solidFill>
                    <w14:schemeClr w14:val="tx1"/>
                  </w14:solidFill>
                </w14:textFill>
              </w:rPr>
              <w:t>plane.</w:t>
            </w:r>
            <w:r>
              <w:rPr>
                <w:rFonts w:hint="eastAsia"/>
                <w:b w:val="0"/>
                <w:bCs/>
                <w:i w:val="0"/>
                <w:iCs w:val="0"/>
                <w:color w:val="000000" w:themeColor="text1"/>
                <w:sz w:val="20"/>
                <w:szCs w:val="20"/>
                <w:highlight w:val="none"/>
                <w:lang w:val="en-US" w:eastAsia="zh-CN"/>
                <w14:textFill>
                  <w14:solidFill>
                    <w14:schemeClr w14:val="tx1"/>
                  </w14:solidFill>
                </w14:textFill>
              </w:rPr>
              <w:t xml:space="preserve"> If an IAB type 1-O or type 2-O has two antenna arrays in two directions, it is recommended that the exclusion band be expanded instead of two spatial exclusion zones.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166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u w:val="single"/>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"https://www.3gpp.org/ftp/TSG_RAN/WG4_Radio/TSGR4_98bis_e/Docs/R4-2106510.zip"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R4-2106510</w:t>
            </w:r>
            <w:r>
              <w:rPr>
                <w:rFonts w:hint="default" w:ascii="Arial" w:hAnsi="Arial" w:eastAsia="宋体" w:cs="Arial"/>
                <w:b/>
                <w:i w:val="0"/>
                <w:kern w:val="0"/>
                <w:sz w:val="16"/>
                <w:szCs w:val="16"/>
                <w:u w:val="single"/>
                <w:lang w:val="en-US" w:eastAsia="zh-CN" w:bidi="ar"/>
              </w:rPr>
              <w:fldChar w:fldCharType="end"/>
            </w:r>
          </w:p>
        </w:tc>
        <w:tc>
          <w:tcPr>
            <w:tcW w:w="1454"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Ericsson</w:t>
            </w:r>
          </w:p>
        </w:tc>
        <w:tc>
          <w:tcPr>
            <w:tcW w:w="67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jc w:val="both"/>
              <w:rPr>
                <w:b/>
                <w:bCs/>
                <w:i/>
                <w:iCs/>
                <w:color w:val="000000" w:themeColor="text1"/>
                <w:sz w:val="20"/>
                <w:szCs w:val="20"/>
                <w:lang w:val="en-US"/>
                <w14:textFill>
                  <w14:solidFill>
                    <w14:schemeClr w14:val="tx1"/>
                  </w14:solidFill>
                </w14:textFill>
              </w:rPr>
            </w:pPr>
            <w:r>
              <w:rPr>
                <w:b/>
                <w:bCs/>
                <w:i/>
                <w:iCs/>
                <w:color w:val="000000" w:themeColor="text1"/>
                <w:sz w:val="20"/>
                <w:szCs w:val="20"/>
                <w:lang w:val="en-US"/>
                <w14:textFill>
                  <w14:solidFill>
                    <w14:schemeClr w14:val="tx1"/>
                  </w14:solidFill>
                </w14:textFill>
              </w:rPr>
              <w:t>Observation 1</w:t>
            </w:r>
            <w:r>
              <w:rPr>
                <w:i/>
                <w:iCs/>
                <w:color w:val="000000" w:themeColor="text1"/>
                <w:sz w:val="20"/>
                <w:szCs w:val="20"/>
                <w:lang w:val="en-US"/>
                <w14:textFill>
                  <w14:solidFill>
                    <w14:schemeClr w14:val="tx1"/>
                  </w14:solidFill>
                </w14:textFill>
              </w:rPr>
              <w:t>: IEC 61000-6-1 indicates that the performance level to evaluate the impact of transient phenomena is specified by the manufacturer.</w:t>
            </w:r>
          </w:p>
          <w:p>
            <w:pPr>
              <w:jc w:val="both"/>
              <w:rPr>
                <w:i/>
                <w:iCs/>
                <w:color w:val="000000" w:themeColor="text1"/>
                <w:sz w:val="20"/>
                <w:szCs w:val="20"/>
                <w14:textFill>
                  <w14:solidFill>
                    <w14:schemeClr w14:val="tx1"/>
                  </w14:solidFill>
                </w14:textFill>
              </w:rPr>
            </w:pPr>
            <w:r>
              <w:rPr>
                <w:b/>
                <w:bCs/>
                <w:i/>
                <w:iCs/>
                <w:color w:val="000000" w:themeColor="text1"/>
                <w:sz w:val="20"/>
                <w:szCs w:val="20"/>
                <w14:textFill>
                  <w14:solidFill>
                    <w14:schemeClr w14:val="tx1"/>
                  </w14:solidFill>
                </w14:textFill>
              </w:rPr>
              <w:t xml:space="preserve">Observation 2: </w:t>
            </w:r>
            <w:r>
              <w:rPr>
                <w:i/>
                <w:iCs/>
                <w:color w:val="000000" w:themeColor="text1"/>
                <w:sz w:val="20"/>
                <w:szCs w:val="20"/>
                <w14:textFill>
                  <w14:solidFill>
                    <w14:schemeClr w14:val="tx1"/>
                  </w14:solidFill>
                </w14:textFill>
              </w:rPr>
              <w:t>The performance level may be replaced by a permissible loss of performance. If the minimum performance level or permissible performance loss is not specified by the manufacturer, either of these may be derived from the product description and documentation and what the user reasonably expect from the apparatus if used as intended.</w:t>
            </w:r>
          </w:p>
          <w:p>
            <w:pPr>
              <w:jc w:val="both"/>
              <w:rPr>
                <w:b/>
                <w:bCs/>
                <w:i/>
                <w:iCs/>
                <w:color w:val="000000" w:themeColor="text1"/>
                <w:sz w:val="20"/>
                <w:szCs w:val="20"/>
                <w14:textFill>
                  <w14:solidFill>
                    <w14:schemeClr w14:val="tx1"/>
                  </w14:solidFill>
                </w14:textFill>
              </w:rPr>
            </w:pPr>
            <w:r>
              <w:rPr>
                <w:b/>
                <w:bCs/>
                <w:i/>
                <w:iCs/>
                <w:color w:val="000000" w:themeColor="text1"/>
                <w:sz w:val="20"/>
                <w:szCs w:val="20"/>
                <w14:textFill>
                  <w14:solidFill>
                    <w14:schemeClr w14:val="tx1"/>
                  </w14:solidFill>
                </w14:textFill>
              </w:rPr>
              <w:t xml:space="preserve">Observation 3: </w:t>
            </w:r>
            <w:r>
              <w:rPr>
                <w:i/>
                <w:iCs/>
                <w:color w:val="000000" w:themeColor="text1"/>
                <w:sz w:val="20"/>
                <w:szCs w:val="20"/>
                <w14:textFill>
                  <w14:solidFill>
                    <w14:schemeClr w14:val="tx1"/>
                  </w14:solidFill>
                </w14:textFill>
              </w:rPr>
              <w:t>The approach followed by ETSI and 3GPP in the MSR standard for evaluating transient phenomena is aligned with IEC definition for performance criteria. This criterion should be followed when defining the Performance Criteria for Transient Phenomena for IAB.</w:t>
            </w:r>
          </w:p>
          <w:p>
            <w:pPr>
              <w:jc w:val="both"/>
              <w:rPr>
                <w:b/>
                <w:bCs/>
                <w:i/>
                <w:iCs/>
                <w:color w:val="000000" w:themeColor="text1"/>
                <w:sz w:val="20"/>
                <w:szCs w:val="20"/>
                <w14:textFill>
                  <w14:solidFill>
                    <w14:schemeClr w14:val="tx1"/>
                  </w14:solidFill>
                </w14:textFill>
              </w:rPr>
            </w:pPr>
            <w:r>
              <w:rPr>
                <w:b/>
                <w:i/>
                <w:color w:val="000000" w:themeColor="text1"/>
                <w:sz w:val="20"/>
                <w:szCs w:val="20"/>
                <w14:textFill>
                  <w14:solidFill>
                    <w14:schemeClr w14:val="tx1"/>
                  </w14:solidFill>
                </w14:textFill>
              </w:rPr>
              <w:t xml:space="preserve">Observation 4: </w:t>
            </w:r>
            <w:r>
              <w:rPr>
                <w:i/>
                <w:iCs/>
                <w:color w:val="000000" w:themeColor="text1"/>
                <w:sz w:val="20"/>
                <w:szCs w:val="20"/>
                <w:lang w:val="en-US"/>
                <w14:textFill>
                  <w14:solidFill>
                    <w14:schemeClr w14:val="tx1"/>
                  </w14:solidFill>
                </w14:textFill>
              </w:rPr>
              <w:t xml:space="preserve">It might be necessary to update EMC NR specification to align performance criteria for transient phenomena both with MSR/ETSI standard and the points refereed by IEC. </w:t>
            </w:r>
          </w:p>
          <w:p>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Based on these elements we propose:</w:t>
            </w:r>
          </w:p>
          <w:p>
            <w:pPr>
              <w:spacing w:line="276" w:lineRule="auto"/>
              <w:jc w:val="both"/>
              <w:rPr>
                <w:b/>
                <w:i/>
                <w:color w:val="000000" w:themeColor="text1"/>
                <w:sz w:val="20"/>
                <w:szCs w:val="20"/>
                <w14:textFill>
                  <w14:solidFill>
                    <w14:schemeClr w14:val="tx1"/>
                  </w14:solidFill>
                </w14:textFill>
              </w:rPr>
            </w:pPr>
            <w:r>
              <w:rPr>
                <w:b/>
                <w:i/>
                <w:color w:val="000000" w:themeColor="text1"/>
                <w:sz w:val="20"/>
                <w:szCs w:val="20"/>
                <w14:textFill>
                  <w14:solidFill>
                    <w14:schemeClr w14:val="tx1"/>
                  </w14:solidFill>
                </w14:textFill>
              </w:rPr>
              <w:t>Proposal 1: To agree on the companion Draft CR to TS 38.175 [2] defining performance criteria for IAB.</w:t>
            </w:r>
          </w:p>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66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u w:val="single"/>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"https://www.3gpp.org/ftp/TSG_RAN/WG4_Radio/TSGR4_98bis_e/Docs/R4-2106511.zip"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R4-2106511</w:t>
            </w:r>
            <w:r>
              <w:rPr>
                <w:rFonts w:hint="default" w:ascii="Arial" w:hAnsi="Arial" w:eastAsia="宋体" w:cs="Arial"/>
                <w:b/>
                <w:i w:val="0"/>
                <w:kern w:val="0"/>
                <w:sz w:val="16"/>
                <w:szCs w:val="16"/>
                <w:u w:val="single"/>
                <w:lang w:val="en-US" w:eastAsia="zh-CN" w:bidi="ar"/>
              </w:rPr>
              <w:fldChar w:fldCharType="end"/>
            </w:r>
          </w:p>
        </w:tc>
        <w:tc>
          <w:tcPr>
            <w:tcW w:w="1454"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Ericsson, ZTE</w:t>
            </w:r>
          </w:p>
        </w:tc>
        <w:tc>
          <w:tcPr>
            <w:tcW w:w="67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 xml:space="preserve">&lt;Based on </w:t>
            </w:r>
            <w:r>
              <w:rPr>
                <w:rFonts w:hint="default" w:ascii="Times New Roman" w:hAnsi="Times New Roman" w:eastAsia="宋体" w:cs="Times New Roman"/>
                <w:b/>
                <w:i w:val="0"/>
                <w:kern w:val="0"/>
                <w:sz w:val="20"/>
                <w:szCs w:val="20"/>
                <w:u w:val="single"/>
                <w:lang w:val="en-US" w:eastAsia="zh-CN" w:bidi="ar"/>
              </w:rPr>
              <w:fldChar w:fldCharType="begin"/>
            </w:r>
            <w:r>
              <w:rPr>
                <w:rFonts w:hint="default" w:ascii="Times New Roman" w:hAnsi="Times New Roman" w:eastAsia="宋体" w:cs="Times New Roman"/>
                <w:b/>
                <w:i w:val="0"/>
                <w:kern w:val="0"/>
                <w:sz w:val="20"/>
                <w:szCs w:val="20"/>
                <w:u w:val="single"/>
                <w:lang w:val="en-US" w:eastAsia="zh-CN" w:bidi="ar"/>
              </w:rPr>
              <w:instrText xml:space="preserve"> HYPERLINK "https://www.3gpp.org/ftp/TSG_RAN/WG4_Radio/TSGR4_98bis_e/Docs/R4-2106512.zip" </w:instrText>
            </w:r>
            <w:r>
              <w:rPr>
                <w:rFonts w:hint="default" w:ascii="Times New Roman" w:hAnsi="Times New Roman" w:eastAsia="宋体" w:cs="Times New Roman"/>
                <w:b/>
                <w:i w:val="0"/>
                <w:kern w:val="0"/>
                <w:sz w:val="20"/>
                <w:szCs w:val="20"/>
                <w:u w:val="single"/>
                <w:lang w:val="en-US" w:eastAsia="zh-CN" w:bidi="ar"/>
              </w:rPr>
              <w:fldChar w:fldCharType="separate"/>
            </w:r>
            <w:r>
              <w:rPr>
                <w:rStyle w:val="55"/>
                <w:rFonts w:hint="default" w:ascii="Times New Roman" w:hAnsi="Times New Roman" w:eastAsia="宋体" w:cs="Times New Roman"/>
                <w:b/>
                <w:i w:val="0"/>
                <w:sz w:val="20"/>
                <w:szCs w:val="20"/>
                <w:u w:val="single"/>
              </w:rPr>
              <w:t>R4-210651</w:t>
            </w:r>
            <w:r>
              <w:rPr>
                <w:rStyle w:val="55"/>
                <w:rFonts w:hint="eastAsia" w:ascii="Times New Roman" w:hAnsi="Times New Roman" w:cs="Times New Roman"/>
                <w:b/>
                <w:i w:val="0"/>
                <w:sz w:val="20"/>
                <w:szCs w:val="20"/>
                <w:u w:val="single"/>
                <w:lang w:val="en-US" w:eastAsia="zh-CN"/>
              </w:rPr>
              <w:t>0</w:t>
            </w:r>
            <w:r>
              <w:rPr>
                <w:rFonts w:hint="default" w:ascii="Times New Roman" w:hAnsi="Times New Roman" w:eastAsia="宋体" w:cs="Times New Roman"/>
                <w:b/>
                <w:i w:val="0"/>
                <w:kern w:val="0"/>
                <w:sz w:val="20"/>
                <w:szCs w:val="20"/>
                <w:u w:val="single"/>
                <w:lang w:val="en-US" w:eastAsia="zh-CN" w:bidi="ar"/>
              </w:rPr>
              <w:fldChar w:fldCharType="end"/>
            </w:r>
            <w:r>
              <w:rPr>
                <w:rFonts w:hint="default" w:ascii="Times New Roman" w:hAnsi="Times New Roman" w:cs="Times New Roman"/>
                <w:sz w:val="20"/>
                <w:szCs w:val="20"/>
                <w:lang w:val="en-US" w:eastAsia="zh-CN"/>
              </w:rPr>
              <w:t>&gt;</w:t>
            </w:r>
          </w:p>
          <w:p>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cs="Times New Roman"/>
              </w:rPr>
              <w:t>Draft CR to TS 38.175 on IAB EMC test configurations and performance requirements</w:t>
            </w:r>
          </w:p>
          <w:p>
            <w:pPr>
              <w:pStyle w:val="117"/>
              <w:spacing w:after="0"/>
              <w:rPr>
                <w:rFonts w:hint="default" w:ascii="Times New Roman" w:hAnsi="Times New Roman" w:cs="Times New Roman"/>
                <w:color w:val="000000" w:themeColor="text1"/>
                <w:lang w:eastAsia="en-GB"/>
                <w14:textFill>
                  <w14:solidFill>
                    <w14:schemeClr w14:val="tx1"/>
                  </w14:solidFill>
                </w14:textFill>
              </w:rPr>
            </w:pPr>
            <w:r>
              <w:rPr>
                <w:rFonts w:hint="default" w:ascii="Times New Roman" w:hAnsi="Times New Roman" w:cs="Times New Roman"/>
                <w:b/>
                <w:bCs/>
                <w:lang w:val="en-US" w:eastAsia="zh-CN"/>
              </w:rPr>
              <w:t>Reason for change:</w:t>
            </w:r>
            <w:r>
              <w:rPr>
                <w:rFonts w:hint="default" w:ascii="Times New Roman" w:hAnsi="Times New Roman" w:cs="Times New Roman"/>
                <w:lang w:val="en-US" w:eastAsia="zh-CN"/>
              </w:rPr>
              <w:t xml:space="preserve"> </w:t>
            </w:r>
            <w:r>
              <w:rPr>
                <w:rFonts w:hint="default" w:ascii="Times New Roman" w:hAnsi="Times New Roman" w:cs="Times New Roman"/>
                <w:color w:val="000000" w:themeColor="text1"/>
                <w14:textFill>
                  <w14:solidFill>
                    <w14:schemeClr w14:val="tx1"/>
                  </w14:solidFill>
                </w14:textFill>
              </w:rPr>
              <w:t>Introduction of test configurations and performance requirements in IAB EMC specification is required to complete the EMC IAB standard.</w:t>
            </w:r>
          </w:p>
          <w:p>
            <w:pPr>
              <w:pStyle w:val="117"/>
              <w:spacing w:after="0"/>
              <w:rPr>
                <w:rFonts w:hint="default"/>
                <w:lang w:val="en-US" w:eastAsia="zh-CN"/>
              </w:rPr>
            </w:pPr>
            <w:r>
              <w:rPr>
                <w:rFonts w:hint="default" w:ascii="Times New Roman" w:hAnsi="Times New Roman" w:cs="Times New Roman"/>
                <w:b/>
                <w:bCs/>
                <w:color w:val="000000" w:themeColor="text1"/>
                <w:lang w:val="en-US" w:eastAsia="zh-CN"/>
                <w14:textFill>
                  <w14:solidFill>
                    <w14:schemeClr w14:val="tx1"/>
                  </w14:solidFill>
                </w14:textFill>
              </w:rPr>
              <w:t xml:space="preserve">Summary of change: </w:t>
            </w:r>
            <w:r>
              <w:rPr>
                <w:rFonts w:hint="default" w:ascii="Times New Roman" w:hAnsi="Times New Roman" w:cs="Times New Roman"/>
                <w:color w:val="000000" w:themeColor="text1"/>
                <w14:textFill>
                  <w14:solidFill>
                    <w14:schemeClr w14:val="tx1"/>
                  </w14:solidFill>
                </w14:textFill>
              </w:rPr>
              <w:t>Introduction of test configurations and performance requirements in IAB EMC specification TS 38.175.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166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u w:val="single"/>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"https://www.3gpp.org/ftp/TSG_RAN/WG4_Radio/TSGR4_98bis_e/Docs/R4-2106512.zip"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R4-2106512</w:t>
            </w:r>
            <w:r>
              <w:rPr>
                <w:rFonts w:hint="default" w:ascii="Arial" w:hAnsi="Arial" w:eastAsia="宋体" w:cs="Arial"/>
                <w:b/>
                <w:i w:val="0"/>
                <w:kern w:val="0"/>
                <w:sz w:val="16"/>
                <w:szCs w:val="16"/>
                <w:u w:val="single"/>
                <w:lang w:val="en-US" w:eastAsia="zh-CN" w:bidi="ar"/>
              </w:rPr>
              <w:fldChar w:fldCharType="end"/>
            </w:r>
          </w:p>
        </w:tc>
        <w:tc>
          <w:tcPr>
            <w:tcW w:w="1454"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Ericsson</w:t>
            </w:r>
          </w:p>
        </w:tc>
        <w:tc>
          <w:tcPr>
            <w:tcW w:w="67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Observation 1: Considering the statement of IEC in [1], it is possible (when technically justified) to test the EUT by exposing fewer faces to the generating antenna.</w:t>
            </w:r>
          </w:p>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Observation 2: Protection of the EUT should be part of the considerations when defining EMC RI requirements. In that sense, IAB node should be also protected as NR BS with the definition of spatial exclusion.</w:t>
            </w:r>
          </w:p>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Observation 3: The implementation of spatial exclusion should be considered to protect the antenna array elements irrespective of the IAB node implementation.</w:t>
            </w:r>
          </w:p>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 xml:space="preserve">Observation 4: Excluding sides of the IAB node during the RI test does not imply a relaxation on the testing or the requirements, since there are additional mechanisms to guarantee the performance of the EUT fits within regulatory requirements while  protecting other services. </w:t>
            </w:r>
          </w:p>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 xml:space="preserve">Observation 5: Antenna array is the key element to be protected during the Radiated Immunity test. Although there might be differences in the architecture setup/IAB implementation, IAB EMC standard shall secure both the fulfillment of the EMC requirements and the protection of the EUT. </w:t>
            </w:r>
          </w:p>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Observation 6: IAB EMC specification should offer a basic guidance on how the testing procedure shall be carried out, setting the basic requirements for the testing, but without going on specific architecture considerations. Therefore, it would be enough to state that antenna array(s)/radiating elements shall be excluded/protected during RI testing.</w:t>
            </w:r>
          </w:p>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Based on these elements we propose:</w:t>
            </w:r>
          </w:p>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b/>
                <w:bCs/>
                <w:i w:val="0"/>
                <w:color w:val="000000"/>
                <w:kern w:val="0"/>
                <w:sz w:val="16"/>
                <w:szCs w:val="16"/>
                <w:u w:val="none"/>
                <w:lang w:val="en-US" w:eastAsia="zh-CN" w:bidi="ar"/>
              </w:rPr>
              <w:t>Proposal 1:</w:t>
            </w:r>
            <w:r>
              <w:rPr>
                <w:rFonts w:hint="default" w:ascii="Arial" w:hAnsi="Arial" w:eastAsia="宋体" w:cs="Arial"/>
                <w:i w:val="0"/>
                <w:color w:val="000000"/>
                <w:kern w:val="0"/>
                <w:sz w:val="16"/>
                <w:szCs w:val="16"/>
                <w:u w:val="none"/>
                <w:lang w:val="en-US" w:eastAsia="zh-CN" w:bidi="ar"/>
              </w:rPr>
              <w:t xml:space="preserve"> To include the spatial exclusion concept under the Radiated Immunity considerations for EMC IAB specification TS 38.175.</w:t>
            </w:r>
          </w:p>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b/>
                <w:bCs/>
                <w:i w:val="0"/>
                <w:color w:val="000000"/>
                <w:kern w:val="0"/>
                <w:sz w:val="16"/>
                <w:szCs w:val="16"/>
                <w:u w:val="none"/>
                <w:lang w:val="en-US" w:eastAsia="zh-CN" w:bidi="ar"/>
              </w:rPr>
              <w:t xml:space="preserve">Proposal 2: </w:t>
            </w:r>
            <w:r>
              <w:rPr>
                <w:rFonts w:hint="default" w:ascii="Arial" w:hAnsi="Arial" w:eastAsia="宋体" w:cs="Arial"/>
                <w:i w:val="0"/>
                <w:color w:val="000000"/>
                <w:kern w:val="0"/>
                <w:sz w:val="16"/>
                <w:szCs w:val="16"/>
                <w:u w:val="none"/>
                <w:lang w:val="en-US" w:eastAsia="zh-CN" w:bidi="ar"/>
              </w:rPr>
              <w:t>To agree on the companion Draft CR to TS 38.175 [4] adding spatial exclusion to Radiated Immunity testing.</w:t>
            </w:r>
          </w:p>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trPr>
        <w:tc>
          <w:tcPr>
            <w:tcW w:w="166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u w:val="single"/>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"https://www.3gpp.org/ftp/TSG_RAN/WG4_Radio/TSGR4_98bis_e/Docs/R4-2106513.zip"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R4-2106513</w:t>
            </w:r>
            <w:r>
              <w:rPr>
                <w:rFonts w:hint="default" w:ascii="Arial" w:hAnsi="Arial" w:eastAsia="宋体" w:cs="Arial"/>
                <w:b/>
                <w:i w:val="0"/>
                <w:kern w:val="0"/>
                <w:sz w:val="16"/>
                <w:szCs w:val="16"/>
                <w:u w:val="single"/>
                <w:lang w:val="en-US" w:eastAsia="zh-CN" w:bidi="ar"/>
              </w:rPr>
              <w:fldChar w:fldCharType="end"/>
            </w:r>
          </w:p>
        </w:tc>
        <w:tc>
          <w:tcPr>
            <w:tcW w:w="1454"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Ericsson</w:t>
            </w:r>
          </w:p>
        </w:tc>
        <w:tc>
          <w:tcPr>
            <w:tcW w:w="67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 xml:space="preserve">&lt;Based on </w:t>
            </w:r>
            <w:r>
              <w:rPr>
                <w:rFonts w:hint="default" w:ascii="Times New Roman" w:hAnsi="Times New Roman" w:eastAsia="宋体" w:cs="Times New Roman"/>
                <w:b/>
                <w:i w:val="0"/>
                <w:kern w:val="0"/>
                <w:sz w:val="20"/>
                <w:szCs w:val="20"/>
                <w:u w:val="single"/>
                <w:lang w:val="en-US" w:eastAsia="zh-CN" w:bidi="ar"/>
              </w:rPr>
              <w:fldChar w:fldCharType="begin"/>
            </w:r>
            <w:r>
              <w:rPr>
                <w:rFonts w:hint="default" w:ascii="Times New Roman" w:hAnsi="Times New Roman" w:eastAsia="宋体" w:cs="Times New Roman"/>
                <w:b/>
                <w:i w:val="0"/>
                <w:kern w:val="0"/>
                <w:sz w:val="20"/>
                <w:szCs w:val="20"/>
                <w:u w:val="single"/>
                <w:lang w:val="en-US" w:eastAsia="zh-CN" w:bidi="ar"/>
              </w:rPr>
              <w:instrText xml:space="preserve"> HYPERLINK "https://www.3gpp.org/ftp/TSG_RAN/WG4_Radio/TSGR4_98bis_e/Docs/R4-2106512.zip" </w:instrText>
            </w:r>
            <w:r>
              <w:rPr>
                <w:rFonts w:hint="default" w:ascii="Times New Roman" w:hAnsi="Times New Roman" w:eastAsia="宋体" w:cs="Times New Roman"/>
                <w:b/>
                <w:i w:val="0"/>
                <w:kern w:val="0"/>
                <w:sz w:val="20"/>
                <w:szCs w:val="20"/>
                <w:u w:val="single"/>
                <w:lang w:val="en-US" w:eastAsia="zh-CN" w:bidi="ar"/>
              </w:rPr>
              <w:fldChar w:fldCharType="separate"/>
            </w:r>
            <w:r>
              <w:rPr>
                <w:rStyle w:val="55"/>
                <w:rFonts w:hint="default" w:ascii="Times New Roman" w:hAnsi="Times New Roman" w:eastAsia="宋体" w:cs="Times New Roman"/>
                <w:b/>
                <w:i w:val="0"/>
                <w:sz w:val="20"/>
                <w:szCs w:val="20"/>
                <w:u w:val="single"/>
              </w:rPr>
              <w:t>R4-2106512</w:t>
            </w:r>
            <w:r>
              <w:rPr>
                <w:rFonts w:hint="default" w:ascii="Times New Roman" w:hAnsi="Times New Roman" w:eastAsia="宋体" w:cs="Times New Roman"/>
                <w:b/>
                <w:i w:val="0"/>
                <w:kern w:val="0"/>
                <w:sz w:val="20"/>
                <w:szCs w:val="20"/>
                <w:u w:val="single"/>
                <w:lang w:val="en-US" w:eastAsia="zh-CN" w:bidi="ar"/>
              </w:rPr>
              <w:fldChar w:fldCharType="end"/>
            </w:r>
            <w:r>
              <w:rPr>
                <w:rFonts w:hint="default" w:ascii="Times New Roman" w:hAnsi="Times New Roman" w:cs="Times New Roman"/>
                <w:sz w:val="20"/>
                <w:szCs w:val="20"/>
                <w:lang w:val="en-US" w:eastAsia="zh-CN"/>
              </w:rPr>
              <w:t>&gt;</w:t>
            </w:r>
          </w:p>
          <w:p>
            <w:pPr>
              <w:pStyle w:val="117"/>
              <w:spacing w:after="0"/>
              <w:rPr>
                <w:rFonts w:hint="default" w:ascii="Times New Roman" w:hAnsi="Times New Roman" w:cs="Times New Roman"/>
                <w:lang w:val="en-US" w:eastAsia="zh-CN"/>
              </w:rPr>
            </w:pPr>
            <w:r>
              <w:rPr>
                <w:rFonts w:hint="default" w:ascii="Times New Roman" w:hAnsi="Times New Roman" w:cs="Times New Roman"/>
                <w:b/>
                <w:bCs/>
                <w:lang w:val="en-US" w:eastAsia="zh-CN"/>
              </w:rPr>
              <w:t>Reason for change:</w:t>
            </w:r>
            <w:r>
              <w:rPr>
                <w:rFonts w:hint="default" w:ascii="Times New Roman" w:hAnsi="Times New Roman" w:cs="Times New Roman"/>
                <w:lang w:val="en-US" w:eastAsia="zh-CN"/>
              </w:rPr>
              <w:t xml:space="preserve"> Introduction of spatial exclusion concept for IAB EMC CR to TS 38.175 on Spatial Exclusion for IAB EMC Radiated Immunity test.</w:t>
            </w:r>
          </w:p>
          <w:p>
            <w:pPr>
              <w:pStyle w:val="117"/>
              <w:spacing w:after="0"/>
              <w:rPr>
                <w:rFonts w:hint="default" w:ascii="Times New Roman" w:hAnsi="Times New Roman" w:cs="Times New Roman"/>
                <w:color w:val="000000" w:themeColor="text1"/>
                <w:lang w:eastAsia="en-GB"/>
                <w14:textFill>
                  <w14:solidFill>
                    <w14:schemeClr w14:val="tx1"/>
                  </w14:solidFill>
                </w14:textFill>
              </w:rPr>
            </w:pPr>
          </w:p>
          <w:p>
            <w:pPr>
              <w:keepNext w:val="0"/>
              <w:keepLines w:val="0"/>
              <w:widowControl/>
              <w:suppressLineNumbers w:val="0"/>
              <w:jc w:val="left"/>
              <w:textAlignment w:val="top"/>
              <w:rPr>
                <w:rFonts w:hint="default" w:ascii="Times New Roman" w:hAnsi="Times New Roman" w:cs="Times New Roman"/>
                <w:sz w:val="20"/>
                <w:szCs w:val="20"/>
                <w:lang w:val="en-US" w:eastAsia="zh-CN"/>
              </w:rPr>
            </w:pPr>
            <w:r>
              <w:rPr>
                <w:rFonts w:hint="default" w:ascii="Times New Roman" w:hAnsi="Times New Roman" w:cs="Times New Roman"/>
                <w:b/>
                <w:bCs/>
                <w:color w:val="000000" w:themeColor="text1"/>
                <w:lang w:val="en-US" w:eastAsia="zh-CN"/>
                <w14:textFill>
                  <w14:solidFill>
                    <w14:schemeClr w14:val="tx1"/>
                  </w14:solidFill>
                </w14:textFill>
              </w:rPr>
              <w:t xml:space="preserve">Summary of change: </w:t>
            </w:r>
            <w:r>
              <w:rPr>
                <w:rFonts w:hint="default" w:ascii="Times New Roman" w:hAnsi="Times New Roman" w:cs="Times New Roman"/>
                <w:color w:val="000000" w:themeColor="text1"/>
                <w14:textFill>
                  <w14:solidFill>
                    <w14:schemeClr w14:val="tx1"/>
                  </w14:solidFill>
                </w14:textFill>
              </w:rPr>
              <w:t>Introduction of spatial exclusion concept for IAB EMC CR to TS 38.175 on Spatial Exclusion for IAB EMC Radiated Immunity test.</w:t>
            </w:r>
          </w:p>
        </w:tc>
      </w:tr>
    </w:tbl>
    <w:p/>
    <w:p>
      <w:pPr>
        <w:pStyle w:val="3"/>
      </w:pPr>
      <w:r>
        <w:rPr>
          <w:rFonts w:hint="eastAsia"/>
        </w:rPr>
        <w:t>Open issues</w:t>
      </w:r>
      <w:r>
        <w:t xml:space="preserve"> summary</w:t>
      </w:r>
    </w:p>
    <w:p>
      <w:pPr>
        <w:rPr>
          <w:rFonts w:hint="eastAsia" w:ascii="Times New Roman" w:hAnsi="Times New Roman" w:cs="Times New Roman"/>
          <w:i/>
          <w:color w:val="0070C0"/>
          <w:lang w:val="en-US" w:eastAsia="zh-CN"/>
        </w:rPr>
      </w:pPr>
      <w:r>
        <w:rPr>
          <w:rFonts w:hint="eastAsia" w:ascii="Times New Roman" w:hAnsi="Times New Roman" w:cs="Times New Roman"/>
          <w:i/>
          <w:color w:val="0070C0"/>
          <w:lang w:val="en-US" w:eastAsia="zh-CN"/>
        </w:rPr>
        <w:t>In last meeting, spatial exclusion for IAB EMC RI testing were discussed, However, no consensus were achieved, where one company think there existed some challenges while other companies think current NR BS methods can be reused. In the end, a WF (</w:t>
      </w:r>
      <w:r>
        <w:rPr>
          <w:rFonts w:hint="default" w:ascii="Times New Roman" w:hAnsi="Times New Roman" w:cs="Times New Roman"/>
          <w:i/>
          <w:color w:val="0070C0"/>
          <w:lang w:val="en-US" w:eastAsia="zh-CN"/>
        </w:rPr>
        <w:t>R4-2103773</w:t>
      </w:r>
      <w:r>
        <w:rPr>
          <w:rFonts w:hint="eastAsia" w:ascii="Times New Roman" w:hAnsi="Times New Roman" w:cs="Times New Roman"/>
          <w:i/>
          <w:color w:val="0070C0"/>
          <w:lang w:val="en-US" w:eastAsia="zh-CN"/>
        </w:rPr>
        <w:t>) incorporated some agreements on the IAB EMC RI testing with spatial exclusion was agreed.</w:t>
      </w:r>
    </w:p>
    <w:p>
      <w:pPr>
        <w:jc w:val="center"/>
        <w:rPr>
          <w:rFonts w:hint="default" w:ascii="Times New Roman" w:hAnsi="Times New Roman" w:cs="Times New Roman"/>
          <w:i/>
          <w:color w:val="0070C0"/>
          <w:lang w:val="en-US" w:eastAsia="zh-CN"/>
        </w:rPr>
      </w:pPr>
      <w:r>
        <w:rPr>
          <w:rFonts w:hint="eastAsia" w:ascii="Times New Roman" w:hAnsi="Times New Roman" w:cs="Times New Roman"/>
          <w:i/>
          <w:color w:val="0070C0"/>
          <w:lang w:val="en-US" w:eastAsia="zh-CN"/>
        </w:rPr>
        <w:t>Table 4.4.1-1: Δf</w:t>
      </w:r>
      <w:r>
        <w:rPr>
          <w:rFonts w:hint="eastAsia" w:ascii="Times New Roman" w:hAnsi="Times New Roman" w:cs="Times New Roman"/>
          <w:i/>
          <w:color w:val="0070C0"/>
          <w:vertAlign w:val="subscript"/>
          <w:lang w:val="en-US" w:eastAsia="zh-CN"/>
        </w:rPr>
        <w:t>RX</w:t>
      </w:r>
      <w:r>
        <w:rPr>
          <w:rFonts w:hint="eastAsia" w:ascii="Times New Roman" w:hAnsi="Times New Roman" w:cs="Times New Roman"/>
          <w:i/>
          <w:color w:val="0070C0"/>
          <w:lang w:val="en-US" w:eastAsia="zh-CN"/>
        </w:rPr>
        <w:t xml:space="preserve"> offset values for IAB (cited form TS38.175)</w:t>
      </w:r>
    </w:p>
    <w:tbl>
      <w:tblPr>
        <w:tblStyle w:val="49"/>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3266"/>
        <w:gridCol w:w="3095"/>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after="0"/>
              <w:textAlignment w:val="auto"/>
              <w:rPr>
                <w:rFonts w:hint="eastAsia" w:ascii="Times New Roman" w:hAnsi="Times New Roman" w:cs="Times New Roman"/>
                <w:i/>
                <w:color w:val="0070C0"/>
                <w:lang w:val="en-US" w:eastAsia="zh-CN"/>
              </w:rPr>
            </w:pPr>
            <w:r>
              <w:rPr>
                <w:rFonts w:hint="eastAsia" w:ascii="Times New Roman" w:hAnsi="Times New Roman" w:cs="Times New Roman"/>
                <w:i/>
                <w:color w:val="0070C0"/>
                <w:lang w:val="en-US" w:eastAsia="zh-CN"/>
              </w:rPr>
              <w:t>IAB type</w:t>
            </w:r>
          </w:p>
        </w:tc>
        <w:tc>
          <w:tcPr>
            <w:tcW w:w="3266" w:type="dxa"/>
            <w:tcBorders>
              <w:bottom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after="0"/>
              <w:textAlignment w:val="auto"/>
              <w:rPr>
                <w:rFonts w:hint="eastAsia" w:ascii="Times New Roman" w:hAnsi="Times New Roman" w:cs="Times New Roman"/>
                <w:i/>
                <w:color w:val="0070C0"/>
                <w:lang w:val="en-US" w:eastAsia="zh-CN"/>
              </w:rPr>
            </w:pPr>
            <w:r>
              <w:rPr>
                <w:rFonts w:hint="eastAsia" w:ascii="Times New Roman" w:hAnsi="Times New Roman" w:cs="Times New Roman"/>
                <w:i/>
                <w:color w:val="0070C0"/>
                <w:lang w:val="en-US" w:eastAsia="zh-CN"/>
              </w:rPr>
              <w:t>IAB operating band characteristics</w:t>
            </w:r>
          </w:p>
        </w:tc>
        <w:tc>
          <w:tcPr>
            <w:tcW w:w="3095" w:type="dxa"/>
          </w:tcPr>
          <w:p>
            <w:pPr>
              <w:keepNext w:val="0"/>
              <w:keepLines w:val="0"/>
              <w:pageBreakBefore w:val="0"/>
              <w:widowControl/>
              <w:kinsoku/>
              <w:wordWrap/>
              <w:overflowPunct/>
              <w:topLinePunct w:val="0"/>
              <w:autoSpaceDE/>
              <w:autoSpaceDN/>
              <w:bidi w:val="0"/>
              <w:adjustRightInd/>
              <w:snapToGrid/>
              <w:spacing w:after="0"/>
              <w:textAlignment w:val="auto"/>
              <w:rPr>
                <w:rFonts w:hint="eastAsia" w:ascii="Times New Roman" w:hAnsi="Times New Roman" w:cs="Times New Roman"/>
                <w:i/>
                <w:color w:val="0070C0"/>
                <w:lang w:val="en-US" w:eastAsia="zh-CN"/>
              </w:rPr>
            </w:pPr>
            <w:r>
              <w:rPr>
                <w:rFonts w:hint="eastAsia" w:ascii="Times New Roman" w:hAnsi="Times New Roman" w:cs="Times New Roman"/>
                <w:i/>
                <w:color w:val="0070C0"/>
                <w:lang w:val="en-US" w:eastAsia="zh-CN"/>
              </w:rPr>
              <w:t>RI test setup</w:t>
            </w:r>
          </w:p>
        </w:tc>
        <w:tc>
          <w:tcPr>
            <w:tcW w:w="1112" w:type="dxa"/>
          </w:tcPr>
          <w:p>
            <w:pPr>
              <w:keepNext w:val="0"/>
              <w:keepLines w:val="0"/>
              <w:pageBreakBefore w:val="0"/>
              <w:widowControl/>
              <w:kinsoku/>
              <w:wordWrap/>
              <w:overflowPunct/>
              <w:topLinePunct w:val="0"/>
              <w:autoSpaceDE/>
              <w:autoSpaceDN/>
              <w:bidi w:val="0"/>
              <w:adjustRightInd/>
              <w:snapToGrid/>
              <w:spacing w:after="0"/>
              <w:textAlignment w:val="auto"/>
              <w:rPr>
                <w:rFonts w:hint="eastAsia" w:ascii="Times New Roman" w:hAnsi="Times New Roman" w:cs="Times New Roman"/>
                <w:i/>
                <w:color w:val="0070C0"/>
                <w:lang w:val="en-US" w:eastAsia="zh-CN"/>
              </w:rPr>
            </w:pPr>
            <w:r>
              <w:rPr>
                <w:rFonts w:hint="eastAsia" w:ascii="Times New Roman" w:hAnsi="Times New Roman" w:cs="Times New Roman"/>
                <w:i/>
                <w:color w:val="0070C0"/>
                <w:lang w:val="en-US" w:eastAsia="zh-CN"/>
              </w:rPr>
              <w:t>Δf</w:t>
            </w:r>
            <w:r>
              <w:rPr>
                <w:rFonts w:hint="eastAsia" w:ascii="Times New Roman" w:hAnsi="Times New Roman" w:cs="Times New Roman"/>
                <w:i/>
                <w:color w:val="0070C0"/>
                <w:vertAlign w:val="subscript"/>
                <w:lang w:val="en-US" w:eastAsia="zh-CN"/>
              </w:rPr>
              <w:t xml:space="preserve">RX </w:t>
            </w:r>
            <w:r>
              <w:rPr>
                <w:rFonts w:hint="eastAsia" w:ascii="Times New Roman" w:hAnsi="Times New Roman" w:cs="Times New Roman"/>
                <w:i/>
                <w:color w:val="0070C0"/>
                <w:lang w:val="en-US" w:eastAsia="zh-CN"/>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761" w:type="dxa"/>
            <w:tcBorders>
              <w:bottom w:val="nil"/>
            </w:tcBorders>
            <w:shd w:val="clear" w:color="auto" w:fill="auto"/>
          </w:tcPr>
          <w:p>
            <w:pPr>
              <w:keepNext w:val="0"/>
              <w:keepLines w:val="0"/>
              <w:pageBreakBefore w:val="0"/>
              <w:widowControl/>
              <w:kinsoku/>
              <w:wordWrap/>
              <w:overflowPunct/>
              <w:topLinePunct w:val="0"/>
              <w:autoSpaceDE/>
              <w:autoSpaceDN/>
              <w:bidi w:val="0"/>
              <w:adjustRightInd/>
              <w:snapToGrid/>
              <w:spacing w:after="0"/>
              <w:textAlignment w:val="auto"/>
              <w:rPr>
                <w:rFonts w:hint="eastAsia" w:ascii="Times New Roman" w:hAnsi="Times New Roman" w:cs="Times New Roman"/>
                <w:i/>
                <w:color w:val="0070C0"/>
                <w:lang w:val="en-US" w:eastAsia="zh-CN"/>
              </w:rPr>
            </w:pPr>
            <w:r>
              <w:rPr>
                <w:rFonts w:hint="eastAsia" w:ascii="Times New Roman" w:hAnsi="Times New Roman" w:cs="Times New Roman"/>
                <w:i/>
                <w:color w:val="0070C0"/>
                <w:lang w:val="en-US" w:eastAsia="en-GB"/>
              </w:rPr>
              <w:t>IAB type 1-</w:t>
            </w:r>
            <w:r>
              <w:rPr>
                <w:rFonts w:hint="eastAsia" w:ascii="Times New Roman" w:hAnsi="Times New Roman" w:cs="Times New Roman"/>
                <w:i/>
                <w:color w:val="0070C0"/>
                <w:lang w:val="en-US" w:eastAsia="zh-CN"/>
              </w:rPr>
              <w:t>O</w:t>
            </w:r>
          </w:p>
        </w:tc>
        <w:tc>
          <w:tcPr>
            <w:tcW w:w="3266" w:type="dxa"/>
            <w:tcBorders>
              <w:bottom w:val="nil"/>
            </w:tcBorders>
            <w:shd w:val="clear" w:color="auto" w:fill="auto"/>
          </w:tcPr>
          <w:p>
            <w:pPr>
              <w:keepNext w:val="0"/>
              <w:keepLines w:val="0"/>
              <w:pageBreakBefore w:val="0"/>
              <w:widowControl/>
              <w:kinsoku/>
              <w:wordWrap/>
              <w:overflowPunct/>
              <w:topLinePunct w:val="0"/>
              <w:autoSpaceDE/>
              <w:autoSpaceDN/>
              <w:bidi w:val="0"/>
              <w:adjustRightInd/>
              <w:snapToGrid/>
              <w:spacing w:after="0"/>
              <w:textAlignment w:val="auto"/>
              <w:rPr>
                <w:rFonts w:hint="eastAsia" w:ascii="Times New Roman" w:hAnsi="Times New Roman" w:cs="Times New Roman"/>
                <w:i/>
                <w:color w:val="0070C0"/>
                <w:lang w:val="en-US" w:eastAsia="zh-CN"/>
              </w:rPr>
            </w:pPr>
            <w:r>
              <w:rPr>
                <w:rFonts w:hint="eastAsia" w:ascii="Times New Roman" w:hAnsi="Times New Roman" w:cs="Times New Roman"/>
                <w:i/>
                <w:color w:val="0070C0"/>
                <w:lang w:val="en-US" w:eastAsia="zh-CN"/>
              </w:rPr>
              <w:t>FUL,high – FUL,low &lt; 100 MHz</w:t>
            </w:r>
          </w:p>
        </w:tc>
        <w:tc>
          <w:tcPr>
            <w:tcW w:w="3095" w:type="dxa"/>
          </w:tcPr>
          <w:p>
            <w:pPr>
              <w:keepNext w:val="0"/>
              <w:keepLines w:val="0"/>
              <w:pageBreakBefore w:val="0"/>
              <w:widowControl/>
              <w:kinsoku/>
              <w:wordWrap/>
              <w:overflowPunct/>
              <w:topLinePunct w:val="0"/>
              <w:autoSpaceDE/>
              <w:autoSpaceDN/>
              <w:bidi w:val="0"/>
              <w:adjustRightInd/>
              <w:snapToGrid/>
              <w:spacing w:after="0"/>
              <w:textAlignment w:val="auto"/>
              <w:rPr>
                <w:rFonts w:hint="eastAsia" w:ascii="Times New Roman" w:hAnsi="Times New Roman" w:cs="Times New Roman"/>
                <w:i/>
                <w:color w:val="0070C0"/>
                <w:lang w:val="en-US" w:eastAsia="zh-CN"/>
              </w:rPr>
            </w:pPr>
            <w:r>
              <w:rPr>
                <w:rFonts w:hint="eastAsia" w:ascii="Times New Roman" w:hAnsi="Times New Roman" w:cs="Times New Roman"/>
                <w:i/>
                <w:color w:val="0070C0"/>
                <w:lang w:val="en-US" w:eastAsia="zh-CN"/>
              </w:rPr>
              <w:t>With exclusion zone</w:t>
            </w:r>
          </w:p>
        </w:tc>
        <w:tc>
          <w:tcPr>
            <w:tcW w:w="1112" w:type="dxa"/>
            <w:shd w:val="clear" w:color="auto" w:fill="auto"/>
          </w:tcPr>
          <w:p>
            <w:pPr>
              <w:keepNext w:val="0"/>
              <w:keepLines w:val="0"/>
              <w:pageBreakBefore w:val="0"/>
              <w:widowControl/>
              <w:kinsoku/>
              <w:wordWrap/>
              <w:overflowPunct/>
              <w:topLinePunct w:val="0"/>
              <w:autoSpaceDE/>
              <w:autoSpaceDN/>
              <w:bidi w:val="0"/>
              <w:adjustRightInd/>
              <w:snapToGrid/>
              <w:spacing w:after="0"/>
              <w:textAlignment w:val="auto"/>
              <w:rPr>
                <w:rFonts w:hint="eastAsia" w:ascii="Times New Roman" w:hAnsi="Times New Roman" w:cs="Times New Roman"/>
                <w:i/>
                <w:color w:val="0070C0"/>
                <w:lang w:val="en-US" w:eastAsia="zh-CN"/>
              </w:rPr>
            </w:pPr>
            <w:r>
              <w:rPr>
                <w:rFonts w:hint="eastAsia" w:ascii="Times New Roman" w:hAnsi="Times New Roman" w:cs="Times New Roman"/>
                <w:i/>
                <w:color w:val="0070C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761" w:type="dxa"/>
            <w:tcBorders>
              <w:top w:val="nil"/>
              <w:bottom w:val="nil"/>
            </w:tcBorders>
            <w:shd w:val="clear" w:color="auto" w:fill="auto"/>
          </w:tcPr>
          <w:p>
            <w:pPr>
              <w:keepNext w:val="0"/>
              <w:keepLines w:val="0"/>
              <w:pageBreakBefore w:val="0"/>
              <w:widowControl/>
              <w:kinsoku/>
              <w:wordWrap/>
              <w:overflowPunct/>
              <w:topLinePunct w:val="0"/>
              <w:autoSpaceDE/>
              <w:autoSpaceDN/>
              <w:bidi w:val="0"/>
              <w:adjustRightInd/>
              <w:snapToGrid/>
              <w:spacing w:after="0"/>
              <w:textAlignment w:val="auto"/>
              <w:rPr>
                <w:rFonts w:hint="eastAsia" w:ascii="Times New Roman" w:hAnsi="Times New Roman" w:cs="Times New Roman"/>
                <w:i/>
                <w:color w:val="0070C0"/>
                <w:lang w:val="en-US" w:eastAsia="zh-CN"/>
              </w:rPr>
            </w:pPr>
          </w:p>
        </w:tc>
        <w:tc>
          <w:tcPr>
            <w:tcW w:w="3266" w:type="dxa"/>
            <w:tcBorders>
              <w:top w:val="nil"/>
              <w:bottom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after="0"/>
              <w:textAlignment w:val="auto"/>
              <w:rPr>
                <w:rFonts w:hint="eastAsia" w:ascii="Times New Roman" w:hAnsi="Times New Roman" w:cs="Times New Roman"/>
                <w:i/>
                <w:color w:val="0070C0"/>
                <w:lang w:val="en-US" w:eastAsia="zh-CN"/>
              </w:rPr>
            </w:pPr>
          </w:p>
        </w:tc>
        <w:tc>
          <w:tcPr>
            <w:tcW w:w="3095" w:type="dxa"/>
          </w:tcPr>
          <w:p>
            <w:pPr>
              <w:keepNext w:val="0"/>
              <w:keepLines w:val="0"/>
              <w:pageBreakBefore w:val="0"/>
              <w:widowControl/>
              <w:kinsoku/>
              <w:wordWrap/>
              <w:overflowPunct/>
              <w:topLinePunct w:val="0"/>
              <w:autoSpaceDE/>
              <w:autoSpaceDN/>
              <w:bidi w:val="0"/>
              <w:adjustRightInd/>
              <w:snapToGrid/>
              <w:spacing w:after="0"/>
              <w:textAlignment w:val="auto"/>
              <w:rPr>
                <w:rFonts w:hint="eastAsia" w:ascii="Times New Roman" w:hAnsi="Times New Roman" w:cs="Times New Roman"/>
                <w:i/>
                <w:color w:val="0070C0"/>
                <w:lang w:val="en-US" w:eastAsia="zh-CN"/>
              </w:rPr>
            </w:pPr>
            <w:r>
              <w:rPr>
                <w:rFonts w:hint="eastAsia" w:ascii="Times New Roman" w:hAnsi="Times New Roman" w:cs="Times New Roman"/>
                <w:i/>
                <w:color w:val="0070C0"/>
                <w:lang w:val="en-US" w:eastAsia="zh-CN"/>
              </w:rPr>
              <w:t>Without exclusion zone</w:t>
            </w:r>
          </w:p>
        </w:tc>
        <w:tc>
          <w:tcPr>
            <w:tcW w:w="1112" w:type="dxa"/>
            <w:shd w:val="clear" w:color="auto" w:fill="auto"/>
          </w:tcPr>
          <w:p>
            <w:pPr>
              <w:keepNext w:val="0"/>
              <w:keepLines w:val="0"/>
              <w:pageBreakBefore w:val="0"/>
              <w:widowControl/>
              <w:kinsoku/>
              <w:wordWrap/>
              <w:overflowPunct/>
              <w:topLinePunct w:val="0"/>
              <w:autoSpaceDE/>
              <w:autoSpaceDN/>
              <w:bidi w:val="0"/>
              <w:adjustRightInd/>
              <w:snapToGrid/>
              <w:spacing w:after="0"/>
              <w:textAlignment w:val="auto"/>
              <w:rPr>
                <w:rFonts w:hint="eastAsia" w:ascii="Times New Roman" w:hAnsi="Times New Roman" w:cs="Times New Roman"/>
                <w:i/>
                <w:color w:val="0070C0"/>
                <w:lang w:val="en-US" w:eastAsia="zh-CN"/>
              </w:rPr>
            </w:pPr>
            <w:r>
              <w:rPr>
                <w:rFonts w:hint="eastAsia" w:ascii="Times New Roman" w:hAnsi="Times New Roman" w:cs="Times New Roman"/>
                <w:i/>
                <w:color w:val="0070C0"/>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761" w:type="dxa"/>
            <w:tcBorders>
              <w:top w:val="nil"/>
              <w:bottom w:val="nil"/>
            </w:tcBorders>
            <w:shd w:val="clear" w:color="auto" w:fill="auto"/>
          </w:tcPr>
          <w:p>
            <w:pPr>
              <w:keepNext w:val="0"/>
              <w:keepLines w:val="0"/>
              <w:pageBreakBefore w:val="0"/>
              <w:widowControl/>
              <w:kinsoku/>
              <w:wordWrap/>
              <w:overflowPunct/>
              <w:topLinePunct w:val="0"/>
              <w:autoSpaceDE/>
              <w:autoSpaceDN/>
              <w:bidi w:val="0"/>
              <w:adjustRightInd/>
              <w:snapToGrid/>
              <w:spacing w:after="0"/>
              <w:textAlignment w:val="auto"/>
              <w:rPr>
                <w:rFonts w:hint="eastAsia" w:ascii="Times New Roman" w:hAnsi="Times New Roman" w:cs="Times New Roman"/>
                <w:i/>
                <w:color w:val="0070C0"/>
                <w:lang w:val="en-US" w:eastAsia="zh-CN"/>
              </w:rPr>
            </w:pPr>
          </w:p>
        </w:tc>
        <w:tc>
          <w:tcPr>
            <w:tcW w:w="3266" w:type="dxa"/>
            <w:tcBorders>
              <w:bottom w:val="nil"/>
            </w:tcBorders>
            <w:shd w:val="clear" w:color="auto" w:fill="auto"/>
          </w:tcPr>
          <w:p>
            <w:pPr>
              <w:keepNext w:val="0"/>
              <w:keepLines w:val="0"/>
              <w:pageBreakBefore w:val="0"/>
              <w:widowControl/>
              <w:kinsoku/>
              <w:wordWrap/>
              <w:overflowPunct/>
              <w:topLinePunct w:val="0"/>
              <w:autoSpaceDE/>
              <w:autoSpaceDN/>
              <w:bidi w:val="0"/>
              <w:adjustRightInd/>
              <w:snapToGrid/>
              <w:spacing w:after="0"/>
              <w:textAlignment w:val="auto"/>
              <w:rPr>
                <w:rFonts w:hint="eastAsia" w:ascii="Times New Roman" w:hAnsi="Times New Roman" w:cs="Times New Roman"/>
                <w:i/>
                <w:color w:val="0070C0"/>
                <w:lang w:val="en-US" w:eastAsia="zh-CN"/>
              </w:rPr>
            </w:pPr>
            <w:r>
              <w:rPr>
                <w:rFonts w:hint="eastAsia" w:ascii="Times New Roman" w:hAnsi="Times New Roman" w:cs="Times New Roman"/>
                <w:i/>
                <w:color w:val="0070C0"/>
                <w:lang w:val="en-US" w:eastAsia="zh-CN"/>
              </w:rPr>
              <w:t xml:space="preserve">100 MHz </w:t>
            </w:r>
            <w:r>
              <w:rPr>
                <w:rFonts w:hint="eastAsia" w:ascii="Times New Roman" w:hAnsi="Times New Roman" w:cs="Times New Roman"/>
                <w:i/>
                <w:color w:val="0070C0"/>
                <w:lang w:val="en-US" w:eastAsia="zh-CN"/>
              </w:rPr>
              <w:sym w:font="Symbol" w:char="00A3"/>
            </w:r>
            <w:r>
              <w:rPr>
                <w:rFonts w:hint="eastAsia" w:ascii="Times New Roman" w:hAnsi="Times New Roman" w:cs="Times New Roman"/>
                <w:i/>
                <w:color w:val="0070C0"/>
                <w:lang w:val="en-US" w:eastAsia="zh-CN"/>
              </w:rPr>
              <w:t xml:space="preserve"> FUL,high – FUL,low </w:t>
            </w:r>
            <w:r>
              <w:rPr>
                <w:rFonts w:hint="eastAsia" w:ascii="Times New Roman" w:hAnsi="Times New Roman" w:cs="Times New Roman"/>
                <w:i/>
                <w:color w:val="0070C0"/>
                <w:lang w:val="en-US" w:eastAsia="zh-CN"/>
              </w:rPr>
              <w:sym w:font="Symbol" w:char="00A3"/>
            </w:r>
            <w:r>
              <w:rPr>
                <w:rFonts w:hint="eastAsia" w:ascii="Times New Roman" w:hAnsi="Times New Roman" w:cs="Times New Roman"/>
                <w:i/>
                <w:color w:val="0070C0"/>
                <w:lang w:val="en-US" w:eastAsia="zh-CN"/>
              </w:rPr>
              <w:t xml:space="preserve"> 900 MHz</w:t>
            </w:r>
          </w:p>
        </w:tc>
        <w:tc>
          <w:tcPr>
            <w:tcW w:w="3095" w:type="dxa"/>
          </w:tcPr>
          <w:p>
            <w:pPr>
              <w:keepNext w:val="0"/>
              <w:keepLines w:val="0"/>
              <w:pageBreakBefore w:val="0"/>
              <w:widowControl/>
              <w:kinsoku/>
              <w:wordWrap/>
              <w:overflowPunct/>
              <w:topLinePunct w:val="0"/>
              <w:autoSpaceDE/>
              <w:autoSpaceDN/>
              <w:bidi w:val="0"/>
              <w:adjustRightInd/>
              <w:snapToGrid/>
              <w:spacing w:after="0"/>
              <w:textAlignment w:val="auto"/>
              <w:rPr>
                <w:rFonts w:hint="eastAsia" w:ascii="Times New Roman" w:hAnsi="Times New Roman" w:cs="Times New Roman"/>
                <w:i/>
                <w:color w:val="0070C0"/>
                <w:lang w:val="en-US" w:eastAsia="zh-CN"/>
              </w:rPr>
            </w:pPr>
            <w:r>
              <w:rPr>
                <w:rFonts w:hint="eastAsia" w:ascii="Times New Roman" w:hAnsi="Times New Roman" w:cs="Times New Roman"/>
                <w:i/>
                <w:color w:val="0070C0"/>
                <w:lang w:val="en-US" w:eastAsia="zh-CN"/>
              </w:rPr>
              <w:t>With exclusion zone</w:t>
            </w:r>
          </w:p>
        </w:tc>
        <w:tc>
          <w:tcPr>
            <w:tcW w:w="1112" w:type="dxa"/>
            <w:shd w:val="clear" w:color="auto" w:fill="auto"/>
          </w:tcPr>
          <w:p>
            <w:pPr>
              <w:keepNext w:val="0"/>
              <w:keepLines w:val="0"/>
              <w:pageBreakBefore w:val="0"/>
              <w:widowControl/>
              <w:kinsoku/>
              <w:wordWrap/>
              <w:overflowPunct/>
              <w:topLinePunct w:val="0"/>
              <w:autoSpaceDE/>
              <w:autoSpaceDN/>
              <w:bidi w:val="0"/>
              <w:adjustRightInd/>
              <w:snapToGrid/>
              <w:spacing w:after="0"/>
              <w:textAlignment w:val="auto"/>
              <w:rPr>
                <w:rFonts w:hint="eastAsia" w:ascii="Times New Roman" w:hAnsi="Times New Roman" w:cs="Times New Roman"/>
                <w:i/>
                <w:color w:val="0070C0"/>
                <w:lang w:val="en-US" w:eastAsia="zh-CN"/>
              </w:rPr>
            </w:pPr>
            <w:r>
              <w:rPr>
                <w:rFonts w:hint="eastAsia" w:ascii="Times New Roman" w:hAnsi="Times New Roman" w:cs="Times New Roman"/>
                <w:i/>
                <w:color w:val="0070C0"/>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761" w:type="dxa"/>
            <w:tcBorders>
              <w:top w:val="nil"/>
            </w:tcBorders>
            <w:shd w:val="clear" w:color="auto" w:fill="auto"/>
          </w:tcPr>
          <w:p>
            <w:pPr>
              <w:keepNext w:val="0"/>
              <w:keepLines w:val="0"/>
              <w:pageBreakBefore w:val="0"/>
              <w:widowControl/>
              <w:kinsoku/>
              <w:wordWrap/>
              <w:overflowPunct/>
              <w:topLinePunct w:val="0"/>
              <w:autoSpaceDE/>
              <w:autoSpaceDN/>
              <w:bidi w:val="0"/>
              <w:adjustRightInd/>
              <w:snapToGrid/>
              <w:spacing w:after="0"/>
              <w:textAlignment w:val="auto"/>
              <w:rPr>
                <w:rFonts w:hint="eastAsia" w:ascii="Times New Roman" w:hAnsi="Times New Roman" w:cs="Times New Roman"/>
                <w:i/>
                <w:color w:val="0070C0"/>
                <w:lang w:val="en-US" w:eastAsia="zh-CN"/>
              </w:rPr>
            </w:pPr>
          </w:p>
        </w:tc>
        <w:tc>
          <w:tcPr>
            <w:tcW w:w="3266" w:type="dxa"/>
            <w:tcBorders>
              <w:top w:val="nil"/>
            </w:tcBorders>
            <w:shd w:val="clear" w:color="auto" w:fill="auto"/>
          </w:tcPr>
          <w:p>
            <w:pPr>
              <w:keepNext w:val="0"/>
              <w:keepLines w:val="0"/>
              <w:pageBreakBefore w:val="0"/>
              <w:widowControl/>
              <w:kinsoku/>
              <w:wordWrap/>
              <w:overflowPunct/>
              <w:topLinePunct w:val="0"/>
              <w:autoSpaceDE/>
              <w:autoSpaceDN/>
              <w:bidi w:val="0"/>
              <w:adjustRightInd/>
              <w:snapToGrid/>
              <w:spacing w:after="0"/>
              <w:textAlignment w:val="auto"/>
              <w:rPr>
                <w:rFonts w:hint="eastAsia" w:ascii="Times New Roman" w:hAnsi="Times New Roman" w:cs="Times New Roman"/>
                <w:i/>
                <w:color w:val="0070C0"/>
                <w:lang w:val="en-US" w:eastAsia="zh-CN"/>
              </w:rPr>
            </w:pPr>
          </w:p>
        </w:tc>
        <w:tc>
          <w:tcPr>
            <w:tcW w:w="3095" w:type="dxa"/>
          </w:tcPr>
          <w:p>
            <w:pPr>
              <w:keepNext w:val="0"/>
              <w:keepLines w:val="0"/>
              <w:pageBreakBefore w:val="0"/>
              <w:widowControl/>
              <w:kinsoku/>
              <w:wordWrap/>
              <w:overflowPunct/>
              <w:topLinePunct w:val="0"/>
              <w:autoSpaceDE/>
              <w:autoSpaceDN/>
              <w:bidi w:val="0"/>
              <w:adjustRightInd/>
              <w:snapToGrid/>
              <w:spacing w:after="0"/>
              <w:textAlignment w:val="auto"/>
              <w:rPr>
                <w:rFonts w:hint="eastAsia" w:ascii="Times New Roman" w:hAnsi="Times New Roman" w:cs="Times New Roman"/>
                <w:i/>
                <w:color w:val="0070C0"/>
                <w:lang w:val="en-US" w:eastAsia="zh-CN"/>
              </w:rPr>
            </w:pPr>
            <w:r>
              <w:rPr>
                <w:rFonts w:hint="eastAsia" w:ascii="Times New Roman" w:hAnsi="Times New Roman" w:cs="Times New Roman"/>
                <w:i/>
                <w:color w:val="0070C0"/>
                <w:lang w:val="en-US" w:eastAsia="zh-CN"/>
              </w:rPr>
              <w:t>Without exclusion zone</w:t>
            </w:r>
          </w:p>
        </w:tc>
        <w:tc>
          <w:tcPr>
            <w:tcW w:w="1112" w:type="dxa"/>
            <w:shd w:val="clear" w:color="auto" w:fill="auto"/>
          </w:tcPr>
          <w:p>
            <w:pPr>
              <w:keepNext w:val="0"/>
              <w:keepLines w:val="0"/>
              <w:pageBreakBefore w:val="0"/>
              <w:widowControl/>
              <w:kinsoku/>
              <w:wordWrap/>
              <w:overflowPunct/>
              <w:topLinePunct w:val="0"/>
              <w:autoSpaceDE/>
              <w:autoSpaceDN/>
              <w:bidi w:val="0"/>
              <w:adjustRightInd/>
              <w:snapToGrid/>
              <w:spacing w:after="0"/>
              <w:textAlignment w:val="auto"/>
              <w:rPr>
                <w:rFonts w:hint="eastAsia" w:ascii="Times New Roman" w:hAnsi="Times New Roman" w:cs="Times New Roman"/>
                <w:i/>
                <w:color w:val="0070C0"/>
                <w:lang w:val="en-US" w:eastAsia="zh-CN"/>
              </w:rPr>
            </w:pPr>
            <w:r>
              <w:rPr>
                <w:rFonts w:hint="eastAsia" w:ascii="Times New Roman" w:hAnsi="Times New Roman" w:cs="Times New Roman"/>
                <w:i/>
                <w:color w:val="0070C0"/>
                <w:lang w:val="en-US" w:eastAsia="zh-CN"/>
              </w:rPr>
              <w:t>[200]</w:t>
            </w:r>
          </w:p>
        </w:tc>
      </w:tr>
    </w:tbl>
    <w:p>
      <w:pPr>
        <w:pStyle w:val="4"/>
        <w:rPr>
          <w:sz w:val="24"/>
          <w:szCs w:val="16"/>
        </w:rPr>
      </w:pPr>
      <w:r>
        <w:rPr>
          <w:sz w:val="24"/>
          <w:szCs w:val="16"/>
        </w:rPr>
        <w:t>Sub-topic 1-1</w:t>
      </w:r>
    </w:p>
    <w:p>
      <w:pPr>
        <w:rPr>
          <w:rFonts w:hint="default"/>
          <w:b/>
          <w:color w:val="0070C0"/>
          <w:u w:val="single"/>
          <w:lang w:val="en-US" w:eastAsia="zh-CN"/>
        </w:rPr>
      </w:pPr>
      <w:r>
        <w:rPr>
          <w:b/>
          <w:color w:val="0070C0"/>
          <w:u w:val="single"/>
          <w:lang w:eastAsia="ko-KR"/>
        </w:rPr>
        <w:t xml:space="preserve">Issue 1-1: </w:t>
      </w:r>
      <w:r>
        <w:rPr>
          <w:rFonts w:hint="eastAsia"/>
          <w:b/>
          <w:color w:val="0070C0"/>
          <w:u w:val="single"/>
          <w:lang w:val="en-US" w:eastAsia="zh-CN"/>
        </w:rPr>
        <w:t>Whether or not the current values o</w:t>
      </w:r>
      <w:r>
        <w:rPr>
          <w:rFonts w:hint="eastAsia" w:ascii="Times New Roman" w:hAnsi="Times New Roman" w:cs="Times New Roman"/>
          <w:b/>
          <w:color w:val="0070C0"/>
          <w:u w:val="single"/>
          <w:lang w:val="en-US" w:eastAsia="zh-CN"/>
        </w:rPr>
        <w:t>f spatial exclusion zone of NR</w:t>
      </w:r>
      <w:r>
        <w:rPr>
          <w:rFonts w:hint="eastAsia"/>
          <w:b/>
          <w:color w:val="0070C0"/>
          <w:u w:val="single"/>
          <w:lang w:val="en-US" w:eastAsia="zh-CN"/>
        </w:rPr>
        <w:t xml:space="preserve"> BS can be reused in the IAB RI testing (i.e. </w:t>
      </w:r>
      <w:r>
        <w:rPr>
          <w:rFonts w:hint="eastAsia" w:ascii="Times New Roman" w:hAnsi="Times New Roman" w:cs="Times New Roman"/>
          <w:b/>
          <w:color w:val="0070C0"/>
          <w:u w:val="single"/>
          <w:lang w:val="en-US" w:eastAsia="zh-CN"/>
        </w:rPr>
        <w:t xml:space="preserve"> </w:t>
      </w:r>
      <w:r>
        <w:rPr>
          <w:rFonts w:hint="default" w:ascii="Times New Roman" w:hAnsi="Times New Roman" w:cs="Times New Roman"/>
          <w:b/>
          <w:color w:val="0070C0"/>
          <w:u w:val="single"/>
          <w:lang w:val="en-US" w:eastAsia="zh-CN"/>
        </w:rPr>
        <w:t>Δf</w:t>
      </w:r>
      <w:r>
        <w:rPr>
          <w:rFonts w:hint="default" w:ascii="Times New Roman" w:hAnsi="Times New Roman" w:cs="Times New Roman"/>
          <w:b/>
          <w:color w:val="0070C0"/>
          <w:u w:val="single"/>
          <w:vertAlign w:val="subscript"/>
          <w:lang w:val="en-US" w:eastAsia="zh-CN"/>
        </w:rPr>
        <w:t>RX</w:t>
      </w:r>
      <w:r>
        <w:rPr>
          <w:rFonts w:hint="eastAsia" w:ascii="Times New Roman" w:hAnsi="Times New Roman" w:cs="Times New Roman"/>
          <w:b/>
          <w:color w:val="0070C0"/>
          <w:u w:val="single"/>
          <w:lang w:val="en-US" w:eastAsia="zh-CN"/>
        </w:rPr>
        <w:t xml:space="preserve"> </w:t>
      </w:r>
      <w:r>
        <w:rPr>
          <w:rFonts w:hint="eastAsia"/>
          <w:b/>
          <w:color w:val="0070C0"/>
          <w:u w:val="single"/>
          <w:lang w:val="en-US" w:eastAsia="zh-CN"/>
        </w:rPr>
        <w:t>)?</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Tentative agreements: Yes  (R4-2106512, R4-2106513, R4-2104960)</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rFonts w:hint="default"/>
          <w:b/>
          <w:i/>
          <w:iCs/>
          <w:color w:val="0070C0"/>
          <w:u w:val="single"/>
          <w:lang w:val="en-US" w:eastAsia="zh-CN"/>
        </w:rPr>
      </w:pPr>
      <w:r>
        <w:rPr>
          <w:b/>
          <w:color w:val="0070C0"/>
          <w:u w:val="single"/>
          <w:lang w:eastAsia="ko-KR"/>
        </w:rPr>
        <w:t>Issue 1-</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 xml:space="preserve">How to address the  </w:t>
      </w:r>
      <w:r>
        <w:rPr>
          <w:rFonts w:hint="default"/>
          <w:b/>
          <w:color w:val="0070C0"/>
          <w:u w:val="single"/>
          <w:lang w:val="en-US" w:eastAsia="zh-CN"/>
        </w:rPr>
        <w:t>“</w:t>
      </w:r>
      <w:r>
        <w:rPr>
          <w:rFonts w:hint="eastAsia"/>
          <w:b/>
          <w:color w:val="0070C0"/>
          <w:u w:val="single"/>
          <w:lang w:val="en-US" w:eastAsia="zh-CN"/>
        </w:rPr>
        <w:t xml:space="preserve">spatial exclusion”? </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 xml:space="preserve">Option </w:t>
      </w:r>
      <w:r>
        <w:rPr>
          <w:rFonts w:hint="eastAsia" w:eastAsia="宋体" w:cs="Times New Roman"/>
          <w:color w:val="0070C0"/>
          <w:szCs w:val="24"/>
          <w:lang w:val="en-US" w:eastAsia="zh-CN"/>
        </w:rPr>
        <w:t>1</w:t>
      </w:r>
      <w:r>
        <w:rPr>
          <w:rFonts w:hint="eastAsia" w:ascii="Times New Roman" w:hAnsi="Times New Roman" w:eastAsia="宋体" w:cs="Times New Roman"/>
          <w:color w:val="0070C0"/>
          <w:szCs w:val="24"/>
          <w:lang w:val="en-US" w:eastAsia="zh-CN"/>
        </w:rPr>
        <w:t xml:space="preserve">: </w:t>
      </w:r>
    </w:p>
    <w:p>
      <w:pPr>
        <w:pStyle w:val="149"/>
        <w:numPr>
          <w:ilvl w:val="2"/>
          <w:numId w:val="3"/>
        </w:numPr>
        <w:overflowPunct/>
        <w:autoSpaceDE/>
        <w:autoSpaceDN/>
        <w:adjustRightInd/>
        <w:spacing w:after="120"/>
        <w:ind w:left="1860" w:firstLineChars="0"/>
        <w:textAlignment w:val="auto"/>
        <w:rPr>
          <w:rFonts w:hint="eastAsia" w:ascii="Times New Roman" w:hAnsi="Times New Roman" w:eastAsia="宋体" w:cs="Times New Roman"/>
          <w:color w:val="0070C0"/>
          <w:szCs w:val="24"/>
          <w:lang w:val="en-US" w:eastAsia="zh-CN"/>
        </w:rPr>
      </w:pPr>
      <w:r>
        <w:rPr>
          <w:rFonts w:hint="eastAsia" w:eastAsia="宋体" w:cs="Times New Roman"/>
          <w:color w:val="0070C0"/>
          <w:szCs w:val="24"/>
          <w:lang w:val="en-US" w:eastAsia="zh-CN"/>
        </w:rPr>
        <w:t xml:space="preserve">   Proposal:</w:t>
      </w:r>
      <w:r>
        <w:rPr>
          <w:rFonts w:hint="eastAsia" w:eastAsia="宋体"/>
          <w:b w:val="0"/>
          <w:bCs/>
          <w:i w:val="0"/>
          <w:iCs w:val="0"/>
          <w:color w:val="000000" w:themeColor="text1"/>
          <w:sz w:val="20"/>
          <w:szCs w:val="20"/>
          <w:highlight w:val="none"/>
          <w:lang w:val="en-US" w:eastAsia="zh-CN"/>
          <w14:textFill>
            <w14:solidFill>
              <w14:schemeClr w14:val="tx1"/>
            </w14:solidFill>
          </w14:textFill>
        </w:rPr>
        <w:t xml:space="preserve">The </w:t>
      </w:r>
      <w:r>
        <w:rPr>
          <w:rFonts w:hint="eastAsia"/>
          <w:b w:val="0"/>
          <w:bCs/>
          <w:i w:val="0"/>
          <w:iCs w:val="0"/>
          <w:color w:val="000000" w:themeColor="text1"/>
          <w:sz w:val="20"/>
          <w:szCs w:val="20"/>
          <w:highlight w:val="none"/>
          <w:lang w:val="en-US" w:eastAsia="zh-CN"/>
          <w14:textFill>
            <w14:solidFill>
              <w14:schemeClr w14:val="tx1"/>
            </w14:solidFill>
          </w14:textFill>
        </w:rPr>
        <w:t>spatial exclusion zone</w:t>
      </w:r>
      <w:r>
        <w:rPr>
          <w:rFonts w:hint="eastAsia" w:eastAsia="宋体"/>
          <w:b w:val="0"/>
          <w:bCs/>
          <w:i w:val="0"/>
          <w:iCs w:val="0"/>
          <w:color w:val="000000" w:themeColor="text1"/>
          <w:sz w:val="20"/>
          <w:szCs w:val="20"/>
          <w:highlight w:val="none"/>
          <w:lang w:val="en-US" w:eastAsia="zh-CN"/>
          <w14:textFill>
            <w14:solidFill>
              <w14:schemeClr w14:val="tx1"/>
            </w14:solidFill>
          </w14:textFill>
        </w:rPr>
        <w:t xml:space="preserve"> is only applicable to the IAB </w:t>
      </w:r>
      <w:r>
        <w:rPr>
          <w:rFonts w:hint="eastAsia"/>
          <w:b w:val="0"/>
          <w:bCs/>
          <w:i w:val="0"/>
          <w:iCs w:val="0"/>
          <w:color w:val="000000" w:themeColor="text1"/>
          <w:sz w:val="20"/>
          <w:szCs w:val="20"/>
          <w:highlight w:val="none"/>
          <w:lang w:val="en-US" w:eastAsia="zh-CN"/>
          <w14:textFill>
            <w14:solidFill>
              <w14:schemeClr w14:val="tx1"/>
            </w14:solidFill>
          </w14:textFill>
        </w:rPr>
        <w:t>type 1-O or type 2-O with</w:t>
      </w:r>
      <w:r>
        <w:rPr>
          <w:rFonts w:hint="eastAsia" w:eastAsia="宋体"/>
          <w:b w:val="0"/>
          <w:bCs/>
          <w:i w:val="0"/>
          <w:iCs w:val="0"/>
          <w:color w:val="000000" w:themeColor="text1"/>
          <w:sz w:val="20"/>
          <w:szCs w:val="20"/>
          <w:highlight w:val="none"/>
          <w:lang w:val="en-US" w:eastAsia="zh-CN"/>
          <w14:textFill>
            <w14:solidFill>
              <w14:schemeClr w14:val="tx1"/>
            </w14:solidFill>
          </w14:textFill>
        </w:rPr>
        <w:t xml:space="preserve"> one antenna </w:t>
      </w:r>
      <w:r>
        <w:rPr>
          <w:rFonts w:hint="eastAsia"/>
          <w:b w:val="0"/>
          <w:bCs/>
          <w:i w:val="0"/>
          <w:iCs w:val="0"/>
          <w:color w:val="000000" w:themeColor="text1"/>
          <w:sz w:val="20"/>
          <w:szCs w:val="20"/>
          <w:highlight w:val="none"/>
          <w:lang w:val="en-US" w:eastAsia="zh-CN"/>
          <w14:textFill>
            <w14:solidFill>
              <w14:schemeClr w14:val="tx1"/>
            </w14:solidFill>
          </w14:textFill>
        </w:rPr>
        <w:t xml:space="preserve">array </w:t>
      </w:r>
      <w:r>
        <w:rPr>
          <w:rFonts w:hint="eastAsia" w:eastAsia="宋体"/>
          <w:b w:val="0"/>
          <w:bCs/>
          <w:i w:val="0"/>
          <w:iCs w:val="0"/>
          <w:color w:val="000000" w:themeColor="text1"/>
          <w:sz w:val="20"/>
          <w:szCs w:val="20"/>
          <w:highlight w:val="none"/>
          <w:lang w:val="en-US" w:eastAsia="zh-CN"/>
          <w14:textFill>
            <w14:solidFill>
              <w14:schemeClr w14:val="tx1"/>
            </w14:solidFill>
          </w14:textFill>
        </w:rPr>
        <w:t>plane.</w:t>
      </w:r>
      <w:r>
        <w:rPr>
          <w:rFonts w:hint="eastAsia"/>
          <w:b w:val="0"/>
          <w:bCs/>
          <w:i w:val="0"/>
          <w:iCs w:val="0"/>
          <w:color w:val="000000" w:themeColor="text1"/>
          <w:sz w:val="20"/>
          <w:szCs w:val="20"/>
          <w:highlight w:val="none"/>
          <w:lang w:val="en-US" w:eastAsia="zh-CN"/>
          <w14:textFill>
            <w14:solidFill>
              <w14:schemeClr w14:val="tx1"/>
            </w14:solidFill>
          </w14:textFill>
        </w:rPr>
        <w:t xml:space="preserve"> If an IAB type 1-O or type 2-O has two antenna arrays in two directions, it is recommended that the exclusion band be expanded instead of two spatial exclusion zones. </w:t>
      </w:r>
    </w:p>
    <w:p>
      <w:pPr>
        <w:pStyle w:val="149"/>
        <w:numPr>
          <w:ilvl w:val="1"/>
          <w:numId w:val="3"/>
        </w:numPr>
        <w:overflowPunct/>
        <w:autoSpaceDE/>
        <w:autoSpaceDN/>
        <w:adjustRightInd/>
        <w:spacing w:after="120"/>
        <w:ind w:left="1440"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 xml:space="preserve">Option 2: </w:t>
      </w:r>
      <w:r>
        <w:rPr>
          <w:rFonts w:hint="eastAsia" w:eastAsia="宋体" w:cs="Times New Roman"/>
          <w:color w:val="0070C0"/>
          <w:szCs w:val="24"/>
          <w:lang w:val="en-US" w:eastAsia="zh-CN"/>
        </w:rPr>
        <w:t>TBA</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rFonts w:hint="default"/>
          <w:b/>
          <w:color w:val="0070C0"/>
          <w:u w:val="single"/>
          <w:lang w:val="en-US" w:eastAsia="ko-KR"/>
        </w:rPr>
      </w:pPr>
      <w:r>
        <w:rPr>
          <w:b/>
          <w:color w:val="0070C0"/>
          <w:u w:val="single"/>
          <w:lang w:eastAsia="ko-KR"/>
        </w:rPr>
        <w:t>Issue 1-</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val="en-US" w:eastAsia="zh-CN"/>
        </w:rPr>
        <w:t>How to define the Performance Criteria for Transient Phenomena for IAB?</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 xml:space="preserve">aligned with IEC definition </w:t>
      </w:r>
    </w:p>
    <w:p>
      <w:pPr>
        <w:pStyle w:val="149"/>
        <w:numPr>
          <w:ilvl w:val="1"/>
          <w:numId w:val="3"/>
        </w:numPr>
        <w:overflowPunct/>
        <w:autoSpaceDE/>
        <w:autoSpaceDN/>
        <w:adjustRightInd/>
        <w:spacing w:after="120"/>
        <w:ind w:left="1440"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 xml:space="preserve">Option 2: </w:t>
      </w:r>
      <w:r>
        <w:rPr>
          <w:rFonts w:hint="eastAsia" w:eastAsia="宋体" w:cs="Times New Roman"/>
          <w:color w:val="0070C0"/>
          <w:szCs w:val="24"/>
          <w:lang w:val="en-US" w:eastAsia="zh-CN"/>
        </w:rPr>
        <w:t>Others</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rPr>
          <w:color w:val="0070C0"/>
          <w:lang w:val="en-US"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p>
      <w:pPr>
        <w:rPr>
          <w:i/>
          <w:color w:val="0070C0"/>
          <w:lang w:eastAsia="zh-CN"/>
        </w:rPr>
      </w:pPr>
      <w:r>
        <w:rPr>
          <w:i/>
          <w:color w:val="0070C0"/>
          <w:lang w:eastAsia="zh-CN"/>
        </w:rPr>
        <w:t>One of the two formats, i.e. either example 1 or 2 can be used by moderators.</w:t>
      </w:r>
    </w:p>
    <w:p>
      <w:pPr>
        <w:rPr>
          <w:rFonts w:eastAsiaTheme="minorEastAsia"/>
          <w:b/>
          <w:bCs/>
          <w:color w:val="0070C0"/>
          <w:lang w:val="en-US"/>
        </w:rPr>
      </w:pPr>
      <w:r>
        <w:rPr>
          <w:rFonts w:eastAsiaTheme="minorEastAsia"/>
          <w:b/>
          <w:bCs/>
          <w:color w:val="0070C0"/>
          <w:lang w:val="en-US" w:eastAsia="zh-CN"/>
        </w:rPr>
        <w:t>Example 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1-</w:t>
            </w:r>
            <w:r>
              <w:rPr>
                <w:rFonts w:hint="eastAsia" w:eastAsiaTheme="minorEastAsia"/>
                <w:color w:val="0070C0"/>
                <w:lang w:val="en-US" w:eastAsia="zh-CN"/>
              </w:rPr>
              <w:t xml:space="preserve">1: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1-</w:t>
            </w:r>
            <w:r>
              <w:rPr>
                <w:rFonts w:hint="eastAsia" w:eastAsiaTheme="minorEastAsia"/>
                <w:color w:val="0070C0"/>
                <w:lang w:val="en-US" w:eastAsia="zh-CN"/>
              </w:rPr>
              <w:t>2:</w:t>
            </w:r>
          </w:p>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"https://www.3gpp.org/ftp/TSG_RAN/WG4_Radio/TSGR4_98bis_e/Docs/R4-2106511.zip"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R4-2106511</w:t>
            </w:r>
            <w:r>
              <w:rPr>
                <w:rFonts w:hint="default" w:ascii="Arial" w:hAnsi="Arial" w:eastAsia="宋体" w:cs="Arial"/>
                <w:b/>
                <w:i w:val="0"/>
                <w:kern w:val="0"/>
                <w:sz w:val="16"/>
                <w:szCs w:val="16"/>
                <w:u w:val="single"/>
                <w:lang w:val="en-US" w:eastAsia="zh-CN" w:bidi="ar"/>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"https://www.3gpp.org/ftp/TSG_RAN/WG4_Radio/TSGR4_98bis_e/Docs/R4-2106513.zip"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R4-2106513</w:t>
            </w:r>
            <w:r>
              <w:rPr>
                <w:rFonts w:hint="default" w:ascii="Arial" w:hAnsi="Arial" w:eastAsia="宋体" w:cs="Arial"/>
                <w:b/>
                <w:i w:val="0"/>
                <w:kern w:val="0"/>
                <w:sz w:val="16"/>
                <w:szCs w:val="16"/>
                <w:u w:val="single"/>
                <w:lang w:val="en-US" w:eastAsia="zh-CN" w:bidi="ar"/>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lang w:val="sv-SE" w:eastAsia="zh-CN"/>
        </w:rPr>
      </w:pPr>
    </w:p>
    <w:p/>
    <w:p>
      <w:pPr>
        <w:pStyle w:val="2"/>
        <w:rPr>
          <w:lang w:eastAsia="ja-JP"/>
        </w:rPr>
      </w:pPr>
      <w:r>
        <w:rPr>
          <w:lang w:eastAsia="ja-JP"/>
        </w:rPr>
        <w:t xml:space="preserve">Topic #2: </w:t>
      </w:r>
      <w:r>
        <w:rPr>
          <w:rFonts w:hint="eastAsia"/>
          <w:lang w:val="en-US" w:eastAsia="zh-CN"/>
        </w:rPr>
        <w:t>NR Repeaters EMC</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49"/>
        <w:tblW w:w="97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41"/>
        <w:gridCol w:w="1892"/>
        <w:gridCol w:w="63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154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hint="default" w:ascii="Arial" w:hAnsi="Arial" w:eastAsia="宋体" w:cs="Arial"/>
                <w:b/>
                <w:i w:val="0"/>
                <w:kern w:val="0"/>
                <w:sz w:val="16"/>
                <w:szCs w:val="16"/>
                <w:u w:val="single"/>
                <w:lang w:val="en-US" w:eastAsia="zh-CN" w:bidi="ar"/>
              </w:rPr>
            </w:pPr>
            <w:r>
              <w:rPr>
                <w:rFonts w:eastAsia="Yu Mincho"/>
                <w:b/>
                <w:bCs/>
              </w:rPr>
              <w:t>T-doc number</w:t>
            </w:r>
          </w:p>
        </w:tc>
        <w:tc>
          <w:tcPr>
            <w:tcW w:w="189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hint="default" w:ascii="Arial" w:hAnsi="Arial" w:eastAsia="宋体" w:cs="Arial"/>
                <w:i w:val="0"/>
                <w:color w:val="000000"/>
                <w:kern w:val="0"/>
                <w:sz w:val="16"/>
                <w:szCs w:val="16"/>
                <w:u w:val="none"/>
                <w:lang w:val="en-US" w:eastAsia="zh-CN" w:bidi="ar"/>
              </w:rPr>
            </w:pPr>
            <w:r>
              <w:rPr>
                <w:rFonts w:eastAsia="Yu Mincho"/>
                <w:b/>
                <w:bCs/>
              </w:rPr>
              <w:t>Company</w:t>
            </w:r>
          </w:p>
        </w:tc>
        <w:tc>
          <w:tcPr>
            <w:tcW w:w="6323"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eastAsia="Yu Mincho"/>
                <w:b/>
                <w:bCs/>
              </w:rPr>
              <w:t>Proposals / Observations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154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ascii="Arial" w:hAnsi="Arial" w:eastAsia="宋体" w:cs="Arial"/>
                <w:b/>
                <w:i w:val="0"/>
                <w:color w:val="0000FF"/>
                <w:sz w:val="16"/>
                <w:szCs w:val="16"/>
                <w:u w:val="single"/>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"https://www.3gpp.org/ftp/TSG_RAN/WG4_Radio/TSGR4_98bis_e/Docs/R4-2104961.zip"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R4-2104961</w:t>
            </w:r>
            <w:r>
              <w:rPr>
                <w:rFonts w:hint="default" w:ascii="Arial" w:hAnsi="Arial" w:eastAsia="宋体" w:cs="Arial"/>
                <w:b/>
                <w:i w:val="0"/>
                <w:kern w:val="0"/>
                <w:sz w:val="16"/>
                <w:szCs w:val="16"/>
                <w:u w:val="single"/>
                <w:lang w:val="en-US" w:eastAsia="zh-CN" w:bidi="ar"/>
              </w:rPr>
              <w:fldChar w:fldCharType="end"/>
            </w:r>
          </w:p>
        </w:tc>
        <w:tc>
          <w:tcPr>
            <w:tcW w:w="189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ZTE Corporation</w:t>
            </w:r>
          </w:p>
        </w:tc>
        <w:tc>
          <w:tcPr>
            <w:tcW w:w="6323"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Skeleton TS 38.114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trPr>
        <w:tc>
          <w:tcPr>
            <w:tcW w:w="154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u w:val="single"/>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"https://www.3gpp.org/ftp/TSG_RAN/WG4_Radio/TSGR4_98bis_e/Docs/R4-2106514.zip"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R4-2106514</w:t>
            </w:r>
            <w:r>
              <w:rPr>
                <w:rFonts w:hint="default" w:ascii="Arial" w:hAnsi="Arial" w:eastAsia="宋体" w:cs="Arial"/>
                <w:b/>
                <w:i w:val="0"/>
                <w:kern w:val="0"/>
                <w:sz w:val="16"/>
                <w:szCs w:val="16"/>
                <w:u w:val="single"/>
                <w:lang w:val="en-US" w:eastAsia="zh-CN" w:bidi="ar"/>
              </w:rPr>
              <w:fldChar w:fldCharType="end"/>
            </w:r>
          </w:p>
        </w:tc>
        <w:tc>
          <w:tcPr>
            <w:tcW w:w="189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Ericsson</w:t>
            </w:r>
          </w:p>
        </w:tc>
        <w:tc>
          <w:tcPr>
            <w:tcW w:w="6323"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b/>
                <w:bCs/>
                <w:i w:val="0"/>
                <w:color w:val="000000"/>
                <w:kern w:val="0"/>
                <w:sz w:val="16"/>
                <w:szCs w:val="16"/>
                <w:u w:val="none"/>
                <w:lang w:val="en-US" w:eastAsia="zh-CN" w:bidi="ar"/>
              </w:rPr>
              <w:t xml:space="preserve">Proposal 1: </w:t>
            </w:r>
            <w:r>
              <w:rPr>
                <w:rFonts w:hint="default" w:ascii="Arial" w:hAnsi="Arial" w:eastAsia="宋体" w:cs="Arial"/>
                <w:i w:val="0"/>
                <w:color w:val="000000"/>
                <w:kern w:val="0"/>
                <w:sz w:val="16"/>
                <w:szCs w:val="16"/>
                <w:u w:val="none"/>
                <w:lang w:val="en-US" w:eastAsia="zh-CN" w:bidi="ar"/>
              </w:rPr>
              <w:t>To rely on CISPR/IEC and ETSI recommendations to define the NR RF Repeaters EMC requirements.</w:t>
            </w:r>
          </w:p>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b/>
                <w:bCs/>
                <w:i w:val="0"/>
                <w:color w:val="000000"/>
                <w:kern w:val="0"/>
                <w:sz w:val="16"/>
                <w:szCs w:val="16"/>
                <w:u w:val="none"/>
                <w:lang w:val="en-US" w:eastAsia="zh-CN" w:bidi="ar"/>
              </w:rPr>
              <w:t xml:space="preserve">Proposal 2: </w:t>
            </w:r>
            <w:r>
              <w:rPr>
                <w:rFonts w:hint="default" w:ascii="Arial" w:hAnsi="Arial" w:eastAsia="宋体" w:cs="Arial"/>
                <w:i w:val="0"/>
                <w:color w:val="000000"/>
                <w:kern w:val="0"/>
                <w:sz w:val="16"/>
                <w:szCs w:val="16"/>
                <w:u w:val="none"/>
                <w:lang w:val="en-US" w:eastAsia="zh-CN" w:bidi="ar"/>
              </w:rPr>
              <w:t>Discuss the changes and additions needed to cover EMC NR Repeaters in coordination with RF section.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25" w:hRule="atLeast"/>
        </w:trPr>
        <w:tc>
          <w:tcPr>
            <w:tcW w:w="154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u w:val="single"/>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"https://www.3gpp.org/ftp/TSG_RAN/WG4_Radio/TSGR4_98bis_e/Docs/R4-2107252.zip" </w:instrText>
            </w:r>
            <w:r>
              <w:rPr>
                <w:rFonts w:hint="default" w:ascii="Arial" w:hAnsi="Arial" w:eastAsia="宋体" w:cs="Arial"/>
                <w:b/>
                <w:i w:val="0"/>
                <w:kern w:val="0"/>
                <w:sz w:val="16"/>
                <w:szCs w:val="16"/>
                <w:u w:val="single"/>
                <w:lang w:val="en-US" w:eastAsia="zh-CN" w:bidi="ar"/>
              </w:rPr>
              <w:fldChar w:fldCharType="separate"/>
            </w:r>
            <w:r>
              <w:rPr>
                <w:rStyle w:val="55"/>
                <w:rFonts w:hint="default" w:ascii="Arial" w:hAnsi="Arial" w:eastAsia="宋体" w:cs="Arial"/>
                <w:b/>
                <w:i w:val="0"/>
                <w:sz w:val="16"/>
                <w:szCs w:val="16"/>
                <w:u w:val="single"/>
              </w:rPr>
              <w:t>R4-2107252</w:t>
            </w:r>
            <w:r>
              <w:rPr>
                <w:rFonts w:hint="default" w:ascii="Arial" w:hAnsi="Arial" w:eastAsia="宋体" w:cs="Arial"/>
                <w:b/>
                <w:i w:val="0"/>
                <w:kern w:val="0"/>
                <w:sz w:val="16"/>
                <w:szCs w:val="16"/>
                <w:u w:val="single"/>
                <w:lang w:val="en-US" w:eastAsia="zh-CN" w:bidi="ar"/>
              </w:rPr>
              <w:fldChar w:fldCharType="end"/>
            </w:r>
          </w:p>
        </w:tc>
        <w:tc>
          <w:tcPr>
            <w:tcW w:w="189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Nokia, Nokia Shanghai Bell</w:t>
            </w:r>
          </w:p>
        </w:tc>
        <w:tc>
          <w:tcPr>
            <w:tcW w:w="6323"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pStyle w:val="153"/>
              <w:keepNext w:val="0"/>
              <w:keepLines w:val="0"/>
              <w:pageBreakBefore w:val="0"/>
              <w:widowControl/>
              <w:numPr>
                <w:ilvl w:val="0"/>
                <w:numId w:val="4"/>
              </w:numPr>
              <w:kinsoku/>
              <w:wordWrap/>
              <w:overflowPunct/>
              <w:topLinePunct w:val="0"/>
              <w:autoSpaceDE/>
              <w:autoSpaceDN/>
              <w:bidi w:val="0"/>
              <w:adjustRightInd/>
              <w:snapToGrid/>
              <w:ind w:left="0" w:firstLine="0"/>
              <w:jc w:val="both"/>
              <w:textAlignment w:val="auto"/>
              <w:rPr>
                <w:rFonts w:hint="default" w:ascii="Arial" w:hAnsi="Arial" w:eastAsia="宋体" w:cs="Arial"/>
                <w:b w:val="0"/>
                <w:i w:val="0"/>
                <w:color w:val="000000"/>
                <w:kern w:val="0"/>
                <w:sz w:val="16"/>
                <w:szCs w:val="16"/>
                <w:u w:val="none"/>
                <w:lang w:val="en-GB" w:eastAsia="zh-CN" w:bidi="ar"/>
              </w:rPr>
            </w:pPr>
            <w:r>
              <w:rPr>
                <w:rFonts w:hint="default" w:ascii="Arial" w:hAnsi="Arial" w:eastAsia="宋体" w:cs="Arial"/>
                <w:b w:val="0"/>
                <w:i w:val="0"/>
                <w:color w:val="000000"/>
                <w:kern w:val="0"/>
                <w:sz w:val="16"/>
                <w:szCs w:val="16"/>
                <w:u w:val="none"/>
                <w:lang w:val="en-US" w:eastAsia="zh-CN" w:bidi="ar"/>
              </w:rPr>
              <w:t>Option 2:  It is premature to decide, pending on the repeater RF discussion, more discussions are needed for TDD NR repeaters.</w:t>
            </w:r>
          </w:p>
          <w:p>
            <w:pPr>
              <w:pStyle w:val="153"/>
              <w:keepNext w:val="0"/>
              <w:keepLines w:val="0"/>
              <w:pageBreakBefore w:val="0"/>
              <w:widowControl/>
              <w:numPr>
                <w:ilvl w:val="0"/>
                <w:numId w:val="4"/>
              </w:numPr>
              <w:kinsoku/>
              <w:wordWrap/>
              <w:overflowPunct/>
              <w:topLinePunct w:val="0"/>
              <w:autoSpaceDE/>
              <w:autoSpaceDN/>
              <w:bidi w:val="0"/>
              <w:adjustRightInd/>
              <w:snapToGrid/>
              <w:ind w:left="0" w:firstLine="0"/>
              <w:jc w:val="both"/>
              <w:textAlignment w:val="auto"/>
              <w:rPr>
                <w:rFonts w:hint="default" w:ascii="Arial" w:hAnsi="Arial" w:eastAsia="宋体" w:cs="Arial"/>
                <w:i w:val="0"/>
                <w:color w:val="000000"/>
                <w:sz w:val="16"/>
                <w:szCs w:val="16"/>
                <w:u w:val="none"/>
              </w:rPr>
            </w:pPr>
            <w:r>
              <w:rPr>
                <w:rFonts w:hint="default" w:ascii="Arial" w:hAnsi="Arial" w:eastAsia="宋体" w:cs="Arial"/>
                <w:b w:val="0"/>
                <w:i w:val="0"/>
                <w:color w:val="000000"/>
                <w:kern w:val="0"/>
                <w:sz w:val="16"/>
                <w:szCs w:val="16"/>
                <w:u w:val="none"/>
                <w:lang w:val="en-US" w:eastAsia="zh-CN" w:bidi="ar"/>
              </w:rPr>
              <w:t>For FDD NR repeaters, TS 36.113 and TS 38.113 can act as a starting point.</w:t>
            </w:r>
          </w:p>
        </w:tc>
      </w:tr>
    </w:tbl>
    <w:p/>
    <w:p/>
    <w:p>
      <w:pPr>
        <w:pStyle w:val="3"/>
      </w:pPr>
      <w:r>
        <w:rPr>
          <w:rFonts w:hint="eastAsia"/>
        </w:rPr>
        <w:t>Open issues</w:t>
      </w:r>
      <w:r>
        <w:t xml:space="preserve"> summary</w:t>
      </w:r>
    </w:p>
    <w:p>
      <w:pPr>
        <w:rPr>
          <w:rFonts w:hint="default" w:eastAsia="宋体"/>
          <w:i/>
          <w:color w:val="0070C0"/>
          <w:lang w:val="en-US" w:eastAsia="zh-CN"/>
        </w:rPr>
      </w:pPr>
      <w:r>
        <w:rPr>
          <w:rFonts w:hint="eastAsia"/>
          <w:i/>
          <w:color w:val="0070C0"/>
          <w:lang w:val="en-US" w:eastAsia="zh-CN"/>
        </w:rPr>
        <w:t>A new TS (TS38.114) is agreed for NR Repe</w:t>
      </w:r>
      <w:r>
        <w:rPr>
          <w:rFonts w:hint="eastAsia" w:ascii="Times New Roman" w:hAnsi="Times New Roman" w:cs="Times New Roman"/>
          <w:i/>
          <w:color w:val="0070C0"/>
          <w:lang w:val="en-US" w:eastAsia="zh-CN"/>
        </w:rPr>
        <w:t xml:space="preserve">aters EMC according to the revised WID </w:t>
      </w:r>
      <w:r>
        <w:rPr>
          <w:rFonts w:hint="default" w:ascii="Times New Roman" w:hAnsi="Times New Roman" w:cs="Times New Roman"/>
          <w:i/>
          <w:color w:val="0070C0"/>
          <w:lang w:val="en-US" w:eastAsia="zh-CN"/>
        </w:rPr>
        <w:t xml:space="preserve"> for NR repeaters (RP-210818)</w:t>
      </w:r>
      <w:r>
        <w:rPr>
          <w:rFonts w:hint="eastAsia" w:ascii="Times New Roman" w:hAnsi="Times New Roman" w:cs="Times New Roman"/>
          <w:i/>
          <w:color w:val="0070C0"/>
          <w:lang w:val="en-US" w:eastAsia="zh-CN"/>
        </w:rPr>
        <w:t>.</w:t>
      </w:r>
    </w:p>
    <w:p>
      <w:pPr>
        <w:pStyle w:val="4"/>
        <w:rPr>
          <w:sz w:val="24"/>
          <w:szCs w:val="16"/>
        </w:rPr>
      </w:pPr>
      <w:r>
        <w:rPr>
          <w:sz w:val="24"/>
          <w:szCs w:val="16"/>
        </w:rPr>
        <w:t>Sub-topic 2-1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rFonts w:hint="default" w:ascii="Times New Roman" w:hAnsi="Times New Roman" w:cs="Times New Roman"/>
          <w:b/>
          <w:color w:val="0070C0"/>
          <w:u w:val="single"/>
          <w:lang w:val="en-US" w:eastAsia="ko-KR"/>
        </w:rPr>
      </w:pPr>
      <w:r>
        <w:rPr>
          <w:rFonts w:ascii="Times New Roman" w:hAnsi="Times New Roman" w:cs="Times New Roman"/>
          <w:b/>
          <w:color w:val="0070C0"/>
          <w:u w:val="single"/>
          <w:lang w:eastAsia="ko-KR"/>
        </w:rPr>
        <w:t xml:space="preserve">Issue 2-1: </w:t>
      </w:r>
      <w:r>
        <w:rPr>
          <w:rFonts w:hint="eastAsia" w:ascii="Times New Roman" w:hAnsi="Times New Roman" w:cs="Times New Roman"/>
          <w:b/>
          <w:color w:val="0070C0"/>
          <w:u w:val="single"/>
          <w:lang w:val="en-US" w:eastAsia="zh-CN"/>
        </w:rPr>
        <w:t xml:space="preserve"> NR Repeaters EMC TS (i.e. TS38.114) skeleton</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hint="eastAsia" w:ascii="Times New Roman" w:hAnsi="Times New Roman" w:eastAsia="宋体" w:cs="Times New Roman"/>
          <w:color w:val="0070C0"/>
          <w:szCs w:val="24"/>
          <w:lang w:val="en-US" w:eastAsia="zh-CN"/>
        </w:rPr>
        <w:t xml:space="preserve">Tentative agreements: Agree on the skeleton in </w:t>
      </w:r>
      <w:r>
        <w:rPr>
          <w:rFonts w:hint="default" w:ascii="Times New Roman" w:hAnsi="Times New Roman" w:eastAsia="宋体" w:cs="Times New Roman"/>
          <w:color w:val="0070C0"/>
          <w:szCs w:val="24"/>
          <w:lang w:val="en-US" w:eastAsia="zh-CN"/>
        </w:rPr>
        <w:fldChar w:fldCharType="begin"/>
      </w:r>
      <w:r>
        <w:rPr>
          <w:rFonts w:hint="default" w:ascii="Times New Roman" w:hAnsi="Times New Roman" w:eastAsia="宋体" w:cs="Times New Roman"/>
          <w:color w:val="0070C0"/>
          <w:szCs w:val="24"/>
          <w:lang w:val="en-US" w:eastAsia="zh-CN"/>
        </w:rPr>
        <w:instrText xml:space="preserve"> HYPERLINK "https://www.3gpp.org/ftp/TSG_RAN/WG4_Radio/TSGR4_98bis_e/Docs/R4-2104961.zip" </w:instrText>
      </w:r>
      <w:r>
        <w:rPr>
          <w:rFonts w:hint="default" w:ascii="Times New Roman" w:hAnsi="Times New Roman" w:eastAsia="宋体" w:cs="Times New Roman"/>
          <w:color w:val="0070C0"/>
          <w:szCs w:val="24"/>
          <w:lang w:val="en-US" w:eastAsia="zh-CN"/>
        </w:rPr>
        <w:fldChar w:fldCharType="separate"/>
      </w:r>
      <w:r>
        <w:rPr>
          <w:rFonts w:hint="default" w:ascii="Times New Roman" w:hAnsi="Times New Roman" w:eastAsia="宋体" w:cs="Times New Roman"/>
          <w:color w:val="0070C0"/>
          <w:szCs w:val="24"/>
          <w:lang w:val="en-US" w:eastAsia="zh-CN"/>
        </w:rPr>
        <w:t>R4-2104961</w:t>
      </w:r>
      <w:r>
        <w:rPr>
          <w:rFonts w:hint="default" w:ascii="Times New Roman" w:hAnsi="Times New Roman" w:eastAsia="宋体" w:cs="Times New Roman"/>
          <w:color w:val="0070C0"/>
          <w:szCs w:val="24"/>
          <w:lang w:val="en-US" w:eastAsia="zh-CN"/>
        </w:rPr>
        <w:fldChar w:fldCharType="end"/>
      </w:r>
      <w:r>
        <w:rPr>
          <w:rFonts w:hint="eastAsia" w:ascii="Times New Roman" w:hAnsi="Times New Roman" w:eastAsia="宋体" w:cs="Times New Roman"/>
          <w:color w:val="0070C0"/>
          <w:szCs w:val="24"/>
          <w:lang w:val="en-US" w:eastAsia="zh-CN"/>
        </w:rPr>
        <w:t>.</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i/>
          <w:color w:val="0070C0"/>
          <w:lang w:eastAsia="zh-CN"/>
        </w:rPr>
      </w:pPr>
    </w:p>
    <w:p>
      <w:pPr>
        <w:pStyle w:val="4"/>
        <w:rPr>
          <w:sz w:val="24"/>
          <w:szCs w:val="16"/>
        </w:rPr>
      </w:pPr>
      <w:r>
        <w:rPr>
          <w:sz w:val="24"/>
          <w:szCs w:val="16"/>
        </w:rPr>
        <w:t>Sub-topic 2-2</w:t>
      </w:r>
    </w:p>
    <w:p>
      <w:pPr>
        <w:rPr>
          <w:rFonts w:hint="default" w:ascii="Times New Roman" w:hAnsi="Times New Roman" w:cs="Times New Roman"/>
          <w:i/>
          <w:color w:val="0070C0"/>
          <w:lang w:val="en-US" w:eastAsia="zh-CN"/>
        </w:rPr>
      </w:pPr>
      <w:r>
        <w:rPr>
          <w:rFonts w:hint="eastAsia" w:ascii="Times New Roman" w:hAnsi="Times New Roman" w:cs="Times New Roman"/>
          <w:i/>
          <w:color w:val="0070C0"/>
          <w:lang w:val="en-US" w:eastAsia="zh-CN"/>
        </w:rPr>
        <w:t>A</w:t>
      </w:r>
      <w:r>
        <w:rPr>
          <w:rFonts w:ascii="Times New Roman" w:hAnsi="Times New Roman" w:cs="Times New Roman"/>
          <w:i/>
          <w:color w:val="0070C0"/>
          <w:lang w:val="en-US" w:eastAsia="zh-CN"/>
        </w:rPr>
        <w:t>s the</w:t>
      </w:r>
      <w:r>
        <w:rPr>
          <w:rFonts w:hint="eastAsia" w:ascii="Times New Roman" w:hAnsi="Times New Roman" w:cs="Times New Roman"/>
          <w:i/>
          <w:color w:val="0070C0"/>
          <w:lang w:val="en-US" w:eastAsia="zh-CN"/>
        </w:rPr>
        <w:t xml:space="preserve"> discussion on repeaters</w:t>
      </w:r>
      <w:r>
        <w:rPr>
          <w:rFonts w:ascii="Times New Roman" w:hAnsi="Times New Roman" w:cs="Times New Roman"/>
          <w:i/>
          <w:color w:val="0070C0"/>
          <w:lang w:val="en-US" w:eastAsia="zh-CN"/>
        </w:rPr>
        <w:t xml:space="preserve"> RF core requirement</w:t>
      </w:r>
      <w:r>
        <w:rPr>
          <w:rFonts w:hint="eastAsia" w:ascii="Times New Roman" w:hAnsi="Times New Roman" w:cs="Times New Roman"/>
          <w:i/>
          <w:color w:val="0070C0"/>
          <w:lang w:val="en-US" w:eastAsia="zh-CN"/>
        </w:rPr>
        <w:t xml:space="preserve"> are underway, also the some EMC requirements are pending on the outcomes of the RF discussion.</w:t>
      </w:r>
    </w:p>
    <w:p>
      <w:pPr>
        <w:rPr>
          <w:rFonts w:hint="eastAsia" w:eastAsia="宋体"/>
          <w:bCs/>
          <w:lang w:val="en-US" w:eastAsia="zh-CN"/>
        </w:rPr>
      </w:pPr>
      <w:r>
        <w:rPr>
          <w:b/>
          <w:color w:val="0070C0"/>
          <w:u w:val="single"/>
          <w:lang w:eastAsia="ko-KR"/>
        </w:rPr>
        <w:t>Issue 2-</w:t>
      </w:r>
      <w:r>
        <w:rPr>
          <w:rFonts w:hint="eastAsia"/>
          <w:b/>
          <w:color w:val="0070C0"/>
          <w:u w:val="single"/>
          <w:lang w:val="en-US" w:eastAsia="zh-CN"/>
        </w:rPr>
        <w:t>2-1</w:t>
      </w:r>
      <w:r>
        <w:rPr>
          <w:b/>
          <w:color w:val="0070C0"/>
          <w:u w:val="single"/>
          <w:lang w:eastAsia="ko-KR"/>
        </w:rPr>
        <w:t>:</w:t>
      </w:r>
      <w:r>
        <w:rPr>
          <w:rFonts w:hint="eastAsia"/>
          <w:b/>
          <w:color w:val="0070C0"/>
          <w:u w:val="single"/>
          <w:lang w:val="en-US" w:eastAsia="zh-CN"/>
        </w:rPr>
        <w:t xml:space="preserve"> Whether or not t</w:t>
      </w:r>
      <w:r>
        <w:rPr>
          <w:rFonts w:hint="eastAsia" w:ascii="Times New Roman" w:hAnsi="Times New Roman" w:cs="Times New Roman"/>
          <w:b/>
          <w:color w:val="0070C0"/>
          <w:u w:val="single"/>
          <w:lang w:val="en-US" w:eastAsia="zh-CN"/>
        </w:rPr>
        <w:t>he following EMC</w:t>
      </w:r>
      <w:r>
        <w:rPr>
          <w:rFonts w:ascii="Times New Roman" w:hAnsi="Times New Roman" w:cs="Times New Roman"/>
          <w:b/>
          <w:color w:val="0070C0"/>
          <w:u w:val="single"/>
          <w:lang w:eastAsia="ko-KR"/>
        </w:rPr>
        <w:t xml:space="preserve"> </w:t>
      </w:r>
      <w:bookmarkStart w:id="0" w:name="_GoBack"/>
      <w:bookmarkEnd w:id="0"/>
      <w:r>
        <w:rPr>
          <w:rFonts w:ascii="Times New Roman" w:hAnsi="Times New Roman" w:cs="Times New Roman"/>
          <w:b/>
          <w:color w:val="0070C0"/>
          <w:u w:val="single"/>
          <w:lang w:eastAsia="ko-KR"/>
        </w:rPr>
        <w:t xml:space="preserve">requirements are referred to CISPR or IEC specifications and can be applied to NR </w:t>
      </w:r>
      <w:r>
        <w:rPr>
          <w:rFonts w:hint="eastAsia" w:ascii="Times New Roman" w:hAnsi="Times New Roman" w:cs="Times New Roman"/>
          <w:b/>
          <w:color w:val="0070C0"/>
          <w:u w:val="single"/>
          <w:lang w:val="en-US" w:eastAsia="zh-CN"/>
        </w:rPr>
        <w:t xml:space="preserve">FDD/TDD </w:t>
      </w:r>
      <w:r>
        <w:rPr>
          <w:rFonts w:ascii="Times New Roman" w:hAnsi="Times New Roman" w:cs="Times New Roman"/>
          <w:b/>
          <w:color w:val="0070C0"/>
          <w:u w:val="single"/>
          <w:lang w:eastAsia="ko-KR"/>
        </w:rPr>
        <w:t>repeaters</w:t>
      </w:r>
      <w:r>
        <w:rPr>
          <w:rFonts w:hint="eastAsia" w:ascii="Times New Roman" w:hAnsi="Times New Roman" w:cs="Times New Roman"/>
          <w:b/>
          <w:color w:val="0070C0"/>
          <w:u w:val="single"/>
          <w:lang w:val="en-US" w:eastAsia="zh-CN"/>
        </w:rPr>
        <w:t>?</w:t>
      </w:r>
    </w:p>
    <w:p>
      <w:pPr>
        <w:numPr>
          <w:ilvl w:val="1"/>
          <w:numId w:val="5"/>
        </w:numPr>
        <w:spacing w:after="0" w:line="240" w:lineRule="auto"/>
        <w:rPr>
          <w:rFonts w:ascii="Times New Roman" w:hAnsi="Times New Roman" w:eastAsia="宋体" w:cs="Times New Roman"/>
          <w:color w:val="0070C0"/>
          <w:szCs w:val="24"/>
          <w:lang w:val="en-GB" w:eastAsia="zh-CN" w:bidi="ar-SA"/>
        </w:rPr>
      </w:pPr>
      <w:r>
        <w:rPr>
          <w:rFonts w:ascii="Times New Roman" w:hAnsi="Times New Roman" w:eastAsia="宋体" w:cs="Times New Roman"/>
          <w:color w:val="0070C0"/>
          <w:szCs w:val="24"/>
          <w:lang w:val="en-GB" w:eastAsia="zh-CN" w:bidi="ar-SA"/>
        </w:rPr>
        <w:t>Radiated emission(ancillary equipment), conducted emission (including DC power input/output port, AC mains power input/output port, Telecommunication port) , Harmonic current emissions(AC mains input port), Voltage fluctuations and flicker (AC mains input port)</w:t>
      </w:r>
    </w:p>
    <w:p>
      <w:pPr>
        <w:numPr>
          <w:ilvl w:val="1"/>
          <w:numId w:val="5"/>
        </w:numPr>
        <w:spacing w:after="0" w:line="240" w:lineRule="auto"/>
        <w:rPr>
          <w:rFonts w:ascii="Times New Roman" w:hAnsi="Times New Roman" w:eastAsia="宋体" w:cs="Times New Roman"/>
          <w:color w:val="0070C0"/>
          <w:szCs w:val="24"/>
          <w:lang w:val="en-GB" w:eastAsia="zh-CN" w:bidi="ar-SA"/>
        </w:rPr>
      </w:pPr>
      <w:r>
        <w:rPr>
          <w:rFonts w:ascii="Times New Roman" w:hAnsi="Times New Roman" w:eastAsia="宋体" w:cs="Times New Roman"/>
          <w:color w:val="0070C0"/>
          <w:szCs w:val="24"/>
          <w:lang w:val="en-GB" w:eastAsia="zh-CN" w:bidi="ar-SA"/>
        </w:rPr>
        <w:t xml:space="preserve">RF electromagnetic field (80 MHz to 6000 MHz), conducted immunity (0.15 MHz - 80 MHz), ESD, EFT, Voltage dips, surges </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hint="eastAsia" w:ascii="Times New Roman" w:hAnsi="Times New Roman" w:eastAsia="宋体" w:cs="Times New Roman"/>
          <w:color w:val="0070C0"/>
          <w:szCs w:val="24"/>
          <w:lang w:val="en-US" w:eastAsia="zh-CN"/>
        </w:rPr>
        <w:t>Tentative agreements:</w:t>
      </w:r>
      <w:r>
        <w:rPr>
          <w:rFonts w:hint="eastAsia" w:eastAsia="宋体"/>
          <w:color w:val="0070C0"/>
          <w:szCs w:val="24"/>
          <w:lang w:val="en-US" w:eastAsia="zh-CN"/>
        </w:rPr>
        <w:t xml:space="preserve"> Yes</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rPr>
          <w:rFonts w:hint="eastAsia"/>
          <w:b/>
          <w:color w:val="0070C0"/>
          <w:u w:val="single"/>
          <w:lang w:val="en-US" w:eastAsia="zh-CN"/>
        </w:rPr>
      </w:pPr>
      <w:r>
        <w:rPr>
          <w:b/>
          <w:color w:val="0070C0"/>
          <w:u w:val="single"/>
          <w:lang w:eastAsia="ko-KR"/>
        </w:rPr>
        <w:t>Issue 2-</w:t>
      </w:r>
      <w:r>
        <w:rPr>
          <w:rFonts w:hint="eastAsia"/>
          <w:b/>
          <w:color w:val="0070C0"/>
          <w:u w:val="single"/>
          <w:lang w:val="en-US" w:eastAsia="zh-CN"/>
        </w:rPr>
        <w:t>2-2</w:t>
      </w:r>
      <w:r>
        <w:rPr>
          <w:b/>
          <w:color w:val="0070C0"/>
          <w:u w:val="single"/>
          <w:lang w:eastAsia="ko-KR"/>
        </w:rPr>
        <w:t>:</w:t>
      </w:r>
      <w:r>
        <w:rPr>
          <w:rFonts w:hint="eastAsia"/>
          <w:b/>
          <w:color w:val="0070C0"/>
          <w:u w:val="single"/>
          <w:lang w:val="en-US" w:eastAsia="zh-CN"/>
        </w:rPr>
        <w:t xml:space="preserve"> Other than the requirements mentioned in issue 2-2-1, how to define the other requirements (such as radiated emission requirement) for </w:t>
      </w:r>
      <w:r>
        <w:rPr>
          <w:rFonts w:ascii="Times New Roman" w:hAnsi="Times New Roman" w:cs="Times New Roman"/>
          <w:b/>
          <w:color w:val="0070C0"/>
          <w:u w:val="single"/>
          <w:lang w:eastAsia="ko-KR"/>
        </w:rPr>
        <w:t xml:space="preserve">NR </w:t>
      </w:r>
      <w:r>
        <w:rPr>
          <w:rFonts w:hint="eastAsia" w:ascii="Times New Roman" w:hAnsi="Times New Roman" w:cs="Times New Roman"/>
          <w:b/>
          <w:color w:val="0070C0"/>
          <w:u w:val="single"/>
          <w:lang w:val="en-US" w:eastAsia="zh-CN"/>
        </w:rPr>
        <w:t>TDD</w:t>
      </w:r>
      <w:r>
        <w:rPr>
          <w:rFonts w:hint="eastAsia"/>
          <w:b/>
          <w:color w:val="0070C0"/>
          <w:u w:val="single"/>
          <w:lang w:val="en-US" w:eastAsia="zh-CN"/>
        </w:rPr>
        <w:t xml:space="preserve"> </w:t>
      </w:r>
      <w:r>
        <w:rPr>
          <w:rFonts w:ascii="Times New Roman" w:hAnsi="Times New Roman" w:cs="Times New Roman"/>
          <w:b/>
          <w:color w:val="0070C0"/>
          <w:u w:val="single"/>
          <w:lang w:eastAsia="ko-KR"/>
        </w:rPr>
        <w:t>repeaters</w:t>
      </w:r>
      <w:r>
        <w:rPr>
          <w:rFonts w:hint="eastAsia"/>
          <w:b/>
          <w:color w:val="0070C0"/>
          <w:u w:val="single"/>
          <w:lang w:val="en-US" w:eastAsia="zh-CN"/>
        </w:rPr>
        <w:t>?</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ascii="Times New Roman" w:hAnsi="Times New Roman" w:eastAsia="宋体" w:cs="Times New Roman"/>
          <w:color w:val="0070C0"/>
          <w:szCs w:val="24"/>
          <w:lang w:eastAsia="zh-CN"/>
        </w:rPr>
        <w:t xml:space="preserve">: </w:t>
      </w:r>
      <w:r>
        <w:rPr>
          <w:rFonts w:hint="eastAsia" w:ascii="Times New Roman" w:hAnsi="Times New Roman" w:eastAsia="宋体" w:cs="Times New Roman"/>
          <w:color w:val="0070C0"/>
          <w:szCs w:val="24"/>
          <w:lang w:val="en-US" w:eastAsia="zh-CN"/>
        </w:rPr>
        <w:t>P</w:t>
      </w:r>
      <w:r>
        <w:rPr>
          <w:rFonts w:ascii="Times New Roman" w:hAnsi="Times New Roman" w:eastAsia="宋体" w:cs="Times New Roman"/>
          <w:color w:val="0070C0"/>
          <w:szCs w:val="24"/>
          <w:lang w:eastAsia="zh-CN"/>
        </w:rPr>
        <w:t>ending on the repeater RF discussion, more discussions are needed for TDD NR repeaters.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rFonts w:hint="default"/>
          <w:b/>
          <w:color w:val="0070C0"/>
          <w:u w:val="single"/>
          <w:lang w:val="en-US" w:eastAsia="zh-CN"/>
        </w:rPr>
      </w:pPr>
    </w:p>
    <w:p>
      <w:pPr>
        <w:rPr>
          <w:rFonts w:hint="eastAsia"/>
          <w:b/>
          <w:color w:val="0070C0"/>
          <w:u w:val="single"/>
          <w:lang w:val="en-US" w:eastAsia="zh-CN"/>
        </w:rPr>
      </w:pPr>
      <w:r>
        <w:rPr>
          <w:b/>
          <w:color w:val="0070C0"/>
          <w:u w:val="single"/>
          <w:lang w:eastAsia="ko-KR"/>
        </w:rPr>
        <w:t>Issue 2-</w:t>
      </w:r>
      <w:r>
        <w:rPr>
          <w:rFonts w:hint="eastAsia"/>
          <w:b/>
          <w:color w:val="0070C0"/>
          <w:u w:val="single"/>
          <w:lang w:val="en-US" w:eastAsia="zh-CN"/>
        </w:rPr>
        <w:t>2-3</w:t>
      </w:r>
      <w:r>
        <w:rPr>
          <w:b/>
          <w:color w:val="0070C0"/>
          <w:u w:val="single"/>
          <w:lang w:eastAsia="ko-KR"/>
        </w:rPr>
        <w:t>:</w:t>
      </w:r>
      <w:r>
        <w:rPr>
          <w:rFonts w:hint="eastAsia"/>
          <w:b/>
          <w:color w:val="0070C0"/>
          <w:u w:val="single"/>
          <w:lang w:val="en-US" w:eastAsia="zh-CN"/>
        </w:rPr>
        <w:t xml:space="preserve"> Other than the requirements mentioned in issue 2-2-1, how to define the other requirements (such as radiated emission requirement) for </w:t>
      </w:r>
      <w:r>
        <w:rPr>
          <w:rFonts w:ascii="Times New Roman" w:hAnsi="Times New Roman" w:cs="Times New Roman"/>
          <w:b/>
          <w:color w:val="0070C0"/>
          <w:u w:val="single"/>
          <w:lang w:eastAsia="ko-KR"/>
        </w:rPr>
        <w:t xml:space="preserve">NR </w:t>
      </w:r>
      <w:r>
        <w:rPr>
          <w:rFonts w:hint="eastAsia" w:ascii="Times New Roman" w:hAnsi="Times New Roman" w:cs="Times New Roman"/>
          <w:b/>
          <w:color w:val="0070C0"/>
          <w:u w:val="single"/>
          <w:lang w:val="en-US" w:eastAsia="zh-CN"/>
        </w:rPr>
        <w:t>FDD</w:t>
      </w:r>
      <w:r>
        <w:rPr>
          <w:rFonts w:hint="eastAsia"/>
          <w:b/>
          <w:color w:val="0070C0"/>
          <w:u w:val="single"/>
          <w:lang w:val="en-US" w:eastAsia="zh-CN"/>
        </w:rPr>
        <w:t xml:space="preserve"> </w:t>
      </w:r>
      <w:r>
        <w:rPr>
          <w:rFonts w:ascii="Times New Roman" w:hAnsi="Times New Roman" w:cs="Times New Roman"/>
          <w:b/>
          <w:color w:val="0070C0"/>
          <w:u w:val="single"/>
          <w:lang w:eastAsia="ko-KR"/>
        </w:rPr>
        <w:t>repeaters</w:t>
      </w:r>
      <w:r>
        <w:rPr>
          <w:rFonts w:hint="eastAsia"/>
          <w:b/>
          <w:color w:val="0070C0"/>
          <w:u w:val="single"/>
          <w:lang w:val="en-US" w:eastAsia="zh-CN"/>
        </w:rPr>
        <w:t>?</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hint="eastAsia" w:ascii="Times New Roman" w:hAnsi="Times New Roman" w:eastAsia="宋体" w:cs="Times New Roman"/>
          <w:color w:val="0070C0"/>
          <w:szCs w:val="24"/>
          <w:lang w:val="en-US" w:eastAsia="zh-CN"/>
        </w:rPr>
        <w:t>Tentative agreements</w:t>
      </w:r>
      <w:r>
        <w:rPr>
          <w:rFonts w:eastAsia="宋体"/>
          <w:color w:val="0070C0"/>
          <w:szCs w:val="24"/>
          <w:lang w:eastAsia="zh-CN"/>
        </w:rPr>
        <w:t xml:space="preserve">: </w:t>
      </w:r>
      <w:r>
        <w:rPr>
          <w:rFonts w:ascii="Times New Roman" w:hAnsi="Times New Roman" w:eastAsia="宋体" w:cs="Times New Roman"/>
          <w:color w:val="0070C0"/>
          <w:szCs w:val="24"/>
          <w:lang w:eastAsia="zh-CN"/>
        </w:rPr>
        <w:t>TS 36.113 and TS 38.113 can act as a starting point</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rFonts w:hint="default"/>
          <w:b/>
          <w:color w:val="0070C0"/>
          <w:u w:val="single"/>
          <w:lang w:val="en-US" w:eastAsia="zh-CN"/>
        </w:rPr>
      </w:pPr>
    </w:p>
    <w:p>
      <w:pPr>
        <w:rPr>
          <w:color w:val="0070C0"/>
          <w:lang w:val="en-US"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p>
      <w:pPr>
        <w:rPr>
          <w:bCs/>
          <w:color w:val="0070C0"/>
          <w:u w:val="single"/>
          <w:lang w:eastAsia="ko-KR"/>
        </w:rPr>
      </w:pPr>
      <w:r>
        <w:rPr>
          <w:rFonts w:hint="eastAsia"/>
          <w:bCs/>
          <w:color w:val="0070C0"/>
          <w:u w:val="single"/>
          <w:lang w:eastAsia="ko-KR"/>
        </w:rPr>
        <w:t xml:space="preserve">Sub topic </w:t>
      </w:r>
      <w:r>
        <w:rPr>
          <w:rFonts w:hint="eastAsia"/>
          <w:bCs/>
          <w:color w:val="0070C0"/>
          <w:u w:val="single"/>
          <w:lang w:val="en-US" w:eastAsia="zh-CN"/>
        </w:rPr>
        <w:t>2</w:t>
      </w:r>
      <w:r>
        <w:rPr>
          <w:bCs/>
          <w:color w:val="0070C0"/>
          <w:u w:val="single"/>
          <w:lang w:eastAsia="ko-KR"/>
        </w:rPr>
        <w:t>-</w:t>
      </w:r>
      <w:r>
        <w:rPr>
          <w:rFonts w:hint="eastAsia"/>
          <w:bCs/>
          <w:color w:val="0070C0"/>
          <w:u w:val="single"/>
          <w:lang w:eastAsia="ko-KR"/>
        </w:rPr>
        <w:t xml:space="preserve">1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rFonts w:hint="eastAsia"/>
          <w:bCs/>
          <w:color w:val="0070C0"/>
          <w:u w:val="single"/>
          <w:lang w:eastAsia="ko-KR"/>
        </w:rPr>
        <w:t xml:space="preserve">Sub topic </w:t>
      </w:r>
      <w:r>
        <w:rPr>
          <w:rFonts w:hint="eastAsia"/>
          <w:bCs/>
          <w:color w:val="0070C0"/>
          <w:u w:val="single"/>
          <w:lang w:val="en-US" w:eastAsia="zh-CN"/>
        </w:rPr>
        <w:t>2</w:t>
      </w:r>
      <w:r>
        <w:rPr>
          <w:bCs/>
          <w:color w:val="0070C0"/>
          <w:u w:val="single"/>
          <w:lang w:eastAsia="ko-KR"/>
        </w:rPr>
        <w:t>-2</w:t>
      </w:r>
      <w:r>
        <w:rPr>
          <w:rFonts w:hint="eastAsia"/>
          <w:bCs/>
          <w:color w:val="0070C0"/>
          <w:u w:val="single"/>
          <w:lang w:eastAsia="ko-KR"/>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i/>
          <w:color w:val="0070C0"/>
          <w:lang w:val="en-US"/>
        </w:rPr>
      </w:pPr>
    </w:p>
    <w:p>
      <w:pPr>
        <w:rPr>
          <w:lang w:val="en-US" w:eastAsia="zh-CN"/>
        </w:rPr>
      </w:pPr>
    </w:p>
    <w:p>
      <w:pPr>
        <w:rPr>
          <w:lang w:val="sv-SE"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pgBorders>
        <w:top w:val="none" w:sz="0" w:space="0"/>
        <w:left w:val="none" w:sz="0" w:space="0"/>
        <w:bottom w:val="none" w:sz="0" w:space="0"/>
        <w:right w:val="none" w:sz="0" w:space="0"/>
      </w:pgBorders>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Yu Mincho">
    <w:altName w:val="Yu Gothic UI Semilight"/>
    <w:panose1 w:val="02020400000000000000"/>
    <w:charset w:val="80"/>
    <w:family w:val="roman"/>
    <w:pitch w:val="default"/>
    <w:sig w:usb0="00000000" w:usb1="00000000" w:usb2="00000012" w:usb3="00000000" w:csb0="0002009F" w:csb1="00000000"/>
  </w:font>
  <w:font w:name="Arial Unicode MS">
    <w:altName w:val="Arial"/>
    <w:panose1 w:val="020B0604020202020204"/>
    <w:charset w:val="80"/>
    <w:family w:val="swiss"/>
    <w:pitch w:val="default"/>
    <w:sig w:usb0="00000000" w:usb1="00000000"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0000012" w:usb3="00000000" w:csb0="4002009F" w:csb1="DFD7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Semilight">
    <w:panose1 w:val="020B04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3">
    <w:nsid w:val="4D6E3167"/>
    <w:multiLevelType w:val="multilevel"/>
    <w:tmpl w:val="4D6E3167"/>
    <w:lvl w:ilvl="0" w:tentative="0">
      <w:start w:val="1"/>
      <w:numFmt w:val="decimal"/>
      <w:pStyle w:val="153"/>
      <w:suff w:val="space"/>
      <w:lvlText w:val="Proposal %1:"/>
      <w:lvlJc w:val="left"/>
      <w:pPr>
        <w:ind w:left="1080" w:hanging="360"/>
      </w:pPr>
      <w:rPr>
        <w:rFonts w:hint="default" w:ascii="Times New Roman" w:hAnsi="Times New Roman"/>
        <w:b/>
        <w:i w:val="0"/>
        <w:color w:val="auto"/>
        <w:sz w:val="2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5">
    <w:nsid w:val="64001AAF"/>
    <w:multiLevelType w:val="multilevel"/>
    <w:tmpl w:val="64001AAF"/>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
      <w:lvlJc w:val="left"/>
      <w:pPr>
        <w:tabs>
          <w:tab w:val="left" w:pos="1080"/>
        </w:tabs>
        <w:ind w:left="1080" w:hanging="360"/>
      </w:pPr>
      <w:rPr>
        <w:rFonts w:hint="default" w:ascii="Arial" w:hAnsi="Arial"/>
      </w:rPr>
    </w:lvl>
    <w:lvl w:ilvl="2" w:tentative="0">
      <w:start w:val="1"/>
      <w:numFmt w:val="bullet"/>
      <w:lvlText w:val="•"/>
      <w:lvlJc w:val="left"/>
      <w:pPr>
        <w:tabs>
          <w:tab w:val="left" w:pos="1800"/>
        </w:tabs>
        <w:ind w:left="1800" w:hanging="360"/>
      </w:pPr>
      <w:rPr>
        <w:rFonts w:hint="default" w:ascii="Arial" w:hAnsi="Arial"/>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num w:numId="1">
    <w:abstractNumId w:val="2"/>
  </w:num>
  <w:num w:numId="2">
    <w:abstractNumId w:val="3"/>
  </w:num>
  <w:num w:numId="3">
    <w:abstractNumId w:val="4"/>
  </w:num>
  <w:num w:numId="4">
    <w:abstractNumId w:val="3"/>
    <w:lvlOverride w:ilvl="0">
      <w:startOverride w:val="1"/>
    </w:lvlOverride>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03E0"/>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 w:val="012E2432"/>
    <w:rsid w:val="03F05EE8"/>
    <w:rsid w:val="05D9063A"/>
    <w:rsid w:val="07DD6B89"/>
    <w:rsid w:val="087B3455"/>
    <w:rsid w:val="099A6B3F"/>
    <w:rsid w:val="0A831B48"/>
    <w:rsid w:val="0BD8083F"/>
    <w:rsid w:val="0CE4124F"/>
    <w:rsid w:val="0D757795"/>
    <w:rsid w:val="0EBF3D62"/>
    <w:rsid w:val="0EE11F5A"/>
    <w:rsid w:val="10044AF6"/>
    <w:rsid w:val="12437A11"/>
    <w:rsid w:val="12ED360D"/>
    <w:rsid w:val="135F0B95"/>
    <w:rsid w:val="162962C4"/>
    <w:rsid w:val="167539F4"/>
    <w:rsid w:val="189A75B1"/>
    <w:rsid w:val="19430268"/>
    <w:rsid w:val="1A564CED"/>
    <w:rsid w:val="1AF5238C"/>
    <w:rsid w:val="1D342944"/>
    <w:rsid w:val="1E32680F"/>
    <w:rsid w:val="1EF461FD"/>
    <w:rsid w:val="1FFF2B68"/>
    <w:rsid w:val="204C79E1"/>
    <w:rsid w:val="216655B5"/>
    <w:rsid w:val="22CD7CBD"/>
    <w:rsid w:val="23367C9A"/>
    <w:rsid w:val="239B727F"/>
    <w:rsid w:val="24001ED2"/>
    <w:rsid w:val="25AA745A"/>
    <w:rsid w:val="25BC0470"/>
    <w:rsid w:val="26707AE5"/>
    <w:rsid w:val="27240486"/>
    <w:rsid w:val="274227D9"/>
    <w:rsid w:val="28B33407"/>
    <w:rsid w:val="2AF81D49"/>
    <w:rsid w:val="2EC86701"/>
    <w:rsid w:val="2FEE33C0"/>
    <w:rsid w:val="305C72D6"/>
    <w:rsid w:val="30A52B70"/>
    <w:rsid w:val="30A841F3"/>
    <w:rsid w:val="30B13B0E"/>
    <w:rsid w:val="30B6672D"/>
    <w:rsid w:val="3107270F"/>
    <w:rsid w:val="316A4A2A"/>
    <w:rsid w:val="32E33D2B"/>
    <w:rsid w:val="34B263A8"/>
    <w:rsid w:val="35375432"/>
    <w:rsid w:val="37793B83"/>
    <w:rsid w:val="37841EA5"/>
    <w:rsid w:val="39DE7D84"/>
    <w:rsid w:val="3B6800BC"/>
    <w:rsid w:val="3B9B2F8E"/>
    <w:rsid w:val="3BDE18DC"/>
    <w:rsid w:val="3BFB3665"/>
    <w:rsid w:val="3C57023F"/>
    <w:rsid w:val="3D6D6F24"/>
    <w:rsid w:val="3F016EAB"/>
    <w:rsid w:val="42631890"/>
    <w:rsid w:val="439165B1"/>
    <w:rsid w:val="43AB7A95"/>
    <w:rsid w:val="446C7F88"/>
    <w:rsid w:val="448D31B9"/>
    <w:rsid w:val="47AA7689"/>
    <w:rsid w:val="47E11E11"/>
    <w:rsid w:val="48D14C34"/>
    <w:rsid w:val="49C259E3"/>
    <w:rsid w:val="4A962FB6"/>
    <w:rsid w:val="4AA14139"/>
    <w:rsid w:val="4B726C54"/>
    <w:rsid w:val="4B774C3D"/>
    <w:rsid w:val="4CA91AEA"/>
    <w:rsid w:val="4E0E2163"/>
    <w:rsid w:val="4EAE75FF"/>
    <w:rsid w:val="4F194CB0"/>
    <w:rsid w:val="51D979EF"/>
    <w:rsid w:val="53F05E50"/>
    <w:rsid w:val="54024EC6"/>
    <w:rsid w:val="54533E41"/>
    <w:rsid w:val="54C23ACE"/>
    <w:rsid w:val="54F9482C"/>
    <w:rsid w:val="564D3345"/>
    <w:rsid w:val="56856065"/>
    <w:rsid w:val="58844F8F"/>
    <w:rsid w:val="598F533D"/>
    <w:rsid w:val="5C4B01D9"/>
    <w:rsid w:val="5D114CF9"/>
    <w:rsid w:val="5D685E98"/>
    <w:rsid w:val="5DF66F84"/>
    <w:rsid w:val="5F443D8D"/>
    <w:rsid w:val="5F7B0B70"/>
    <w:rsid w:val="60090643"/>
    <w:rsid w:val="6026644C"/>
    <w:rsid w:val="617636A0"/>
    <w:rsid w:val="66B57875"/>
    <w:rsid w:val="66E43BBE"/>
    <w:rsid w:val="66E76222"/>
    <w:rsid w:val="67C14EE5"/>
    <w:rsid w:val="6A1E0857"/>
    <w:rsid w:val="6B9D6E50"/>
    <w:rsid w:val="6BAC2473"/>
    <w:rsid w:val="6C693698"/>
    <w:rsid w:val="6DFD1C3A"/>
    <w:rsid w:val="6F5A14BD"/>
    <w:rsid w:val="70260E3D"/>
    <w:rsid w:val="70E10878"/>
    <w:rsid w:val="71235407"/>
    <w:rsid w:val="715E0FA7"/>
    <w:rsid w:val="717C4B5E"/>
    <w:rsid w:val="739A5AFE"/>
    <w:rsid w:val="73B90847"/>
    <w:rsid w:val="74007C3F"/>
    <w:rsid w:val="7433676C"/>
    <w:rsid w:val="74BA4E94"/>
    <w:rsid w:val="759F265E"/>
    <w:rsid w:val="75D810AE"/>
    <w:rsid w:val="75FC1481"/>
    <w:rsid w:val="765E1A37"/>
    <w:rsid w:val="785967C7"/>
    <w:rsid w:val="79865550"/>
    <w:rsid w:val="7990651B"/>
    <w:rsid w:val="79B0024A"/>
    <w:rsid w:val="79F34C10"/>
    <w:rsid w:val="7C330991"/>
    <w:rsid w:val="7D941115"/>
    <w:rsid w:val="7E8653B5"/>
    <w:rsid w:val="7EAB691D"/>
    <w:rsid w:val="7FF77632"/>
    <w:rsid w:val="7FFF20F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name="annotation reference"/>
    <w:lsdException w:uiPriority="0" w:name="line number"/>
    <w:lsdException w:uiPriority="0" w:name="page number"/>
    <w:lsdException w:unhideWhenUsed="0" w:uiPriority="0" w:semiHidden="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uiPriority w:val="0"/>
    <w:pPr>
      <w:overflowPunct w:val="0"/>
      <w:autoSpaceDE w:val="0"/>
      <w:autoSpaceDN w:val="0"/>
      <w:adjustRightInd w:val="0"/>
      <w:textAlignment w:val="baseline"/>
    </w:pPr>
    <w:rPr>
      <w:rFonts w:eastAsia="Yu Mincho"/>
    </w:rPr>
  </w:style>
  <w:style w:type="paragraph" w:styleId="37">
    <w:name w:val="Balloon Text"/>
    <w:basedOn w:val="1"/>
    <w:link w:val="111"/>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uiPriority w:val="0"/>
    <w:rPr>
      <w:color w:val="0000FF"/>
      <w:u w:val="single"/>
    </w:rPr>
  </w:style>
  <w:style w:type="character" w:styleId="56">
    <w:name w:val="annotation reference"/>
    <w:semiHidden/>
    <w:qFormat/>
    <w:uiPriority w:val="0"/>
    <w:rPr>
      <w:sz w:val="16"/>
    </w:rPr>
  </w:style>
  <w:style w:type="character" w:styleId="57">
    <w:name w:val="footnote reference"/>
    <w:semiHidden/>
    <w:uiPriority w:val="0"/>
    <w:rPr>
      <w:b/>
      <w:position w:val="6"/>
      <w:sz w:val="16"/>
    </w:rPr>
  </w:style>
  <w:style w:type="paragraph" w:customStyle="1" w:styleId="58">
    <w:name w:val="EQ"/>
    <w:basedOn w:val="1"/>
    <w:next w:val="1"/>
    <w:link w:val="150"/>
    <w:uiPriority w:val="0"/>
    <w:pPr>
      <w:keepLines/>
      <w:tabs>
        <w:tab w:val="center" w:pos="4536"/>
        <w:tab w:val="right" w:pos="9072"/>
      </w:tabs>
    </w:pPr>
  </w:style>
  <w:style w:type="character" w:customStyle="1" w:styleId="59">
    <w:name w:val="ZGSM"/>
    <w:qFormat/>
    <w:uiPriority w:val="0"/>
  </w:style>
  <w:style w:type="paragraph" w:customStyle="1" w:styleId="60">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uiPriority w:val="0"/>
    <w:pPr>
      <w:jc w:val="right"/>
    </w:pPr>
  </w:style>
  <w:style w:type="paragraph" w:customStyle="1" w:styleId="66">
    <w:name w:val="TAL"/>
    <w:basedOn w:val="1"/>
    <w:link w:val="100"/>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uiPriority w:val="0"/>
    <w:pPr>
      <w:keepLines/>
      <w:ind w:left="1702" w:hanging="1418"/>
    </w:pPr>
  </w:style>
  <w:style w:type="paragraph" w:customStyle="1" w:styleId="71">
    <w:name w:val="FP"/>
    <w:basedOn w:val="1"/>
    <w:uiPriority w:val="0"/>
    <w:pPr>
      <w:spacing w:after="0"/>
    </w:pPr>
  </w:style>
  <w:style w:type="paragraph" w:customStyle="1" w:styleId="72">
    <w:name w:val="NW"/>
    <w:basedOn w:val="63"/>
    <w:uiPriority w:val="0"/>
    <w:pPr>
      <w:spacing w:after="0"/>
    </w:pPr>
  </w:style>
  <w:style w:type="paragraph" w:customStyle="1" w:styleId="73">
    <w:name w:val="EW"/>
    <w:basedOn w:val="70"/>
    <w:uiPriority w:val="0"/>
    <w:pPr>
      <w:spacing w:after="0"/>
    </w:pPr>
  </w:style>
  <w:style w:type="paragraph" w:customStyle="1" w:styleId="74">
    <w:name w:val="B1"/>
    <w:basedOn w:val="14"/>
    <w:link w:val="120"/>
    <w:uiPriority w:val="0"/>
  </w:style>
  <w:style w:type="paragraph" w:customStyle="1" w:styleId="75">
    <w:name w:val="Editor's Note"/>
    <w:basedOn w:val="63"/>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uiPriority w:val="0"/>
    <w:pPr>
      <w:keepNext w:val="0"/>
      <w:spacing w:before="0" w:after="240"/>
    </w:pPr>
  </w:style>
  <w:style w:type="paragraph" w:customStyle="1" w:styleId="84">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uiPriority w:val="0"/>
  </w:style>
  <w:style w:type="paragraph" w:customStyle="1" w:styleId="86">
    <w:name w:val="B3"/>
    <w:basedOn w:val="12"/>
    <w:uiPriority w:val="0"/>
  </w:style>
  <w:style w:type="paragraph" w:customStyle="1" w:styleId="87">
    <w:name w:val="B4"/>
    <w:basedOn w:val="43"/>
    <w:uiPriority w:val="0"/>
  </w:style>
  <w:style w:type="paragraph" w:customStyle="1" w:styleId="88">
    <w:name w:val="B5"/>
    <w:basedOn w:val="42"/>
    <w:uiPriority w:val="0"/>
  </w:style>
  <w:style w:type="paragraph" w:customStyle="1" w:styleId="89">
    <w:name w:val="ZTD"/>
    <w:basedOn w:val="78"/>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uiPriority w:val="0"/>
    <w:rPr>
      <w:rFonts w:ascii="Arial" w:hAnsi="Arial"/>
      <w:sz w:val="36"/>
      <w:lang w:eastAsia="en-US" w:bidi="ar-SA"/>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
    <w:hidden/>
    <w:semiHidden/>
    <w:qFormat/>
    <w:uiPriority w:val="99"/>
    <w:rPr>
      <w:rFonts w:ascii="Times New Roman" w:hAnsi="Times New Roman" w:eastAsia="宋体" w:cs="Times New Roman"/>
      <w:lang w:val="en-GB" w:eastAsia="en-US" w:bidi="ar-SA"/>
    </w:rPr>
  </w:style>
  <w:style w:type="character" w:customStyle="1" w:styleId="111">
    <w:name w:val="Balloon Text Char"/>
    <w:link w:val="37"/>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2"/>
    <w:link w:val="28"/>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paragraph" w:customStyle="1" w:styleId="153">
    <w:name w:val="RAN4 proposal"/>
    <w:basedOn w:val="28"/>
    <w:next w:val="1"/>
    <w:qFormat/>
    <w:uiPriority w:val="0"/>
    <w:pPr>
      <w:numPr>
        <w:ilvl w:val="0"/>
        <w:numId w:val="2"/>
      </w:numPr>
      <w:jc w:val="left"/>
    </w:pPr>
    <w:rPr>
      <w:rFonts w:ascii="Times New Roman" w:hAnsi="Times New Roman"/>
      <w:sz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03B8A0-DBD2-410F-AE79-B6A7569DD20C}">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Pages>7</Pages>
  <Words>902</Words>
  <Characters>5143</Characters>
  <Lines>42</Lines>
  <Paragraphs>12</Paragraphs>
  <TotalTime>0</TotalTime>
  <ScaleCrop>false</ScaleCrop>
  <LinksUpToDate>false</LinksUpToDate>
  <CharactersWithSpaces>6033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2021-03-26T22:22:00Z</dcterms:created>
  <dc:creator>양윤오/책임연구원/미래기술센터 C&amp;M표준(연)5G무선통신표준Task(yoonoh.yang@lge.com)</dc:creator>
  <cp:lastModifiedBy>ZTE_rev</cp:lastModifiedBy>
  <cp:lastPrinted>2019-04-25T01:09:00Z</cp:lastPrinted>
  <dcterms:modified xsi:type="dcterms:W3CDTF">2021-04-12T00:53:07Z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