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2570A8BE"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3708E1">
        <w:rPr>
          <w:rFonts w:ascii="Calibri" w:eastAsia="SimSun" w:hAnsi="Calibri" w:cs="Calibri"/>
          <w:b/>
          <w:sz w:val="24"/>
          <w:szCs w:val="20"/>
          <w:lang w:val="en-GB"/>
        </w:rPr>
        <w:t>WG4 Meeting #9</w:t>
      </w:r>
      <w:r w:rsidR="005D5E8F">
        <w:rPr>
          <w:rFonts w:ascii="Calibri" w:eastAsia="SimSun" w:hAnsi="Calibri" w:cs="Calibri"/>
          <w:b/>
          <w:sz w:val="24"/>
          <w:szCs w:val="20"/>
          <w:lang w:val="en-GB"/>
        </w:rPr>
        <w:t>8</w:t>
      </w:r>
      <w:r w:rsidR="00B36F3E">
        <w:rPr>
          <w:rFonts w:ascii="Calibri" w:eastAsia="SimSun" w:hAnsi="Calibri" w:cs="Calibri"/>
          <w:b/>
          <w:sz w:val="24"/>
          <w:szCs w:val="20"/>
          <w:lang w:val="en-GB"/>
        </w:rPr>
        <w:t>-</w:t>
      </w:r>
      <w:r w:rsidR="003F750D">
        <w:rPr>
          <w:rFonts w:ascii="Calibri" w:eastAsia="SimSun" w:hAnsi="Calibri" w:cs="Calibri"/>
          <w:b/>
          <w:sz w:val="24"/>
          <w:szCs w:val="20"/>
          <w:lang w:val="en-GB"/>
        </w:rPr>
        <w:t>b</w:t>
      </w:r>
      <w:r w:rsidR="00E01734">
        <w:rPr>
          <w:rFonts w:ascii="Calibri" w:eastAsia="SimSun" w:hAnsi="Calibri" w:cs="Calibri"/>
          <w:b/>
          <w:sz w:val="24"/>
          <w:szCs w:val="20"/>
          <w:lang w:val="en-GB"/>
        </w:rPr>
        <w:t>is-</w:t>
      </w:r>
      <w:r w:rsidR="0062105F">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50142C" w:rsidRPr="0050142C">
        <w:rPr>
          <w:rFonts w:ascii="Calibri" w:eastAsia="SimSun" w:hAnsi="Calibri" w:cs="Calibri"/>
          <w:b/>
          <w:bCs/>
          <w:sz w:val="24"/>
          <w:szCs w:val="20"/>
          <w:lang w:val="en-GB" w:eastAsia="ja-JP"/>
        </w:rPr>
        <w:t>R4-</w:t>
      </w:r>
      <w:r w:rsidR="001C2189" w:rsidRPr="001C2189">
        <w:rPr>
          <w:rFonts w:ascii="Calibri" w:eastAsia="SimSun" w:hAnsi="Calibri" w:cs="Calibri"/>
          <w:b/>
          <w:bCs/>
          <w:sz w:val="24"/>
          <w:szCs w:val="20"/>
          <w:lang w:val="en-GB" w:eastAsia="ja-JP"/>
        </w:rPr>
        <w:t>210</w:t>
      </w:r>
      <w:r w:rsidR="00C4506A">
        <w:rPr>
          <w:rFonts w:ascii="Calibri" w:eastAsia="SimSun" w:hAnsi="Calibri" w:cs="Calibri"/>
          <w:b/>
          <w:bCs/>
          <w:sz w:val="24"/>
          <w:szCs w:val="20"/>
          <w:lang w:val="en-GB" w:eastAsia="ja-JP"/>
        </w:rPr>
        <w:t>4985</w:t>
      </w:r>
    </w:p>
    <w:bookmarkEnd w:id="0"/>
    <w:bookmarkEnd w:id="1"/>
    <w:p w14:paraId="286BEC6E" w14:textId="44C01109" w:rsidR="009642FC" w:rsidRPr="001E3534" w:rsidRDefault="00FD2C4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008517DC">
        <w:rPr>
          <w:rFonts w:ascii="Calibri" w:hAnsi="Calibri" w:cs="Calibri"/>
          <w:b/>
          <w:sz w:val="24"/>
          <w:lang w:val="en-GB" w:eastAsia="zh-CN"/>
        </w:rPr>
        <w:t>,</w:t>
      </w:r>
      <w:r w:rsidR="009642FC" w:rsidRPr="001E3534">
        <w:rPr>
          <w:rFonts w:ascii="Calibri" w:hAnsi="Calibri" w:cs="Calibri"/>
          <w:b/>
          <w:sz w:val="24"/>
          <w:lang w:val="en-GB" w:eastAsia="zh-CN"/>
        </w:rPr>
        <w:t xml:space="preserve"> </w:t>
      </w:r>
      <w:r w:rsidR="00EA361B">
        <w:rPr>
          <w:rFonts w:ascii="Calibri" w:hAnsi="Calibri" w:cs="Calibri"/>
          <w:b/>
          <w:sz w:val="24"/>
          <w:lang w:val="en-GB" w:eastAsia="zh-CN"/>
        </w:rPr>
        <w:t>1</w:t>
      </w:r>
      <w:r w:rsidR="005D5E8F">
        <w:rPr>
          <w:rFonts w:ascii="Calibri" w:hAnsi="Calibri" w:cs="Calibri"/>
          <w:b/>
          <w:sz w:val="24"/>
          <w:lang w:val="en-GB" w:eastAsia="zh-CN"/>
        </w:rPr>
        <w:t xml:space="preserve">2 </w:t>
      </w:r>
      <w:r w:rsidR="00EA361B">
        <w:rPr>
          <w:rFonts w:ascii="Calibri" w:hAnsi="Calibri" w:cs="Calibri"/>
          <w:b/>
          <w:sz w:val="24"/>
          <w:lang w:val="en-GB" w:eastAsia="zh-CN"/>
        </w:rPr>
        <w:t>April</w:t>
      </w:r>
      <w:r w:rsidR="005D5E8F">
        <w:rPr>
          <w:rFonts w:ascii="Calibri" w:hAnsi="Calibri" w:cs="Calibri"/>
          <w:b/>
          <w:sz w:val="24"/>
          <w:lang w:val="en-GB" w:eastAsia="zh-CN"/>
        </w:rPr>
        <w:t xml:space="preserve"> 2021</w:t>
      </w:r>
      <w:r w:rsidR="00E842B9">
        <w:rPr>
          <w:rFonts w:ascii="Calibri" w:hAnsi="Calibri" w:cs="Calibri"/>
          <w:b/>
          <w:sz w:val="24"/>
          <w:lang w:val="en-GB" w:eastAsia="zh-CN"/>
        </w:rPr>
        <w:t xml:space="preserve"> – </w:t>
      </w:r>
      <w:r w:rsidR="00EA361B">
        <w:rPr>
          <w:rFonts w:ascii="Calibri" w:hAnsi="Calibri" w:cs="Calibri"/>
          <w:b/>
          <w:sz w:val="24"/>
          <w:lang w:val="en-GB" w:eastAsia="zh-CN"/>
        </w:rPr>
        <w:t>20</w:t>
      </w:r>
      <w:r w:rsidR="005D5E8F">
        <w:rPr>
          <w:rFonts w:ascii="Calibri" w:hAnsi="Calibri" w:cs="Calibri"/>
          <w:b/>
          <w:sz w:val="24"/>
          <w:lang w:val="en-GB" w:eastAsia="zh-CN"/>
        </w:rPr>
        <w:t xml:space="preserve"> </w:t>
      </w:r>
      <w:r w:rsidR="00EA361B">
        <w:rPr>
          <w:rFonts w:ascii="Calibri" w:hAnsi="Calibri" w:cs="Calibri"/>
          <w:b/>
          <w:sz w:val="24"/>
          <w:lang w:val="en-GB" w:eastAsia="zh-CN"/>
        </w:rPr>
        <w:t>April</w:t>
      </w:r>
      <w:r w:rsidR="005D5E8F">
        <w:rPr>
          <w:rFonts w:ascii="Calibri" w:hAnsi="Calibri" w:cs="Calibri"/>
          <w:b/>
          <w:sz w:val="24"/>
          <w:lang w:val="en-GB" w:eastAsia="zh-CN"/>
        </w:rPr>
        <w:t xml:space="preserve"> 2021</w:t>
      </w:r>
      <w:bookmarkStart w:id="3" w:name="_GoBack"/>
      <w:bookmarkEnd w:id="3"/>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0DB7F822"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766C62" w:rsidRPr="00766C62">
        <w:rPr>
          <w:rFonts w:ascii="Calibri" w:eastAsia="Calibri" w:hAnsi="Calibri" w:cs="Calibri"/>
          <w:b/>
          <w:bCs/>
          <w:sz w:val="24"/>
          <w:lang w:val="en-GB"/>
        </w:rPr>
        <w:t>Discussion on RRM timing related requirements for NTN</w:t>
      </w:r>
      <w:r w:rsidR="00766C62" w:rsidRPr="00766C62" w:rsidDel="00766C62">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5A8C95EB"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78545B">
        <w:rPr>
          <w:rFonts w:ascii="Calibri" w:hAnsi="Calibri" w:cs="Calibri"/>
          <w:b/>
          <w:bCs/>
          <w:sz w:val="24"/>
          <w:szCs w:val="20"/>
          <w:lang w:val="en-GB"/>
        </w:rPr>
        <w:t>8.8.4.2</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6E4E1A" w:rsidRDefault="009642FC" w:rsidP="009642FC">
      <w:pPr>
        <w:pStyle w:val="RAN4H1"/>
        <w:rPr>
          <w:rFonts w:cs="Arial"/>
        </w:rPr>
      </w:pPr>
      <w:r w:rsidRPr="00C4506A">
        <w:rPr>
          <w:rFonts w:cs="Arial"/>
          <w:sz w:val="32"/>
        </w:rPr>
        <w:t>Introduction</w:t>
      </w:r>
    </w:p>
    <w:p w14:paraId="74AC7321" w14:textId="54979BE7" w:rsidR="009642FC" w:rsidRPr="007A61D3" w:rsidRDefault="005E2BA7" w:rsidP="007A61D3">
      <w:pPr>
        <w:rPr>
          <w:rFonts w:ascii="Arial" w:eastAsia="SimSun" w:hAnsi="Arial" w:cs="Arial"/>
          <w:sz w:val="36"/>
          <w:szCs w:val="20"/>
          <w:lang w:val="en-GB"/>
        </w:rPr>
      </w:pPr>
      <w:r w:rsidRPr="005E2BA7">
        <w:rPr>
          <w:rFonts w:ascii="Calibri" w:eastAsia="Calibri" w:hAnsi="Calibri" w:cs="Calibri"/>
          <w:sz w:val="20"/>
          <w:lang w:val="en-GB"/>
        </w:rPr>
        <w:t xml:space="preserve">In </w:t>
      </w:r>
      <w:r w:rsidR="007A61D3">
        <w:rPr>
          <w:rFonts w:ascii="Calibri" w:eastAsia="Calibri" w:hAnsi="Calibri" w:cs="Calibri"/>
          <w:sz w:val="20"/>
          <w:lang w:val="en-GB"/>
        </w:rPr>
        <w:t xml:space="preserve">last couple of meetings RAN4 </w:t>
      </w:r>
      <w:r w:rsidR="003318D8">
        <w:rPr>
          <w:rFonts w:ascii="Calibri" w:eastAsia="Calibri" w:hAnsi="Calibri" w:cs="Calibri"/>
          <w:sz w:val="20"/>
          <w:lang w:val="en-GB"/>
        </w:rPr>
        <w:t xml:space="preserve">was </w:t>
      </w:r>
      <w:r w:rsidR="007A61D3">
        <w:rPr>
          <w:rFonts w:ascii="Calibri" w:eastAsia="Calibri" w:hAnsi="Calibri" w:cs="Calibri"/>
          <w:sz w:val="20"/>
          <w:lang w:val="en-GB"/>
        </w:rPr>
        <w:t>discussing NTN UE timing requirements</w:t>
      </w:r>
      <w:r w:rsidR="00FB43A5">
        <w:rPr>
          <w:rFonts w:ascii="Calibri" w:eastAsia="Calibri" w:hAnsi="Calibri" w:cs="Calibri"/>
          <w:sz w:val="20"/>
          <w:lang w:val="en-GB"/>
        </w:rPr>
        <w:t>.</w:t>
      </w:r>
      <w:r w:rsidR="007A61D3">
        <w:rPr>
          <w:rFonts w:ascii="Calibri" w:eastAsia="Calibri" w:hAnsi="Calibri" w:cs="Calibri"/>
          <w:sz w:val="20"/>
          <w:lang w:val="en-GB"/>
        </w:rPr>
        <w:t xml:space="preserve"> In this contribution we provide our views on the </w:t>
      </w:r>
      <w:r w:rsidR="00166AAB">
        <w:rPr>
          <w:rFonts w:ascii="Calibri" w:eastAsia="Calibri" w:hAnsi="Calibri" w:cs="Calibri"/>
          <w:sz w:val="20"/>
          <w:lang w:val="en-GB"/>
        </w:rPr>
        <w:t xml:space="preserve">RRM </w:t>
      </w:r>
      <w:r w:rsidR="007A61D3">
        <w:rPr>
          <w:rFonts w:ascii="Calibri" w:eastAsia="Calibri" w:hAnsi="Calibri" w:cs="Calibri"/>
          <w:sz w:val="20"/>
          <w:lang w:val="en-GB"/>
        </w:rPr>
        <w:t>timing requirements for NTN UE.</w:t>
      </w:r>
      <w:r w:rsidR="00161EFF" w:rsidRPr="007A61D3">
        <w:rPr>
          <w:rFonts w:ascii="Arial" w:eastAsia="SimSun" w:hAnsi="Arial" w:cs="Arial"/>
          <w:sz w:val="36"/>
          <w:szCs w:val="20"/>
          <w:lang w:val="en-GB"/>
        </w:rPr>
        <w:t xml:space="preserve"> </w:t>
      </w:r>
    </w:p>
    <w:p w14:paraId="16C99E38" w14:textId="4211B0CF" w:rsidR="009642FC" w:rsidRPr="00C4506A" w:rsidRDefault="009642FC" w:rsidP="009642FC">
      <w:pPr>
        <w:pStyle w:val="RAN4H1"/>
        <w:rPr>
          <w:rFonts w:cs="Arial"/>
        </w:rPr>
      </w:pPr>
      <w:r w:rsidRPr="003A366C">
        <w:rPr>
          <w:rFonts w:cs="Arial"/>
          <w:sz w:val="32"/>
        </w:rPr>
        <w:t>Discussion</w:t>
      </w:r>
    </w:p>
    <w:p w14:paraId="02CA2D68" w14:textId="3EADBA0F" w:rsidR="00E665EE" w:rsidRDefault="00E665EE" w:rsidP="00F847C7">
      <w:pPr>
        <w:rPr>
          <w:sz w:val="20"/>
          <w:lang w:val="en-GB"/>
        </w:rPr>
      </w:pPr>
      <w:r>
        <w:rPr>
          <w:sz w:val="20"/>
          <w:lang w:val="en-GB"/>
        </w:rPr>
        <w:t>As discussed in previous RAN4 meetings, RAN4 is responsible for defining Timing requirements for NTN UE. The timing requirements include UE transmit timing, UE timer accuracy and timing advance requirements.</w:t>
      </w:r>
      <w:r w:rsidR="00D563AA">
        <w:rPr>
          <w:sz w:val="20"/>
          <w:lang w:val="en-GB"/>
        </w:rPr>
        <w:t xml:space="preserve"> In last meeting </w:t>
      </w:r>
      <w:r w:rsidR="00FB43A5">
        <w:rPr>
          <w:sz w:val="20"/>
          <w:lang w:val="en-GB"/>
        </w:rPr>
        <w:t xml:space="preserve">requirements for NTN </w:t>
      </w:r>
      <w:r w:rsidR="00D563AA">
        <w:rPr>
          <w:sz w:val="20"/>
          <w:lang w:val="en-GB"/>
        </w:rPr>
        <w:t xml:space="preserve">UE timer accuracy </w:t>
      </w:r>
      <w:r w:rsidR="003318D8">
        <w:rPr>
          <w:sz w:val="20"/>
          <w:lang w:val="en-GB"/>
        </w:rPr>
        <w:t xml:space="preserve">were </w:t>
      </w:r>
      <w:r w:rsidR="00D563AA">
        <w:rPr>
          <w:sz w:val="20"/>
          <w:lang w:val="en-GB"/>
        </w:rPr>
        <w:t xml:space="preserve">agreed to </w:t>
      </w:r>
      <w:r w:rsidR="003318D8">
        <w:rPr>
          <w:sz w:val="20"/>
          <w:lang w:val="en-GB"/>
        </w:rPr>
        <w:t>re-</w:t>
      </w:r>
      <w:r w:rsidR="00D563AA">
        <w:rPr>
          <w:sz w:val="20"/>
          <w:lang w:val="en-GB"/>
        </w:rPr>
        <w:t xml:space="preserve">use the NR timer accuracy requirements. </w:t>
      </w:r>
      <w:r w:rsidR="003318D8">
        <w:rPr>
          <w:sz w:val="20"/>
          <w:lang w:val="en-GB"/>
        </w:rPr>
        <w:t xml:space="preserve">In general RAN4 define </w:t>
      </w:r>
      <w:r w:rsidR="00D563AA">
        <w:rPr>
          <w:sz w:val="20"/>
          <w:lang w:val="en-GB"/>
        </w:rPr>
        <w:t xml:space="preserve">UE transmit timing and timing advance requirements </w:t>
      </w:r>
      <w:r w:rsidR="003318D8">
        <w:rPr>
          <w:sz w:val="20"/>
          <w:lang w:val="en-GB"/>
        </w:rPr>
        <w:t xml:space="preserve">after the </w:t>
      </w:r>
      <w:r w:rsidR="00D563AA">
        <w:rPr>
          <w:sz w:val="20"/>
          <w:lang w:val="en-GB"/>
        </w:rPr>
        <w:t>RAN1/2 framework</w:t>
      </w:r>
      <w:r w:rsidR="003318D8">
        <w:rPr>
          <w:sz w:val="20"/>
          <w:lang w:val="en-GB"/>
        </w:rPr>
        <w:t xml:space="preserve"> is complete</w:t>
      </w:r>
      <w:r w:rsidR="00D563AA">
        <w:rPr>
          <w:sz w:val="20"/>
          <w:lang w:val="en-GB"/>
        </w:rPr>
        <w:t>. Since the RAN1</w:t>
      </w:r>
      <w:r w:rsidR="00C5385E">
        <w:rPr>
          <w:sz w:val="20"/>
          <w:lang w:val="en-GB"/>
        </w:rPr>
        <w:t>/2</w:t>
      </w:r>
      <w:r w:rsidR="00D563AA">
        <w:rPr>
          <w:sz w:val="20"/>
          <w:lang w:val="en-GB"/>
        </w:rPr>
        <w:t xml:space="preserve"> framework is not yet ready, we </w:t>
      </w:r>
      <w:r w:rsidR="00A37607">
        <w:rPr>
          <w:sz w:val="20"/>
          <w:lang w:val="en-GB"/>
        </w:rPr>
        <w:t xml:space="preserve">further </w:t>
      </w:r>
      <w:r w:rsidR="00D563AA">
        <w:rPr>
          <w:sz w:val="20"/>
          <w:lang w:val="en-GB"/>
        </w:rPr>
        <w:t xml:space="preserve">discuss the principles to define the timing requirements.  </w:t>
      </w:r>
    </w:p>
    <w:p w14:paraId="1ABF2445" w14:textId="157EA920" w:rsidR="00F847C7" w:rsidRPr="00C4506A" w:rsidRDefault="00E665EE" w:rsidP="00FB43A5">
      <w:pPr>
        <w:pStyle w:val="RAN4H2"/>
        <w:rPr>
          <w:rFonts w:cs="Arial"/>
          <w:sz w:val="28"/>
          <w:szCs w:val="28"/>
        </w:rPr>
      </w:pPr>
      <w:r w:rsidRPr="00C4506A">
        <w:rPr>
          <w:rFonts w:cs="Arial"/>
          <w:sz w:val="28"/>
          <w:szCs w:val="28"/>
        </w:rPr>
        <w:t xml:space="preserve">UE </w:t>
      </w:r>
      <w:r w:rsidR="00CC59CA" w:rsidRPr="00C4506A">
        <w:rPr>
          <w:rFonts w:cs="Arial"/>
          <w:sz w:val="28"/>
          <w:szCs w:val="28"/>
        </w:rPr>
        <w:t>transmit</w:t>
      </w:r>
      <w:r w:rsidRPr="00C4506A">
        <w:rPr>
          <w:rFonts w:cs="Arial"/>
          <w:sz w:val="28"/>
          <w:szCs w:val="28"/>
        </w:rPr>
        <w:t xml:space="preserve"> timing requirements </w:t>
      </w:r>
    </w:p>
    <w:p w14:paraId="56573F76" w14:textId="5744BF6A" w:rsidR="00B55434" w:rsidRDefault="00B55434" w:rsidP="00B55434">
      <w:pPr>
        <w:rPr>
          <w:sz w:val="20"/>
          <w:lang w:val="en-GB"/>
        </w:rPr>
      </w:pPr>
      <w:r>
        <w:rPr>
          <w:sz w:val="20"/>
          <w:lang w:val="en-GB"/>
        </w:rPr>
        <w:t xml:space="preserve">From TS 38.133, we understand that RAN4 should define two transmit timing requirements, that is </w:t>
      </w:r>
      <w:r w:rsidR="00931A01">
        <w:rPr>
          <w:sz w:val="20"/>
          <w:lang w:val="en-GB"/>
        </w:rPr>
        <w:t>“</w:t>
      </w:r>
      <w:r>
        <w:rPr>
          <w:sz w:val="20"/>
          <w:lang w:val="en-GB"/>
        </w:rPr>
        <w:t>initial transmit timing requirement</w:t>
      </w:r>
      <w:r w:rsidR="00931A01">
        <w:rPr>
          <w:sz w:val="20"/>
          <w:lang w:val="en-GB"/>
        </w:rPr>
        <w:t>”</w:t>
      </w:r>
      <w:r>
        <w:rPr>
          <w:sz w:val="20"/>
          <w:lang w:val="en-GB"/>
        </w:rPr>
        <w:t xml:space="preserve"> and </w:t>
      </w:r>
      <w:r w:rsidR="00931A01">
        <w:rPr>
          <w:sz w:val="20"/>
          <w:lang w:val="en-GB"/>
        </w:rPr>
        <w:t>“</w:t>
      </w:r>
      <w:r>
        <w:rPr>
          <w:sz w:val="20"/>
          <w:lang w:val="en-GB"/>
        </w:rPr>
        <w:t>transmit timing requirement</w:t>
      </w:r>
      <w:r w:rsidR="00931A01">
        <w:rPr>
          <w:sz w:val="20"/>
          <w:lang w:val="en-GB"/>
        </w:rPr>
        <w:t>”</w:t>
      </w:r>
      <w:r>
        <w:rPr>
          <w:sz w:val="20"/>
          <w:lang w:val="en-GB"/>
        </w:rPr>
        <w:t xml:space="preserve">.  Initial transmit timing requirement is applicable in Idle mode </w:t>
      </w:r>
      <w:r w:rsidR="00A37607">
        <w:rPr>
          <w:sz w:val="20"/>
          <w:lang w:val="en-GB"/>
        </w:rPr>
        <w:t>and for first transmission after DRX on</w:t>
      </w:r>
      <w:r>
        <w:rPr>
          <w:sz w:val="20"/>
          <w:lang w:val="en-GB"/>
        </w:rPr>
        <w:t xml:space="preserve">. </w:t>
      </w:r>
      <w:r w:rsidR="00931A01">
        <w:rPr>
          <w:sz w:val="20"/>
          <w:lang w:val="en-GB"/>
        </w:rPr>
        <w:t>T</w:t>
      </w:r>
      <w:r>
        <w:rPr>
          <w:sz w:val="20"/>
          <w:lang w:val="en-GB"/>
        </w:rPr>
        <w:t xml:space="preserve">ransmit timing </w:t>
      </w:r>
      <w:r w:rsidR="00931A01">
        <w:rPr>
          <w:sz w:val="20"/>
          <w:lang w:val="en-GB"/>
        </w:rPr>
        <w:t xml:space="preserve">requirement (which is different from initial transmit timing requirement) </w:t>
      </w:r>
      <w:r>
        <w:rPr>
          <w:sz w:val="20"/>
          <w:lang w:val="en-GB"/>
        </w:rPr>
        <w:t xml:space="preserve">is applicable in connected mode only. </w:t>
      </w:r>
      <w:r w:rsidR="00632571">
        <w:rPr>
          <w:sz w:val="20"/>
          <w:lang w:val="en-GB"/>
        </w:rPr>
        <w:t>L</w:t>
      </w:r>
      <w:r w:rsidR="00782A86">
        <w:rPr>
          <w:sz w:val="20"/>
          <w:lang w:val="en-GB"/>
        </w:rPr>
        <w:t>egacy NR UE initial transmit timing requirement only depend on the downlink frame timing accuracy as N</w:t>
      </w:r>
      <w:r w:rsidR="00782A86">
        <w:rPr>
          <w:sz w:val="20"/>
          <w:vertAlign w:val="subscript"/>
          <w:lang w:val="en-GB"/>
        </w:rPr>
        <w:t xml:space="preserve">TA </w:t>
      </w:r>
      <w:r w:rsidR="00782A86">
        <w:rPr>
          <w:sz w:val="20"/>
          <w:lang w:val="en-GB"/>
        </w:rPr>
        <w:t xml:space="preserve">is assumed to be zero for initial transmit timing. However for NR NTN UE, initial transmit timing and </w:t>
      </w:r>
      <w:r>
        <w:rPr>
          <w:sz w:val="20"/>
          <w:lang w:val="en-GB"/>
        </w:rPr>
        <w:t xml:space="preserve">UE transmit timing </w:t>
      </w:r>
      <w:r w:rsidR="00782A86">
        <w:rPr>
          <w:sz w:val="20"/>
          <w:lang w:val="en-GB"/>
        </w:rPr>
        <w:t xml:space="preserve">both </w:t>
      </w:r>
      <w:r>
        <w:rPr>
          <w:sz w:val="20"/>
          <w:lang w:val="en-GB"/>
        </w:rPr>
        <w:t>depends on TA estimation/calculation</w:t>
      </w:r>
      <w:r w:rsidR="0026055D">
        <w:rPr>
          <w:sz w:val="20"/>
          <w:lang w:val="en-GB"/>
        </w:rPr>
        <w:t xml:space="preserve"> as UE have to estimate the propagation delay for DL timing pre-compensation</w:t>
      </w:r>
      <w:r>
        <w:rPr>
          <w:sz w:val="20"/>
          <w:lang w:val="en-GB"/>
        </w:rPr>
        <w:t>.</w:t>
      </w:r>
      <w:r w:rsidR="008D0EA5">
        <w:rPr>
          <w:sz w:val="20"/>
          <w:lang w:val="en-GB"/>
        </w:rPr>
        <w:t xml:space="preserve"> Since RAN4 discussion depends on the RAN1 agreements, we look at RAN1 agreements of last meeting.</w:t>
      </w:r>
    </w:p>
    <w:p w14:paraId="1A8F2CE3" w14:textId="51D7DDE6" w:rsidR="00B55434" w:rsidRDefault="00B55434" w:rsidP="00B55434">
      <w:pPr>
        <w:rPr>
          <w:sz w:val="20"/>
          <w:lang w:val="en-GB"/>
        </w:rPr>
      </w:pPr>
      <w:r>
        <w:rPr>
          <w:sz w:val="20"/>
          <w:lang w:val="en-GB"/>
        </w:rPr>
        <w:t xml:space="preserve">RAN1 was discussing </w:t>
      </w:r>
      <w:r w:rsidR="00206BF7">
        <w:rPr>
          <w:sz w:val="20"/>
          <w:lang w:val="en-GB"/>
        </w:rPr>
        <w:t xml:space="preserve">open loop, closed loop and combination of open loop and closed loop based </w:t>
      </w:r>
      <w:r>
        <w:rPr>
          <w:sz w:val="20"/>
          <w:lang w:val="en-GB"/>
        </w:rPr>
        <w:t>methods for TA estimation</w:t>
      </w:r>
      <w:r w:rsidR="00206BF7">
        <w:rPr>
          <w:sz w:val="20"/>
          <w:lang w:val="en-GB"/>
        </w:rPr>
        <w:t xml:space="preserve">. </w:t>
      </w:r>
      <w:r>
        <w:rPr>
          <w:sz w:val="20"/>
          <w:lang w:val="en-GB"/>
        </w:rPr>
        <w:t xml:space="preserve"> </w:t>
      </w:r>
      <w:r w:rsidR="00206BF7">
        <w:rPr>
          <w:sz w:val="20"/>
          <w:lang w:val="en-GB"/>
        </w:rPr>
        <w:t xml:space="preserve">Following </w:t>
      </w:r>
      <w:r w:rsidR="00206BF7" w:rsidRPr="002B505A">
        <w:rPr>
          <w:i/>
          <w:sz w:val="20"/>
          <w:lang w:val="en-GB"/>
        </w:rPr>
        <w:t>agreements</w:t>
      </w:r>
      <w:r w:rsidR="00206BF7">
        <w:rPr>
          <w:sz w:val="20"/>
          <w:lang w:val="en-GB"/>
        </w:rPr>
        <w:t xml:space="preserve"> were made i</w:t>
      </w:r>
      <w:r>
        <w:rPr>
          <w:sz w:val="20"/>
          <w:lang w:val="en-GB"/>
        </w:rPr>
        <w:t>n RAN1#104-e</w:t>
      </w:r>
      <w:r w:rsidR="00DC2636">
        <w:rPr>
          <w:sz w:val="20"/>
          <w:lang w:val="en-GB"/>
        </w:rPr>
        <w:t xml:space="preserve"> [2]</w:t>
      </w:r>
      <w:r w:rsidR="00206BF7">
        <w:rPr>
          <w:sz w:val="20"/>
          <w:lang w:val="en-GB"/>
        </w:rPr>
        <w:t>.</w:t>
      </w:r>
      <w:r>
        <w:rPr>
          <w:sz w:val="20"/>
          <w:lang w:val="en-GB"/>
        </w:rPr>
        <w:t xml:space="preserve"> </w:t>
      </w:r>
    </w:p>
    <w:p w14:paraId="01B9B13F" w14:textId="77777777" w:rsidR="00B55434" w:rsidRPr="002B505A" w:rsidRDefault="00B55434" w:rsidP="00B55434">
      <w:pPr>
        <w:rPr>
          <w:i/>
          <w:sz w:val="20"/>
          <w:lang w:val="en-GB"/>
        </w:rPr>
      </w:pPr>
      <w:r w:rsidRPr="002B505A">
        <w:rPr>
          <w:i/>
          <w:sz w:val="20"/>
          <w:lang w:val="en-GB"/>
        </w:rPr>
        <w:t>An NTN UE in RRC_CONNECTED state is required to support UE specific TA calculation based at least on its GNSS-acquired position and the serving satellite ephemeris.</w:t>
      </w:r>
    </w:p>
    <w:p w14:paraId="4BD17AE1" w14:textId="77777777" w:rsidR="00B55434" w:rsidRPr="002B505A" w:rsidRDefault="00B55434" w:rsidP="00B55434">
      <w:pPr>
        <w:numPr>
          <w:ilvl w:val="1"/>
          <w:numId w:val="19"/>
        </w:numPr>
        <w:tabs>
          <w:tab w:val="num" w:pos="1440"/>
        </w:tabs>
        <w:rPr>
          <w:i/>
          <w:sz w:val="20"/>
        </w:rPr>
      </w:pPr>
      <w:r w:rsidRPr="002B505A">
        <w:rPr>
          <w:i/>
          <w:sz w:val="20"/>
          <w:lang w:val="en-GB"/>
        </w:rPr>
        <w:t xml:space="preserve"> FFS: Operation of closed loop and open loop TA control</w:t>
      </w:r>
    </w:p>
    <w:p w14:paraId="3E63DE09" w14:textId="77777777" w:rsidR="00B55434" w:rsidRPr="002B505A" w:rsidRDefault="00B55434" w:rsidP="00B55434">
      <w:pPr>
        <w:rPr>
          <w:i/>
          <w:sz w:val="20"/>
        </w:rPr>
      </w:pPr>
      <w:r w:rsidRPr="002B505A">
        <w:rPr>
          <w:i/>
          <w:sz w:val="20"/>
          <w:lang w:val="en-GB"/>
        </w:rPr>
        <w:t>For TA update in RRC_CONNECTED state, combination of both open (i.e. UE autonomous TA estimation, and common TA estimation) and closed (i.e., through TA commands from the gNB) control loops shall be supported for NTN.</w:t>
      </w:r>
    </w:p>
    <w:p w14:paraId="1849D703" w14:textId="77777777" w:rsidR="00B55434" w:rsidRPr="002B505A" w:rsidRDefault="00B55434" w:rsidP="00B55434">
      <w:pPr>
        <w:numPr>
          <w:ilvl w:val="1"/>
          <w:numId w:val="19"/>
        </w:numPr>
        <w:tabs>
          <w:tab w:val="num" w:pos="1440"/>
        </w:tabs>
        <w:rPr>
          <w:i/>
          <w:sz w:val="20"/>
        </w:rPr>
      </w:pPr>
      <w:r w:rsidRPr="002B505A">
        <w:rPr>
          <w:i/>
          <w:sz w:val="20"/>
          <w:lang w:val="en-GB"/>
        </w:rPr>
        <w:t>FFS: Details of the combination of open and closed loop TA control</w:t>
      </w:r>
    </w:p>
    <w:p w14:paraId="1A85B014" w14:textId="03701ED4" w:rsidR="009219B5" w:rsidRDefault="00ED499A" w:rsidP="009219B5">
      <w:pPr>
        <w:rPr>
          <w:sz w:val="20"/>
          <w:lang w:val="en-GB"/>
        </w:rPr>
      </w:pPr>
      <w:r>
        <w:rPr>
          <w:sz w:val="20"/>
          <w:lang w:val="en-GB"/>
        </w:rPr>
        <w:lastRenderedPageBreak/>
        <w:t xml:space="preserve">Though the above high level agreements were made, </w:t>
      </w:r>
      <w:r w:rsidR="00A946B1">
        <w:rPr>
          <w:sz w:val="20"/>
          <w:lang w:val="en-GB"/>
        </w:rPr>
        <w:t>there was no agreement on the actual TA computation</w:t>
      </w:r>
      <w:r w:rsidR="0088035E">
        <w:rPr>
          <w:sz w:val="20"/>
          <w:lang w:val="en-GB"/>
        </w:rPr>
        <w:t xml:space="preserve"> in RAN1</w:t>
      </w:r>
      <w:r>
        <w:rPr>
          <w:sz w:val="20"/>
          <w:lang w:val="en-GB"/>
        </w:rPr>
        <w:t xml:space="preserve"> yet</w:t>
      </w:r>
      <w:r w:rsidR="00A946B1">
        <w:rPr>
          <w:sz w:val="20"/>
          <w:lang w:val="en-GB"/>
        </w:rPr>
        <w:t xml:space="preserve">. </w:t>
      </w:r>
      <w:r w:rsidR="009219B5">
        <w:rPr>
          <w:sz w:val="20"/>
          <w:lang w:val="en-GB"/>
        </w:rPr>
        <w:t xml:space="preserve">One of the tentative agreement </w:t>
      </w:r>
      <w:r w:rsidR="00723C98">
        <w:rPr>
          <w:sz w:val="20"/>
          <w:lang w:val="en-GB"/>
        </w:rPr>
        <w:t xml:space="preserve">for the TA computation </w:t>
      </w:r>
      <w:r w:rsidR="00FB38FD">
        <w:rPr>
          <w:sz w:val="20"/>
          <w:lang w:val="en-GB"/>
        </w:rPr>
        <w:t xml:space="preserve">of </w:t>
      </w:r>
      <w:r w:rsidR="00723C98">
        <w:rPr>
          <w:sz w:val="20"/>
          <w:lang w:val="en-GB"/>
        </w:rPr>
        <w:t xml:space="preserve">NTN UE </w:t>
      </w:r>
      <w:r w:rsidR="009219B5">
        <w:rPr>
          <w:sz w:val="20"/>
          <w:lang w:val="en-GB"/>
        </w:rPr>
        <w:t>from last RAN1 meeting [2] is given below.</w:t>
      </w:r>
    </w:p>
    <w:p w14:paraId="15C0B46D" w14:textId="77777777" w:rsidR="009219B5" w:rsidRPr="00710209" w:rsidRDefault="009219B5" w:rsidP="009219B5">
      <w:pPr>
        <w:rPr>
          <w:rFonts w:cstheme="minorHAnsi"/>
          <w:bCs/>
          <w:i/>
          <w:sz w:val="20"/>
          <w:lang w:val="en-US"/>
        </w:rPr>
      </w:pPr>
      <w:r w:rsidRPr="00710209">
        <w:rPr>
          <w:rFonts w:cstheme="minorHAnsi"/>
          <w:bCs/>
          <w:i/>
          <w:sz w:val="20"/>
          <w:lang w:val="en-US"/>
        </w:rPr>
        <w:t>The Timing Advance applied by an NR NTN UE in RRC_IDLE/INACTIVE and RRC_CONNECTED is given by:</w:t>
      </w:r>
    </w:p>
    <w:p w14:paraId="1CD6862D" w14:textId="77777777" w:rsidR="009219B5" w:rsidRPr="00710209" w:rsidRDefault="009219B5" w:rsidP="009219B5">
      <w:pPr>
        <w:rPr>
          <w:rFonts w:cstheme="minorHAnsi"/>
          <w:bCs/>
          <w:i/>
          <w:sz w:val="20"/>
          <w:lang w:val="en-US"/>
        </w:rPr>
      </w:pPr>
      <w:r w:rsidRPr="00710209">
        <w:rPr>
          <w:rFonts w:cstheme="minorHAnsi"/>
          <w:bCs/>
          <w:i/>
          <w:sz w:val="20"/>
          <w:lang w:val="en-US"/>
        </w:rPr>
        <w:t>When common TA is indicated by the Network:</w:t>
      </w:r>
    </w:p>
    <w:p w14:paraId="6CE6383F" w14:textId="77777777" w:rsidR="009219B5" w:rsidRPr="00710209" w:rsidRDefault="00A872F4" w:rsidP="009219B5">
      <w:pPr>
        <w:rPr>
          <w:rFonts w:cstheme="minorHAnsi"/>
          <w:i/>
          <w:sz w:val="20"/>
          <w:lang w:val="sv-SE"/>
        </w:rPr>
      </w:pPr>
      <m:oMathPara>
        <m:oMathParaPr>
          <m:jc m:val="left"/>
        </m:oMathParaPr>
        <m:oMath>
          <m:sSub>
            <m:sSubPr>
              <m:ctrlPr>
                <w:rPr>
                  <w:rFonts w:ascii="Cambria Math" w:hAnsi="Cambria Math" w:cstheme="minorHAnsi"/>
                  <w:bCs/>
                  <w:i/>
                  <w:sz w:val="20"/>
                  <w:lang w:val="en-GB"/>
                </w:rPr>
              </m:ctrlPr>
            </m:sSubPr>
            <m:e>
              <m:r>
                <w:rPr>
                  <w:rFonts w:ascii="Cambria Math" w:hAnsi="Cambria Math" w:cstheme="minorHAnsi"/>
                  <w:sz w:val="20"/>
                  <w:lang w:val="en-US"/>
                </w:rPr>
                <m:t>T</m:t>
              </m:r>
            </m:e>
            <m:sub>
              <m:r>
                <w:rPr>
                  <w:rFonts w:ascii="Cambria Math" w:hAnsi="Cambria Math" w:cstheme="minorHAnsi"/>
                  <w:sz w:val="20"/>
                  <w:lang w:val="en-US"/>
                </w:rPr>
                <m:t>TA</m:t>
              </m:r>
            </m:sub>
          </m:sSub>
          <m:r>
            <w:rPr>
              <w:rFonts w:ascii="Cambria Math" w:hAnsi="Cambria Math" w:cstheme="minorHAnsi"/>
              <w:sz w:val="20"/>
              <w:lang w:val="en-US"/>
            </w:rPr>
            <m:t>=</m:t>
          </m:r>
          <m:d>
            <m:dPr>
              <m:ctrlPr>
                <w:rPr>
                  <w:rFonts w:ascii="Cambria Math" w:hAnsi="Cambria Math" w:cstheme="minorHAnsi"/>
                  <w:bCs/>
                  <w:i/>
                  <w:sz w:val="20"/>
                  <w:lang w:val="en-GB"/>
                </w:rPr>
              </m:ctrlPr>
            </m:dPr>
            <m:e>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m:t>
                  </m:r>
                </m:sub>
              </m:sSub>
              <m:r>
                <w:rPr>
                  <w:rFonts w:ascii="Cambria Math" w:hAnsi="Cambria Math" w:cstheme="minorHAnsi"/>
                  <w:sz w:val="20"/>
                  <w:lang w:val="en-US"/>
                </w:rPr>
                <m:t>+</m:t>
              </m:r>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TA,UE-specific</m:t>
                  </m:r>
                </m:sub>
              </m:sSub>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TA,common</m:t>
                  </m:r>
                </m:sub>
              </m:sSub>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TA,offset</m:t>
                  </m:r>
                </m:sub>
              </m:sSub>
            </m:e>
          </m:d>
          <m:r>
            <w:rPr>
              <w:rFonts w:ascii="Cambria Math" w:hAnsi="Cambria Math" w:cstheme="minorHAnsi"/>
              <w:sz w:val="20"/>
              <w:lang w:val="en-US"/>
            </w:rPr>
            <m:t>×</m:t>
          </m:r>
          <m:sSub>
            <m:sSubPr>
              <m:ctrlPr>
                <w:rPr>
                  <w:rFonts w:ascii="Cambria Math" w:hAnsi="Cambria Math" w:cstheme="minorHAnsi"/>
                  <w:bCs/>
                  <w:i/>
                  <w:sz w:val="20"/>
                  <w:lang w:val="en-GB"/>
                </w:rPr>
              </m:ctrlPr>
            </m:sSubPr>
            <m:e>
              <m:r>
                <w:rPr>
                  <w:rFonts w:ascii="Cambria Math" w:hAnsi="Cambria Math" w:cstheme="minorHAnsi"/>
                  <w:sz w:val="20"/>
                  <w:lang w:val="en-US"/>
                </w:rPr>
                <m:t>T</m:t>
              </m:r>
            </m:e>
            <m:sub>
              <m:r>
                <w:rPr>
                  <w:rFonts w:ascii="Cambria Math" w:hAnsi="Cambria Math" w:cstheme="minorHAnsi"/>
                  <w:sz w:val="20"/>
                  <w:lang w:val="en-US"/>
                </w:rPr>
                <m:t>c</m:t>
              </m:r>
            </m:sub>
          </m:sSub>
        </m:oMath>
      </m:oMathPara>
    </w:p>
    <w:p w14:paraId="5708C92A" w14:textId="77777777" w:rsidR="009219B5" w:rsidRPr="00710209" w:rsidRDefault="009219B5" w:rsidP="009219B5">
      <w:pPr>
        <w:rPr>
          <w:rFonts w:cstheme="minorHAnsi"/>
          <w:bCs/>
          <w:i/>
          <w:sz w:val="20"/>
          <w:lang w:val="en-US"/>
        </w:rPr>
      </w:pPr>
      <w:r w:rsidRPr="00710209">
        <w:rPr>
          <w:rFonts w:cstheme="minorHAnsi"/>
          <w:bCs/>
          <w:i/>
          <w:sz w:val="20"/>
          <w:lang w:val="en-US"/>
        </w:rPr>
        <w:t>Where:</w:t>
      </w:r>
    </w:p>
    <w:p w14:paraId="071A28E7" w14:textId="77777777" w:rsidR="009219B5" w:rsidRPr="00710209" w:rsidRDefault="00A872F4" w:rsidP="009219B5">
      <w:pPr>
        <w:pStyle w:val="ListParagraph"/>
        <w:numPr>
          <w:ilvl w:val="0"/>
          <w:numId w:val="20"/>
        </w:numPr>
        <w:rPr>
          <w:rFonts w:cstheme="minorHAnsi"/>
          <w:bCs/>
          <w:i/>
          <w:sz w:val="20"/>
          <w:lang w:val="en-US"/>
        </w:rPr>
      </w:pP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m:t>
            </m:r>
          </m:sub>
        </m:sSub>
      </m:oMath>
      <w:r w:rsidR="009219B5" w:rsidRPr="00710209">
        <w:rPr>
          <w:rFonts w:cstheme="minorHAnsi"/>
          <w:bCs/>
          <w:i/>
          <w:sz w:val="20"/>
          <w:lang w:val="en-US"/>
        </w:rPr>
        <w:t xml:space="preserve"> </w:t>
      </w:r>
      <w:proofErr w:type="gramStart"/>
      <w:r w:rsidR="009219B5" w:rsidRPr="00710209">
        <w:rPr>
          <w:rFonts w:cstheme="minorHAnsi"/>
          <w:bCs/>
          <w:i/>
          <w:sz w:val="20"/>
          <w:lang w:val="en-US"/>
        </w:rPr>
        <w:t>and</w:t>
      </w:r>
      <w:proofErr w:type="gramEnd"/>
      <w:r w:rsidR="009219B5" w:rsidRPr="00710209">
        <w:rPr>
          <w:rFonts w:cstheme="minorHAnsi"/>
          <w:bCs/>
          <w:i/>
          <w:sz w:val="20"/>
          <w:lang w:val="en-US"/>
        </w:rPr>
        <w:t xml:space="preserve"> </w:t>
      </w: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TA,offset</m:t>
            </m:r>
          </m:sub>
        </m:sSub>
      </m:oMath>
      <w:r w:rsidR="009219B5" w:rsidRPr="00710209">
        <w:rPr>
          <w:rFonts w:cstheme="minorHAnsi"/>
          <w:bCs/>
          <w:i/>
          <w:sz w:val="20"/>
          <w:lang w:val="en-US"/>
        </w:rPr>
        <w:t xml:space="preserve"> are defined as in Release-16.</w:t>
      </w:r>
    </w:p>
    <w:p w14:paraId="119FD4D4" w14:textId="77777777" w:rsidR="009219B5" w:rsidRPr="00710209" w:rsidRDefault="00A872F4" w:rsidP="009219B5">
      <w:pPr>
        <w:pStyle w:val="ListParagraph"/>
        <w:numPr>
          <w:ilvl w:val="0"/>
          <w:numId w:val="20"/>
        </w:numPr>
        <w:rPr>
          <w:rFonts w:cstheme="minorHAnsi"/>
          <w:bCs/>
          <w:i/>
          <w:sz w:val="20"/>
          <w:lang w:val="en-US"/>
        </w:rPr>
      </w:pP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TA,UE-specific</m:t>
            </m:r>
          </m:sub>
        </m:sSub>
      </m:oMath>
      <w:r w:rsidR="009219B5" w:rsidRPr="00710209">
        <w:rPr>
          <w:rFonts w:cstheme="minorHAnsi"/>
          <w:bCs/>
          <w:i/>
          <w:sz w:val="20"/>
          <w:lang w:val="en-US"/>
        </w:rPr>
        <w:t xml:space="preserve">  is UE self-estimated TA </w:t>
      </w:r>
    </w:p>
    <w:p w14:paraId="3BB47141" w14:textId="77777777" w:rsidR="009219B5" w:rsidRPr="00710209" w:rsidRDefault="00A872F4" w:rsidP="009219B5">
      <w:pPr>
        <w:pStyle w:val="ListParagraph"/>
        <w:numPr>
          <w:ilvl w:val="0"/>
          <w:numId w:val="20"/>
        </w:numPr>
        <w:rPr>
          <w:rFonts w:cstheme="minorHAnsi"/>
          <w:bCs/>
          <w:i/>
          <w:sz w:val="20"/>
          <w:lang w:val="en-US"/>
        </w:rPr>
      </w:pP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TA,common</m:t>
            </m:r>
          </m:sub>
        </m:sSub>
      </m:oMath>
      <w:r w:rsidR="009219B5" w:rsidRPr="00710209">
        <w:rPr>
          <w:rFonts w:cstheme="minorHAnsi"/>
          <w:bCs/>
          <w:i/>
          <w:sz w:val="20"/>
          <w:lang w:val="en-GB"/>
        </w:rPr>
        <w:t xml:space="preserve"> </w:t>
      </w:r>
      <w:proofErr w:type="gramStart"/>
      <w:r w:rsidR="009219B5" w:rsidRPr="00710209">
        <w:rPr>
          <w:rFonts w:cstheme="minorHAnsi"/>
          <w:bCs/>
          <w:i/>
          <w:sz w:val="20"/>
          <w:lang w:val="en-US"/>
        </w:rPr>
        <w:t>is</w:t>
      </w:r>
      <w:proofErr w:type="gramEnd"/>
      <w:r w:rsidR="009219B5" w:rsidRPr="00710209">
        <w:rPr>
          <w:rFonts w:cstheme="minorHAnsi"/>
          <w:bCs/>
          <w:i/>
          <w:sz w:val="20"/>
          <w:lang w:val="en-US"/>
        </w:rPr>
        <w:t xml:space="preserve"> network-controlled common TA, and may include any timing offset considered necessary by the network.</w:t>
      </w:r>
    </w:p>
    <w:p w14:paraId="594BBD51" w14:textId="1C04300D" w:rsidR="00A41630" w:rsidRDefault="005426D9" w:rsidP="00E665EE">
      <w:pPr>
        <w:rPr>
          <w:sz w:val="20"/>
          <w:lang w:val="en-GB"/>
        </w:rPr>
      </w:pPr>
      <w:r>
        <w:rPr>
          <w:sz w:val="20"/>
          <w:lang w:val="en-GB"/>
        </w:rPr>
        <w:t xml:space="preserve">Though </w:t>
      </w:r>
      <w:r w:rsidR="009219B5">
        <w:rPr>
          <w:sz w:val="20"/>
          <w:lang w:val="en-GB"/>
        </w:rPr>
        <w:t>the above TA computation is not the official agreement from RAN1 meeting</w:t>
      </w:r>
      <w:r w:rsidR="00B365FE">
        <w:rPr>
          <w:sz w:val="20"/>
          <w:lang w:val="en-GB"/>
        </w:rPr>
        <w:t>,</w:t>
      </w:r>
      <w:r w:rsidR="000A1A98">
        <w:rPr>
          <w:sz w:val="20"/>
          <w:lang w:val="en-GB"/>
        </w:rPr>
        <w:t xml:space="preserve"> as per feature lead summary [2], companies are converging on this framework.</w:t>
      </w:r>
      <w:r w:rsidR="00B365FE">
        <w:rPr>
          <w:sz w:val="20"/>
          <w:lang w:val="en-GB"/>
        </w:rPr>
        <w:t xml:space="preserve"> Therefore,</w:t>
      </w:r>
      <w:r w:rsidR="00A41630">
        <w:rPr>
          <w:sz w:val="20"/>
          <w:lang w:val="en-GB"/>
        </w:rPr>
        <w:t xml:space="preserve"> we can assume this framework for deriving the principles of defining </w:t>
      </w:r>
      <w:r w:rsidR="00E4495C">
        <w:rPr>
          <w:sz w:val="20"/>
          <w:lang w:val="en-GB"/>
        </w:rPr>
        <w:t xml:space="preserve">the </w:t>
      </w:r>
      <w:r w:rsidR="00A41630">
        <w:rPr>
          <w:sz w:val="20"/>
          <w:lang w:val="en-GB"/>
        </w:rPr>
        <w:t xml:space="preserve">requirements. </w:t>
      </w:r>
    </w:p>
    <w:p w14:paraId="5D4E2491" w14:textId="7260742C" w:rsidR="00FE34BB" w:rsidRDefault="00710209" w:rsidP="00710209">
      <w:pPr>
        <w:rPr>
          <w:sz w:val="20"/>
          <w:lang w:val="en-GB"/>
        </w:rPr>
      </w:pPr>
      <w:r>
        <w:rPr>
          <w:sz w:val="20"/>
          <w:lang w:val="en-GB"/>
        </w:rPr>
        <w:t xml:space="preserve">From </w:t>
      </w:r>
      <w:r w:rsidR="00270654">
        <w:rPr>
          <w:sz w:val="20"/>
          <w:lang w:val="en-GB"/>
        </w:rPr>
        <w:t>the RAN1 agreement</w:t>
      </w:r>
      <w:r w:rsidR="00E4495C">
        <w:rPr>
          <w:sz w:val="20"/>
          <w:lang w:val="en-GB"/>
        </w:rPr>
        <w:t xml:space="preserve"> [2]</w:t>
      </w:r>
      <w:r w:rsidR="00270654">
        <w:rPr>
          <w:sz w:val="20"/>
          <w:lang w:val="en-GB"/>
        </w:rPr>
        <w:t xml:space="preserve">, </w:t>
      </w:r>
      <w:r w:rsidR="001C131C" w:rsidRPr="00270654">
        <w:rPr>
          <w:sz w:val="20"/>
          <w:lang w:val="en-GB"/>
        </w:rPr>
        <w:t>NTN UE in RRC_CONNECTED state is required to support UE specific TA calculation based at least on its GNSS-acquired position and the serving satellite ephemeris</w:t>
      </w:r>
      <w:r w:rsidR="00270654">
        <w:rPr>
          <w:sz w:val="20"/>
          <w:lang w:val="en-GB"/>
        </w:rPr>
        <w:t>.</w:t>
      </w:r>
      <w:r>
        <w:rPr>
          <w:sz w:val="20"/>
          <w:lang w:val="en-GB"/>
        </w:rPr>
        <w:t xml:space="preserve"> </w:t>
      </w:r>
    </w:p>
    <w:p w14:paraId="76AA3116" w14:textId="7F5B4BE8" w:rsidR="001A4F7D" w:rsidRDefault="00FE34BB" w:rsidP="00710209">
      <w:pPr>
        <w:rPr>
          <w:sz w:val="20"/>
          <w:lang w:val="en-GB"/>
        </w:rPr>
      </w:pPr>
      <w:r>
        <w:rPr>
          <w:sz w:val="20"/>
          <w:lang w:val="en-GB"/>
        </w:rPr>
        <w:t xml:space="preserve">From TS 38.133, </w:t>
      </w:r>
      <w:r w:rsidR="00710209">
        <w:rPr>
          <w:sz w:val="20"/>
          <w:lang w:val="en-GB"/>
        </w:rPr>
        <w:t xml:space="preserve">the UE transmit timing is </w:t>
      </w:r>
      <w:r>
        <w:rPr>
          <w:sz w:val="20"/>
          <w:lang w:val="en-GB"/>
        </w:rPr>
        <w:t xml:space="preserve">given by </w:t>
      </w:r>
      <w:r w:rsidR="00710209">
        <w:rPr>
          <w:sz w:val="20"/>
          <w:lang w:val="en-GB"/>
        </w:rPr>
        <w:t xml:space="preserve">downlink timing of the reference cell minus </w:t>
      </w:r>
      <w:r w:rsidR="00270654">
        <w:rPr>
          <w:sz w:val="20"/>
          <w:lang w:val="en-GB"/>
        </w:rPr>
        <w:t>T</w:t>
      </w:r>
      <w:r w:rsidR="00270654">
        <w:rPr>
          <w:sz w:val="20"/>
          <w:vertAlign w:val="subscript"/>
          <w:lang w:val="en-GB"/>
        </w:rPr>
        <w:t>TA</w:t>
      </w:r>
      <w:r w:rsidR="008958C7">
        <w:rPr>
          <w:sz w:val="20"/>
          <w:lang w:val="en-GB"/>
        </w:rPr>
        <w:t>.</w:t>
      </w:r>
      <w:r w:rsidR="008958C7" w:rsidRPr="008958C7">
        <w:rPr>
          <w:sz w:val="20"/>
          <w:lang w:val="en-GB"/>
        </w:rPr>
        <w:t xml:space="preserve"> </w:t>
      </w:r>
      <w:r w:rsidR="00C078E4">
        <w:rPr>
          <w:sz w:val="20"/>
          <w:lang w:val="en-GB"/>
        </w:rPr>
        <w:t xml:space="preserve">Since </w:t>
      </w:r>
      <w:r w:rsidR="00770DB1">
        <w:rPr>
          <w:sz w:val="20"/>
          <w:lang w:val="en-GB"/>
        </w:rPr>
        <w:t xml:space="preserve">UE </w:t>
      </w:r>
      <w:r w:rsidR="003F5DCB">
        <w:rPr>
          <w:sz w:val="20"/>
          <w:lang w:val="en-GB"/>
        </w:rPr>
        <w:t>transmit</w:t>
      </w:r>
      <w:r w:rsidR="001A4F7D">
        <w:rPr>
          <w:sz w:val="20"/>
          <w:lang w:val="en-GB"/>
        </w:rPr>
        <w:t xml:space="preserve"> timing depends on 1. Downlink frame timing</w:t>
      </w:r>
      <w:r w:rsidR="00414997">
        <w:rPr>
          <w:sz w:val="20"/>
          <w:lang w:val="en-GB"/>
        </w:rPr>
        <w:t>,</w:t>
      </w:r>
      <w:r w:rsidR="001A4F7D">
        <w:rPr>
          <w:sz w:val="20"/>
          <w:lang w:val="en-GB"/>
        </w:rPr>
        <w:t xml:space="preserve"> 2</w:t>
      </w:r>
      <w:r w:rsidR="00E376C8">
        <w:rPr>
          <w:sz w:val="20"/>
          <w:lang w:val="en-GB"/>
        </w:rPr>
        <w:t>.</w:t>
      </w:r>
      <w:r w:rsidR="001A4F7D">
        <w:rPr>
          <w:sz w:val="20"/>
          <w:lang w:val="en-GB"/>
        </w:rPr>
        <w:t xml:space="preserve"> </w:t>
      </w:r>
      <w:r w:rsidR="003F5DCB">
        <w:rPr>
          <w:sz w:val="20"/>
          <w:lang w:val="en-GB"/>
        </w:rPr>
        <w:t>T</w:t>
      </w:r>
      <w:r w:rsidR="001A4F7D">
        <w:rPr>
          <w:sz w:val="20"/>
          <w:vertAlign w:val="subscript"/>
          <w:lang w:val="en-GB"/>
        </w:rPr>
        <w:t>TA</w:t>
      </w:r>
      <w:r w:rsidR="001A4F7D">
        <w:rPr>
          <w:sz w:val="20"/>
          <w:lang w:val="en-GB"/>
        </w:rPr>
        <w:t xml:space="preserve"> estimated by UE</w:t>
      </w:r>
      <w:r w:rsidR="00414997">
        <w:rPr>
          <w:sz w:val="20"/>
          <w:lang w:val="en-GB"/>
        </w:rPr>
        <w:t>, and 3. TA adjustment based on the computed TA value</w:t>
      </w:r>
      <w:r w:rsidR="00C078E4">
        <w:rPr>
          <w:sz w:val="20"/>
          <w:lang w:val="en-GB"/>
        </w:rPr>
        <w:t>, we analyse the accuracy requirements of these factors to derive the UE transmit timing accuracy requirements.</w:t>
      </w:r>
      <w:r w:rsidR="001A4F7D">
        <w:rPr>
          <w:sz w:val="20"/>
          <w:lang w:val="en-GB"/>
        </w:rPr>
        <w:t xml:space="preserve"> </w:t>
      </w:r>
    </w:p>
    <w:p w14:paraId="3A71B7CB" w14:textId="057AF2EF" w:rsidR="001A4F7D" w:rsidRPr="001A4F7D" w:rsidRDefault="003F5DCB" w:rsidP="00710209">
      <w:pPr>
        <w:rPr>
          <w:sz w:val="20"/>
          <w:u w:val="single"/>
          <w:lang w:val="en-GB"/>
        </w:rPr>
      </w:pPr>
      <w:r>
        <w:rPr>
          <w:sz w:val="20"/>
          <w:u w:val="single"/>
          <w:lang w:val="en-GB"/>
        </w:rPr>
        <w:t>Error due to d</w:t>
      </w:r>
      <w:r w:rsidR="001A4F7D" w:rsidRPr="001A4F7D">
        <w:rPr>
          <w:sz w:val="20"/>
          <w:u w:val="single"/>
          <w:lang w:val="en-GB"/>
        </w:rPr>
        <w:t xml:space="preserve">ownlink frame </w:t>
      </w:r>
      <w:r w:rsidR="00307F5A">
        <w:rPr>
          <w:sz w:val="20"/>
          <w:u w:val="single"/>
          <w:lang w:val="en-GB"/>
        </w:rPr>
        <w:t>detection accuracy</w:t>
      </w:r>
      <w:r w:rsidR="001A4F7D" w:rsidRPr="001A4F7D">
        <w:rPr>
          <w:sz w:val="20"/>
          <w:u w:val="single"/>
          <w:lang w:val="en-GB"/>
        </w:rPr>
        <w:t>:</w:t>
      </w:r>
    </w:p>
    <w:p w14:paraId="4ED98237" w14:textId="6808FCB0" w:rsidR="00710209" w:rsidRDefault="001A4F7D" w:rsidP="00710209">
      <w:pPr>
        <w:rPr>
          <w:sz w:val="20"/>
          <w:lang w:val="en-GB"/>
        </w:rPr>
      </w:pPr>
      <w:r>
        <w:rPr>
          <w:sz w:val="20"/>
          <w:lang w:val="en-GB"/>
        </w:rPr>
        <w:t>From TS 38.133, we can observe that t</w:t>
      </w:r>
      <w:r w:rsidRPr="008958C7">
        <w:rPr>
          <w:sz w:val="20"/>
          <w:lang w:val="en-GB"/>
        </w:rPr>
        <w:t>he downlink timing is defined as the time when the first detected path (in time) of the corresponding downlink frame is received from the reference cell</w:t>
      </w:r>
      <w:r>
        <w:rPr>
          <w:sz w:val="20"/>
          <w:lang w:val="en-GB"/>
        </w:rPr>
        <w:t xml:space="preserve">. </w:t>
      </w:r>
      <w:r w:rsidR="008958C7">
        <w:rPr>
          <w:sz w:val="20"/>
          <w:lang w:val="en-GB"/>
        </w:rPr>
        <w:t xml:space="preserve">As discussed during Rel-15 NR </w:t>
      </w:r>
      <w:r w:rsidR="007B6D31">
        <w:rPr>
          <w:sz w:val="20"/>
          <w:lang w:val="en-GB"/>
        </w:rPr>
        <w:t xml:space="preserve">transmit timing </w:t>
      </w:r>
      <w:r w:rsidR="008958C7">
        <w:rPr>
          <w:sz w:val="20"/>
          <w:lang w:val="en-GB"/>
        </w:rPr>
        <w:t xml:space="preserve">requirements, the first detected path timing depends on the sampling interval chosen by UE. </w:t>
      </w:r>
      <w:r w:rsidR="00B718AB">
        <w:rPr>
          <w:sz w:val="20"/>
          <w:lang w:val="en-GB"/>
        </w:rPr>
        <w:t>Based on this we make following observation.</w:t>
      </w:r>
      <w:r w:rsidR="008958C7">
        <w:rPr>
          <w:sz w:val="20"/>
          <w:lang w:val="en-GB"/>
        </w:rPr>
        <w:t xml:space="preserve"> </w:t>
      </w:r>
    </w:p>
    <w:p w14:paraId="52F20E67" w14:textId="41FAD0E3" w:rsidR="001A4F7D" w:rsidRDefault="001A4F7D" w:rsidP="00710209">
      <w:pPr>
        <w:rPr>
          <w:sz w:val="20"/>
          <w:lang w:val="en-GB"/>
        </w:rPr>
      </w:pPr>
      <w:r>
        <w:rPr>
          <w:sz w:val="20"/>
          <w:lang w:val="en-GB"/>
        </w:rPr>
        <w:t xml:space="preserve">Observation 1: </w:t>
      </w:r>
      <w:r w:rsidR="006D19B0">
        <w:rPr>
          <w:sz w:val="20"/>
          <w:lang w:val="en-GB"/>
        </w:rPr>
        <w:t>UE transmit timing depends on the d</w:t>
      </w:r>
      <w:r>
        <w:rPr>
          <w:sz w:val="20"/>
          <w:lang w:val="en-GB"/>
        </w:rPr>
        <w:t>ownlink frame detection</w:t>
      </w:r>
      <w:r w:rsidR="006D19B0">
        <w:rPr>
          <w:sz w:val="20"/>
          <w:lang w:val="en-GB"/>
        </w:rPr>
        <w:t xml:space="preserve"> accuracy.</w:t>
      </w:r>
      <w:r>
        <w:rPr>
          <w:sz w:val="20"/>
          <w:lang w:val="en-GB"/>
        </w:rPr>
        <w:t xml:space="preserve"> </w:t>
      </w:r>
    </w:p>
    <w:p w14:paraId="4E2C6563" w14:textId="3ECC2BFD" w:rsidR="006D19B0" w:rsidRDefault="007B6D31" w:rsidP="00710209">
      <w:pPr>
        <w:rPr>
          <w:sz w:val="20"/>
          <w:u w:val="single"/>
          <w:lang w:val="en-GB"/>
        </w:rPr>
      </w:pPr>
      <w:r>
        <w:rPr>
          <w:sz w:val="20"/>
          <w:u w:val="single"/>
          <w:lang w:val="en-GB"/>
        </w:rPr>
        <w:t>Error due to T</w:t>
      </w:r>
      <w:r w:rsidR="006D19B0" w:rsidRPr="006D19B0">
        <w:rPr>
          <w:sz w:val="20"/>
          <w:u w:val="single"/>
          <w:vertAlign w:val="subscript"/>
          <w:lang w:val="en-GB"/>
        </w:rPr>
        <w:t>TA</w:t>
      </w:r>
      <w:r w:rsidR="006D19B0" w:rsidRPr="006D19B0">
        <w:rPr>
          <w:sz w:val="20"/>
          <w:u w:val="single"/>
          <w:lang w:val="en-GB"/>
        </w:rPr>
        <w:t xml:space="preserve"> estimation:</w:t>
      </w:r>
    </w:p>
    <w:p w14:paraId="3AF9C0C7" w14:textId="6E23A119" w:rsidR="006D19B0" w:rsidRDefault="000A551B" w:rsidP="00710209">
      <w:pPr>
        <w:rPr>
          <w:sz w:val="20"/>
          <w:lang w:val="en-GB"/>
        </w:rPr>
      </w:pPr>
      <w:r>
        <w:rPr>
          <w:sz w:val="20"/>
          <w:lang w:val="en-GB"/>
        </w:rPr>
        <w:t xml:space="preserve">As per RAN1 agreement </w:t>
      </w:r>
      <w:r w:rsidR="006D19B0">
        <w:rPr>
          <w:sz w:val="20"/>
          <w:lang w:val="en-GB"/>
        </w:rPr>
        <w:t xml:space="preserve">UE </w:t>
      </w:r>
      <w:r>
        <w:rPr>
          <w:sz w:val="20"/>
          <w:lang w:val="en-GB"/>
        </w:rPr>
        <w:t xml:space="preserve">shall at least </w:t>
      </w:r>
      <w:r w:rsidR="006D19B0">
        <w:rPr>
          <w:sz w:val="20"/>
          <w:lang w:val="en-GB"/>
        </w:rPr>
        <w:t xml:space="preserve">estimate the </w:t>
      </w:r>
      <w:r w:rsidR="0005453D">
        <w:rPr>
          <w:sz w:val="20"/>
          <w:lang w:val="en-GB"/>
        </w:rPr>
        <w:t>T</w:t>
      </w:r>
      <w:r w:rsidR="006D19B0">
        <w:rPr>
          <w:sz w:val="20"/>
          <w:vertAlign w:val="subscript"/>
          <w:lang w:val="en-GB"/>
        </w:rPr>
        <w:t xml:space="preserve">TA </w:t>
      </w:r>
      <w:r w:rsidR="006D19B0">
        <w:rPr>
          <w:sz w:val="20"/>
          <w:lang w:val="en-GB"/>
        </w:rPr>
        <w:t xml:space="preserve">by computing the propagation delay with the help of UE position (based on GNSS) and satellite </w:t>
      </w:r>
      <w:r w:rsidR="00697985">
        <w:rPr>
          <w:sz w:val="20"/>
          <w:lang w:val="en-GB"/>
        </w:rPr>
        <w:t>position</w:t>
      </w:r>
      <w:r w:rsidR="006D19B0">
        <w:rPr>
          <w:sz w:val="20"/>
          <w:lang w:val="en-GB"/>
        </w:rPr>
        <w:t xml:space="preserve"> (based on satellite ephemeris provided by gNB). </w:t>
      </w:r>
      <w:r>
        <w:rPr>
          <w:sz w:val="20"/>
          <w:lang w:val="en-GB"/>
        </w:rPr>
        <w:t>Since N</w:t>
      </w:r>
      <w:r>
        <w:rPr>
          <w:sz w:val="20"/>
          <w:vertAlign w:val="subscript"/>
          <w:lang w:val="en-GB"/>
        </w:rPr>
        <w:t xml:space="preserve">TA, UE-specific </w:t>
      </w:r>
      <w:r>
        <w:rPr>
          <w:sz w:val="20"/>
          <w:lang w:val="en-GB"/>
        </w:rPr>
        <w:t>depends on UE location and satellite location, t</w:t>
      </w:r>
      <w:r w:rsidR="006D19B0">
        <w:rPr>
          <w:sz w:val="20"/>
          <w:lang w:val="en-GB"/>
        </w:rPr>
        <w:t>he error in N</w:t>
      </w:r>
      <w:r w:rsidR="006D19B0">
        <w:rPr>
          <w:sz w:val="20"/>
          <w:vertAlign w:val="subscript"/>
          <w:lang w:val="en-GB"/>
        </w:rPr>
        <w:t>TA</w:t>
      </w:r>
      <w:r w:rsidR="00DF1FEE">
        <w:rPr>
          <w:sz w:val="20"/>
          <w:vertAlign w:val="subscript"/>
          <w:lang w:val="en-GB"/>
        </w:rPr>
        <w:t>, UE-specific</w:t>
      </w:r>
      <w:r w:rsidR="006D19B0">
        <w:rPr>
          <w:sz w:val="20"/>
          <w:vertAlign w:val="subscript"/>
          <w:lang w:val="en-GB"/>
        </w:rPr>
        <w:t xml:space="preserve"> </w:t>
      </w:r>
      <w:r w:rsidR="006D19B0">
        <w:rPr>
          <w:sz w:val="20"/>
          <w:lang w:val="en-GB"/>
        </w:rPr>
        <w:t xml:space="preserve">estimation </w:t>
      </w:r>
      <w:r>
        <w:rPr>
          <w:sz w:val="20"/>
          <w:lang w:val="en-GB"/>
        </w:rPr>
        <w:t xml:space="preserve">also </w:t>
      </w:r>
      <w:r w:rsidR="006D19B0">
        <w:rPr>
          <w:sz w:val="20"/>
          <w:lang w:val="en-GB"/>
        </w:rPr>
        <w:t>depends on the satellite and UE location accuracy.</w:t>
      </w:r>
      <w:r w:rsidR="00414997">
        <w:rPr>
          <w:sz w:val="20"/>
          <w:lang w:val="en-GB"/>
        </w:rPr>
        <w:t xml:space="preserve"> Based on this analysis we make following observation.</w:t>
      </w:r>
    </w:p>
    <w:p w14:paraId="6DF727F7" w14:textId="00011299" w:rsidR="006D19B0" w:rsidRDefault="006D19B0" w:rsidP="00710209">
      <w:pPr>
        <w:rPr>
          <w:sz w:val="20"/>
          <w:lang w:val="en-GB"/>
        </w:rPr>
      </w:pPr>
      <w:r>
        <w:rPr>
          <w:sz w:val="20"/>
          <w:lang w:val="en-GB"/>
        </w:rPr>
        <w:t>Observation 2: N</w:t>
      </w:r>
      <w:r>
        <w:rPr>
          <w:sz w:val="20"/>
          <w:vertAlign w:val="subscript"/>
          <w:lang w:val="en-GB"/>
        </w:rPr>
        <w:t xml:space="preserve">TA </w:t>
      </w:r>
      <w:r>
        <w:rPr>
          <w:sz w:val="20"/>
          <w:lang w:val="en-GB"/>
        </w:rPr>
        <w:t xml:space="preserve">estimation accuracy depends on the satellite location accuracy and UE location estimation accuracy. </w:t>
      </w:r>
    </w:p>
    <w:p w14:paraId="44331C86" w14:textId="54311611" w:rsidR="00414997" w:rsidRPr="00C50212" w:rsidRDefault="00C50212" w:rsidP="00710209">
      <w:pPr>
        <w:rPr>
          <w:sz w:val="20"/>
          <w:u w:val="single"/>
          <w:lang w:val="en-GB"/>
        </w:rPr>
      </w:pPr>
      <w:r w:rsidRPr="00C50212">
        <w:rPr>
          <w:sz w:val="20"/>
          <w:u w:val="single"/>
          <w:lang w:val="en-GB"/>
        </w:rPr>
        <w:t>Error due to TA adjustment:</w:t>
      </w:r>
    </w:p>
    <w:p w14:paraId="6B3138B1" w14:textId="6156F191" w:rsidR="00C50212" w:rsidRDefault="00C50212" w:rsidP="00710209">
      <w:pPr>
        <w:rPr>
          <w:sz w:val="20"/>
          <w:lang w:val="en-GB"/>
        </w:rPr>
      </w:pPr>
      <w:r>
        <w:rPr>
          <w:sz w:val="20"/>
          <w:lang w:val="en-GB"/>
        </w:rPr>
        <w:t>As the UE observed propagation delay changes with time, UE DL frame timing and UE UL timing also changes with time. Upon computing N</w:t>
      </w:r>
      <w:r>
        <w:rPr>
          <w:sz w:val="20"/>
          <w:vertAlign w:val="subscript"/>
          <w:lang w:val="en-GB"/>
        </w:rPr>
        <w:t>TA, UE-specific</w:t>
      </w:r>
      <w:r>
        <w:rPr>
          <w:sz w:val="20"/>
          <w:lang w:val="en-GB"/>
        </w:rPr>
        <w:t xml:space="preserve"> UE uses this timing to quantise (as the TA adjustment quantisation is to be performed at UE) and compute the TA adjustment value. </w:t>
      </w:r>
    </w:p>
    <w:p w14:paraId="71F42A2A" w14:textId="39777BE3" w:rsidR="00C50212" w:rsidRDefault="00C50212" w:rsidP="00710209">
      <w:pPr>
        <w:rPr>
          <w:sz w:val="20"/>
          <w:lang w:val="en-GB"/>
        </w:rPr>
      </w:pPr>
      <w:r>
        <w:rPr>
          <w:sz w:val="20"/>
          <w:lang w:val="en-GB"/>
        </w:rPr>
        <w:lastRenderedPageBreak/>
        <w:t>As per TS 38.133 clause 7.3.2.2,</w:t>
      </w:r>
      <w:r w:rsidR="00225536">
        <w:rPr>
          <w:sz w:val="20"/>
          <w:lang w:val="en-GB"/>
        </w:rPr>
        <w:t xml:space="preserve"> UE TA adjustment accuracy requirement is given by</w:t>
      </w:r>
      <w:r>
        <w:rPr>
          <w:sz w:val="20"/>
          <w:lang w:val="en-GB"/>
        </w:rPr>
        <w:t xml:space="preserve"> “t</w:t>
      </w:r>
      <w:r w:rsidRPr="00C50212">
        <w:rPr>
          <w:sz w:val="20"/>
          <w:lang w:val="en-GB"/>
        </w:rPr>
        <w:t>he UE shall adjust the timing of its transmissions with a relative accuracy better than or equal to the UE Timing Advance adjustment accuracy requirement in Table 7.3.2.2-1, to the signalled timing advance value compared to the timing of preceding uplink transmission</w:t>
      </w:r>
      <w:r>
        <w:rPr>
          <w:sz w:val="20"/>
          <w:lang w:val="en-GB"/>
        </w:rPr>
        <w:t xml:space="preserve">.” </w:t>
      </w:r>
    </w:p>
    <w:p w14:paraId="0577FF58" w14:textId="6C7BF984" w:rsidR="004625BE" w:rsidRDefault="00C50212" w:rsidP="00710209">
      <w:pPr>
        <w:rPr>
          <w:sz w:val="20"/>
          <w:lang w:val="en-GB"/>
        </w:rPr>
      </w:pPr>
      <w:r>
        <w:rPr>
          <w:sz w:val="20"/>
          <w:lang w:val="en-GB"/>
        </w:rPr>
        <w:t xml:space="preserve">From the above NR UE requirement, we can understand </w:t>
      </w:r>
      <w:r w:rsidR="00225536">
        <w:rPr>
          <w:sz w:val="20"/>
          <w:lang w:val="en-GB"/>
        </w:rPr>
        <w:t xml:space="preserve">that </w:t>
      </w:r>
      <w:r>
        <w:rPr>
          <w:sz w:val="20"/>
          <w:lang w:val="en-GB"/>
        </w:rPr>
        <w:t xml:space="preserve">TA adjustment accuracy depends on the timing advance computation accuracy, quantisation, and timing of preceding uplink transmission. Timing of preceding UL transmission further depends on the sampling interval of downlink timing. </w:t>
      </w:r>
      <w:r w:rsidR="00225536">
        <w:rPr>
          <w:sz w:val="20"/>
          <w:lang w:val="en-GB"/>
        </w:rPr>
        <w:t>Since TA computation accuracy is already considered in previous component, TA adjustment accuracy requirement depends on TA command quantisation accuracy and preceding UL timing accuracy. Based on the above analysis we make following observation.</w:t>
      </w:r>
    </w:p>
    <w:p w14:paraId="17A6457A" w14:textId="5744CCF7" w:rsidR="00C50212" w:rsidRDefault="00C50212" w:rsidP="00710209">
      <w:pPr>
        <w:rPr>
          <w:sz w:val="20"/>
          <w:lang w:val="en-GB"/>
        </w:rPr>
      </w:pPr>
      <w:r>
        <w:rPr>
          <w:sz w:val="20"/>
          <w:lang w:val="en-GB"/>
        </w:rPr>
        <w:t xml:space="preserve">Observation 3: </w:t>
      </w:r>
      <w:r w:rsidR="00225536">
        <w:rPr>
          <w:sz w:val="20"/>
          <w:lang w:val="en-GB"/>
        </w:rPr>
        <w:t>TA adjustment accuracy requirement depends on TA command quantisation accuracy and preceding UL timing accuracy.</w:t>
      </w:r>
    </w:p>
    <w:p w14:paraId="537869A6" w14:textId="50A02DD2" w:rsidR="00574B3E" w:rsidRDefault="00574B3E" w:rsidP="00710209">
      <w:pPr>
        <w:rPr>
          <w:sz w:val="20"/>
          <w:lang w:val="en-GB"/>
        </w:rPr>
      </w:pPr>
      <w:r>
        <w:rPr>
          <w:sz w:val="20"/>
          <w:lang w:val="en-GB"/>
        </w:rPr>
        <w:t>From observation 1</w:t>
      </w:r>
      <w:r w:rsidR="006716A8">
        <w:rPr>
          <w:sz w:val="20"/>
          <w:lang w:val="en-GB"/>
        </w:rPr>
        <w:t>, 2</w:t>
      </w:r>
      <w:r>
        <w:rPr>
          <w:sz w:val="20"/>
          <w:lang w:val="en-GB"/>
        </w:rPr>
        <w:t xml:space="preserve"> and </w:t>
      </w:r>
      <w:r w:rsidR="006716A8">
        <w:rPr>
          <w:sz w:val="20"/>
          <w:lang w:val="en-GB"/>
        </w:rPr>
        <w:t>3</w:t>
      </w:r>
      <w:r>
        <w:rPr>
          <w:sz w:val="20"/>
          <w:lang w:val="en-GB"/>
        </w:rPr>
        <w:t>, we make following proposal.</w:t>
      </w:r>
    </w:p>
    <w:p w14:paraId="2B952D34" w14:textId="6153A46A" w:rsidR="0080789E" w:rsidRDefault="006D19B0" w:rsidP="0041192A">
      <w:pPr>
        <w:rPr>
          <w:b/>
          <w:sz w:val="20"/>
          <w:lang w:val="en-GB"/>
        </w:rPr>
      </w:pPr>
      <w:r w:rsidRPr="007752F0">
        <w:rPr>
          <w:b/>
          <w:sz w:val="20"/>
          <w:lang w:val="en-GB"/>
        </w:rPr>
        <w:t xml:space="preserve">Proposal 1: </w:t>
      </w:r>
      <w:r w:rsidR="00FB4263">
        <w:rPr>
          <w:b/>
          <w:sz w:val="20"/>
          <w:lang w:val="en-GB"/>
        </w:rPr>
        <w:t>RAN4 to agree that</w:t>
      </w:r>
      <w:r w:rsidR="00FB4263" w:rsidRPr="007752F0">
        <w:rPr>
          <w:b/>
          <w:sz w:val="20"/>
          <w:lang w:val="en-GB"/>
        </w:rPr>
        <w:t xml:space="preserve"> </w:t>
      </w:r>
      <w:r w:rsidRPr="007752F0">
        <w:rPr>
          <w:b/>
          <w:sz w:val="20"/>
          <w:lang w:val="en-GB"/>
        </w:rPr>
        <w:t>UE transmit timing accuracy depends on</w:t>
      </w:r>
      <w:r w:rsidR="0080789E">
        <w:rPr>
          <w:b/>
          <w:sz w:val="20"/>
          <w:lang w:val="en-GB"/>
        </w:rPr>
        <w:t>:</w:t>
      </w:r>
    </w:p>
    <w:p w14:paraId="3A942C0A" w14:textId="2C0AB9BE" w:rsidR="0080789E" w:rsidRPr="0080789E" w:rsidRDefault="0080789E" w:rsidP="0080789E">
      <w:pPr>
        <w:pStyle w:val="ListParagraph"/>
        <w:numPr>
          <w:ilvl w:val="0"/>
          <w:numId w:val="23"/>
        </w:numPr>
        <w:rPr>
          <w:b/>
          <w:sz w:val="20"/>
          <w:lang w:val="en-GB"/>
        </w:rPr>
      </w:pPr>
      <w:r w:rsidRPr="0080789E">
        <w:rPr>
          <w:b/>
          <w:sz w:val="20"/>
          <w:lang w:val="en-GB"/>
        </w:rPr>
        <w:t>T</w:t>
      </w:r>
      <w:r w:rsidR="006D19B0" w:rsidRPr="0080789E">
        <w:rPr>
          <w:b/>
          <w:sz w:val="20"/>
          <w:lang w:val="en-GB"/>
        </w:rPr>
        <w:t>he downlink frame detection accuracy of UE</w:t>
      </w:r>
      <w:r w:rsidRPr="0080789E">
        <w:rPr>
          <w:b/>
          <w:sz w:val="20"/>
          <w:lang w:val="en-GB"/>
        </w:rPr>
        <w:t>;</w:t>
      </w:r>
      <w:r w:rsidR="006D19B0" w:rsidRPr="0080789E">
        <w:rPr>
          <w:b/>
          <w:sz w:val="20"/>
          <w:lang w:val="en-GB"/>
        </w:rPr>
        <w:t xml:space="preserve"> and </w:t>
      </w:r>
    </w:p>
    <w:p w14:paraId="681D098D" w14:textId="32846971" w:rsidR="00302D09" w:rsidRPr="0080789E" w:rsidRDefault="006D19B0" w:rsidP="0080789E">
      <w:pPr>
        <w:pStyle w:val="ListParagraph"/>
        <w:numPr>
          <w:ilvl w:val="0"/>
          <w:numId w:val="23"/>
        </w:numPr>
        <w:rPr>
          <w:b/>
          <w:sz w:val="20"/>
          <w:lang w:val="en-GB"/>
        </w:rPr>
      </w:pPr>
      <w:r w:rsidRPr="0080789E">
        <w:rPr>
          <w:b/>
          <w:sz w:val="20"/>
          <w:lang w:val="en-GB"/>
        </w:rPr>
        <w:t>N</w:t>
      </w:r>
      <w:r w:rsidRPr="0080789E">
        <w:rPr>
          <w:b/>
          <w:sz w:val="20"/>
          <w:vertAlign w:val="subscript"/>
          <w:lang w:val="en-GB"/>
        </w:rPr>
        <w:t>TA</w:t>
      </w:r>
      <w:r w:rsidR="00574B3E" w:rsidRPr="0080789E">
        <w:rPr>
          <w:b/>
          <w:sz w:val="20"/>
          <w:vertAlign w:val="subscript"/>
          <w:lang w:val="en-GB"/>
        </w:rPr>
        <w:t>, UE-specific</w:t>
      </w:r>
      <w:r w:rsidRPr="0080789E">
        <w:rPr>
          <w:b/>
          <w:sz w:val="20"/>
          <w:lang w:val="en-GB"/>
        </w:rPr>
        <w:t xml:space="preserve"> estimation</w:t>
      </w:r>
      <w:r w:rsidR="0080789E" w:rsidRPr="0080789E">
        <w:rPr>
          <w:b/>
          <w:sz w:val="20"/>
          <w:lang w:val="en-GB"/>
        </w:rPr>
        <w:t xml:space="preserve"> accuracy</w:t>
      </w:r>
      <w:r w:rsidRPr="0080789E">
        <w:rPr>
          <w:b/>
          <w:sz w:val="20"/>
          <w:lang w:val="en-GB"/>
        </w:rPr>
        <w:t>.</w:t>
      </w:r>
      <w:r w:rsidR="0080789E" w:rsidRPr="0080789E">
        <w:rPr>
          <w:b/>
          <w:sz w:val="20"/>
          <w:lang w:val="en-GB"/>
        </w:rPr>
        <w:t xml:space="preserve"> Where</w:t>
      </w:r>
      <w:r w:rsidRPr="0080789E">
        <w:rPr>
          <w:b/>
          <w:sz w:val="20"/>
          <w:lang w:val="en-GB"/>
        </w:rPr>
        <w:t xml:space="preserve"> N</w:t>
      </w:r>
      <w:r w:rsidRPr="0080789E">
        <w:rPr>
          <w:b/>
          <w:sz w:val="20"/>
          <w:vertAlign w:val="subscript"/>
          <w:lang w:val="en-GB"/>
        </w:rPr>
        <w:t>TA</w:t>
      </w:r>
      <w:r w:rsidR="00574B3E" w:rsidRPr="0080789E">
        <w:rPr>
          <w:b/>
          <w:sz w:val="20"/>
          <w:vertAlign w:val="subscript"/>
          <w:lang w:val="en-GB"/>
        </w:rPr>
        <w:t>, UE-specific</w:t>
      </w:r>
      <w:r w:rsidRPr="0080789E">
        <w:rPr>
          <w:b/>
          <w:sz w:val="20"/>
          <w:lang w:val="en-GB"/>
        </w:rPr>
        <w:t xml:space="preserve"> estimation further depends on UE GNSS position accuracy and satellite position accuracy</w:t>
      </w:r>
      <w:r w:rsidR="0080789E">
        <w:rPr>
          <w:b/>
          <w:sz w:val="20"/>
          <w:lang w:val="en-GB"/>
        </w:rPr>
        <w:t>; and</w:t>
      </w:r>
      <w:r w:rsidRPr="0080789E">
        <w:rPr>
          <w:b/>
          <w:sz w:val="20"/>
          <w:lang w:val="en-GB"/>
        </w:rPr>
        <w:t xml:space="preserve"> </w:t>
      </w:r>
    </w:p>
    <w:p w14:paraId="6637D726" w14:textId="11F64DF5" w:rsidR="0080789E" w:rsidRPr="0080789E" w:rsidRDefault="0080789E" w:rsidP="0080789E">
      <w:pPr>
        <w:pStyle w:val="ListParagraph"/>
        <w:numPr>
          <w:ilvl w:val="0"/>
          <w:numId w:val="23"/>
        </w:numPr>
        <w:rPr>
          <w:b/>
          <w:sz w:val="20"/>
          <w:lang w:val="en-GB"/>
        </w:rPr>
      </w:pPr>
      <w:r w:rsidRPr="0080789E">
        <w:rPr>
          <w:b/>
          <w:sz w:val="20"/>
          <w:lang w:val="en-GB"/>
        </w:rPr>
        <w:t>TA command quantisation accuracy and preceding UL timing accuracy</w:t>
      </w:r>
      <w:r w:rsidR="00405FEF">
        <w:rPr>
          <w:b/>
          <w:sz w:val="20"/>
          <w:lang w:val="en-GB"/>
        </w:rPr>
        <w:t>.</w:t>
      </w:r>
    </w:p>
    <w:p w14:paraId="516A3FCD" w14:textId="77777777" w:rsidR="0080789E" w:rsidRDefault="0080789E" w:rsidP="0041192A">
      <w:pPr>
        <w:rPr>
          <w:b/>
          <w:sz w:val="20"/>
          <w:lang w:val="en-GB"/>
        </w:rPr>
      </w:pPr>
    </w:p>
    <w:p w14:paraId="6241388B" w14:textId="309B4EE9" w:rsidR="00710209" w:rsidRPr="00C4506A" w:rsidRDefault="00302D09" w:rsidP="00302D09">
      <w:pPr>
        <w:pStyle w:val="RAN4H2"/>
        <w:rPr>
          <w:rFonts w:cs="Arial"/>
          <w:sz w:val="28"/>
        </w:rPr>
      </w:pPr>
      <w:r w:rsidRPr="00C4506A">
        <w:rPr>
          <w:rFonts w:cs="Arial"/>
          <w:sz w:val="28"/>
        </w:rPr>
        <w:tab/>
        <w:t xml:space="preserve">Timing error </w:t>
      </w:r>
      <w:r w:rsidR="00FA46C5" w:rsidRPr="00C4506A">
        <w:rPr>
          <w:rFonts w:cs="Arial"/>
          <w:sz w:val="28"/>
        </w:rPr>
        <w:t xml:space="preserve">limit </w:t>
      </w:r>
      <w:r w:rsidRPr="00C4506A">
        <w:rPr>
          <w:rFonts w:cs="Arial"/>
          <w:sz w:val="28"/>
        </w:rPr>
        <w:t>requirements</w:t>
      </w:r>
      <w:r w:rsidR="00710209" w:rsidRPr="00C4506A">
        <w:rPr>
          <w:rFonts w:cs="Arial"/>
          <w:sz w:val="28"/>
        </w:rPr>
        <w:t xml:space="preserve">  </w:t>
      </w:r>
    </w:p>
    <w:p w14:paraId="594EC631" w14:textId="1687110B" w:rsidR="00661870" w:rsidRDefault="00BC1E81" w:rsidP="00661870">
      <w:pPr>
        <w:rPr>
          <w:sz w:val="20"/>
          <w:lang w:val="en-GB"/>
        </w:rPr>
      </w:pPr>
      <w:r>
        <w:rPr>
          <w:sz w:val="20"/>
          <w:lang w:val="en-GB"/>
        </w:rPr>
        <w:t xml:space="preserve">In last meeting timing error requirements are discussed and </w:t>
      </w:r>
      <w:r w:rsidR="00427AAF">
        <w:rPr>
          <w:sz w:val="20"/>
          <w:lang w:val="en-GB"/>
        </w:rPr>
        <w:t xml:space="preserve">the </w:t>
      </w:r>
      <w:r>
        <w:rPr>
          <w:sz w:val="20"/>
          <w:lang w:val="en-GB"/>
        </w:rPr>
        <w:t>following WF is agreed.</w:t>
      </w:r>
    </w:p>
    <w:p w14:paraId="75CC99FE" w14:textId="77777777" w:rsidR="00601691" w:rsidRPr="00FA46C5" w:rsidRDefault="00027EF7" w:rsidP="00FA46C5">
      <w:pPr>
        <w:numPr>
          <w:ilvl w:val="1"/>
          <w:numId w:val="22"/>
        </w:numPr>
        <w:spacing w:after="0"/>
        <w:rPr>
          <w:i/>
          <w:sz w:val="20"/>
        </w:rPr>
      </w:pPr>
      <w:r w:rsidRPr="00FA46C5">
        <w:rPr>
          <w:i/>
          <w:sz w:val="20"/>
          <w:lang w:val="en-US"/>
        </w:rPr>
        <w:t>The impact due to DL timing estimation, use existing Te requirements defined in TS 38.133, Table 7.1.2-1, as baseline for R17 NR NTN</w:t>
      </w:r>
    </w:p>
    <w:p w14:paraId="453C9EF5" w14:textId="77777777" w:rsidR="00601691" w:rsidRPr="00FA46C5" w:rsidRDefault="00027EF7" w:rsidP="00FA46C5">
      <w:pPr>
        <w:numPr>
          <w:ilvl w:val="1"/>
          <w:numId w:val="22"/>
        </w:numPr>
        <w:spacing w:after="0"/>
        <w:rPr>
          <w:i/>
          <w:sz w:val="20"/>
        </w:rPr>
      </w:pPr>
      <w:r w:rsidRPr="00FA46C5">
        <w:rPr>
          <w:i/>
          <w:sz w:val="20"/>
          <w:lang w:val="en-US"/>
        </w:rPr>
        <w:t>RAN4 is to further investigate whether other aspects have impact on the Te requirements for R17 NR NTN</w:t>
      </w:r>
    </w:p>
    <w:p w14:paraId="41AAF63E" w14:textId="77777777" w:rsidR="00601691" w:rsidRPr="00FA46C5" w:rsidRDefault="00027EF7" w:rsidP="00FA46C5">
      <w:pPr>
        <w:numPr>
          <w:ilvl w:val="1"/>
          <w:numId w:val="22"/>
        </w:numPr>
        <w:spacing w:after="0"/>
        <w:rPr>
          <w:i/>
          <w:sz w:val="20"/>
        </w:rPr>
      </w:pPr>
      <w:r w:rsidRPr="00FA46C5">
        <w:rPr>
          <w:i/>
          <w:sz w:val="20"/>
          <w:lang w:val="en-US"/>
        </w:rPr>
        <w:t>FFS: NTN timing compensation accuracy has impact on Te timing error requirements for CONNECTED mode. FFS for IDLE mode.</w:t>
      </w:r>
    </w:p>
    <w:p w14:paraId="4056BE6B" w14:textId="39D784E8" w:rsidR="00FA46C5" w:rsidRDefault="00FA46C5" w:rsidP="00661870">
      <w:pPr>
        <w:rPr>
          <w:sz w:val="20"/>
          <w:lang w:val="en-GB"/>
        </w:rPr>
      </w:pPr>
    </w:p>
    <w:p w14:paraId="1F7675DB" w14:textId="6B202F11" w:rsidR="000D182D" w:rsidRDefault="000D182D" w:rsidP="000D182D">
      <w:pPr>
        <w:rPr>
          <w:sz w:val="20"/>
          <w:lang w:val="en-GB"/>
        </w:rPr>
      </w:pPr>
      <w:r>
        <w:rPr>
          <w:sz w:val="20"/>
          <w:lang w:val="en-GB"/>
        </w:rPr>
        <w:t xml:space="preserve">Reference point for </w:t>
      </w:r>
      <w:r w:rsidR="00FA46C5">
        <w:rPr>
          <w:sz w:val="20"/>
          <w:lang w:val="en-GB"/>
        </w:rPr>
        <w:t xml:space="preserve">UE transmit timing </w:t>
      </w:r>
      <w:r>
        <w:rPr>
          <w:sz w:val="20"/>
          <w:lang w:val="en-GB"/>
        </w:rPr>
        <w:t xml:space="preserve">control </w:t>
      </w:r>
      <w:r w:rsidR="00FA46C5">
        <w:rPr>
          <w:sz w:val="20"/>
          <w:lang w:val="en-GB"/>
        </w:rPr>
        <w:t xml:space="preserve">for </w:t>
      </w:r>
      <w:r w:rsidR="00AD0410">
        <w:rPr>
          <w:sz w:val="20"/>
          <w:lang w:val="en-GB"/>
        </w:rPr>
        <w:t>NTN</w:t>
      </w:r>
      <w:r w:rsidR="00FA46C5">
        <w:rPr>
          <w:sz w:val="20"/>
          <w:lang w:val="en-GB"/>
        </w:rPr>
        <w:t xml:space="preserve"> UE can be represented by (DL frame timing – T</w:t>
      </w:r>
      <w:r w:rsidR="00FA46C5">
        <w:rPr>
          <w:sz w:val="20"/>
          <w:vertAlign w:val="subscript"/>
          <w:lang w:val="en-GB"/>
        </w:rPr>
        <w:t>TA</w:t>
      </w:r>
      <w:r w:rsidR="00FA46C5">
        <w:rPr>
          <w:sz w:val="20"/>
          <w:lang w:val="en-GB"/>
        </w:rPr>
        <w:t xml:space="preserve">) </w:t>
      </w:r>
      <w:r w:rsidR="00C21D70">
        <w:rPr>
          <w:sz w:val="20"/>
          <w:lang w:val="en-GB"/>
        </w:rPr>
        <w:t xml:space="preserve">and </w:t>
      </w:r>
      <w:r>
        <w:rPr>
          <w:sz w:val="20"/>
          <w:lang w:val="en-GB"/>
        </w:rPr>
        <w:t xml:space="preserve">UE transmit timing should be within </w:t>
      </w:r>
      <w:r>
        <w:rPr>
          <w:rFonts w:cstheme="minorHAnsi"/>
          <w:sz w:val="20"/>
          <w:lang w:val="en-GB"/>
        </w:rPr>
        <w:t>±</w:t>
      </w:r>
      <w:r>
        <w:rPr>
          <w:sz w:val="20"/>
          <w:lang w:val="en-GB"/>
        </w:rPr>
        <w:t xml:space="preserve"> T</w:t>
      </w:r>
      <w:r>
        <w:rPr>
          <w:sz w:val="20"/>
          <w:vertAlign w:val="subscript"/>
          <w:lang w:val="en-GB"/>
        </w:rPr>
        <w:t>e</w:t>
      </w:r>
      <w:r>
        <w:rPr>
          <w:sz w:val="20"/>
          <w:lang w:val="en-GB"/>
        </w:rPr>
        <w:t xml:space="preserve"> from the reference point.</w:t>
      </w:r>
    </w:p>
    <w:p w14:paraId="2BB30AB0" w14:textId="2652FEA2" w:rsidR="000D182D" w:rsidRDefault="000D182D" w:rsidP="000D182D">
      <w:pPr>
        <w:rPr>
          <w:sz w:val="20"/>
          <w:lang w:val="en-GB"/>
        </w:rPr>
      </w:pPr>
      <w:r>
        <w:rPr>
          <w:sz w:val="20"/>
          <w:lang w:val="en-GB"/>
        </w:rPr>
        <w:t xml:space="preserve">From legacy NR timing error limit discussions we can observe that DL </w:t>
      </w:r>
      <w:r w:rsidR="00B20322">
        <w:rPr>
          <w:sz w:val="20"/>
          <w:lang w:val="en-GB"/>
        </w:rPr>
        <w:t xml:space="preserve">frame </w:t>
      </w:r>
      <w:r>
        <w:rPr>
          <w:sz w:val="20"/>
          <w:lang w:val="en-GB"/>
        </w:rPr>
        <w:t>timing error will have impact on T</w:t>
      </w:r>
      <w:r>
        <w:rPr>
          <w:sz w:val="20"/>
          <w:vertAlign w:val="subscript"/>
          <w:lang w:val="en-GB"/>
        </w:rPr>
        <w:t xml:space="preserve">e </w:t>
      </w:r>
      <w:r>
        <w:rPr>
          <w:sz w:val="20"/>
          <w:lang w:val="en-GB"/>
        </w:rPr>
        <w:t>determination. Since RAN1 agreed to use timing compensation for DL frame timing, if there is any error in the computation of timing compensation, it will have impact on T</w:t>
      </w:r>
      <w:r>
        <w:rPr>
          <w:sz w:val="20"/>
          <w:vertAlign w:val="subscript"/>
          <w:lang w:val="en-GB"/>
        </w:rPr>
        <w:t xml:space="preserve">e </w:t>
      </w:r>
      <w:r w:rsidR="00B20322">
        <w:rPr>
          <w:sz w:val="20"/>
          <w:lang w:val="en-GB"/>
        </w:rPr>
        <w:t>value</w:t>
      </w:r>
      <w:r>
        <w:rPr>
          <w:sz w:val="20"/>
          <w:lang w:val="en-GB"/>
        </w:rPr>
        <w:t xml:space="preserve">. </w:t>
      </w:r>
      <w:r w:rsidR="00B20322">
        <w:rPr>
          <w:sz w:val="20"/>
          <w:lang w:val="en-GB"/>
        </w:rPr>
        <w:t xml:space="preserve">Due to this </w:t>
      </w:r>
      <w:r>
        <w:rPr>
          <w:sz w:val="20"/>
          <w:lang w:val="en-GB"/>
        </w:rPr>
        <w:t xml:space="preserve">we </w:t>
      </w:r>
      <w:r w:rsidR="00B20322">
        <w:rPr>
          <w:sz w:val="20"/>
          <w:lang w:val="en-GB"/>
        </w:rPr>
        <w:t xml:space="preserve">feel that </w:t>
      </w:r>
      <w:r>
        <w:rPr>
          <w:sz w:val="20"/>
          <w:lang w:val="en-GB"/>
        </w:rPr>
        <w:t>NTN timing compensation has impact on T</w:t>
      </w:r>
      <w:r>
        <w:rPr>
          <w:sz w:val="20"/>
          <w:vertAlign w:val="subscript"/>
          <w:lang w:val="en-GB"/>
        </w:rPr>
        <w:t>e</w:t>
      </w:r>
      <w:r>
        <w:rPr>
          <w:sz w:val="20"/>
          <w:lang w:val="en-GB"/>
        </w:rPr>
        <w:t xml:space="preserve"> error requirements. </w:t>
      </w:r>
    </w:p>
    <w:p w14:paraId="0153B253" w14:textId="1813914F" w:rsidR="000D182D" w:rsidRDefault="000D182D" w:rsidP="000D182D">
      <w:pPr>
        <w:rPr>
          <w:sz w:val="20"/>
          <w:lang w:val="en-GB"/>
        </w:rPr>
      </w:pPr>
      <w:r>
        <w:rPr>
          <w:sz w:val="20"/>
          <w:lang w:val="en-GB"/>
        </w:rPr>
        <w:t xml:space="preserve">In last meeting, it was further discussed whether </w:t>
      </w:r>
      <w:r w:rsidRPr="000D182D">
        <w:rPr>
          <w:sz w:val="20"/>
          <w:lang w:val="en-GB"/>
        </w:rPr>
        <w:t>NTN timing compensation accuracy has impact on Te timing error requirem</w:t>
      </w:r>
      <w:r>
        <w:rPr>
          <w:sz w:val="20"/>
          <w:lang w:val="en-GB"/>
        </w:rPr>
        <w:t>ents for CONNECTED mode and</w:t>
      </w:r>
      <w:r w:rsidRPr="000D182D">
        <w:rPr>
          <w:sz w:val="20"/>
          <w:lang w:val="en-GB"/>
        </w:rPr>
        <w:t xml:space="preserve"> IDLE mode</w:t>
      </w:r>
      <w:r>
        <w:rPr>
          <w:sz w:val="20"/>
          <w:lang w:val="en-GB"/>
        </w:rPr>
        <w:t>.</w:t>
      </w:r>
      <w:r w:rsidR="00B20322">
        <w:rPr>
          <w:sz w:val="20"/>
          <w:lang w:val="en-GB"/>
        </w:rPr>
        <w:t xml:space="preserve"> </w:t>
      </w:r>
    </w:p>
    <w:p w14:paraId="4C88ADA7" w14:textId="36036EF7" w:rsidR="000D182D" w:rsidRDefault="000D182D" w:rsidP="000D182D">
      <w:pPr>
        <w:rPr>
          <w:rFonts w:cstheme="minorHAnsi"/>
          <w:bCs/>
          <w:i/>
          <w:sz w:val="20"/>
          <w:lang w:val="en-GB"/>
        </w:rPr>
      </w:pPr>
      <w:r>
        <w:rPr>
          <w:sz w:val="20"/>
          <w:lang w:val="en-GB"/>
        </w:rPr>
        <w:t>As per RAN1 tentative agreement, T</w:t>
      </w:r>
      <w:r>
        <w:rPr>
          <w:sz w:val="20"/>
          <w:vertAlign w:val="subscript"/>
          <w:lang w:val="en-GB"/>
        </w:rPr>
        <w:t xml:space="preserve">TA </w:t>
      </w:r>
      <w:r>
        <w:rPr>
          <w:sz w:val="20"/>
          <w:lang w:val="en-GB"/>
        </w:rPr>
        <w:t>for RRC IDLE/INACTIVE and RRC Connected mode</w:t>
      </w:r>
      <w:r w:rsidR="00B20322">
        <w:rPr>
          <w:sz w:val="20"/>
          <w:lang w:val="en-GB"/>
        </w:rPr>
        <w:t xml:space="preserve"> is described below.</w:t>
      </w:r>
      <m:oMath>
        <m:sSub>
          <m:sSubPr>
            <m:ctrlPr>
              <w:rPr>
                <w:rFonts w:ascii="Cambria Math" w:hAnsi="Cambria Math" w:cstheme="minorHAnsi"/>
                <w:bCs/>
                <w:i/>
                <w:sz w:val="20"/>
                <w:lang w:val="en-GB"/>
              </w:rPr>
            </m:ctrlPr>
          </m:sSubPr>
          <m:e>
            <m:r>
              <w:rPr>
                <w:rFonts w:ascii="Cambria Math" w:hAnsi="Cambria Math" w:cstheme="minorHAnsi"/>
                <w:sz w:val="20"/>
                <w:lang w:val="en-US"/>
              </w:rPr>
              <m:t>T</m:t>
            </m:r>
          </m:e>
          <m:sub>
            <m:r>
              <w:rPr>
                <w:rFonts w:ascii="Cambria Math" w:hAnsi="Cambria Math" w:cstheme="minorHAnsi"/>
                <w:sz w:val="20"/>
                <w:lang w:val="en-US"/>
              </w:rPr>
              <m:t>TA</m:t>
            </m:r>
          </m:sub>
        </m:sSub>
        <m:r>
          <w:rPr>
            <w:rFonts w:ascii="Cambria Math" w:hAnsi="Cambria Math" w:cstheme="minorHAnsi"/>
            <w:sz w:val="20"/>
            <w:lang w:val="en-US"/>
          </w:rPr>
          <m:t>=</m:t>
        </m:r>
        <m:d>
          <m:dPr>
            <m:ctrlPr>
              <w:rPr>
                <w:rFonts w:ascii="Cambria Math" w:hAnsi="Cambria Math" w:cstheme="minorHAnsi"/>
                <w:bCs/>
                <w:i/>
                <w:sz w:val="20"/>
                <w:lang w:val="en-GB"/>
              </w:rPr>
            </m:ctrlPr>
          </m:dPr>
          <m:e>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m:t>
                </m:r>
              </m:sub>
            </m:sSub>
            <m:r>
              <w:rPr>
                <w:rFonts w:ascii="Cambria Math" w:hAnsi="Cambria Math" w:cstheme="minorHAnsi"/>
                <w:sz w:val="20"/>
                <w:lang w:val="en-US"/>
              </w:rPr>
              <m:t>+</m:t>
            </m:r>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TA,UE-specific</m:t>
                </m:r>
              </m:sub>
            </m:sSub>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TA,common</m:t>
                </m:r>
              </m:sub>
            </m:sSub>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TA,offset</m:t>
                </m:r>
              </m:sub>
            </m:sSub>
          </m:e>
        </m:d>
        <m:r>
          <w:rPr>
            <w:rFonts w:ascii="Cambria Math" w:hAnsi="Cambria Math" w:cstheme="minorHAnsi"/>
            <w:sz w:val="20"/>
            <w:lang w:val="en-US"/>
          </w:rPr>
          <m:t>×</m:t>
        </m:r>
        <m:sSub>
          <m:sSubPr>
            <m:ctrlPr>
              <w:rPr>
                <w:rFonts w:ascii="Cambria Math" w:hAnsi="Cambria Math" w:cstheme="minorHAnsi"/>
                <w:bCs/>
                <w:i/>
                <w:sz w:val="20"/>
                <w:lang w:val="en-GB"/>
              </w:rPr>
            </m:ctrlPr>
          </m:sSubPr>
          <m:e>
            <m:r>
              <w:rPr>
                <w:rFonts w:ascii="Cambria Math" w:hAnsi="Cambria Math" w:cstheme="minorHAnsi"/>
                <w:sz w:val="20"/>
                <w:lang w:val="en-US"/>
              </w:rPr>
              <m:t>T</m:t>
            </m:r>
          </m:e>
          <m:sub>
            <m:r>
              <w:rPr>
                <w:rFonts w:ascii="Cambria Math" w:hAnsi="Cambria Math" w:cstheme="minorHAnsi"/>
                <w:sz w:val="20"/>
                <w:lang w:val="en-US"/>
              </w:rPr>
              <m:t>c</m:t>
            </m:r>
          </m:sub>
        </m:sSub>
      </m:oMath>
      <w:r w:rsidR="0061187B">
        <w:rPr>
          <w:rFonts w:cstheme="minorHAnsi"/>
          <w:bCs/>
          <w:i/>
          <w:sz w:val="20"/>
          <w:lang w:val="en-GB"/>
        </w:rPr>
        <w:t>;</w:t>
      </w:r>
    </w:p>
    <w:p w14:paraId="0BE51AC0" w14:textId="77777777" w:rsidR="0061187B" w:rsidRPr="00710209" w:rsidRDefault="0061187B" w:rsidP="0061187B">
      <w:pPr>
        <w:rPr>
          <w:rFonts w:cstheme="minorHAnsi"/>
          <w:bCs/>
          <w:i/>
          <w:sz w:val="20"/>
          <w:lang w:val="en-US"/>
        </w:rPr>
      </w:pPr>
      <w:r w:rsidRPr="00710209">
        <w:rPr>
          <w:rFonts w:cstheme="minorHAnsi"/>
          <w:bCs/>
          <w:i/>
          <w:sz w:val="20"/>
          <w:lang w:val="en-US"/>
        </w:rPr>
        <w:t>Where:</w:t>
      </w:r>
    </w:p>
    <w:p w14:paraId="6F3FFF75" w14:textId="77777777" w:rsidR="0061187B" w:rsidRPr="00710209" w:rsidRDefault="00A872F4" w:rsidP="0061187B">
      <w:pPr>
        <w:pStyle w:val="ListParagraph"/>
        <w:numPr>
          <w:ilvl w:val="0"/>
          <w:numId w:val="20"/>
        </w:numPr>
        <w:rPr>
          <w:rFonts w:cstheme="minorHAnsi"/>
          <w:bCs/>
          <w:i/>
          <w:sz w:val="20"/>
          <w:lang w:val="en-US"/>
        </w:rPr>
      </w:pP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m:t>
            </m:r>
          </m:sub>
        </m:sSub>
      </m:oMath>
      <w:r w:rsidR="0061187B" w:rsidRPr="00710209">
        <w:rPr>
          <w:rFonts w:cstheme="minorHAnsi"/>
          <w:bCs/>
          <w:i/>
          <w:sz w:val="20"/>
          <w:lang w:val="en-US"/>
        </w:rPr>
        <w:t xml:space="preserve"> </w:t>
      </w:r>
      <w:proofErr w:type="gramStart"/>
      <w:r w:rsidR="0061187B" w:rsidRPr="00710209">
        <w:rPr>
          <w:rFonts w:cstheme="minorHAnsi"/>
          <w:bCs/>
          <w:i/>
          <w:sz w:val="20"/>
          <w:lang w:val="en-US"/>
        </w:rPr>
        <w:t>and</w:t>
      </w:r>
      <w:proofErr w:type="gramEnd"/>
      <w:r w:rsidR="0061187B" w:rsidRPr="00710209">
        <w:rPr>
          <w:rFonts w:cstheme="minorHAnsi"/>
          <w:bCs/>
          <w:i/>
          <w:sz w:val="20"/>
          <w:lang w:val="en-US"/>
        </w:rPr>
        <w:t xml:space="preserve"> </w:t>
      </w: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TA,offset</m:t>
            </m:r>
          </m:sub>
        </m:sSub>
      </m:oMath>
      <w:r w:rsidR="0061187B" w:rsidRPr="00710209">
        <w:rPr>
          <w:rFonts w:cstheme="minorHAnsi"/>
          <w:bCs/>
          <w:i/>
          <w:sz w:val="20"/>
          <w:lang w:val="en-US"/>
        </w:rPr>
        <w:t xml:space="preserve"> are defined as in Release-16.</w:t>
      </w:r>
    </w:p>
    <w:p w14:paraId="053815D2" w14:textId="77777777" w:rsidR="0061187B" w:rsidRPr="00710209" w:rsidRDefault="00A872F4" w:rsidP="0061187B">
      <w:pPr>
        <w:pStyle w:val="ListParagraph"/>
        <w:numPr>
          <w:ilvl w:val="0"/>
          <w:numId w:val="20"/>
        </w:numPr>
        <w:rPr>
          <w:rFonts w:cstheme="minorHAnsi"/>
          <w:bCs/>
          <w:i/>
          <w:sz w:val="20"/>
          <w:lang w:val="en-US"/>
        </w:rPr>
      </w:pP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TA,UE-specific</m:t>
            </m:r>
          </m:sub>
        </m:sSub>
      </m:oMath>
      <w:r w:rsidR="0061187B" w:rsidRPr="00710209">
        <w:rPr>
          <w:rFonts w:cstheme="minorHAnsi"/>
          <w:bCs/>
          <w:i/>
          <w:sz w:val="20"/>
          <w:lang w:val="en-US"/>
        </w:rPr>
        <w:t xml:space="preserve">  is UE self-estimated TA </w:t>
      </w:r>
    </w:p>
    <w:p w14:paraId="53A9DA40" w14:textId="77777777" w:rsidR="0061187B" w:rsidRPr="00710209" w:rsidRDefault="00A872F4" w:rsidP="0061187B">
      <w:pPr>
        <w:pStyle w:val="ListParagraph"/>
        <w:numPr>
          <w:ilvl w:val="0"/>
          <w:numId w:val="20"/>
        </w:numPr>
        <w:rPr>
          <w:rFonts w:cstheme="minorHAnsi"/>
          <w:bCs/>
          <w:i/>
          <w:sz w:val="20"/>
          <w:lang w:val="en-US"/>
        </w:rPr>
      </w:pPr>
      <m:oMath>
        <m:sSub>
          <m:sSubPr>
            <m:ctrlPr>
              <w:rPr>
                <w:rFonts w:ascii="Cambria Math" w:hAnsi="Cambria Math" w:cstheme="minorHAnsi"/>
                <w:bCs/>
                <w:i/>
                <w:sz w:val="20"/>
                <w:lang w:val="en-GB"/>
              </w:rPr>
            </m:ctrlPr>
          </m:sSubPr>
          <m:e>
            <m:r>
              <w:rPr>
                <w:rFonts w:ascii="Cambria Math" w:hAnsi="Cambria Math" w:cstheme="minorHAnsi"/>
                <w:sz w:val="20"/>
                <w:lang w:val="en-US"/>
              </w:rPr>
              <m:t>N</m:t>
            </m:r>
          </m:e>
          <m:sub>
            <m:r>
              <w:rPr>
                <w:rFonts w:ascii="Cambria Math" w:hAnsi="Cambria Math" w:cstheme="minorHAnsi"/>
                <w:sz w:val="20"/>
                <w:lang w:val="en-US"/>
              </w:rPr>
              <m:t>TA,common</m:t>
            </m:r>
          </m:sub>
        </m:sSub>
      </m:oMath>
      <w:r w:rsidR="0061187B" w:rsidRPr="00710209">
        <w:rPr>
          <w:rFonts w:cstheme="minorHAnsi"/>
          <w:bCs/>
          <w:i/>
          <w:sz w:val="20"/>
          <w:lang w:val="en-GB"/>
        </w:rPr>
        <w:t xml:space="preserve"> </w:t>
      </w:r>
      <w:proofErr w:type="gramStart"/>
      <w:r w:rsidR="0061187B" w:rsidRPr="00710209">
        <w:rPr>
          <w:rFonts w:cstheme="minorHAnsi"/>
          <w:bCs/>
          <w:i/>
          <w:sz w:val="20"/>
          <w:lang w:val="en-US"/>
        </w:rPr>
        <w:t>is</w:t>
      </w:r>
      <w:proofErr w:type="gramEnd"/>
      <w:r w:rsidR="0061187B" w:rsidRPr="00710209">
        <w:rPr>
          <w:rFonts w:cstheme="minorHAnsi"/>
          <w:bCs/>
          <w:i/>
          <w:sz w:val="20"/>
          <w:lang w:val="en-US"/>
        </w:rPr>
        <w:t xml:space="preserve"> network-controlled common TA, and may include any timing offset considered necessary by the network.</w:t>
      </w:r>
    </w:p>
    <w:p w14:paraId="01FE17D6" w14:textId="7D271AA0" w:rsidR="0061187B" w:rsidRDefault="0061187B" w:rsidP="000D182D">
      <w:pPr>
        <w:rPr>
          <w:sz w:val="20"/>
          <w:lang w:val="en-GB"/>
        </w:rPr>
      </w:pPr>
      <w:r>
        <w:rPr>
          <w:rFonts w:cstheme="minorHAnsi"/>
          <w:sz w:val="20"/>
          <w:lang w:val="sv-SE"/>
        </w:rPr>
        <w:t>For legacy NR UE, N</w:t>
      </w:r>
      <w:r>
        <w:rPr>
          <w:rFonts w:cstheme="minorHAnsi"/>
          <w:sz w:val="20"/>
          <w:vertAlign w:val="subscript"/>
          <w:lang w:val="sv-SE"/>
        </w:rPr>
        <w:t xml:space="preserve">TA </w:t>
      </w:r>
      <w:r>
        <w:rPr>
          <w:rFonts w:cstheme="minorHAnsi"/>
          <w:sz w:val="20"/>
          <w:lang w:val="sv-SE"/>
        </w:rPr>
        <w:t>value for IDLE mode is 0 and connected mode is indicated by NW. In our understanding only difference between IDLE mode and Conencted mode T</w:t>
      </w:r>
      <w:r>
        <w:rPr>
          <w:rFonts w:cstheme="minorHAnsi"/>
          <w:sz w:val="20"/>
          <w:vertAlign w:val="subscript"/>
          <w:lang w:val="sv-SE"/>
        </w:rPr>
        <w:t>TA</w:t>
      </w:r>
      <w:r>
        <w:rPr>
          <w:rFonts w:cstheme="minorHAnsi"/>
          <w:sz w:val="20"/>
          <w:lang w:val="sv-SE"/>
        </w:rPr>
        <w:t xml:space="preserve"> is N</w:t>
      </w:r>
      <w:r>
        <w:rPr>
          <w:rFonts w:cstheme="minorHAnsi"/>
          <w:sz w:val="20"/>
          <w:vertAlign w:val="subscript"/>
          <w:lang w:val="sv-SE"/>
        </w:rPr>
        <w:t>TA</w:t>
      </w:r>
      <w:r>
        <w:rPr>
          <w:rFonts w:cstheme="minorHAnsi"/>
          <w:sz w:val="20"/>
          <w:lang w:val="sv-SE"/>
        </w:rPr>
        <w:t xml:space="preserve"> value. Timing compensation procedure is applicable for both IDLE and connected mode. Therefore </w:t>
      </w:r>
      <w:r w:rsidRPr="000D182D">
        <w:rPr>
          <w:sz w:val="20"/>
          <w:lang w:val="en-GB"/>
        </w:rPr>
        <w:t>NTN timing compensation accuracy has impact on Te timing error requirem</w:t>
      </w:r>
      <w:r>
        <w:rPr>
          <w:sz w:val="20"/>
          <w:lang w:val="en-GB"/>
        </w:rPr>
        <w:t>ents for CONNECTED mode and</w:t>
      </w:r>
      <w:r w:rsidRPr="000D182D">
        <w:rPr>
          <w:sz w:val="20"/>
          <w:lang w:val="en-GB"/>
        </w:rPr>
        <w:t xml:space="preserve"> IDLE mode</w:t>
      </w:r>
      <w:r>
        <w:rPr>
          <w:sz w:val="20"/>
          <w:lang w:val="en-GB"/>
        </w:rPr>
        <w:t>.</w:t>
      </w:r>
    </w:p>
    <w:p w14:paraId="3385D8DD" w14:textId="147798CC" w:rsidR="00FA46C5" w:rsidRPr="006F081C" w:rsidRDefault="00FA46C5" w:rsidP="00661870">
      <w:pPr>
        <w:rPr>
          <w:b/>
          <w:sz w:val="20"/>
          <w:lang w:val="en-GB"/>
        </w:rPr>
      </w:pPr>
      <w:r w:rsidRPr="006F081C">
        <w:rPr>
          <w:b/>
          <w:sz w:val="20"/>
          <w:lang w:val="en-GB"/>
        </w:rPr>
        <w:t>Proposal 2:</w:t>
      </w:r>
      <w:r w:rsidR="00285528">
        <w:rPr>
          <w:b/>
          <w:sz w:val="20"/>
          <w:lang w:val="en-GB"/>
        </w:rPr>
        <w:t xml:space="preserve"> RAN4 </w:t>
      </w:r>
      <w:r w:rsidR="007423CD">
        <w:rPr>
          <w:b/>
          <w:sz w:val="20"/>
          <w:lang w:val="en-GB"/>
        </w:rPr>
        <w:t xml:space="preserve">to </w:t>
      </w:r>
      <w:r w:rsidR="00285528">
        <w:rPr>
          <w:b/>
          <w:sz w:val="20"/>
          <w:lang w:val="en-GB"/>
        </w:rPr>
        <w:t xml:space="preserve">agree that </w:t>
      </w:r>
      <w:r w:rsidR="00285528" w:rsidRPr="00285528">
        <w:rPr>
          <w:b/>
          <w:sz w:val="20"/>
          <w:lang w:val="en-GB"/>
        </w:rPr>
        <w:t xml:space="preserve">NTN timing compensation accuracy has impact on Te timing error requirements for </w:t>
      </w:r>
      <w:r w:rsidR="00285528">
        <w:rPr>
          <w:b/>
          <w:sz w:val="20"/>
          <w:lang w:val="en-GB"/>
        </w:rPr>
        <w:t xml:space="preserve">both </w:t>
      </w:r>
      <w:r w:rsidR="00285528" w:rsidRPr="00285528">
        <w:rPr>
          <w:b/>
          <w:sz w:val="20"/>
          <w:lang w:val="en-GB"/>
        </w:rPr>
        <w:t>CONNECTED mode and IDLE mode</w:t>
      </w:r>
      <w:r w:rsidRPr="006F081C">
        <w:rPr>
          <w:b/>
          <w:sz w:val="20"/>
          <w:lang w:val="en-GB"/>
        </w:rPr>
        <w:t>.</w:t>
      </w:r>
      <w:r w:rsidRPr="006F081C">
        <w:rPr>
          <w:b/>
          <w:sz w:val="20"/>
          <w:vertAlign w:val="subscript"/>
          <w:lang w:val="en-GB"/>
        </w:rPr>
        <w:t xml:space="preserve"> </w:t>
      </w:r>
    </w:p>
    <w:p w14:paraId="781BCC4A" w14:textId="239341DD" w:rsidR="00BC1E81" w:rsidRPr="00C4506A" w:rsidRDefault="00423D54" w:rsidP="00423D54">
      <w:pPr>
        <w:pStyle w:val="RAN4H2"/>
        <w:rPr>
          <w:rFonts w:cs="Arial"/>
          <w:sz w:val="28"/>
        </w:rPr>
      </w:pPr>
      <w:r w:rsidRPr="00C4506A">
        <w:rPr>
          <w:rFonts w:cs="Arial"/>
          <w:sz w:val="28"/>
        </w:rPr>
        <w:tab/>
      </w:r>
      <w:r w:rsidR="00ED60EF" w:rsidRPr="00C4506A">
        <w:rPr>
          <w:rFonts w:cs="Arial"/>
          <w:sz w:val="28"/>
        </w:rPr>
        <w:t>N</w:t>
      </w:r>
      <w:r w:rsidR="00ED60EF" w:rsidRPr="00C4506A">
        <w:rPr>
          <w:rFonts w:cs="Arial"/>
          <w:sz w:val="28"/>
          <w:vertAlign w:val="subscript"/>
        </w:rPr>
        <w:t>TA offset</w:t>
      </w:r>
      <w:r w:rsidR="00CA5FF5" w:rsidRPr="00C4506A">
        <w:rPr>
          <w:rFonts w:cs="Arial"/>
          <w:sz w:val="28"/>
          <w:vertAlign w:val="subscript"/>
        </w:rPr>
        <w:t xml:space="preserve"> </w:t>
      </w:r>
    </w:p>
    <w:p w14:paraId="62F6DDB3" w14:textId="1CCDEF77" w:rsidR="00A221AC" w:rsidRDefault="00197F19" w:rsidP="00A221AC">
      <w:pPr>
        <w:rPr>
          <w:sz w:val="20"/>
          <w:lang w:val="en-GB"/>
        </w:rPr>
      </w:pPr>
      <w:r>
        <w:rPr>
          <w:sz w:val="20"/>
          <w:lang w:val="en-GB"/>
        </w:rPr>
        <w:t>As part of the NTN SI, f</w:t>
      </w:r>
      <w:r w:rsidR="00A221AC">
        <w:rPr>
          <w:sz w:val="20"/>
          <w:lang w:val="en-GB"/>
        </w:rPr>
        <w:t xml:space="preserve">ollowing was agreed in </w:t>
      </w:r>
      <w:r w:rsidR="00A221AC" w:rsidRPr="00A221AC">
        <w:rPr>
          <w:sz w:val="20"/>
          <w:lang w:val="en-GB"/>
        </w:rPr>
        <w:t>T</w:t>
      </w:r>
      <w:r w:rsidR="00A221AC">
        <w:rPr>
          <w:sz w:val="20"/>
          <w:lang w:val="en-GB"/>
        </w:rPr>
        <w:t>R</w:t>
      </w:r>
      <w:r w:rsidR="00A221AC" w:rsidRPr="00A221AC">
        <w:rPr>
          <w:sz w:val="20"/>
          <w:lang w:val="en-GB"/>
        </w:rPr>
        <w:t xml:space="preserve"> 38.821</w:t>
      </w:r>
      <w:r w:rsidR="00A221AC">
        <w:rPr>
          <w:sz w:val="20"/>
          <w:lang w:val="en-GB"/>
        </w:rPr>
        <w:t xml:space="preserve">.  </w:t>
      </w:r>
    </w:p>
    <w:p w14:paraId="434C712A" w14:textId="3BDB3116" w:rsidR="00A221AC" w:rsidRPr="00A221AC" w:rsidRDefault="00A221AC" w:rsidP="00A221AC">
      <w:pPr>
        <w:rPr>
          <w:rFonts w:cstheme="minorHAnsi"/>
          <w:i/>
          <w:sz w:val="20"/>
          <w:szCs w:val="20"/>
        </w:rPr>
      </w:pPr>
      <w:r w:rsidRPr="00A221AC">
        <w:rPr>
          <w:rFonts w:cstheme="minorHAnsi"/>
          <w:i/>
          <w:sz w:val="20"/>
          <w:szCs w:val="20"/>
        </w:rPr>
        <w:t>As per the duplex mode:</w:t>
      </w:r>
    </w:p>
    <w:p w14:paraId="669E37DD" w14:textId="77777777" w:rsidR="00A221AC" w:rsidRPr="00A221AC" w:rsidRDefault="00A221AC" w:rsidP="00A221AC">
      <w:pPr>
        <w:pStyle w:val="B1"/>
        <w:rPr>
          <w:rFonts w:asciiTheme="minorHAnsi" w:hAnsiTheme="minorHAnsi" w:cstheme="minorHAnsi"/>
          <w:i/>
        </w:rPr>
      </w:pPr>
      <w:r w:rsidRPr="00A221AC">
        <w:rPr>
          <w:rFonts w:asciiTheme="minorHAnsi" w:hAnsiTheme="minorHAnsi" w:cstheme="minorHAnsi"/>
          <w:i/>
        </w:rPr>
        <w:t>●</w:t>
      </w:r>
      <w:r w:rsidRPr="00A221AC">
        <w:rPr>
          <w:rFonts w:asciiTheme="minorHAnsi" w:hAnsiTheme="minorHAnsi" w:cstheme="minorHAnsi"/>
          <w:i/>
        </w:rPr>
        <w:tab/>
        <w:t>Down-prioritize TDD in this study item</w:t>
      </w:r>
    </w:p>
    <w:p w14:paraId="5ED210CB" w14:textId="77777777" w:rsidR="00A221AC" w:rsidRPr="00A221AC" w:rsidRDefault="00A221AC" w:rsidP="00A221AC">
      <w:pPr>
        <w:pStyle w:val="B1"/>
        <w:rPr>
          <w:rFonts w:asciiTheme="minorHAnsi" w:hAnsiTheme="minorHAnsi" w:cstheme="minorHAnsi"/>
          <w:i/>
        </w:rPr>
      </w:pPr>
      <w:r w:rsidRPr="00A221AC">
        <w:rPr>
          <w:rFonts w:asciiTheme="minorHAnsi" w:hAnsiTheme="minorHAnsi" w:cstheme="minorHAnsi"/>
          <w:i/>
        </w:rPr>
        <w:t>●</w:t>
      </w:r>
      <w:r w:rsidRPr="00A221AC">
        <w:rPr>
          <w:rFonts w:asciiTheme="minorHAnsi" w:hAnsiTheme="minorHAnsi" w:cstheme="minorHAnsi"/>
          <w:i/>
        </w:rPr>
        <w:tab/>
        <w:t>There is no TDD-specific timing requirements and solutions on layer 2 due to propagation delay.</w:t>
      </w:r>
    </w:p>
    <w:p w14:paraId="77A36CB9" w14:textId="77777777" w:rsidR="000C13B4" w:rsidRDefault="000C13B4" w:rsidP="00CA5FF5">
      <w:pPr>
        <w:rPr>
          <w:sz w:val="20"/>
          <w:lang w:val="en-GB"/>
        </w:rPr>
      </w:pPr>
      <w:r>
        <w:rPr>
          <w:sz w:val="20"/>
          <w:lang w:val="en-GB"/>
        </w:rPr>
        <w:t>From the above agreement during study phase, we can observe that TDD is not in the scope of the WI. That means N</w:t>
      </w:r>
      <w:r>
        <w:rPr>
          <w:sz w:val="20"/>
          <w:vertAlign w:val="subscript"/>
          <w:lang w:val="en-GB"/>
        </w:rPr>
        <w:t xml:space="preserve">TA </w:t>
      </w:r>
      <w:r w:rsidRPr="000C13B4">
        <w:rPr>
          <w:sz w:val="20"/>
          <w:vertAlign w:val="subscript"/>
          <w:lang w:val="en-GB"/>
        </w:rPr>
        <w:t>offset</w:t>
      </w:r>
      <w:r>
        <w:rPr>
          <w:sz w:val="20"/>
          <w:lang w:val="en-GB"/>
        </w:rPr>
        <w:t xml:space="preserve"> is not need to be defined for TDD bands. </w:t>
      </w:r>
    </w:p>
    <w:p w14:paraId="635276B4" w14:textId="4CBA9197" w:rsidR="00CA5FF5" w:rsidRDefault="00A221AC" w:rsidP="00CA5FF5">
      <w:pPr>
        <w:rPr>
          <w:sz w:val="20"/>
          <w:lang w:val="en-GB"/>
        </w:rPr>
      </w:pPr>
      <w:r>
        <w:rPr>
          <w:sz w:val="20"/>
          <w:lang w:val="en-GB"/>
        </w:rPr>
        <w:t xml:space="preserve">Satellites bands </w:t>
      </w:r>
      <w:r w:rsidR="000C13B4">
        <w:rPr>
          <w:sz w:val="20"/>
          <w:lang w:val="en-GB"/>
        </w:rPr>
        <w:t xml:space="preserve">that were </w:t>
      </w:r>
      <w:r>
        <w:rPr>
          <w:sz w:val="20"/>
          <w:lang w:val="en-GB"/>
        </w:rPr>
        <w:t>consider</w:t>
      </w:r>
      <w:r w:rsidR="000C13B4">
        <w:rPr>
          <w:sz w:val="20"/>
          <w:lang w:val="en-GB"/>
        </w:rPr>
        <w:t>ed</w:t>
      </w:r>
      <w:r>
        <w:rPr>
          <w:sz w:val="20"/>
          <w:lang w:val="en-GB"/>
        </w:rPr>
        <w:t xml:space="preserve"> in TR 38.821 were, S-band (2 GHz for DL and UL) and Ka-band (</w:t>
      </w:r>
      <w:r w:rsidRPr="00A221AC">
        <w:rPr>
          <w:sz w:val="20"/>
          <w:lang w:val="en-GB"/>
        </w:rPr>
        <w:t>20 GHz for DL and 30 GHz for UL</w:t>
      </w:r>
      <w:r>
        <w:rPr>
          <w:sz w:val="20"/>
          <w:lang w:val="en-GB"/>
        </w:rPr>
        <w:t xml:space="preserve">). </w:t>
      </w:r>
      <w:r w:rsidR="000C13B4">
        <w:rPr>
          <w:sz w:val="20"/>
          <w:lang w:val="en-GB"/>
        </w:rPr>
        <w:t xml:space="preserve">Apart from these bands, in last meeting, </w:t>
      </w:r>
      <w:r w:rsidR="000C13B4">
        <w:rPr>
          <w:sz w:val="20"/>
          <w:lang w:val="en-US"/>
        </w:rPr>
        <w:t>i</w:t>
      </w:r>
      <w:r w:rsidR="004439B4" w:rsidRPr="004439B4">
        <w:rPr>
          <w:sz w:val="20"/>
          <w:lang w:val="en-US"/>
        </w:rPr>
        <w:t xml:space="preserve">n RF </w:t>
      </w:r>
      <w:r w:rsidR="000C13B4">
        <w:rPr>
          <w:sz w:val="20"/>
          <w:lang w:val="en-US"/>
        </w:rPr>
        <w:t>GTW session</w:t>
      </w:r>
      <w:r w:rsidR="004439B4" w:rsidRPr="004439B4">
        <w:rPr>
          <w:sz w:val="20"/>
          <w:lang w:val="en-US"/>
        </w:rPr>
        <w:t xml:space="preserve">, </w:t>
      </w:r>
      <w:r w:rsidR="000C13B4">
        <w:rPr>
          <w:sz w:val="20"/>
          <w:lang w:val="en-US"/>
        </w:rPr>
        <w:t>it was agreed</w:t>
      </w:r>
      <w:r w:rsidR="004439B4" w:rsidRPr="004439B4">
        <w:rPr>
          <w:sz w:val="20"/>
          <w:lang w:val="en-US"/>
        </w:rPr>
        <w:t xml:space="preserve"> to work on both S- and L-band</w:t>
      </w:r>
      <w:r w:rsidR="004439B4">
        <w:rPr>
          <w:sz w:val="20"/>
          <w:lang w:val="en-US"/>
        </w:rPr>
        <w:t xml:space="preserve"> (1-2 GHz)</w:t>
      </w:r>
      <w:r w:rsidR="004439B4" w:rsidRPr="004439B4">
        <w:rPr>
          <w:sz w:val="20"/>
          <w:lang w:val="en-US"/>
        </w:rPr>
        <w:t xml:space="preserve"> for the WI</w:t>
      </w:r>
      <w:r w:rsidR="004439B4">
        <w:rPr>
          <w:sz w:val="20"/>
          <w:lang w:val="en-US"/>
        </w:rPr>
        <w:t xml:space="preserve">. </w:t>
      </w:r>
    </w:p>
    <w:p w14:paraId="2D18FDC5" w14:textId="43DD9A2B" w:rsidR="00A221AC" w:rsidRDefault="00A221AC" w:rsidP="00CA5FF5">
      <w:pPr>
        <w:rPr>
          <w:sz w:val="20"/>
          <w:lang w:val="en-GB"/>
        </w:rPr>
      </w:pPr>
      <w:r>
        <w:rPr>
          <w:sz w:val="20"/>
          <w:lang w:val="en-GB"/>
        </w:rPr>
        <w:t>Since</w:t>
      </w:r>
      <w:r w:rsidR="00B90868">
        <w:rPr>
          <w:sz w:val="20"/>
          <w:lang w:val="en-GB"/>
        </w:rPr>
        <w:t xml:space="preserve"> L-band and</w:t>
      </w:r>
      <w:r>
        <w:rPr>
          <w:sz w:val="20"/>
          <w:lang w:val="en-GB"/>
        </w:rPr>
        <w:t xml:space="preserve"> S-band is in FR1 range and operates in FDD, we can consider N</w:t>
      </w:r>
      <w:r>
        <w:rPr>
          <w:sz w:val="20"/>
          <w:vertAlign w:val="subscript"/>
          <w:lang w:val="en-GB"/>
        </w:rPr>
        <w:t xml:space="preserve">TA offset </w:t>
      </w:r>
      <w:r>
        <w:rPr>
          <w:sz w:val="20"/>
          <w:lang w:val="en-GB"/>
        </w:rPr>
        <w:t xml:space="preserve">as zero as per Table 1 below (Table </w:t>
      </w:r>
      <w:r w:rsidRPr="00A221AC">
        <w:rPr>
          <w:sz w:val="20"/>
          <w:lang w:val="en-GB"/>
        </w:rPr>
        <w:t>7.1.2-2</w:t>
      </w:r>
      <w:r>
        <w:rPr>
          <w:sz w:val="20"/>
          <w:lang w:val="en-GB"/>
        </w:rPr>
        <w:t>).</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A221AC" w:rsidRPr="009C5807" w14:paraId="49E63BEB" w14:textId="77777777" w:rsidTr="00567317">
        <w:trPr>
          <w:cantSplit/>
          <w:jc w:val="center"/>
        </w:trPr>
        <w:tc>
          <w:tcPr>
            <w:tcW w:w="3286" w:type="pct"/>
          </w:tcPr>
          <w:p w14:paraId="444861E0" w14:textId="2524E5E5" w:rsidR="00A221AC" w:rsidRPr="009C5807" w:rsidRDefault="00CF5B84" w:rsidP="00567317">
            <w:pPr>
              <w:pStyle w:val="TAH"/>
              <w:rPr>
                <w:lang w:eastAsia="zh-CN"/>
              </w:rPr>
            </w:pPr>
            <w:r w:rsidRPr="009C5807">
              <w:t xml:space="preserve">Table </w:t>
            </w:r>
            <w:r>
              <w:t>1</w:t>
            </w:r>
            <w:r w:rsidRPr="009C5807">
              <w:t xml:space="preserve">: The Value of </w:t>
            </w:r>
            <w:r w:rsidRPr="009C5807">
              <w:rPr>
                <w:noProof/>
                <w:position w:val="-10"/>
                <w:sz w:val="20"/>
                <w:lang w:val="en-IN" w:eastAsia="en-IN"/>
              </w:rPr>
              <w:drawing>
                <wp:inline distT="0" distB="0" distL="0" distR="0" wp14:anchorId="0279AB58" wp14:editId="10AEEFF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A221AC" w:rsidRPr="009C5807">
              <w:t>Frequency range and band of cell used for uplink transmission</w:t>
            </w:r>
          </w:p>
        </w:tc>
        <w:tc>
          <w:tcPr>
            <w:tcW w:w="1714" w:type="pct"/>
          </w:tcPr>
          <w:p w14:paraId="27DFA5BE" w14:textId="77777777" w:rsidR="00A221AC" w:rsidRPr="009C5807" w:rsidRDefault="00A221AC" w:rsidP="00567317">
            <w:pPr>
              <w:pStyle w:val="TAH"/>
            </w:pPr>
            <w:r w:rsidRPr="009C5807">
              <w:rPr>
                <w:noProof/>
                <w:position w:val="-10"/>
                <w:lang w:val="en-IN" w:eastAsia="en-IN"/>
              </w:rPr>
              <w:drawing>
                <wp:inline distT="0" distB="0" distL="0" distR="0" wp14:anchorId="5C9F9F44" wp14:editId="72ADDE6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A221AC" w:rsidRPr="009C5807" w14:paraId="1A3F016D" w14:textId="77777777" w:rsidTr="00567317">
        <w:trPr>
          <w:cantSplit/>
          <w:jc w:val="center"/>
        </w:trPr>
        <w:tc>
          <w:tcPr>
            <w:tcW w:w="3286" w:type="pct"/>
          </w:tcPr>
          <w:p w14:paraId="209594AB" w14:textId="77777777" w:rsidR="00A221AC" w:rsidRPr="009C5807" w:rsidRDefault="00A221AC" w:rsidP="00567317">
            <w:pPr>
              <w:pStyle w:val="TAL"/>
              <w:rPr>
                <w:rFonts w:eastAsia="ＭＳ 明朝"/>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ＭＳ 明朝"/>
                <w:lang w:eastAsia="ja-JP"/>
              </w:rPr>
              <w:t>e</w:t>
            </w:r>
            <w:r w:rsidRPr="00885F53">
              <w:rPr>
                <w:rFonts w:ascii="ＭＳ 明朝" w:eastAsia="ＭＳ 明朝" w:hAnsi="ＭＳ 明朝"/>
                <w:lang w:eastAsia="ja-JP"/>
              </w:rPr>
              <w:t xml:space="preserve"> </w:t>
            </w:r>
          </w:p>
        </w:tc>
        <w:tc>
          <w:tcPr>
            <w:tcW w:w="1714" w:type="pct"/>
          </w:tcPr>
          <w:p w14:paraId="257525FC" w14:textId="77777777" w:rsidR="00A221AC" w:rsidRPr="009C5807" w:rsidRDefault="00A221AC" w:rsidP="00567317">
            <w:pPr>
              <w:pStyle w:val="TAL"/>
              <w:rPr>
                <w:rFonts w:eastAsia="ＭＳ 明朝" w:cs="v4.2.0"/>
                <w:lang w:eastAsia="ja-JP"/>
              </w:rPr>
            </w:pPr>
            <w:r w:rsidRPr="009C5807">
              <w:rPr>
                <w:rFonts w:cs="v4.2.0"/>
                <w:lang w:eastAsia="ja-JP"/>
              </w:rPr>
              <w:t>2560</w:t>
            </w:r>
            <w:r w:rsidRPr="009C5807">
              <w:rPr>
                <w:rFonts w:cs="v4.2.0"/>
              </w:rPr>
              <w:t>0</w:t>
            </w:r>
            <w:r w:rsidRPr="009C5807">
              <w:rPr>
                <w:rFonts w:eastAsia="ＭＳ 明朝" w:cs="v4.2.0"/>
                <w:lang w:eastAsia="ja-JP"/>
              </w:rPr>
              <w:t xml:space="preserve"> (Note 1)</w:t>
            </w:r>
          </w:p>
        </w:tc>
      </w:tr>
      <w:tr w:rsidR="00A221AC" w:rsidRPr="009C5807" w14:paraId="61ACA874" w14:textId="77777777" w:rsidTr="00567317">
        <w:trPr>
          <w:cantSplit/>
          <w:jc w:val="center"/>
        </w:trPr>
        <w:tc>
          <w:tcPr>
            <w:tcW w:w="3286" w:type="pct"/>
          </w:tcPr>
          <w:p w14:paraId="7E267402" w14:textId="77777777" w:rsidR="00A221AC" w:rsidRPr="009C5807" w:rsidRDefault="00A221AC" w:rsidP="0056731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43D6086" w14:textId="77777777" w:rsidR="00A221AC" w:rsidRPr="009C5807" w:rsidRDefault="00A221AC" w:rsidP="00567317">
            <w:pPr>
              <w:pStyle w:val="TAL"/>
              <w:rPr>
                <w:rFonts w:eastAsia="ＭＳ 明朝"/>
                <w:lang w:eastAsia="ja-JP"/>
              </w:rPr>
            </w:pPr>
            <w:r w:rsidRPr="009C5807">
              <w:rPr>
                <w:rFonts w:cs="v4.2.0"/>
              </w:rPr>
              <w:t>0</w:t>
            </w:r>
            <w:r w:rsidRPr="009C5807">
              <w:rPr>
                <w:rFonts w:eastAsia="ＭＳ 明朝" w:cs="v4.2.0"/>
                <w:lang w:eastAsia="ja-JP"/>
              </w:rPr>
              <w:t xml:space="preserve"> </w:t>
            </w:r>
            <w:r w:rsidRPr="009C5807">
              <w:rPr>
                <w:rFonts w:cs="v4.2.0"/>
                <w:lang w:eastAsia="zh-CN"/>
              </w:rPr>
              <w:t>(Note 1)</w:t>
            </w:r>
          </w:p>
        </w:tc>
      </w:tr>
      <w:tr w:rsidR="00A221AC" w:rsidRPr="009C5807" w14:paraId="28150532" w14:textId="77777777" w:rsidTr="00567317">
        <w:trPr>
          <w:cantSplit/>
          <w:jc w:val="center"/>
        </w:trPr>
        <w:tc>
          <w:tcPr>
            <w:tcW w:w="3286" w:type="pct"/>
          </w:tcPr>
          <w:p w14:paraId="37C757B0" w14:textId="77777777" w:rsidR="00A221AC" w:rsidRPr="009C5807" w:rsidRDefault="00A221AC" w:rsidP="00567317">
            <w:pPr>
              <w:pStyle w:val="TAL"/>
              <w:rPr>
                <w:rFonts w:eastAsia="ＭＳ 明朝"/>
                <w:lang w:eastAsia="ja-JP"/>
              </w:rPr>
            </w:pPr>
            <w:r w:rsidRPr="00885F53">
              <w:t>FR1 TDD band</w:t>
            </w:r>
            <w:r w:rsidRPr="00885F53">
              <w:rPr>
                <w:rFonts w:eastAsia="ＭＳ 明朝"/>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57BC3D7" w14:textId="77777777" w:rsidR="00A221AC" w:rsidRPr="009C5807" w:rsidRDefault="00A221AC" w:rsidP="00567317">
            <w:pPr>
              <w:pStyle w:val="TAL"/>
              <w:rPr>
                <w:rFonts w:cs="v4.2.0"/>
                <w:lang w:eastAsia="zh-CN"/>
              </w:rPr>
            </w:pPr>
            <w:r w:rsidRPr="009C5807">
              <w:rPr>
                <w:rFonts w:cs="v4.2.0"/>
              </w:rPr>
              <w:t>39936</w:t>
            </w:r>
            <w:r w:rsidRPr="009C5807">
              <w:rPr>
                <w:rFonts w:cs="v4.2.0"/>
                <w:lang w:eastAsia="zh-CN"/>
              </w:rPr>
              <w:t xml:space="preserve"> (Note 1)</w:t>
            </w:r>
          </w:p>
        </w:tc>
      </w:tr>
      <w:tr w:rsidR="00A221AC" w:rsidRPr="009C5807" w14:paraId="276AF4C5" w14:textId="77777777" w:rsidTr="00567317">
        <w:trPr>
          <w:cantSplit/>
          <w:jc w:val="center"/>
        </w:trPr>
        <w:tc>
          <w:tcPr>
            <w:tcW w:w="3286" w:type="pct"/>
          </w:tcPr>
          <w:p w14:paraId="49750CD4" w14:textId="77777777" w:rsidR="00A221AC" w:rsidRPr="009C5807" w:rsidDel="00E06E79" w:rsidRDefault="00A221AC" w:rsidP="00567317">
            <w:pPr>
              <w:pStyle w:val="TAL"/>
            </w:pPr>
            <w:r w:rsidRPr="009C5807">
              <w:t>FR2</w:t>
            </w:r>
          </w:p>
        </w:tc>
        <w:tc>
          <w:tcPr>
            <w:tcW w:w="1714" w:type="pct"/>
          </w:tcPr>
          <w:p w14:paraId="2A7A0DAA" w14:textId="77777777" w:rsidR="00A221AC" w:rsidRPr="009C5807" w:rsidDel="00E06E79" w:rsidRDefault="00A221AC" w:rsidP="00567317">
            <w:pPr>
              <w:pStyle w:val="TAL"/>
              <w:rPr>
                <w:rFonts w:cs="v4.2.0"/>
              </w:rPr>
            </w:pPr>
            <w:r w:rsidRPr="009C5807">
              <w:rPr>
                <w:rFonts w:cs="v4.2.0"/>
              </w:rPr>
              <w:t>13792</w:t>
            </w:r>
          </w:p>
        </w:tc>
      </w:tr>
      <w:tr w:rsidR="00A221AC" w:rsidRPr="009C5807" w14:paraId="326B621C" w14:textId="77777777" w:rsidTr="00567317">
        <w:trPr>
          <w:cantSplit/>
          <w:jc w:val="center"/>
        </w:trPr>
        <w:tc>
          <w:tcPr>
            <w:tcW w:w="5000" w:type="pct"/>
            <w:gridSpan w:val="2"/>
          </w:tcPr>
          <w:p w14:paraId="4D3D0461" w14:textId="77777777" w:rsidR="00A221AC" w:rsidRPr="009C5807" w:rsidRDefault="00A221AC" w:rsidP="00567317">
            <w:pPr>
              <w:pStyle w:val="TAN"/>
            </w:pPr>
            <w:r w:rsidRPr="009C5807">
              <w:t>Note 1:</w:t>
            </w:r>
            <w:r w:rsidRPr="009C5807">
              <w:tab/>
              <w:t xml:space="preserve">The UE identifies </w:t>
            </w:r>
            <w:r w:rsidRPr="009C5807">
              <w:rPr>
                <w:b/>
                <w:noProof/>
                <w:position w:val="-10"/>
                <w:lang w:val="en-IN" w:eastAsia="en-IN"/>
              </w:rPr>
              <w:drawing>
                <wp:inline distT="0" distB="0" distL="0" distR="0" wp14:anchorId="1339E213" wp14:editId="2EA29F7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IN" w:eastAsia="en-IN"/>
              </w:rPr>
              <w:drawing>
                <wp:inline distT="0" distB="0" distL="0" distR="0" wp14:anchorId="2FCD34CF" wp14:editId="6E6FBE17">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IN" w:eastAsia="en-IN"/>
              </w:rPr>
              <w:drawing>
                <wp:inline distT="0" distB="0" distL="0" distR="0" wp14:anchorId="4FDC70D7" wp14:editId="56E1C4F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38DDDCC6" w14:textId="77777777" w:rsidR="00A221AC" w:rsidRPr="009C5807" w:rsidRDefault="00A221AC" w:rsidP="00567317">
            <w:pPr>
              <w:pStyle w:val="TAN"/>
            </w:pPr>
            <w:r w:rsidRPr="009C5807">
              <w:t>Note 2:</w:t>
            </w:r>
            <w:r w:rsidRPr="009C5807">
              <w:tab/>
              <w:t>Void</w:t>
            </w:r>
          </w:p>
        </w:tc>
      </w:tr>
    </w:tbl>
    <w:p w14:paraId="45C57C8F" w14:textId="77777777" w:rsidR="00A221AC" w:rsidRPr="00A221AC" w:rsidRDefault="00A221AC" w:rsidP="00CA5FF5">
      <w:pPr>
        <w:rPr>
          <w:sz w:val="20"/>
          <w:lang w:val="en-GB"/>
        </w:rPr>
      </w:pPr>
    </w:p>
    <w:p w14:paraId="54AD3CC8" w14:textId="3CCC79E4" w:rsidR="009913E7" w:rsidRDefault="009913E7" w:rsidP="00E665EE">
      <w:pPr>
        <w:rPr>
          <w:sz w:val="20"/>
          <w:lang w:val="en-GB"/>
        </w:rPr>
      </w:pPr>
      <w:r>
        <w:rPr>
          <w:sz w:val="20"/>
          <w:lang w:val="en-GB"/>
        </w:rPr>
        <w:t xml:space="preserve">For Ka-band which is not part of </w:t>
      </w:r>
      <w:r w:rsidR="004625D6">
        <w:rPr>
          <w:sz w:val="20"/>
          <w:lang w:val="en-GB"/>
        </w:rPr>
        <w:t xml:space="preserve">FR1 or FR2 </w:t>
      </w:r>
      <w:r>
        <w:rPr>
          <w:sz w:val="20"/>
          <w:lang w:val="en-GB"/>
        </w:rPr>
        <w:t>(for DL) can consider FR2 N</w:t>
      </w:r>
      <w:r>
        <w:rPr>
          <w:sz w:val="20"/>
          <w:vertAlign w:val="subscript"/>
          <w:lang w:val="en-GB"/>
        </w:rPr>
        <w:t>TA offset</w:t>
      </w:r>
      <w:r>
        <w:rPr>
          <w:sz w:val="20"/>
          <w:lang w:val="en-GB"/>
        </w:rPr>
        <w:t xml:space="preserve"> value since UL freq. falls in FR2 frequency range.</w:t>
      </w:r>
    </w:p>
    <w:p w14:paraId="6CCCB106" w14:textId="38912F72" w:rsidR="00E7365A" w:rsidRPr="00365245" w:rsidRDefault="009913E7" w:rsidP="00E665EE">
      <w:pPr>
        <w:rPr>
          <w:b/>
          <w:sz w:val="20"/>
          <w:lang w:val="en-GB"/>
        </w:rPr>
      </w:pPr>
      <w:r w:rsidRPr="00365245">
        <w:rPr>
          <w:b/>
          <w:sz w:val="20"/>
          <w:lang w:val="en-GB"/>
        </w:rPr>
        <w:lastRenderedPageBreak/>
        <w:t>Proposal 3: RAN4 to agree that N</w:t>
      </w:r>
      <w:r w:rsidRPr="00365245">
        <w:rPr>
          <w:b/>
          <w:sz w:val="20"/>
          <w:vertAlign w:val="subscript"/>
          <w:lang w:val="en-GB"/>
        </w:rPr>
        <w:t xml:space="preserve">TA offset </w:t>
      </w:r>
      <w:r w:rsidRPr="00365245">
        <w:rPr>
          <w:b/>
          <w:sz w:val="20"/>
          <w:lang w:val="en-GB"/>
        </w:rPr>
        <w:t xml:space="preserve">value for </w:t>
      </w:r>
      <w:r w:rsidR="00B90868">
        <w:rPr>
          <w:b/>
          <w:sz w:val="20"/>
          <w:lang w:val="en-GB"/>
        </w:rPr>
        <w:t xml:space="preserve">L-band and </w:t>
      </w:r>
      <w:r w:rsidRPr="00365245">
        <w:rPr>
          <w:b/>
          <w:sz w:val="20"/>
          <w:lang w:val="en-GB"/>
        </w:rPr>
        <w:t xml:space="preserve">S-band to be 0 and </w:t>
      </w:r>
      <w:r w:rsidR="00EB22C4">
        <w:rPr>
          <w:b/>
          <w:sz w:val="20"/>
          <w:lang w:val="en-GB"/>
        </w:rPr>
        <w:t>N</w:t>
      </w:r>
      <w:r w:rsidR="00EB22C4">
        <w:rPr>
          <w:b/>
          <w:sz w:val="20"/>
          <w:vertAlign w:val="subscript"/>
          <w:lang w:val="en-GB"/>
        </w:rPr>
        <w:t xml:space="preserve">TA </w:t>
      </w:r>
      <w:r w:rsidR="00EB22C4">
        <w:rPr>
          <w:b/>
          <w:sz w:val="20"/>
          <w:lang w:val="en-GB"/>
        </w:rPr>
        <w:t xml:space="preserve">offset </w:t>
      </w:r>
      <w:r w:rsidRPr="00365245">
        <w:rPr>
          <w:b/>
          <w:sz w:val="20"/>
          <w:lang w:val="en-GB"/>
        </w:rPr>
        <w:t>for Ka-band to be 13792T</w:t>
      </w:r>
      <w:r w:rsidRPr="00365245">
        <w:rPr>
          <w:b/>
          <w:sz w:val="20"/>
          <w:vertAlign w:val="subscript"/>
          <w:lang w:val="en-GB"/>
        </w:rPr>
        <w:t>c</w:t>
      </w:r>
      <w:r w:rsidR="003452CC">
        <w:rPr>
          <w:b/>
          <w:sz w:val="20"/>
          <w:lang w:val="en-GB"/>
        </w:rPr>
        <w:t>.</w:t>
      </w:r>
    </w:p>
    <w:p w14:paraId="132E6584" w14:textId="77777777" w:rsidR="009642FC" w:rsidRPr="00C4506A"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2"/>
          <w:szCs w:val="20"/>
          <w:lang w:val="en-GB"/>
        </w:rPr>
      </w:pPr>
      <w:r w:rsidRPr="00C4506A">
        <w:rPr>
          <w:rFonts w:ascii="Arial" w:eastAsia="SimSun" w:hAnsi="Arial" w:cs="Arial"/>
          <w:sz w:val="32"/>
          <w:szCs w:val="20"/>
          <w:lang w:val="en-GB"/>
        </w:rPr>
        <w:t>Conclusion</w:t>
      </w:r>
    </w:p>
    <w:p w14:paraId="75F93498" w14:textId="12F16FD2" w:rsidR="009642FC" w:rsidRPr="00F862E4" w:rsidRDefault="009642FC" w:rsidP="009642FC">
      <w:pPr>
        <w:rPr>
          <w:rFonts w:ascii="Calibri" w:eastAsia="Calibri" w:hAnsi="Calibri" w:cs="Calibri"/>
          <w:sz w:val="20"/>
          <w:szCs w:val="20"/>
          <w:lang w:val="en-GB"/>
        </w:rPr>
      </w:pPr>
      <w:r w:rsidRPr="00F862E4">
        <w:rPr>
          <w:rFonts w:ascii="Calibri" w:eastAsia="Calibri" w:hAnsi="Calibri" w:cs="Calibri"/>
          <w:sz w:val="20"/>
          <w:szCs w:val="20"/>
          <w:lang w:val="en-GB"/>
        </w:rPr>
        <w:t xml:space="preserve">In this </w:t>
      </w:r>
      <w:r w:rsidR="00D15CA5" w:rsidRPr="00F862E4">
        <w:rPr>
          <w:rFonts w:ascii="Calibri" w:eastAsia="Calibri" w:hAnsi="Calibri" w:cs="Calibri"/>
          <w:sz w:val="20"/>
          <w:szCs w:val="20"/>
          <w:lang w:val="en-GB"/>
        </w:rPr>
        <w:t>contribution,</w:t>
      </w:r>
      <w:r w:rsidRPr="00F862E4">
        <w:rPr>
          <w:rFonts w:ascii="Calibri" w:eastAsia="Calibri" w:hAnsi="Calibri" w:cs="Calibri"/>
          <w:sz w:val="20"/>
          <w:szCs w:val="20"/>
          <w:lang w:val="en-GB"/>
        </w:rPr>
        <w:t xml:space="preserve"> we discussed </w:t>
      </w:r>
      <w:r w:rsidR="00F862E4" w:rsidRPr="00F862E4">
        <w:rPr>
          <w:rFonts w:ascii="Calibri" w:eastAsia="Calibri" w:hAnsi="Calibri" w:cs="Calibri"/>
          <w:sz w:val="20"/>
          <w:szCs w:val="20"/>
          <w:lang w:val="en-GB"/>
        </w:rPr>
        <w:t xml:space="preserve">NTN </w:t>
      </w:r>
      <w:r w:rsidR="00D6574C">
        <w:rPr>
          <w:rFonts w:ascii="Calibri" w:eastAsia="Calibri" w:hAnsi="Calibri" w:cs="Calibri"/>
          <w:sz w:val="20"/>
          <w:szCs w:val="20"/>
          <w:lang w:val="en-GB"/>
        </w:rPr>
        <w:t xml:space="preserve">RRM </w:t>
      </w:r>
      <w:r w:rsidR="00F862E4" w:rsidRPr="00F862E4">
        <w:rPr>
          <w:rFonts w:ascii="Calibri" w:eastAsia="Calibri" w:hAnsi="Calibri" w:cs="Calibri"/>
          <w:sz w:val="20"/>
          <w:szCs w:val="20"/>
          <w:lang w:val="en-GB"/>
        </w:rPr>
        <w:t>timing requirements a</w:t>
      </w:r>
      <w:r w:rsidRPr="00F862E4">
        <w:rPr>
          <w:rFonts w:ascii="Calibri" w:eastAsia="Calibri" w:hAnsi="Calibri" w:cs="Calibri"/>
          <w:sz w:val="20"/>
          <w:szCs w:val="20"/>
          <w:lang w:val="en-GB"/>
        </w:rPr>
        <w:t>nd made the following proposals:</w:t>
      </w:r>
    </w:p>
    <w:p w14:paraId="1374DDFF" w14:textId="6CD783D9" w:rsidR="008772D3" w:rsidRDefault="008772D3" w:rsidP="008772D3">
      <w:pPr>
        <w:rPr>
          <w:b/>
          <w:sz w:val="20"/>
          <w:lang w:val="en-GB"/>
        </w:rPr>
      </w:pPr>
      <w:r w:rsidRPr="007752F0">
        <w:rPr>
          <w:b/>
          <w:sz w:val="20"/>
          <w:lang w:val="en-GB"/>
        </w:rPr>
        <w:t xml:space="preserve">Proposal 1: </w:t>
      </w:r>
      <w:r w:rsidR="00EF0A65">
        <w:rPr>
          <w:b/>
          <w:sz w:val="20"/>
          <w:lang w:val="en-GB"/>
        </w:rPr>
        <w:t xml:space="preserve">RAN4 to agree that </w:t>
      </w:r>
      <w:r w:rsidRPr="007752F0">
        <w:rPr>
          <w:b/>
          <w:sz w:val="20"/>
          <w:lang w:val="en-GB"/>
        </w:rPr>
        <w:t>UE transmit timing accuracy depends on</w:t>
      </w:r>
      <w:r>
        <w:rPr>
          <w:b/>
          <w:sz w:val="20"/>
          <w:lang w:val="en-GB"/>
        </w:rPr>
        <w:t>:</w:t>
      </w:r>
    </w:p>
    <w:p w14:paraId="05754AB8" w14:textId="77777777" w:rsidR="008772D3" w:rsidRPr="0080789E" w:rsidRDefault="008772D3" w:rsidP="008772D3">
      <w:pPr>
        <w:pStyle w:val="ListParagraph"/>
        <w:numPr>
          <w:ilvl w:val="0"/>
          <w:numId w:val="23"/>
        </w:numPr>
        <w:rPr>
          <w:b/>
          <w:sz w:val="20"/>
          <w:lang w:val="en-GB"/>
        </w:rPr>
      </w:pPr>
      <w:r w:rsidRPr="0080789E">
        <w:rPr>
          <w:b/>
          <w:sz w:val="20"/>
          <w:lang w:val="en-GB"/>
        </w:rPr>
        <w:t xml:space="preserve">The downlink frame detection accuracy of UE; and </w:t>
      </w:r>
    </w:p>
    <w:p w14:paraId="7FC02877" w14:textId="77777777" w:rsidR="008772D3" w:rsidRPr="0080789E" w:rsidRDefault="008772D3" w:rsidP="008772D3">
      <w:pPr>
        <w:pStyle w:val="ListParagraph"/>
        <w:numPr>
          <w:ilvl w:val="0"/>
          <w:numId w:val="23"/>
        </w:numPr>
        <w:rPr>
          <w:b/>
          <w:sz w:val="20"/>
          <w:lang w:val="en-GB"/>
        </w:rPr>
      </w:pPr>
      <w:r w:rsidRPr="0080789E">
        <w:rPr>
          <w:b/>
          <w:sz w:val="20"/>
          <w:lang w:val="en-GB"/>
        </w:rPr>
        <w:t>N</w:t>
      </w:r>
      <w:r w:rsidRPr="0080789E">
        <w:rPr>
          <w:b/>
          <w:sz w:val="20"/>
          <w:vertAlign w:val="subscript"/>
          <w:lang w:val="en-GB"/>
        </w:rPr>
        <w:t>TA, UE-specific</w:t>
      </w:r>
      <w:r w:rsidRPr="0080789E">
        <w:rPr>
          <w:b/>
          <w:sz w:val="20"/>
          <w:lang w:val="en-GB"/>
        </w:rPr>
        <w:t xml:space="preserve"> estimation accuracy. Where N</w:t>
      </w:r>
      <w:r w:rsidRPr="0080789E">
        <w:rPr>
          <w:b/>
          <w:sz w:val="20"/>
          <w:vertAlign w:val="subscript"/>
          <w:lang w:val="en-GB"/>
        </w:rPr>
        <w:t>TA, UE-specific</w:t>
      </w:r>
      <w:r w:rsidRPr="0080789E">
        <w:rPr>
          <w:b/>
          <w:sz w:val="20"/>
          <w:lang w:val="en-GB"/>
        </w:rPr>
        <w:t xml:space="preserve"> estimation further depends on UE GNSS position accuracy and satellite position accuracy</w:t>
      </w:r>
      <w:r>
        <w:rPr>
          <w:b/>
          <w:sz w:val="20"/>
          <w:lang w:val="en-GB"/>
        </w:rPr>
        <w:t>; and</w:t>
      </w:r>
      <w:r w:rsidRPr="0080789E">
        <w:rPr>
          <w:b/>
          <w:sz w:val="20"/>
          <w:lang w:val="en-GB"/>
        </w:rPr>
        <w:t xml:space="preserve"> </w:t>
      </w:r>
    </w:p>
    <w:p w14:paraId="09DD6335" w14:textId="77777777" w:rsidR="008772D3" w:rsidRPr="0080789E" w:rsidRDefault="008772D3" w:rsidP="008772D3">
      <w:pPr>
        <w:pStyle w:val="ListParagraph"/>
        <w:numPr>
          <w:ilvl w:val="0"/>
          <w:numId w:val="23"/>
        </w:numPr>
        <w:rPr>
          <w:b/>
          <w:sz w:val="20"/>
          <w:lang w:val="en-GB"/>
        </w:rPr>
      </w:pPr>
      <w:r w:rsidRPr="0080789E">
        <w:rPr>
          <w:b/>
          <w:sz w:val="20"/>
          <w:lang w:val="en-GB"/>
        </w:rPr>
        <w:t>TA command quantisation accuracy and preceding UL timing accuracy</w:t>
      </w:r>
      <w:r>
        <w:rPr>
          <w:b/>
          <w:sz w:val="20"/>
          <w:lang w:val="en-GB"/>
        </w:rPr>
        <w:t>.</w:t>
      </w:r>
    </w:p>
    <w:p w14:paraId="0EEB10AA" w14:textId="77777777" w:rsidR="00E3026E" w:rsidRPr="006F081C" w:rsidRDefault="00E3026E" w:rsidP="00E3026E">
      <w:pPr>
        <w:rPr>
          <w:b/>
          <w:sz w:val="20"/>
          <w:lang w:val="en-GB"/>
        </w:rPr>
      </w:pPr>
      <w:r w:rsidRPr="006F081C">
        <w:rPr>
          <w:b/>
          <w:sz w:val="20"/>
          <w:lang w:val="en-GB"/>
        </w:rPr>
        <w:t>Proposal 2:</w:t>
      </w:r>
      <w:r>
        <w:rPr>
          <w:b/>
          <w:sz w:val="20"/>
          <w:lang w:val="en-GB"/>
        </w:rPr>
        <w:t xml:space="preserve"> RAN4 to agree that </w:t>
      </w:r>
      <w:r w:rsidRPr="00285528">
        <w:rPr>
          <w:b/>
          <w:sz w:val="20"/>
          <w:lang w:val="en-GB"/>
        </w:rPr>
        <w:t xml:space="preserve">NTN timing compensation accuracy has impact on Te timing error requirements for </w:t>
      </w:r>
      <w:r>
        <w:rPr>
          <w:b/>
          <w:sz w:val="20"/>
          <w:lang w:val="en-GB"/>
        </w:rPr>
        <w:t xml:space="preserve">both </w:t>
      </w:r>
      <w:r w:rsidRPr="00285528">
        <w:rPr>
          <w:b/>
          <w:sz w:val="20"/>
          <w:lang w:val="en-GB"/>
        </w:rPr>
        <w:t>CONNECTED mode and IDLE mode</w:t>
      </w:r>
      <w:r w:rsidRPr="006F081C">
        <w:rPr>
          <w:b/>
          <w:sz w:val="20"/>
          <w:lang w:val="en-GB"/>
        </w:rPr>
        <w:t>.</w:t>
      </w:r>
      <w:r w:rsidRPr="006F081C">
        <w:rPr>
          <w:b/>
          <w:sz w:val="20"/>
          <w:vertAlign w:val="subscript"/>
          <w:lang w:val="en-GB"/>
        </w:rPr>
        <w:t xml:space="preserve"> </w:t>
      </w:r>
    </w:p>
    <w:p w14:paraId="62D6B8F8" w14:textId="6A6D57DD" w:rsidR="00027EF7" w:rsidRPr="00365245" w:rsidRDefault="00180309" w:rsidP="00027EF7">
      <w:pPr>
        <w:rPr>
          <w:b/>
          <w:sz w:val="20"/>
          <w:lang w:val="en-GB"/>
        </w:rPr>
      </w:pPr>
      <w:r w:rsidRPr="00365245">
        <w:rPr>
          <w:b/>
          <w:sz w:val="20"/>
          <w:lang w:val="en-GB"/>
        </w:rPr>
        <w:t>Proposal 3: RAN4 to agree that N</w:t>
      </w:r>
      <w:r w:rsidRPr="00365245">
        <w:rPr>
          <w:b/>
          <w:sz w:val="20"/>
          <w:vertAlign w:val="subscript"/>
          <w:lang w:val="en-GB"/>
        </w:rPr>
        <w:t xml:space="preserve">TA offset </w:t>
      </w:r>
      <w:r w:rsidRPr="00365245">
        <w:rPr>
          <w:b/>
          <w:sz w:val="20"/>
          <w:lang w:val="en-GB"/>
        </w:rPr>
        <w:t xml:space="preserve">value for </w:t>
      </w:r>
      <w:r>
        <w:rPr>
          <w:b/>
          <w:sz w:val="20"/>
          <w:lang w:val="en-GB"/>
        </w:rPr>
        <w:t xml:space="preserve">L-band and </w:t>
      </w:r>
      <w:r w:rsidRPr="00365245">
        <w:rPr>
          <w:b/>
          <w:sz w:val="20"/>
          <w:lang w:val="en-GB"/>
        </w:rPr>
        <w:t xml:space="preserve">S-band to be 0 and </w:t>
      </w:r>
      <w:r>
        <w:rPr>
          <w:b/>
          <w:sz w:val="20"/>
          <w:lang w:val="en-GB"/>
        </w:rPr>
        <w:t>N</w:t>
      </w:r>
      <w:r>
        <w:rPr>
          <w:b/>
          <w:sz w:val="20"/>
          <w:vertAlign w:val="subscript"/>
          <w:lang w:val="en-GB"/>
        </w:rPr>
        <w:t xml:space="preserve">TA </w:t>
      </w:r>
      <w:r>
        <w:rPr>
          <w:b/>
          <w:sz w:val="20"/>
          <w:lang w:val="en-GB"/>
        </w:rPr>
        <w:t xml:space="preserve">offset </w:t>
      </w:r>
      <w:r w:rsidRPr="00365245">
        <w:rPr>
          <w:b/>
          <w:sz w:val="20"/>
          <w:lang w:val="en-GB"/>
        </w:rPr>
        <w:t>for Ka-band to be 13792T</w:t>
      </w:r>
      <w:r w:rsidRPr="00365245">
        <w:rPr>
          <w:b/>
          <w:sz w:val="20"/>
          <w:vertAlign w:val="subscript"/>
          <w:lang w:val="en-GB"/>
        </w:rPr>
        <w:t>c</w:t>
      </w:r>
      <w:r>
        <w:rPr>
          <w:b/>
          <w:sz w:val="20"/>
          <w:lang w:val="en-GB"/>
        </w:rPr>
        <w:t>.</w:t>
      </w:r>
      <w:r w:rsidRPr="00365245">
        <w:rPr>
          <w:b/>
          <w:sz w:val="20"/>
          <w:lang w:val="en-GB"/>
        </w:rPr>
        <w:t xml:space="preserve">  </w:t>
      </w:r>
      <w:r w:rsidR="00027EF7" w:rsidRPr="00365245">
        <w:rPr>
          <w:b/>
          <w:sz w:val="20"/>
          <w:lang w:val="en-GB"/>
        </w:rPr>
        <w:t xml:space="preserve">  </w:t>
      </w:r>
    </w:p>
    <w:p w14:paraId="778C15E2" w14:textId="77777777" w:rsidR="009642FC" w:rsidRPr="00C4506A" w:rsidRDefault="009642FC" w:rsidP="009642FC">
      <w:pPr>
        <w:pStyle w:val="RAN4H1"/>
        <w:rPr>
          <w:rFonts w:cs="Arial"/>
          <w:sz w:val="32"/>
          <w:szCs w:val="32"/>
        </w:rPr>
      </w:pPr>
      <w:r w:rsidRPr="00C4506A">
        <w:rPr>
          <w:rFonts w:cs="Arial"/>
          <w:sz w:val="32"/>
          <w:szCs w:val="32"/>
        </w:rPr>
        <w:t>References</w:t>
      </w:r>
    </w:p>
    <w:p w14:paraId="5AFCD303" w14:textId="15B9F97A" w:rsidR="00CF7F20" w:rsidRDefault="00FD4C0E" w:rsidP="00FA24A1">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R4-2103681</w:t>
      </w:r>
      <w:r w:rsidR="00FA24A1">
        <w:rPr>
          <w:rFonts w:ascii="Calibri" w:eastAsia="Calibri" w:hAnsi="Calibri" w:cs="Calibri"/>
          <w:sz w:val="20"/>
          <w:lang w:val="en-US"/>
        </w:rPr>
        <w:t xml:space="preserve"> </w:t>
      </w:r>
      <w:r w:rsidR="00FA24A1">
        <w:rPr>
          <w:rFonts w:ascii="Calibri" w:eastAsia="Calibri" w:hAnsi="Calibri" w:cs="Calibri"/>
          <w:sz w:val="20"/>
          <w:lang w:val="en-US"/>
        </w:rPr>
        <w:tab/>
      </w:r>
      <w:r w:rsidR="00FA24A1" w:rsidRPr="00FA24A1">
        <w:rPr>
          <w:rFonts w:ascii="Calibri" w:eastAsia="Calibri" w:hAnsi="Calibri" w:cs="Calibri"/>
          <w:sz w:val="20"/>
          <w:lang w:val="en-US"/>
        </w:rPr>
        <w:t>WF on NTN RRM timing related requirements</w:t>
      </w:r>
    </w:p>
    <w:p w14:paraId="1AA47272" w14:textId="1E4F8A9D" w:rsidR="00C524DD" w:rsidRDefault="00C524DD" w:rsidP="00C524DD">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R1-2102215</w:t>
      </w:r>
      <w:r>
        <w:rPr>
          <w:rFonts w:ascii="Calibri" w:eastAsia="Calibri" w:hAnsi="Calibri" w:cs="Calibri"/>
          <w:sz w:val="20"/>
          <w:lang w:val="en-US"/>
        </w:rPr>
        <w:tab/>
      </w:r>
      <w:r w:rsidRPr="00C524DD">
        <w:rPr>
          <w:rFonts w:ascii="Calibri" w:eastAsia="Calibri" w:hAnsi="Calibri" w:cs="Calibri"/>
          <w:sz w:val="20"/>
          <w:lang w:val="en-US"/>
        </w:rPr>
        <w:t>FL Summary on enhancements on UL time and frequency synchronization for NR</w:t>
      </w:r>
    </w:p>
    <w:sectPr w:rsidR="00C524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025834"/>
    <w:multiLevelType w:val="hybridMultilevel"/>
    <w:tmpl w:val="1256A9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D0F89"/>
    <w:multiLevelType w:val="hybridMultilevel"/>
    <w:tmpl w:val="43EAE2F6"/>
    <w:lvl w:ilvl="0" w:tplc="8F02D390">
      <w:start w:val="1"/>
      <w:numFmt w:val="bullet"/>
      <w:lvlText w:val="•"/>
      <w:lvlJc w:val="left"/>
      <w:pPr>
        <w:tabs>
          <w:tab w:val="num" w:pos="720"/>
        </w:tabs>
        <w:ind w:left="720" w:hanging="360"/>
      </w:pPr>
      <w:rPr>
        <w:rFonts w:ascii="Arial" w:hAnsi="Arial" w:hint="default"/>
      </w:rPr>
    </w:lvl>
    <w:lvl w:ilvl="1" w:tplc="C420BCC4">
      <w:start w:val="110"/>
      <w:numFmt w:val="bullet"/>
      <w:lvlText w:val="•"/>
      <w:lvlJc w:val="left"/>
      <w:pPr>
        <w:tabs>
          <w:tab w:val="num" w:pos="1440"/>
        </w:tabs>
        <w:ind w:left="1440" w:hanging="360"/>
      </w:pPr>
      <w:rPr>
        <w:rFonts w:ascii="Arial" w:hAnsi="Arial" w:hint="default"/>
      </w:rPr>
    </w:lvl>
    <w:lvl w:ilvl="2" w:tplc="5B184118" w:tentative="1">
      <w:start w:val="1"/>
      <w:numFmt w:val="bullet"/>
      <w:lvlText w:val="•"/>
      <w:lvlJc w:val="left"/>
      <w:pPr>
        <w:tabs>
          <w:tab w:val="num" w:pos="2160"/>
        </w:tabs>
        <w:ind w:left="2160" w:hanging="360"/>
      </w:pPr>
      <w:rPr>
        <w:rFonts w:ascii="Arial" w:hAnsi="Arial" w:hint="default"/>
      </w:rPr>
    </w:lvl>
    <w:lvl w:ilvl="3" w:tplc="A290FD50" w:tentative="1">
      <w:start w:val="1"/>
      <w:numFmt w:val="bullet"/>
      <w:lvlText w:val="•"/>
      <w:lvlJc w:val="left"/>
      <w:pPr>
        <w:tabs>
          <w:tab w:val="num" w:pos="2880"/>
        </w:tabs>
        <w:ind w:left="2880" w:hanging="360"/>
      </w:pPr>
      <w:rPr>
        <w:rFonts w:ascii="Arial" w:hAnsi="Arial" w:hint="default"/>
      </w:rPr>
    </w:lvl>
    <w:lvl w:ilvl="4" w:tplc="775C9764" w:tentative="1">
      <w:start w:val="1"/>
      <w:numFmt w:val="bullet"/>
      <w:lvlText w:val="•"/>
      <w:lvlJc w:val="left"/>
      <w:pPr>
        <w:tabs>
          <w:tab w:val="num" w:pos="3600"/>
        </w:tabs>
        <w:ind w:left="3600" w:hanging="360"/>
      </w:pPr>
      <w:rPr>
        <w:rFonts w:ascii="Arial" w:hAnsi="Arial" w:hint="default"/>
      </w:rPr>
    </w:lvl>
    <w:lvl w:ilvl="5" w:tplc="75688F6E" w:tentative="1">
      <w:start w:val="1"/>
      <w:numFmt w:val="bullet"/>
      <w:lvlText w:val="•"/>
      <w:lvlJc w:val="left"/>
      <w:pPr>
        <w:tabs>
          <w:tab w:val="num" w:pos="4320"/>
        </w:tabs>
        <w:ind w:left="4320" w:hanging="360"/>
      </w:pPr>
      <w:rPr>
        <w:rFonts w:ascii="Arial" w:hAnsi="Arial" w:hint="default"/>
      </w:rPr>
    </w:lvl>
    <w:lvl w:ilvl="6" w:tplc="EF68F80A" w:tentative="1">
      <w:start w:val="1"/>
      <w:numFmt w:val="bullet"/>
      <w:lvlText w:val="•"/>
      <w:lvlJc w:val="left"/>
      <w:pPr>
        <w:tabs>
          <w:tab w:val="num" w:pos="5040"/>
        </w:tabs>
        <w:ind w:left="5040" w:hanging="360"/>
      </w:pPr>
      <w:rPr>
        <w:rFonts w:ascii="Arial" w:hAnsi="Arial" w:hint="default"/>
      </w:rPr>
    </w:lvl>
    <w:lvl w:ilvl="7" w:tplc="6050739C" w:tentative="1">
      <w:start w:val="1"/>
      <w:numFmt w:val="bullet"/>
      <w:lvlText w:val="•"/>
      <w:lvlJc w:val="left"/>
      <w:pPr>
        <w:tabs>
          <w:tab w:val="num" w:pos="5760"/>
        </w:tabs>
        <w:ind w:left="5760" w:hanging="360"/>
      </w:pPr>
      <w:rPr>
        <w:rFonts w:ascii="Arial" w:hAnsi="Arial" w:hint="default"/>
      </w:rPr>
    </w:lvl>
    <w:lvl w:ilvl="8" w:tplc="9CA265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5C217B"/>
    <w:multiLevelType w:val="multilevel"/>
    <w:tmpl w:val="062874C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559" w:hanging="432"/>
      </w:pPr>
      <w:rPr>
        <w:rFonts w:asciiTheme="minorHAnsi" w:hAnsiTheme="minorHAnsi" w:cstheme="minorHAnsi" w:hint="default"/>
        <w:b w:val="0"/>
        <w:sz w:val="28"/>
        <w:szCs w:val="28"/>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8C014B"/>
    <w:multiLevelType w:val="hybridMultilevel"/>
    <w:tmpl w:val="769E06AE"/>
    <w:lvl w:ilvl="0" w:tplc="9DA69112">
      <w:start w:val="1"/>
      <w:numFmt w:val="bullet"/>
      <w:lvlText w:val="▌"/>
      <w:lvlJc w:val="left"/>
      <w:pPr>
        <w:tabs>
          <w:tab w:val="num" w:pos="360"/>
        </w:tabs>
        <w:ind w:left="360" w:hanging="360"/>
      </w:pPr>
      <w:rPr>
        <w:rFonts w:ascii="Arial" w:hAnsi="Arial" w:hint="default"/>
      </w:rPr>
    </w:lvl>
    <w:lvl w:ilvl="1" w:tplc="E0325B98">
      <w:start w:val="110"/>
      <w:numFmt w:val="bullet"/>
      <w:lvlText w:val=""/>
      <w:lvlJc w:val="left"/>
      <w:pPr>
        <w:tabs>
          <w:tab w:val="num" w:pos="1080"/>
        </w:tabs>
        <w:ind w:left="1080" w:hanging="360"/>
      </w:pPr>
      <w:rPr>
        <w:rFonts w:ascii="Wingdings" w:hAnsi="Wingdings" w:hint="default"/>
      </w:rPr>
    </w:lvl>
    <w:lvl w:ilvl="2" w:tplc="55F63728" w:tentative="1">
      <w:start w:val="1"/>
      <w:numFmt w:val="bullet"/>
      <w:lvlText w:val="▌"/>
      <w:lvlJc w:val="left"/>
      <w:pPr>
        <w:tabs>
          <w:tab w:val="num" w:pos="1800"/>
        </w:tabs>
        <w:ind w:left="1800" w:hanging="360"/>
      </w:pPr>
      <w:rPr>
        <w:rFonts w:ascii="Arial" w:hAnsi="Arial" w:hint="default"/>
      </w:rPr>
    </w:lvl>
    <w:lvl w:ilvl="3" w:tplc="600639E6" w:tentative="1">
      <w:start w:val="1"/>
      <w:numFmt w:val="bullet"/>
      <w:lvlText w:val="▌"/>
      <w:lvlJc w:val="left"/>
      <w:pPr>
        <w:tabs>
          <w:tab w:val="num" w:pos="2520"/>
        </w:tabs>
        <w:ind w:left="2520" w:hanging="360"/>
      </w:pPr>
      <w:rPr>
        <w:rFonts w:ascii="Arial" w:hAnsi="Arial" w:hint="default"/>
      </w:rPr>
    </w:lvl>
    <w:lvl w:ilvl="4" w:tplc="A8986468" w:tentative="1">
      <w:start w:val="1"/>
      <w:numFmt w:val="bullet"/>
      <w:lvlText w:val="▌"/>
      <w:lvlJc w:val="left"/>
      <w:pPr>
        <w:tabs>
          <w:tab w:val="num" w:pos="3240"/>
        </w:tabs>
        <w:ind w:left="3240" w:hanging="360"/>
      </w:pPr>
      <w:rPr>
        <w:rFonts w:ascii="Arial" w:hAnsi="Arial" w:hint="default"/>
      </w:rPr>
    </w:lvl>
    <w:lvl w:ilvl="5" w:tplc="4EF8D03E" w:tentative="1">
      <w:start w:val="1"/>
      <w:numFmt w:val="bullet"/>
      <w:lvlText w:val="▌"/>
      <w:lvlJc w:val="left"/>
      <w:pPr>
        <w:tabs>
          <w:tab w:val="num" w:pos="3960"/>
        </w:tabs>
        <w:ind w:left="3960" w:hanging="360"/>
      </w:pPr>
      <w:rPr>
        <w:rFonts w:ascii="Arial" w:hAnsi="Arial" w:hint="default"/>
      </w:rPr>
    </w:lvl>
    <w:lvl w:ilvl="6" w:tplc="8018AF9E" w:tentative="1">
      <w:start w:val="1"/>
      <w:numFmt w:val="bullet"/>
      <w:lvlText w:val="▌"/>
      <w:lvlJc w:val="left"/>
      <w:pPr>
        <w:tabs>
          <w:tab w:val="num" w:pos="4680"/>
        </w:tabs>
        <w:ind w:left="4680" w:hanging="360"/>
      </w:pPr>
      <w:rPr>
        <w:rFonts w:ascii="Arial" w:hAnsi="Arial" w:hint="default"/>
      </w:rPr>
    </w:lvl>
    <w:lvl w:ilvl="7" w:tplc="F7B2EA70" w:tentative="1">
      <w:start w:val="1"/>
      <w:numFmt w:val="bullet"/>
      <w:lvlText w:val="▌"/>
      <w:lvlJc w:val="left"/>
      <w:pPr>
        <w:tabs>
          <w:tab w:val="num" w:pos="5400"/>
        </w:tabs>
        <w:ind w:left="5400" w:hanging="360"/>
      </w:pPr>
      <w:rPr>
        <w:rFonts w:ascii="Arial" w:hAnsi="Arial" w:hint="default"/>
      </w:rPr>
    </w:lvl>
    <w:lvl w:ilvl="8" w:tplc="7BCCC80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FF4303F"/>
    <w:multiLevelType w:val="hybridMultilevel"/>
    <w:tmpl w:val="1728A346"/>
    <w:lvl w:ilvl="0" w:tplc="40090001">
      <w:start w:val="1"/>
      <w:numFmt w:val="bullet"/>
      <w:lvlText w:val=""/>
      <w:lvlJc w:val="left"/>
      <w:pPr>
        <w:ind w:left="812" w:hanging="360"/>
      </w:pPr>
      <w:rPr>
        <w:rFonts w:ascii="Symbol" w:hAnsi="Symbol" w:hint="default"/>
      </w:rPr>
    </w:lvl>
    <w:lvl w:ilvl="1" w:tplc="40090003" w:tentative="1">
      <w:start w:val="1"/>
      <w:numFmt w:val="bullet"/>
      <w:lvlText w:val="o"/>
      <w:lvlJc w:val="left"/>
      <w:pPr>
        <w:ind w:left="1532" w:hanging="360"/>
      </w:pPr>
      <w:rPr>
        <w:rFonts w:ascii="Courier New" w:hAnsi="Courier New" w:cs="Courier New" w:hint="default"/>
      </w:rPr>
    </w:lvl>
    <w:lvl w:ilvl="2" w:tplc="40090005" w:tentative="1">
      <w:start w:val="1"/>
      <w:numFmt w:val="bullet"/>
      <w:lvlText w:val=""/>
      <w:lvlJc w:val="left"/>
      <w:pPr>
        <w:ind w:left="2252" w:hanging="360"/>
      </w:pPr>
      <w:rPr>
        <w:rFonts w:ascii="Wingdings" w:hAnsi="Wingdings" w:hint="default"/>
      </w:rPr>
    </w:lvl>
    <w:lvl w:ilvl="3" w:tplc="40090001" w:tentative="1">
      <w:start w:val="1"/>
      <w:numFmt w:val="bullet"/>
      <w:lvlText w:val=""/>
      <w:lvlJc w:val="left"/>
      <w:pPr>
        <w:ind w:left="2972" w:hanging="360"/>
      </w:pPr>
      <w:rPr>
        <w:rFonts w:ascii="Symbol" w:hAnsi="Symbol" w:hint="default"/>
      </w:rPr>
    </w:lvl>
    <w:lvl w:ilvl="4" w:tplc="40090003" w:tentative="1">
      <w:start w:val="1"/>
      <w:numFmt w:val="bullet"/>
      <w:lvlText w:val="o"/>
      <w:lvlJc w:val="left"/>
      <w:pPr>
        <w:ind w:left="3692" w:hanging="360"/>
      </w:pPr>
      <w:rPr>
        <w:rFonts w:ascii="Courier New" w:hAnsi="Courier New" w:cs="Courier New" w:hint="default"/>
      </w:rPr>
    </w:lvl>
    <w:lvl w:ilvl="5" w:tplc="40090005" w:tentative="1">
      <w:start w:val="1"/>
      <w:numFmt w:val="bullet"/>
      <w:lvlText w:val=""/>
      <w:lvlJc w:val="left"/>
      <w:pPr>
        <w:ind w:left="4412" w:hanging="360"/>
      </w:pPr>
      <w:rPr>
        <w:rFonts w:ascii="Wingdings" w:hAnsi="Wingdings" w:hint="default"/>
      </w:rPr>
    </w:lvl>
    <w:lvl w:ilvl="6" w:tplc="40090001" w:tentative="1">
      <w:start w:val="1"/>
      <w:numFmt w:val="bullet"/>
      <w:lvlText w:val=""/>
      <w:lvlJc w:val="left"/>
      <w:pPr>
        <w:ind w:left="5132" w:hanging="360"/>
      </w:pPr>
      <w:rPr>
        <w:rFonts w:ascii="Symbol" w:hAnsi="Symbol" w:hint="default"/>
      </w:rPr>
    </w:lvl>
    <w:lvl w:ilvl="7" w:tplc="40090003" w:tentative="1">
      <w:start w:val="1"/>
      <w:numFmt w:val="bullet"/>
      <w:lvlText w:val="o"/>
      <w:lvlJc w:val="left"/>
      <w:pPr>
        <w:ind w:left="5852" w:hanging="360"/>
      </w:pPr>
      <w:rPr>
        <w:rFonts w:ascii="Courier New" w:hAnsi="Courier New" w:cs="Courier New" w:hint="default"/>
      </w:rPr>
    </w:lvl>
    <w:lvl w:ilvl="8" w:tplc="40090005" w:tentative="1">
      <w:start w:val="1"/>
      <w:numFmt w:val="bullet"/>
      <w:lvlText w:val=""/>
      <w:lvlJc w:val="left"/>
      <w:pPr>
        <w:ind w:left="6572" w:hanging="360"/>
      </w:pPr>
      <w:rPr>
        <w:rFonts w:ascii="Wingdings" w:hAnsi="Wingdings" w:hint="default"/>
      </w:rPr>
    </w:lvl>
  </w:abstractNum>
  <w:abstractNum w:abstractNumId="20" w15:restartNumberingAfterBreak="0">
    <w:nsid w:val="7449634B"/>
    <w:multiLevelType w:val="hybridMultilevel"/>
    <w:tmpl w:val="ECF2A4FC"/>
    <w:lvl w:ilvl="0" w:tplc="E2C2C542">
      <w:start w:val="1"/>
      <w:numFmt w:val="bullet"/>
      <w:lvlText w:val="•"/>
      <w:lvlJc w:val="left"/>
      <w:pPr>
        <w:tabs>
          <w:tab w:val="num" w:pos="360"/>
        </w:tabs>
        <w:ind w:left="360" w:hanging="360"/>
      </w:pPr>
      <w:rPr>
        <w:rFonts w:ascii="Arial" w:hAnsi="Arial" w:hint="default"/>
      </w:rPr>
    </w:lvl>
    <w:lvl w:ilvl="1" w:tplc="F01E3C56">
      <w:start w:val="110"/>
      <w:numFmt w:val="bullet"/>
      <w:lvlText w:val="•"/>
      <w:lvlJc w:val="left"/>
      <w:pPr>
        <w:tabs>
          <w:tab w:val="num" w:pos="1080"/>
        </w:tabs>
        <w:ind w:left="1080" w:hanging="360"/>
      </w:pPr>
      <w:rPr>
        <w:rFonts w:ascii="Arial" w:hAnsi="Arial" w:hint="default"/>
      </w:rPr>
    </w:lvl>
    <w:lvl w:ilvl="2" w:tplc="342CDD4E">
      <w:start w:val="110"/>
      <w:numFmt w:val="bullet"/>
      <w:lvlText w:val="•"/>
      <w:lvlJc w:val="left"/>
      <w:pPr>
        <w:tabs>
          <w:tab w:val="num" w:pos="1800"/>
        </w:tabs>
        <w:ind w:left="1800" w:hanging="360"/>
      </w:pPr>
      <w:rPr>
        <w:rFonts w:ascii="Arial" w:hAnsi="Arial" w:hint="default"/>
      </w:rPr>
    </w:lvl>
    <w:lvl w:ilvl="3" w:tplc="BD307790" w:tentative="1">
      <w:start w:val="1"/>
      <w:numFmt w:val="bullet"/>
      <w:lvlText w:val="•"/>
      <w:lvlJc w:val="left"/>
      <w:pPr>
        <w:tabs>
          <w:tab w:val="num" w:pos="2520"/>
        </w:tabs>
        <w:ind w:left="2520" w:hanging="360"/>
      </w:pPr>
      <w:rPr>
        <w:rFonts w:ascii="Arial" w:hAnsi="Arial" w:hint="default"/>
      </w:rPr>
    </w:lvl>
    <w:lvl w:ilvl="4" w:tplc="58C4C9B8" w:tentative="1">
      <w:start w:val="1"/>
      <w:numFmt w:val="bullet"/>
      <w:lvlText w:val="•"/>
      <w:lvlJc w:val="left"/>
      <w:pPr>
        <w:tabs>
          <w:tab w:val="num" w:pos="3240"/>
        </w:tabs>
        <w:ind w:left="3240" w:hanging="360"/>
      </w:pPr>
      <w:rPr>
        <w:rFonts w:ascii="Arial" w:hAnsi="Arial" w:hint="default"/>
      </w:rPr>
    </w:lvl>
    <w:lvl w:ilvl="5" w:tplc="197E433E" w:tentative="1">
      <w:start w:val="1"/>
      <w:numFmt w:val="bullet"/>
      <w:lvlText w:val="•"/>
      <w:lvlJc w:val="left"/>
      <w:pPr>
        <w:tabs>
          <w:tab w:val="num" w:pos="3960"/>
        </w:tabs>
        <w:ind w:left="3960" w:hanging="360"/>
      </w:pPr>
      <w:rPr>
        <w:rFonts w:ascii="Arial" w:hAnsi="Arial" w:hint="default"/>
      </w:rPr>
    </w:lvl>
    <w:lvl w:ilvl="6" w:tplc="199853DA" w:tentative="1">
      <w:start w:val="1"/>
      <w:numFmt w:val="bullet"/>
      <w:lvlText w:val="•"/>
      <w:lvlJc w:val="left"/>
      <w:pPr>
        <w:tabs>
          <w:tab w:val="num" w:pos="4680"/>
        </w:tabs>
        <w:ind w:left="4680" w:hanging="360"/>
      </w:pPr>
      <w:rPr>
        <w:rFonts w:ascii="Arial" w:hAnsi="Arial" w:hint="default"/>
      </w:rPr>
    </w:lvl>
    <w:lvl w:ilvl="7" w:tplc="3EB4EE46" w:tentative="1">
      <w:start w:val="1"/>
      <w:numFmt w:val="bullet"/>
      <w:lvlText w:val="•"/>
      <w:lvlJc w:val="left"/>
      <w:pPr>
        <w:tabs>
          <w:tab w:val="num" w:pos="5400"/>
        </w:tabs>
        <w:ind w:left="5400" w:hanging="360"/>
      </w:pPr>
      <w:rPr>
        <w:rFonts w:ascii="Arial" w:hAnsi="Arial" w:hint="default"/>
      </w:rPr>
    </w:lvl>
    <w:lvl w:ilvl="8" w:tplc="8026AB7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7"/>
  </w:num>
  <w:num w:numId="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6"/>
  </w:num>
  <w:num w:numId="7">
    <w:abstractNumId w:val="13"/>
  </w:num>
  <w:num w:numId="8">
    <w:abstractNumId w:val="12"/>
  </w:num>
  <w:num w:numId="9">
    <w:abstractNumId w:val="10"/>
  </w:num>
  <w:num w:numId="10">
    <w:abstractNumId w:val="9"/>
  </w:num>
  <w:num w:numId="11">
    <w:abstractNumId w:val="3"/>
  </w:num>
  <w:num w:numId="12">
    <w:abstractNumId w:val="21"/>
  </w:num>
  <w:num w:numId="13">
    <w:abstractNumId w:val="2"/>
  </w:num>
  <w:num w:numId="14">
    <w:abstractNumId w:val="15"/>
  </w:num>
  <w:num w:numId="15">
    <w:abstractNumId w:val="5"/>
  </w:num>
  <w:num w:numId="16">
    <w:abstractNumId w:val="8"/>
  </w:num>
  <w:num w:numId="17">
    <w:abstractNumId w:val="11"/>
  </w:num>
  <w:num w:numId="18">
    <w:abstractNumId w:val="6"/>
  </w:num>
  <w:num w:numId="19">
    <w:abstractNumId w:val="18"/>
  </w:num>
  <w:num w:numId="20">
    <w:abstractNumId w:val="19"/>
  </w:num>
  <w:num w:numId="21">
    <w:abstractNumId w:val="20"/>
  </w:num>
  <w:num w:numId="22">
    <w:abstractNumId w:val="14"/>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66B0"/>
    <w:rsid w:val="00010BD5"/>
    <w:rsid w:val="000267E4"/>
    <w:rsid w:val="00026F95"/>
    <w:rsid w:val="00027EF7"/>
    <w:rsid w:val="0003005E"/>
    <w:rsid w:val="00032458"/>
    <w:rsid w:val="00040925"/>
    <w:rsid w:val="00047152"/>
    <w:rsid w:val="000542C4"/>
    <w:rsid w:val="0005453D"/>
    <w:rsid w:val="00066E4B"/>
    <w:rsid w:val="00076978"/>
    <w:rsid w:val="00080A96"/>
    <w:rsid w:val="00081292"/>
    <w:rsid w:val="0008487B"/>
    <w:rsid w:val="0009302C"/>
    <w:rsid w:val="00097B4C"/>
    <w:rsid w:val="000A1A98"/>
    <w:rsid w:val="000A4918"/>
    <w:rsid w:val="000A551B"/>
    <w:rsid w:val="000B415D"/>
    <w:rsid w:val="000C13B4"/>
    <w:rsid w:val="000C295E"/>
    <w:rsid w:val="000C74CD"/>
    <w:rsid w:val="000D182D"/>
    <w:rsid w:val="000F699E"/>
    <w:rsid w:val="00100E67"/>
    <w:rsid w:val="00117B7D"/>
    <w:rsid w:val="00127008"/>
    <w:rsid w:val="00132DDA"/>
    <w:rsid w:val="00140755"/>
    <w:rsid w:val="00153769"/>
    <w:rsid w:val="00161EFF"/>
    <w:rsid w:val="00162F63"/>
    <w:rsid w:val="00166AAB"/>
    <w:rsid w:val="00180309"/>
    <w:rsid w:val="00193109"/>
    <w:rsid w:val="00194319"/>
    <w:rsid w:val="001965A1"/>
    <w:rsid w:val="00197F19"/>
    <w:rsid w:val="001A4F7D"/>
    <w:rsid w:val="001C131C"/>
    <w:rsid w:val="001C2189"/>
    <w:rsid w:val="001C4F14"/>
    <w:rsid w:val="001D2453"/>
    <w:rsid w:val="001D5046"/>
    <w:rsid w:val="001E1B64"/>
    <w:rsid w:val="001E4BE7"/>
    <w:rsid w:val="001E6DFA"/>
    <w:rsid w:val="001E7443"/>
    <w:rsid w:val="001F0071"/>
    <w:rsid w:val="001F3F64"/>
    <w:rsid w:val="001F542B"/>
    <w:rsid w:val="001F58AC"/>
    <w:rsid w:val="002043CF"/>
    <w:rsid w:val="00204953"/>
    <w:rsid w:val="00204CC3"/>
    <w:rsid w:val="002065FD"/>
    <w:rsid w:val="00206BF7"/>
    <w:rsid w:val="00212534"/>
    <w:rsid w:val="00215715"/>
    <w:rsid w:val="002169C2"/>
    <w:rsid w:val="0021719E"/>
    <w:rsid w:val="00217FDF"/>
    <w:rsid w:val="0022441C"/>
    <w:rsid w:val="00225536"/>
    <w:rsid w:val="0023483D"/>
    <w:rsid w:val="00255B5F"/>
    <w:rsid w:val="00256B98"/>
    <w:rsid w:val="0026055D"/>
    <w:rsid w:val="00261353"/>
    <w:rsid w:val="00270076"/>
    <w:rsid w:val="00270654"/>
    <w:rsid w:val="002772DD"/>
    <w:rsid w:val="00285528"/>
    <w:rsid w:val="002900E8"/>
    <w:rsid w:val="0029404A"/>
    <w:rsid w:val="002B227B"/>
    <w:rsid w:val="002B4CB2"/>
    <w:rsid w:val="002B5027"/>
    <w:rsid w:val="002B505A"/>
    <w:rsid w:val="002B7439"/>
    <w:rsid w:val="002B7AA6"/>
    <w:rsid w:val="002D01E8"/>
    <w:rsid w:val="002D4FDB"/>
    <w:rsid w:val="002D756E"/>
    <w:rsid w:val="002E3871"/>
    <w:rsid w:val="002F68B5"/>
    <w:rsid w:val="00300F9E"/>
    <w:rsid w:val="00302D09"/>
    <w:rsid w:val="00303A40"/>
    <w:rsid w:val="00304753"/>
    <w:rsid w:val="00307F5A"/>
    <w:rsid w:val="003107DE"/>
    <w:rsid w:val="00324162"/>
    <w:rsid w:val="003249AC"/>
    <w:rsid w:val="003274B0"/>
    <w:rsid w:val="003318D8"/>
    <w:rsid w:val="0033476E"/>
    <w:rsid w:val="003414E5"/>
    <w:rsid w:val="0034175D"/>
    <w:rsid w:val="00342CD5"/>
    <w:rsid w:val="003452CC"/>
    <w:rsid w:val="00352AD4"/>
    <w:rsid w:val="00365245"/>
    <w:rsid w:val="0036649F"/>
    <w:rsid w:val="00367416"/>
    <w:rsid w:val="003708E1"/>
    <w:rsid w:val="00373D02"/>
    <w:rsid w:val="0038087B"/>
    <w:rsid w:val="00392DD8"/>
    <w:rsid w:val="00397C06"/>
    <w:rsid w:val="003A342F"/>
    <w:rsid w:val="003A366C"/>
    <w:rsid w:val="003B53E7"/>
    <w:rsid w:val="003C535F"/>
    <w:rsid w:val="003D1D2F"/>
    <w:rsid w:val="003D2BFC"/>
    <w:rsid w:val="003D5358"/>
    <w:rsid w:val="003D68E3"/>
    <w:rsid w:val="003F008A"/>
    <w:rsid w:val="003F5977"/>
    <w:rsid w:val="003F5DCB"/>
    <w:rsid w:val="003F750D"/>
    <w:rsid w:val="004017DD"/>
    <w:rsid w:val="00402176"/>
    <w:rsid w:val="00405FEF"/>
    <w:rsid w:val="004104BE"/>
    <w:rsid w:val="0041192A"/>
    <w:rsid w:val="00414997"/>
    <w:rsid w:val="00423D54"/>
    <w:rsid w:val="00427AAF"/>
    <w:rsid w:val="004357E8"/>
    <w:rsid w:val="004439B4"/>
    <w:rsid w:val="004446E9"/>
    <w:rsid w:val="00450DAE"/>
    <w:rsid w:val="004625BE"/>
    <w:rsid w:val="004625D6"/>
    <w:rsid w:val="00480304"/>
    <w:rsid w:val="00482BA1"/>
    <w:rsid w:val="00486ACB"/>
    <w:rsid w:val="004A5513"/>
    <w:rsid w:val="004C1C58"/>
    <w:rsid w:val="004C7760"/>
    <w:rsid w:val="004D2CA4"/>
    <w:rsid w:val="004D3AFD"/>
    <w:rsid w:val="004D4E4A"/>
    <w:rsid w:val="004E4593"/>
    <w:rsid w:val="00500EE9"/>
    <w:rsid w:val="0050142C"/>
    <w:rsid w:val="005040B4"/>
    <w:rsid w:val="0050655D"/>
    <w:rsid w:val="005065C9"/>
    <w:rsid w:val="005102B6"/>
    <w:rsid w:val="00510655"/>
    <w:rsid w:val="00523712"/>
    <w:rsid w:val="005426D9"/>
    <w:rsid w:val="0054421C"/>
    <w:rsid w:val="00551292"/>
    <w:rsid w:val="0055293D"/>
    <w:rsid w:val="00557C6A"/>
    <w:rsid w:val="00561D9C"/>
    <w:rsid w:val="00574B3E"/>
    <w:rsid w:val="005807F2"/>
    <w:rsid w:val="00586CA9"/>
    <w:rsid w:val="00593632"/>
    <w:rsid w:val="005942C2"/>
    <w:rsid w:val="005A0ADC"/>
    <w:rsid w:val="005A0C24"/>
    <w:rsid w:val="005A3CAB"/>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01691"/>
    <w:rsid w:val="0061187B"/>
    <w:rsid w:val="00612ED6"/>
    <w:rsid w:val="00616497"/>
    <w:rsid w:val="0062105F"/>
    <w:rsid w:val="006237C5"/>
    <w:rsid w:val="00623CC5"/>
    <w:rsid w:val="00632571"/>
    <w:rsid w:val="00636339"/>
    <w:rsid w:val="006427B2"/>
    <w:rsid w:val="00647940"/>
    <w:rsid w:val="006610EC"/>
    <w:rsid w:val="00661870"/>
    <w:rsid w:val="006716A8"/>
    <w:rsid w:val="006752E7"/>
    <w:rsid w:val="00675902"/>
    <w:rsid w:val="00686302"/>
    <w:rsid w:val="00686766"/>
    <w:rsid w:val="0069477B"/>
    <w:rsid w:val="00695056"/>
    <w:rsid w:val="00697985"/>
    <w:rsid w:val="006A221A"/>
    <w:rsid w:val="006B0979"/>
    <w:rsid w:val="006B09E1"/>
    <w:rsid w:val="006B134C"/>
    <w:rsid w:val="006C1FE8"/>
    <w:rsid w:val="006D19B0"/>
    <w:rsid w:val="006E37C1"/>
    <w:rsid w:val="006E4E1A"/>
    <w:rsid w:val="006E6116"/>
    <w:rsid w:val="006F081C"/>
    <w:rsid w:val="006F0CFE"/>
    <w:rsid w:val="006F12F3"/>
    <w:rsid w:val="006F260F"/>
    <w:rsid w:val="00703A3F"/>
    <w:rsid w:val="00703D9C"/>
    <w:rsid w:val="00710106"/>
    <w:rsid w:val="00710209"/>
    <w:rsid w:val="0071651B"/>
    <w:rsid w:val="00722AA3"/>
    <w:rsid w:val="00723C98"/>
    <w:rsid w:val="007352A9"/>
    <w:rsid w:val="007423CD"/>
    <w:rsid w:val="007429B5"/>
    <w:rsid w:val="00747EF6"/>
    <w:rsid w:val="007617C7"/>
    <w:rsid w:val="00766877"/>
    <w:rsid w:val="00766C62"/>
    <w:rsid w:val="00770DB1"/>
    <w:rsid w:val="007752F0"/>
    <w:rsid w:val="00775B8E"/>
    <w:rsid w:val="00782A86"/>
    <w:rsid w:val="0078545B"/>
    <w:rsid w:val="007922AB"/>
    <w:rsid w:val="007939C3"/>
    <w:rsid w:val="007A22CC"/>
    <w:rsid w:val="007A2D75"/>
    <w:rsid w:val="007A61D3"/>
    <w:rsid w:val="007B1098"/>
    <w:rsid w:val="007B6D31"/>
    <w:rsid w:val="007B6D5C"/>
    <w:rsid w:val="007B7B02"/>
    <w:rsid w:val="007C14DA"/>
    <w:rsid w:val="007F195A"/>
    <w:rsid w:val="007F5029"/>
    <w:rsid w:val="007F6CF1"/>
    <w:rsid w:val="00805325"/>
    <w:rsid w:val="0080789E"/>
    <w:rsid w:val="0081510B"/>
    <w:rsid w:val="00815C5E"/>
    <w:rsid w:val="00822234"/>
    <w:rsid w:val="00825A3B"/>
    <w:rsid w:val="00832BEB"/>
    <w:rsid w:val="0084057A"/>
    <w:rsid w:val="00840B1D"/>
    <w:rsid w:val="008517DC"/>
    <w:rsid w:val="008527B7"/>
    <w:rsid w:val="008547B4"/>
    <w:rsid w:val="00863149"/>
    <w:rsid w:val="00870FF1"/>
    <w:rsid w:val="0087591B"/>
    <w:rsid w:val="008772D3"/>
    <w:rsid w:val="008779AE"/>
    <w:rsid w:val="0088035E"/>
    <w:rsid w:val="008814EB"/>
    <w:rsid w:val="00882B3C"/>
    <w:rsid w:val="00887C8A"/>
    <w:rsid w:val="008926E7"/>
    <w:rsid w:val="00895805"/>
    <w:rsid w:val="008958C7"/>
    <w:rsid w:val="00895D85"/>
    <w:rsid w:val="008A0343"/>
    <w:rsid w:val="008A25A3"/>
    <w:rsid w:val="008B6E9E"/>
    <w:rsid w:val="008C31DB"/>
    <w:rsid w:val="008C5D2F"/>
    <w:rsid w:val="008D0EA5"/>
    <w:rsid w:val="008D17F8"/>
    <w:rsid w:val="008D2E17"/>
    <w:rsid w:val="008E6DC3"/>
    <w:rsid w:val="008F323C"/>
    <w:rsid w:val="00904670"/>
    <w:rsid w:val="009219B5"/>
    <w:rsid w:val="00922423"/>
    <w:rsid w:val="009252F3"/>
    <w:rsid w:val="00931A01"/>
    <w:rsid w:val="009508DE"/>
    <w:rsid w:val="009555DD"/>
    <w:rsid w:val="009642FC"/>
    <w:rsid w:val="00971EF3"/>
    <w:rsid w:val="00974320"/>
    <w:rsid w:val="00977F37"/>
    <w:rsid w:val="00983362"/>
    <w:rsid w:val="009857B7"/>
    <w:rsid w:val="009869D3"/>
    <w:rsid w:val="009913E7"/>
    <w:rsid w:val="009A434E"/>
    <w:rsid w:val="009B1389"/>
    <w:rsid w:val="009B279C"/>
    <w:rsid w:val="009B447B"/>
    <w:rsid w:val="009C2188"/>
    <w:rsid w:val="009C5D9F"/>
    <w:rsid w:val="009D248D"/>
    <w:rsid w:val="009D261A"/>
    <w:rsid w:val="009D4B9E"/>
    <w:rsid w:val="009E32FC"/>
    <w:rsid w:val="009E3961"/>
    <w:rsid w:val="009E4613"/>
    <w:rsid w:val="009E470B"/>
    <w:rsid w:val="009F02CE"/>
    <w:rsid w:val="009F34B8"/>
    <w:rsid w:val="009F7012"/>
    <w:rsid w:val="00A00390"/>
    <w:rsid w:val="00A0642F"/>
    <w:rsid w:val="00A21D76"/>
    <w:rsid w:val="00A221AC"/>
    <w:rsid w:val="00A301C7"/>
    <w:rsid w:val="00A346A5"/>
    <w:rsid w:val="00A37607"/>
    <w:rsid w:val="00A407E8"/>
    <w:rsid w:val="00A41630"/>
    <w:rsid w:val="00A4497E"/>
    <w:rsid w:val="00A44B2B"/>
    <w:rsid w:val="00A52A2F"/>
    <w:rsid w:val="00A551A7"/>
    <w:rsid w:val="00A56B8D"/>
    <w:rsid w:val="00A62A38"/>
    <w:rsid w:val="00A64313"/>
    <w:rsid w:val="00A74DC4"/>
    <w:rsid w:val="00A7514D"/>
    <w:rsid w:val="00A75FAE"/>
    <w:rsid w:val="00A803EE"/>
    <w:rsid w:val="00A86875"/>
    <w:rsid w:val="00A86CE1"/>
    <w:rsid w:val="00A872F4"/>
    <w:rsid w:val="00A924D1"/>
    <w:rsid w:val="00A92FD7"/>
    <w:rsid w:val="00A946B1"/>
    <w:rsid w:val="00AB046B"/>
    <w:rsid w:val="00AB3B5D"/>
    <w:rsid w:val="00AC0EC0"/>
    <w:rsid w:val="00AC12FB"/>
    <w:rsid w:val="00AC64FB"/>
    <w:rsid w:val="00AD0410"/>
    <w:rsid w:val="00AD6E8E"/>
    <w:rsid w:val="00AE1967"/>
    <w:rsid w:val="00B01F43"/>
    <w:rsid w:val="00B03334"/>
    <w:rsid w:val="00B06418"/>
    <w:rsid w:val="00B20322"/>
    <w:rsid w:val="00B218B8"/>
    <w:rsid w:val="00B26FB6"/>
    <w:rsid w:val="00B31F61"/>
    <w:rsid w:val="00B34020"/>
    <w:rsid w:val="00B365FE"/>
    <w:rsid w:val="00B36F3E"/>
    <w:rsid w:val="00B5333F"/>
    <w:rsid w:val="00B539B9"/>
    <w:rsid w:val="00B55434"/>
    <w:rsid w:val="00B64B2E"/>
    <w:rsid w:val="00B718AB"/>
    <w:rsid w:val="00B814D4"/>
    <w:rsid w:val="00B82CEB"/>
    <w:rsid w:val="00B903D5"/>
    <w:rsid w:val="00B90868"/>
    <w:rsid w:val="00BA25F0"/>
    <w:rsid w:val="00BB3675"/>
    <w:rsid w:val="00BB3B5A"/>
    <w:rsid w:val="00BC1E81"/>
    <w:rsid w:val="00BC486C"/>
    <w:rsid w:val="00BC528D"/>
    <w:rsid w:val="00BC5AA2"/>
    <w:rsid w:val="00BC77A4"/>
    <w:rsid w:val="00BE2A16"/>
    <w:rsid w:val="00BF3072"/>
    <w:rsid w:val="00BF49FF"/>
    <w:rsid w:val="00C00501"/>
    <w:rsid w:val="00C078E4"/>
    <w:rsid w:val="00C12311"/>
    <w:rsid w:val="00C13534"/>
    <w:rsid w:val="00C14D49"/>
    <w:rsid w:val="00C21D70"/>
    <w:rsid w:val="00C22368"/>
    <w:rsid w:val="00C23765"/>
    <w:rsid w:val="00C31468"/>
    <w:rsid w:val="00C40DBD"/>
    <w:rsid w:val="00C4506A"/>
    <w:rsid w:val="00C50212"/>
    <w:rsid w:val="00C524DD"/>
    <w:rsid w:val="00C5385E"/>
    <w:rsid w:val="00C63878"/>
    <w:rsid w:val="00C778BF"/>
    <w:rsid w:val="00C8173D"/>
    <w:rsid w:val="00C82771"/>
    <w:rsid w:val="00CA1CB9"/>
    <w:rsid w:val="00CA5FF5"/>
    <w:rsid w:val="00CB45C1"/>
    <w:rsid w:val="00CC5627"/>
    <w:rsid w:val="00CC59CA"/>
    <w:rsid w:val="00CD4F25"/>
    <w:rsid w:val="00CD7FE6"/>
    <w:rsid w:val="00CE10BE"/>
    <w:rsid w:val="00CF1883"/>
    <w:rsid w:val="00CF5B84"/>
    <w:rsid w:val="00CF5F69"/>
    <w:rsid w:val="00CF6B80"/>
    <w:rsid w:val="00CF7F20"/>
    <w:rsid w:val="00D0508A"/>
    <w:rsid w:val="00D07299"/>
    <w:rsid w:val="00D10536"/>
    <w:rsid w:val="00D13D9D"/>
    <w:rsid w:val="00D15CA5"/>
    <w:rsid w:val="00D16F86"/>
    <w:rsid w:val="00D279D1"/>
    <w:rsid w:val="00D307E8"/>
    <w:rsid w:val="00D34FF2"/>
    <w:rsid w:val="00D371FE"/>
    <w:rsid w:val="00D40C5A"/>
    <w:rsid w:val="00D45CB3"/>
    <w:rsid w:val="00D46582"/>
    <w:rsid w:val="00D478FE"/>
    <w:rsid w:val="00D51236"/>
    <w:rsid w:val="00D52D95"/>
    <w:rsid w:val="00D55579"/>
    <w:rsid w:val="00D563AA"/>
    <w:rsid w:val="00D627CF"/>
    <w:rsid w:val="00D64C9A"/>
    <w:rsid w:val="00D6574C"/>
    <w:rsid w:val="00D709AB"/>
    <w:rsid w:val="00D8157E"/>
    <w:rsid w:val="00D87CBB"/>
    <w:rsid w:val="00D90DBD"/>
    <w:rsid w:val="00D924EF"/>
    <w:rsid w:val="00D932DB"/>
    <w:rsid w:val="00DA4EBC"/>
    <w:rsid w:val="00DB016D"/>
    <w:rsid w:val="00DB1C38"/>
    <w:rsid w:val="00DB5A1D"/>
    <w:rsid w:val="00DC2636"/>
    <w:rsid w:val="00DC339C"/>
    <w:rsid w:val="00DD28F7"/>
    <w:rsid w:val="00DD45A8"/>
    <w:rsid w:val="00DD698C"/>
    <w:rsid w:val="00DE3E7B"/>
    <w:rsid w:val="00DE424C"/>
    <w:rsid w:val="00DF1FEE"/>
    <w:rsid w:val="00E01734"/>
    <w:rsid w:val="00E12E73"/>
    <w:rsid w:val="00E14A21"/>
    <w:rsid w:val="00E164E3"/>
    <w:rsid w:val="00E1752C"/>
    <w:rsid w:val="00E17B8D"/>
    <w:rsid w:val="00E17F1A"/>
    <w:rsid w:val="00E20411"/>
    <w:rsid w:val="00E231E7"/>
    <w:rsid w:val="00E3026E"/>
    <w:rsid w:val="00E34F58"/>
    <w:rsid w:val="00E376C8"/>
    <w:rsid w:val="00E4495C"/>
    <w:rsid w:val="00E572DE"/>
    <w:rsid w:val="00E65F9F"/>
    <w:rsid w:val="00E665EE"/>
    <w:rsid w:val="00E675E2"/>
    <w:rsid w:val="00E7365A"/>
    <w:rsid w:val="00E842B9"/>
    <w:rsid w:val="00E84A1F"/>
    <w:rsid w:val="00E90FDD"/>
    <w:rsid w:val="00EA19C0"/>
    <w:rsid w:val="00EA361B"/>
    <w:rsid w:val="00EB0E90"/>
    <w:rsid w:val="00EB22C4"/>
    <w:rsid w:val="00EC63F5"/>
    <w:rsid w:val="00ED499A"/>
    <w:rsid w:val="00ED51B4"/>
    <w:rsid w:val="00ED5883"/>
    <w:rsid w:val="00ED5ABD"/>
    <w:rsid w:val="00ED60EF"/>
    <w:rsid w:val="00EE5E17"/>
    <w:rsid w:val="00EF0A65"/>
    <w:rsid w:val="00EF0B85"/>
    <w:rsid w:val="00EF141E"/>
    <w:rsid w:val="00EF1B97"/>
    <w:rsid w:val="00EF4B21"/>
    <w:rsid w:val="00EF708F"/>
    <w:rsid w:val="00F00387"/>
    <w:rsid w:val="00F0038A"/>
    <w:rsid w:val="00F010EE"/>
    <w:rsid w:val="00F030A6"/>
    <w:rsid w:val="00F07BC5"/>
    <w:rsid w:val="00F17B47"/>
    <w:rsid w:val="00F20BF4"/>
    <w:rsid w:val="00F23CF3"/>
    <w:rsid w:val="00F24D9B"/>
    <w:rsid w:val="00F3566A"/>
    <w:rsid w:val="00F4155F"/>
    <w:rsid w:val="00F53D8A"/>
    <w:rsid w:val="00F54192"/>
    <w:rsid w:val="00F6032B"/>
    <w:rsid w:val="00F60DDE"/>
    <w:rsid w:val="00F613F5"/>
    <w:rsid w:val="00F83699"/>
    <w:rsid w:val="00F847C7"/>
    <w:rsid w:val="00F862E4"/>
    <w:rsid w:val="00F91E71"/>
    <w:rsid w:val="00F9516E"/>
    <w:rsid w:val="00F95A3E"/>
    <w:rsid w:val="00F96CAF"/>
    <w:rsid w:val="00FA24A1"/>
    <w:rsid w:val="00FA46C5"/>
    <w:rsid w:val="00FB38FD"/>
    <w:rsid w:val="00FB4263"/>
    <w:rsid w:val="00FB43A5"/>
    <w:rsid w:val="00FD0CAC"/>
    <w:rsid w:val="00FD2C4E"/>
    <w:rsid w:val="00FD313C"/>
    <w:rsid w:val="00FD37AE"/>
    <w:rsid w:val="00FD47BA"/>
    <w:rsid w:val="00FD4C0E"/>
    <w:rsid w:val="00FE0046"/>
    <w:rsid w:val="00FE34BB"/>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FB43A5"/>
    <w:pPr>
      <w:keepNext/>
      <w:keepLines/>
      <w:numPr>
        <w:ilvl w:val="1"/>
        <w:numId w:val="2"/>
      </w:numPr>
      <w:spacing w:before="180" w:after="180" w:line="240" w:lineRule="auto"/>
      <w:ind w:left="43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 w:type="character" w:customStyle="1" w:styleId="B1Char">
    <w:name w:val="B1 Char"/>
    <w:locked/>
    <w:rsid w:val="00A221AC"/>
    <w:rPr>
      <w:lang w:val="en-GB" w:eastAsia="en-US"/>
    </w:rPr>
  </w:style>
  <w:style w:type="paragraph" w:customStyle="1" w:styleId="TAL">
    <w:name w:val="TAL"/>
    <w:basedOn w:val="Normal"/>
    <w:link w:val="TALCar"/>
    <w:qFormat/>
    <w:rsid w:val="00A221AC"/>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A221AC"/>
    <w:rPr>
      <w:rFonts w:ascii="Arial" w:eastAsia="SimSun" w:hAnsi="Arial" w:cs="Times New Roman"/>
      <w:sz w:val="18"/>
      <w:szCs w:val="20"/>
      <w:lang w:val="en-GB"/>
    </w:rPr>
  </w:style>
  <w:style w:type="paragraph" w:customStyle="1" w:styleId="TAH">
    <w:name w:val="TAH"/>
    <w:basedOn w:val="Normal"/>
    <w:link w:val="TAHCar"/>
    <w:qFormat/>
    <w:rsid w:val="00A221AC"/>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qFormat/>
    <w:rsid w:val="00A221AC"/>
    <w:rPr>
      <w:rFonts w:ascii="Arial" w:eastAsia="SimSun" w:hAnsi="Arial" w:cs="Times New Roman"/>
      <w:b/>
      <w:sz w:val="18"/>
      <w:szCs w:val="20"/>
      <w:lang w:val="en-GB"/>
    </w:rPr>
  </w:style>
  <w:style w:type="paragraph" w:customStyle="1" w:styleId="TAN">
    <w:name w:val="TAN"/>
    <w:basedOn w:val="TAL"/>
    <w:link w:val="TANChar"/>
    <w:qFormat/>
    <w:rsid w:val="00A221AC"/>
    <w:pPr>
      <w:ind w:left="851" w:hanging="851"/>
    </w:pPr>
  </w:style>
  <w:style w:type="character" w:customStyle="1" w:styleId="TANChar">
    <w:name w:val="TAN Char"/>
    <w:link w:val="TAN"/>
    <w:qFormat/>
    <w:rsid w:val="00A221AC"/>
    <w:rPr>
      <w:rFonts w:ascii="Arial" w:eastAsia="SimSun" w:hAnsi="Arial" w:cs="Times New Roman"/>
      <w:sz w:val="18"/>
      <w:szCs w:val="20"/>
      <w:lang w:val="en-GB"/>
    </w:rPr>
  </w:style>
  <w:style w:type="paragraph" w:customStyle="1" w:styleId="TH">
    <w:name w:val="TH"/>
    <w:basedOn w:val="Normal"/>
    <w:link w:val="THChar"/>
    <w:qFormat/>
    <w:rsid w:val="00CF5B84"/>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CF5B84"/>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1034162">
      <w:bodyDiv w:val="1"/>
      <w:marLeft w:val="0"/>
      <w:marRight w:val="0"/>
      <w:marTop w:val="0"/>
      <w:marBottom w:val="0"/>
      <w:divBdr>
        <w:top w:val="none" w:sz="0" w:space="0" w:color="auto"/>
        <w:left w:val="none" w:sz="0" w:space="0" w:color="auto"/>
        <w:bottom w:val="none" w:sz="0" w:space="0" w:color="auto"/>
        <w:right w:val="none" w:sz="0" w:space="0" w:color="auto"/>
      </w:divBdr>
      <w:divsChild>
        <w:div w:id="61955386">
          <w:marLeft w:val="360"/>
          <w:marRight w:val="0"/>
          <w:marTop w:val="200"/>
          <w:marBottom w:val="0"/>
          <w:divBdr>
            <w:top w:val="none" w:sz="0" w:space="0" w:color="auto"/>
            <w:left w:val="none" w:sz="0" w:space="0" w:color="auto"/>
            <w:bottom w:val="none" w:sz="0" w:space="0" w:color="auto"/>
            <w:right w:val="none" w:sz="0" w:space="0" w:color="auto"/>
          </w:divBdr>
        </w:div>
        <w:div w:id="262691069">
          <w:marLeft w:val="1080"/>
          <w:marRight w:val="0"/>
          <w:marTop w:val="100"/>
          <w:marBottom w:val="0"/>
          <w:divBdr>
            <w:top w:val="none" w:sz="0" w:space="0" w:color="auto"/>
            <w:left w:val="none" w:sz="0" w:space="0" w:color="auto"/>
            <w:bottom w:val="none" w:sz="0" w:space="0" w:color="auto"/>
            <w:right w:val="none" w:sz="0" w:space="0" w:color="auto"/>
          </w:divBdr>
        </w:div>
        <w:div w:id="199392712">
          <w:marLeft w:val="1080"/>
          <w:marRight w:val="0"/>
          <w:marTop w:val="100"/>
          <w:marBottom w:val="0"/>
          <w:divBdr>
            <w:top w:val="none" w:sz="0" w:space="0" w:color="auto"/>
            <w:left w:val="none" w:sz="0" w:space="0" w:color="auto"/>
            <w:bottom w:val="none" w:sz="0" w:space="0" w:color="auto"/>
            <w:right w:val="none" w:sz="0" w:space="0" w:color="auto"/>
          </w:divBdr>
        </w:div>
        <w:div w:id="700131339">
          <w:marLeft w:val="1080"/>
          <w:marRight w:val="0"/>
          <w:marTop w:val="100"/>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108037415">
      <w:bodyDiv w:val="1"/>
      <w:marLeft w:val="0"/>
      <w:marRight w:val="0"/>
      <w:marTop w:val="0"/>
      <w:marBottom w:val="0"/>
      <w:divBdr>
        <w:top w:val="none" w:sz="0" w:space="0" w:color="auto"/>
        <w:left w:val="none" w:sz="0" w:space="0" w:color="auto"/>
        <w:bottom w:val="none" w:sz="0" w:space="0" w:color="auto"/>
        <w:right w:val="none" w:sz="0" w:space="0" w:color="auto"/>
      </w:divBdr>
      <w:divsChild>
        <w:div w:id="1204750732">
          <w:marLeft w:val="288"/>
          <w:marRight w:val="0"/>
          <w:marTop w:val="100"/>
          <w:marBottom w:val="0"/>
          <w:divBdr>
            <w:top w:val="none" w:sz="0" w:space="0" w:color="auto"/>
            <w:left w:val="none" w:sz="0" w:space="0" w:color="auto"/>
            <w:bottom w:val="none" w:sz="0" w:space="0" w:color="auto"/>
            <w:right w:val="none" w:sz="0" w:space="0" w:color="auto"/>
          </w:divBdr>
        </w:div>
        <w:div w:id="1750537030">
          <w:marLeft w:val="562"/>
          <w:marRight w:val="0"/>
          <w:marTop w:val="100"/>
          <w:marBottom w:val="0"/>
          <w:divBdr>
            <w:top w:val="none" w:sz="0" w:space="0" w:color="auto"/>
            <w:left w:val="none" w:sz="0" w:space="0" w:color="auto"/>
            <w:bottom w:val="none" w:sz="0" w:space="0" w:color="auto"/>
            <w:right w:val="none" w:sz="0" w:space="0" w:color="auto"/>
          </w:divBdr>
        </w:div>
        <w:div w:id="370227225">
          <w:marLeft w:val="288"/>
          <w:marRight w:val="0"/>
          <w:marTop w:val="100"/>
          <w:marBottom w:val="0"/>
          <w:divBdr>
            <w:top w:val="none" w:sz="0" w:space="0" w:color="auto"/>
            <w:left w:val="none" w:sz="0" w:space="0" w:color="auto"/>
            <w:bottom w:val="none" w:sz="0" w:space="0" w:color="auto"/>
            <w:right w:val="none" w:sz="0" w:space="0" w:color="auto"/>
          </w:divBdr>
        </w:div>
        <w:div w:id="150566171">
          <w:marLeft w:val="562"/>
          <w:marRight w:val="0"/>
          <w:marTop w:val="100"/>
          <w:marBottom w:val="0"/>
          <w:divBdr>
            <w:top w:val="none" w:sz="0" w:space="0" w:color="auto"/>
            <w:left w:val="none" w:sz="0" w:space="0" w:color="auto"/>
            <w:bottom w:val="none" w:sz="0" w:space="0" w:color="auto"/>
            <w:right w:val="none" w:sz="0" w:space="0" w:color="auto"/>
          </w:divBdr>
        </w:div>
      </w:divsChild>
    </w:div>
    <w:div w:id="1381326555">
      <w:bodyDiv w:val="1"/>
      <w:marLeft w:val="0"/>
      <w:marRight w:val="0"/>
      <w:marTop w:val="0"/>
      <w:marBottom w:val="0"/>
      <w:divBdr>
        <w:top w:val="none" w:sz="0" w:space="0" w:color="auto"/>
        <w:left w:val="none" w:sz="0" w:space="0" w:color="auto"/>
        <w:bottom w:val="none" w:sz="0" w:space="0" w:color="auto"/>
        <w:right w:val="none" w:sz="0" w:space="0" w:color="auto"/>
      </w:divBdr>
      <w:divsChild>
        <w:div w:id="378819901">
          <w:marLeft w:val="360"/>
          <w:marRight w:val="0"/>
          <w:marTop w:val="200"/>
          <w:marBottom w:val="0"/>
          <w:divBdr>
            <w:top w:val="none" w:sz="0" w:space="0" w:color="auto"/>
            <w:left w:val="none" w:sz="0" w:space="0" w:color="auto"/>
            <w:bottom w:val="none" w:sz="0" w:space="0" w:color="auto"/>
            <w:right w:val="none" w:sz="0" w:space="0" w:color="auto"/>
          </w:divBdr>
        </w:div>
        <w:div w:id="1936087242">
          <w:marLeft w:val="1080"/>
          <w:marRight w:val="0"/>
          <w:marTop w:val="100"/>
          <w:marBottom w:val="0"/>
          <w:divBdr>
            <w:top w:val="none" w:sz="0" w:space="0" w:color="auto"/>
            <w:left w:val="none" w:sz="0" w:space="0" w:color="auto"/>
            <w:bottom w:val="none" w:sz="0" w:space="0" w:color="auto"/>
            <w:right w:val="none" w:sz="0" w:space="0" w:color="auto"/>
          </w:divBdr>
        </w:div>
        <w:div w:id="1773166744">
          <w:marLeft w:val="1800"/>
          <w:marRight w:val="0"/>
          <w:marTop w:val="100"/>
          <w:marBottom w:val="0"/>
          <w:divBdr>
            <w:top w:val="none" w:sz="0" w:space="0" w:color="auto"/>
            <w:left w:val="none" w:sz="0" w:space="0" w:color="auto"/>
            <w:bottom w:val="none" w:sz="0" w:space="0" w:color="auto"/>
            <w:right w:val="none" w:sz="0" w:space="0" w:color="auto"/>
          </w:divBdr>
        </w:div>
        <w:div w:id="415589325">
          <w:marLeft w:val="1800"/>
          <w:marRight w:val="0"/>
          <w:marTop w:val="100"/>
          <w:marBottom w:val="0"/>
          <w:divBdr>
            <w:top w:val="none" w:sz="0" w:space="0" w:color="auto"/>
            <w:left w:val="none" w:sz="0" w:space="0" w:color="auto"/>
            <w:bottom w:val="none" w:sz="0" w:space="0" w:color="auto"/>
            <w:right w:val="none" w:sz="0" w:space="0" w:color="auto"/>
          </w:divBdr>
        </w:div>
        <w:div w:id="335502147">
          <w:marLeft w:val="1080"/>
          <w:marRight w:val="0"/>
          <w:marTop w:val="100"/>
          <w:marBottom w:val="0"/>
          <w:divBdr>
            <w:top w:val="none" w:sz="0" w:space="0" w:color="auto"/>
            <w:left w:val="none" w:sz="0" w:space="0" w:color="auto"/>
            <w:bottom w:val="none" w:sz="0" w:space="0" w:color="auto"/>
            <w:right w:val="none" w:sz="0" w:space="0" w:color="auto"/>
          </w:divBdr>
        </w:div>
        <w:div w:id="793061488">
          <w:marLeft w:val="1800"/>
          <w:marRight w:val="0"/>
          <w:marTop w:val="100"/>
          <w:marBottom w:val="0"/>
          <w:divBdr>
            <w:top w:val="none" w:sz="0" w:space="0" w:color="auto"/>
            <w:left w:val="none" w:sz="0" w:space="0" w:color="auto"/>
            <w:bottom w:val="none" w:sz="0" w:space="0" w:color="auto"/>
            <w:right w:val="none" w:sz="0" w:space="0" w:color="auto"/>
          </w:divBdr>
        </w:div>
        <w:div w:id="1984507984">
          <w:marLeft w:val="1800"/>
          <w:marRight w:val="0"/>
          <w:marTop w:val="100"/>
          <w:marBottom w:val="0"/>
          <w:divBdr>
            <w:top w:val="none" w:sz="0" w:space="0" w:color="auto"/>
            <w:left w:val="none" w:sz="0" w:space="0" w:color="auto"/>
            <w:bottom w:val="none" w:sz="0" w:space="0" w:color="auto"/>
            <w:right w:val="none" w:sz="0" w:space="0" w:color="auto"/>
          </w:divBdr>
        </w:div>
        <w:div w:id="783114773">
          <w:marLeft w:val="1080"/>
          <w:marRight w:val="0"/>
          <w:marTop w:val="100"/>
          <w:marBottom w:val="0"/>
          <w:divBdr>
            <w:top w:val="none" w:sz="0" w:space="0" w:color="auto"/>
            <w:left w:val="none" w:sz="0" w:space="0" w:color="auto"/>
            <w:bottom w:val="none" w:sz="0" w:space="0" w:color="auto"/>
            <w:right w:val="none" w:sz="0" w:space="0" w:color="auto"/>
          </w:divBdr>
        </w:div>
        <w:div w:id="1497187099">
          <w:marLeft w:val="1800"/>
          <w:marRight w:val="0"/>
          <w:marTop w:val="100"/>
          <w:marBottom w:val="0"/>
          <w:divBdr>
            <w:top w:val="none" w:sz="0" w:space="0" w:color="auto"/>
            <w:left w:val="none" w:sz="0" w:space="0" w:color="auto"/>
            <w:bottom w:val="none" w:sz="0" w:space="0" w:color="auto"/>
            <w:right w:val="none" w:sz="0" w:space="0" w:color="auto"/>
          </w:divBdr>
        </w:div>
        <w:div w:id="1990137013">
          <w:marLeft w:val="1800"/>
          <w:marRight w:val="0"/>
          <w:marTop w:val="100"/>
          <w:marBottom w:val="0"/>
          <w:divBdr>
            <w:top w:val="none" w:sz="0" w:space="0" w:color="auto"/>
            <w:left w:val="none" w:sz="0" w:space="0" w:color="auto"/>
            <w:bottom w:val="none" w:sz="0" w:space="0" w:color="auto"/>
            <w:right w:val="none" w:sz="0" w:space="0" w:color="auto"/>
          </w:divBdr>
        </w:div>
        <w:div w:id="811212894">
          <w:marLeft w:val="1800"/>
          <w:marRight w:val="0"/>
          <w:marTop w:val="100"/>
          <w:marBottom w:val="0"/>
          <w:divBdr>
            <w:top w:val="none" w:sz="0" w:space="0" w:color="auto"/>
            <w:left w:val="none" w:sz="0" w:space="0" w:color="auto"/>
            <w:bottom w:val="none" w:sz="0" w:space="0" w:color="auto"/>
            <w:right w:val="none" w:sz="0" w:space="0" w:color="auto"/>
          </w:divBdr>
        </w:div>
        <w:div w:id="185678284">
          <w:marLeft w:val="1080"/>
          <w:marRight w:val="0"/>
          <w:marTop w:val="100"/>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5</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37</cp:revision>
  <dcterms:created xsi:type="dcterms:W3CDTF">2021-03-24T03:34:00Z</dcterms:created>
  <dcterms:modified xsi:type="dcterms:W3CDTF">2021-04-02T08:16:00Z</dcterms:modified>
</cp:coreProperties>
</file>