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4184D" w14:textId="4976348C" w:rsidR="003812BB" w:rsidRPr="009D0B2A" w:rsidRDefault="003812BB" w:rsidP="003812BB">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Pr>
          <w:rFonts w:ascii="Arial" w:hAnsi="Arial" w:cs="Arial"/>
          <w:b/>
          <w:noProof/>
          <w:sz w:val="24"/>
          <w:szCs w:val="24"/>
          <w:lang w:val="en-US"/>
        </w:rPr>
        <w:t>3</w:t>
      </w:r>
      <w:r w:rsidRPr="003347D7">
        <w:rPr>
          <w:rFonts w:ascii="Arial" w:hAnsi="Arial" w:cs="Arial"/>
          <w:b/>
          <w:noProof/>
          <w:sz w:val="24"/>
          <w:szCs w:val="24"/>
          <w:lang w:val="en-US"/>
        </w:rPr>
        <w:tab/>
      </w:r>
      <w:r w:rsidRPr="009D0B2A">
        <w:rPr>
          <w:b/>
          <w:sz w:val="24"/>
          <w:szCs w:val="24"/>
        </w:rPr>
        <w:t>R4-191</w:t>
      </w:r>
      <w:r w:rsidR="000731CE">
        <w:rPr>
          <w:b/>
          <w:sz w:val="24"/>
          <w:szCs w:val="24"/>
        </w:rPr>
        <w:t>4988</w:t>
      </w:r>
      <w:bookmarkStart w:id="0" w:name="_GoBack"/>
      <w:bookmarkEnd w:id="0"/>
    </w:p>
    <w:p w14:paraId="67F5325D" w14:textId="77777777" w:rsidR="003812BB" w:rsidRPr="003347D7" w:rsidRDefault="003812BB" w:rsidP="003812BB">
      <w:pPr>
        <w:pStyle w:val="Footer"/>
        <w:jc w:val="both"/>
        <w:rPr>
          <w:i w:val="0"/>
          <w:noProof w:val="0"/>
          <w:sz w:val="24"/>
          <w:szCs w:val="24"/>
          <w:lang w:eastAsia="ja-JP"/>
        </w:rPr>
      </w:pPr>
      <w:r>
        <w:rPr>
          <w:rFonts w:eastAsia="SimSun"/>
          <w:i w:val="0"/>
          <w:noProof w:val="0"/>
          <w:sz w:val="24"/>
          <w:szCs w:val="24"/>
          <w:lang w:eastAsia="zh-CN"/>
        </w:rPr>
        <w:t>Reno</w:t>
      </w:r>
      <w:r w:rsidRPr="003347D7">
        <w:rPr>
          <w:rFonts w:eastAsia="SimSun"/>
          <w:i w:val="0"/>
          <w:noProof w:val="0"/>
          <w:sz w:val="24"/>
          <w:szCs w:val="24"/>
          <w:lang w:eastAsia="zh-CN"/>
        </w:rPr>
        <w:t xml:space="preserve">, </w:t>
      </w:r>
      <w:r>
        <w:rPr>
          <w:rFonts w:eastAsia="SimSun"/>
          <w:i w:val="0"/>
          <w:noProof w:val="0"/>
          <w:sz w:val="24"/>
          <w:szCs w:val="24"/>
          <w:lang w:eastAsia="zh-CN"/>
        </w:rPr>
        <w:t>Nevada, Nov</w:t>
      </w:r>
      <w:r w:rsidRPr="003347D7">
        <w:rPr>
          <w:rFonts w:eastAsia="SimSun"/>
          <w:i w:val="0"/>
          <w:noProof w:val="0"/>
          <w:sz w:val="24"/>
          <w:szCs w:val="24"/>
          <w:lang w:eastAsia="zh-CN"/>
        </w:rPr>
        <w:t xml:space="preserve"> </w:t>
      </w:r>
      <w:r>
        <w:rPr>
          <w:rFonts w:eastAsia="SimSun"/>
          <w:i w:val="0"/>
          <w:noProof w:val="0"/>
          <w:sz w:val="24"/>
          <w:szCs w:val="24"/>
          <w:lang w:eastAsia="zh-CN"/>
        </w:rPr>
        <w:t>18</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Pr>
          <w:rFonts w:eastAsia="SimSun"/>
          <w:i w:val="0"/>
          <w:noProof w:val="0"/>
          <w:sz w:val="24"/>
          <w:szCs w:val="24"/>
          <w:lang w:eastAsia="zh-CN"/>
        </w:rPr>
        <w:t>Nov</w:t>
      </w:r>
      <w:r w:rsidRPr="003347D7">
        <w:rPr>
          <w:rFonts w:eastAsia="SimSun"/>
          <w:i w:val="0"/>
          <w:noProof w:val="0"/>
          <w:sz w:val="24"/>
          <w:szCs w:val="24"/>
          <w:lang w:eastAsia="zh-CN"/>
        </w:rPr>
        <w:t xml:space="preserve"> </w:t>
      </w:r>
      <w:r>
        <w:rPr>
          <w:rFonts w:eastAsia="SimSun"/>
          <w:i w:val="0"/>
          <w:noProof w:val="0"/>
          <w:sz w:val="24"/>
          <w:szCs w:val="24"/>
          <w:lang w:eastAsia="zh-CN"/>
        </w:rPr>
        <w:t>22</w:t>
      </w:r>
      <w:r>
        <w:rPr>
          <w:rFonts w:eastAsia="SimSun"/>
          <w:i w:val="0"/>
          <w:noProof w:val="0"/>
          <w:sz w:val="24"/>
          <w:szCs w:val="24"/>
          <w:vertAlign w:val="superscript"/>
          <w:lang w:eastAsia="zh-CN"/>
        </w:rPr>
        <w:t>nd</w:t>
      </w:r>
      <w:r w:rsidRPr="003347D7">
        <w:rPr>
          <w:i w:val="0"/>
          <w:noProof w:val="0"/>
          <w:sz w:val="24"/>
          <w:szCs w:val="24"/>
          <w:lang w:eastAsia="ja-JP"/>
        </w:rPr>
        <w:t>, 2019</w:t>
      </w:r>
    </w:p>
    <w:p w14:paraId="449A054F" w14:textId="77777777" w:rsidR="003812BB" w:rsidRPr="003347D7" w:rsidRDefault="003812BB" w:rsidP="003812BB">
      <w:pPr>
        <w:pStyle w:val="Footer"/>
        <w:jc w:val="both"/>
        <w:rPr>
          <w:noProof w:val="0"/>
          <w:sz w:val="24"/>
          <w:szCs w:val="24"/>
        </w:rPr>
      </w:pPr>
    </w:p>
    <w:p w14:paraId="63CA7446" w14:textId="77777777" w:rsidR="003812BB" w:rsidRPr="003347D7" w:rsidRDefault="003812BB" w:rsidP="003812BB">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Pr>
          <w:rFonts w:ascii="Arial" w:hAnsi="Arial"/>
          <w:sz w:val="24"/>
          <w:szCs w:val="24"/>
        </w:rPr>
        <w:t>9.1.4.3</w:t>
      </w:r>
    </w:p>
    <w:p w14:paraId="68DB93B1" w14:textId="77777777" w:rsidR="003812BB" w:rsidRPr="003347D7" w:rsidRDefault="003812BB" w:rsidP="003812BB">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14:paraId="4ABDED94" w14:textId="667C16FA" w:rsidR="003812BB" w:rsidRPr="003347D7" w:rsidRDefault="003812BB" w:rsidP="003812BB">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sidR="00414412">
        <w:rPr>
          <w:rFonts w:ascii="Arial" w:hAnsi="Arial"/>
          <w:sz w:val="24"/>
          <w:szCs w:val="24"/>
        </w:rPr>
        <w:t xml:space="preserve">SI Decoding during </w:t>
      </w:r>
      <w:r>
        <w:rPr>
          <w:rFonts w:ascii="Arial" w:hAnsi="Arial"/>
          <w:sz w:val="24"/>
          <w:szCs w:val="24"/>
        </w:rPr>
        <w:t>RRC Mobility Control</w:t>
      </w:r>
      <w:r w:rsidR="00414412">
        <w:rPr>
          <w:rFonts w:ascii="Arial" w:hAnsi="Arial"/>
          <w:sz w:val="24"/>
          <w:szCs w:val="24"/>
        </w:rPr>
        <w:t xml:space="preserve"> in NR-U</w:t>
      </w:r>
    </w:p>
    <w:p w14:paraId="73501F67" w14:textId="77777777" w:rsidR="003812BB" w:rsidRPr="003347D7" w:rsidRDefault="003812BB" w:rsidP="003812BB">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14:paraId="63D1AE0C" w14:textId="77777777" w:rsidR="003812BB" w:rsidRDefault="003812BB" w:rsidP="003812BB">
      <w:pPr>
        <w:pStyle w:val="Heading1"/>
        <w:tabs>
          <w:tab w:val="clear" w:pos="432"/>
          <w:tab w:val="num" w:pos="522"/>
        </w:tabs>
        <w:ind w:left="522" w:hanging="522"/>
        <w:rPr>
          <w:lang w:val="en-US"/>
        </w:rPr>
      </w:pPr>
      <w:r>
        <w:rPr>
          <w:lang w:val="en-US"/>
        </w:rPr>
        <w:t>Introduction</w:t>
      </w:r>
    </w:p>
    <w:p w14:paraId="7E0EF778" w14:textId="77777777" w:rsidR="003812BB" w:rsidRPr="00DD5C13" w:rsidRDefault="00DD5C13" w:rsidP="003812BB">
      <w:pPr>
        <w:rPr>
          <w:lang w:val="en-US"/>
        </w:rPr>
      </w:pPr>
      <w:r>
        <w:rPr>
          <w:lang w:val="en-US"/>
        </w:rPr>
        <w:t>This contribution discusses necessity for extending SI decoding time during RRC mobility control.</w:t>
      </w:r>
    </w:p>
    <w:p w14:paraId="1F38B320" w14:textId="292B7B9C" w:rsidR="003812BB" w:rsidRDefault="003812BB">
      <w:pPr>
        <w:pStyle w:val="Heading1"/>
      </w:pPr>
      <w:r>
        <w:t xml:space="preserve">SI </w:t>
      </w:r>
      <w:r w:rsidR="00414412">
        <w:t>Decoding</w:t>
      </w:r>
      <w:r>
        <w:t xml:space="preserve"> during RRC Mobility Control </w:t>
      </w:r>
    </w:p>
    <w:p w14:paraId="5D3CA844" w14:textId="77777777" w:rsidR="003812BB" w:rsidRPr="003812BB" w:rsidRDefault="003812BB" w:rsidP="003812BB">
      <w:r>
        <w:t>RAN4 made the following agreement during the last meeting regarding SI reading time period in RRC release with redirection requirements and RRC re-establishment requirements.</w:t>
      </w:r>
    </w:p>
    <w:tbl>
      <w:tblPr>
        <w:tblStyle w:val="TableGrid"/>
        <w:tblW w:w="0" w:type="auto"/>
        <w:tblLook w:val="04A0" w:firstRow="1" w:lastRow="0" w:firstColumn="1" w:lastColumn="0" w:noHBand="0" w:noVBand="1"/>
      </w:tblPr>
      <w:tblGrid>
        <w:gridCol w:w="9350"/>
      </w:tblGrid>
      <w:tr w:rsidR="003812BB" w:rsidRPr="00CC1587" w14:paraId="2774C00F" w14:textId="77777777" w:rsidTr="006B12DC">
        <w:tc>
          <w:tcPr>
            <w:tcW w:w="9350" w:type="dxa"/>
          </w:tcPr>
          <w:p w14:paraId="7B102A24" w14:textId="77777777" w:rsidR="003812BB" w:rsidRDefault="003812BB" w:rsidP="006B12DC">
            <w:pPr>
              <w:spacing w:afterLines="50" w:after="120"/>
              <w:rPr>
                <w:bCs/>
                <w:lang w:eastAsia="zh-CN"/>
              </w:rPr>
            </w:pPr>
            <w:r w:rsidRPr="00B25606">
              <w:rPr>
                <w:bCs/>
                <w:highlight w:val="green"/>
                <w:lang w:eastAsia="zh-CN"/>
              </w:rPr>
              <w:t>Agreement:</w:t>
            </w:r>
          </w:p>
          <w:p w14:paraId="362DA76E" w14:textId="77777777" w:rsidR="003812BB" w:rsidRPr="003812BB" w:rsidRDefault="003812BB" w:rsidP="003812BB">
            <w:pPr>
              <w:pStyle w:val="Agreement"/>
              <w:rPr>
                <w:lang w:val="en-US"/>
              </w:rPr>
            </w:pPr>
            <w:r w:rsidRPr="00B25606">
              <w:rPr>
                <w:b w:val="0"/>
                <w:bCs/>
                <w:lang w:eastAsia="zh-CN"/>
              </w:rPr>
              <w:t xml:space="preserve"> </w:t>
            </w:r>
            <w:r w:rsidRPr="003812BB">
              <w:rPr>
                <w:lang w:val="en-US"/>
              </w:rPr>
              <w:t>Analyze how to extend T</w:t>
            </w:r>
            <w:r w:rsidRPr="003812BB">
              <w:rPr>
                <w:vertAlign w:val="subscript"/>
                <w:lang w:val="en-US"/>
              </w:rPr>
              <w:t>SI-NR</w:t>
            </w:r>
            <w:r w:rsidRPr="003812BB">
              <w:rPr>
                <w:lang w:val="en-US"/>
              </w:rPr>
              <w:t xml:space="preserve"> by the next meeting</w:t>
            </w:r>
          </w:p>
          <w:p w14:paraId="107D06A6" w14:textId="77777777" w:rsidR="003812BB" w:rsidRPr="00B25606" w:rsidRDefault="003812BB" w:rsidP="006B12DC">
            <w:pPr>
              <w:spacing w:afterLines="50" w:after="120"/>
              <w:rPr>
                <w:bCs/>
                <w:lang w:eastAsia="zh-CN"/>
              </w:rPr>
            </w:pPr>
          </w:p>
        </w:tc>
      </w:tr>
    </w:tbl>
    <w:p w14:paraId="44F8CA4D" w14:textId="77777777" w:rsidR="003812BB" w:rsidRDefault="003812BB" w:rsidP="003812BB"/>
    <w:p w14:paraId="1775D76C" w14:textId="77777777" w:rsidR="003812BB" w:rsidRDefault="003812BB" w:rsidP="003812BB">
      <w:r>
        <w:t xml:space="preserve">The motivation of the above agreement is </w:t>
      </w:r>
      <w:r w:rsidR="00D257BF">
        <w:t>to allow network enough time to transmit system information in the presence of DL LBT. We investigate this issue in this section.</w:t>
      </w:r>
    </w:p>
    <w:p w14:paraId="1ED60FD8" w14:textId="77777777" w:rsidR="007B219D" w:rsidRPr="003812BB" w:rsidRDefault="00D257BF" w:rsidP="007B219D">
      <w:r>
        <w:t xml:space="preserve">Currently, 38.133 does not define any core requirement for SI decoding. On the other hand, the performance tests related to RRC re-establishment and RRC release with re-direction requirements assume 1280 </w:t>
      </w:r>
      <w:proofErr w:type="spellStart"/>
      <w:r>
        <w:t>ms</w:t>
      </w:r>
      <w:proofErr w:type="spellEnd"/>
      <w:r>
        <w:t xml:space="preserve"> for SI reading.</w:t>
      </w:r>
    </w:p>
    <w:tbl>
      <w:tblPr>
        <w:tblStyle w:val="TableGrid"/>
        <w:tblW w:w="0" w:type="auto"/>
        <w:tblLook w:val="04A0" w:firstRow="1" w:lastRow="0" w:firstColumn="1" w:lastColumn="0" w:noHBand="0" w:noVBand="1"/>
      </w:tblPr>
      <w:tblGrid>
        <w:gridCol w:w="9379"/>
      </w:tblGrid>
      <w:tr w:rsidR="007B219D" w:rsidRPr="00CC1587" w14:paraId="6C8FD516" w14:textId="77777777" w:rsidTr="007B219D">
        <w:trPr>
          <w:trHeight w:val="5212"/>
        </w:trPr>
        <w:tc>
          <w:tcPr>
            <w:tcW w:w="9379" w:type="dxa"/>
          </w:tcPr>
          <w:p w14:paraId="152AA17F" w14:textId="77777777" w:rsidR="007B219D" w:rsidRPr="007B219D" w:rsidRDefault="007B219D" w:rsidP="006B12DC">
            <w:pPr>
              <w:spacing w:afterLines="50" w:after="120"/>
              <w:rPr>
                <w:b/>
                <w:bCs/>
                <w:u w:val="single"/>
                <w:lang w:eastAsia="zh-CN"/>
              </w:rPr>
            </w:pPr>
            <w:r w:rsidRPr="007B219D">
              <w:rPr>
                <w:b/>
                <w:bCs/>
                <w:u w:val="single"/>
                <w:lang w:eastAsia="zh-CN"/>
              </w:rPr>
              <w:t>Text of 38.133</w:t>
            </w:r>
          </w:p>
          <w:p w14:paraId="1F823851" w14:textId="77777777" w:rsidR="007B219D" w:rsidRPr="00013C22" w:rsidRDefault="007B219D" w:rsidP="007B219D">
            <w:pPr>
              <w:rPr>
                <w:rFonts w:cs="v4.2.0"/>
              </w:rPr>
            </w:pPr>
            <w:r w:rsidRPr="00013C22">
              <w:rPr>
                <w:rFonts w:cs="v4.2.0"/>
              </w:rPr>
              <w:t>The rate of correct RRC re-establishments observed during repeated tests shall be at least 90%.</w:t>
            </w:r>
          </w:p>
          <w:p w14:paraId="61B73139" w14:textId="77777777" w:rsidR="007B219D" w:rsidRPr="00013C22" w:rsidRDefault="007B219D" w:rsidP="007B219D">
            <w:pPr>
              <w:keepLines/>
              <w:ind w:left="1135" w:hanging="851"/>
            </w:pPr>
            <w:r w:rsidRPr="00013C22">
              <w:t>NOTE:</w:t>
            </w:r>
            <w:r w:rsidRPr="00013C22">
              <w:tab/>
              <w:t>The RRC re-establishment delay in the test is derived from the following expression:</w:t>
            </w:r>
          </w:p>
          <w:p w14:paraId="4BE84195" w14:textId="77777777" w:rsidR="007B219D" w:rsidRPr="00013C22" w:rsidRDefault="007B219D" w:rsidP="007B219D">
            <w:pPr>
              <w:keepLines/>
              <w:tabs>
                <w:tab w:val="center" w:pos="4536"/>
                <w:tab w:val="right" w:pos="9072"/>
              </w:tabs>
              <w:spacing w:before="120"/>
              <w:rPr>
                <w:noProof/>
              </w:rPr>
            </w:pPr>
            <w:r w:rsidRPr="00013C22">
              <w:rPr>
                <w:noProof/>
              </w:rPr>
              <w:tab/>
              <w:t>T</w:t>
            </w:r>
            <w:r w:rsidRPr="00013C22">
              <w:rPr>
                <w:noProof/>
                <w:vertAlign w:val="subscript"/>
              </w:rPr>
              <w:t>re-establish_delay</w:t>
            </w:r>
            <w:r w:rsidRPr="00013C22">
              <w:rPr>
                <w:noProof/>
              </w:rPr>
              <w:t>= T</w:t>
            </w:r>
            <w:r w:rsidRPr="00013C22">
              <w:rPr>
                <w:noProof/>
                <w:vertAlign w:val="subscript"/>
              </w:rPr>
              <w:t>UL_grant</w:t>
            </w:r>
            <w:r w:rsidRPr="00013C22">
              <w:rPr>
                <w:noProof/>
              </w:rPr>
              <w:t xml:space="preserve"> + T</w:t>
            </w:r>
            <w:r w:rsidRPr="00013C22">
              <w:rPr>
                <w:noProof/>
                <w:vertAlign w:val="subscript"/>
              </w:rPr>
              <w:t>UE_re-establish_delay</w:t>
            </w:r>
            <w:r w:rsidRPr="00013C22">
              <w:rPr>
                <w:noProof/>
              </w:rPr>
              <w:t>.</w:t>
            </w:r>
          </w:p>
          <w:p w14:paraId="2828BDDB" w14:textId="77777777" w:rsidR="007B219D" w:rsidRPr="00013C22" w:rsidRDefault="007B219D" w:rsidP="007B219D">
            <w:pPr>
              <w:keepLines/>
              <w:ind w:left="1135" w:hanging="851"/>
            </w:pPr>
            <w:r w:rsidRPr="00013C22">
              <w:t>Where:</w:t>
            </w:r>
          </w:p>
          <w:p w14:paraId="3E085466" w14:textId="77777777" w:rsidR="007B219D" w:rsidRPr="00013C22" w:rsidRDefault="007B219D" w:rsidP="007B219D">
            <w:pPr>
              <w:ind w:left="851" w:hanging="284"/>
            </w:pPr>
            <w:proofErr w:type="spellStart"/>
            <w:r w:rsidRPr="00013C22">
              <w:t>T</w:t>
            </w:r>
            <w:r w:rsidRPr="00013C22">
              <w:rPr>
                <w:vertAlign w:val="subscript"/>
              </w:rPr>
              <w:t>UL_grant</w:t>
            </w:r>
            <w:proofErr w:type="spellEnd"/>
            <w:r w:rsidRPr="00013C22">
              <w:t xml:space="preserve"> = It is the time required to acquire and process uplink grant from the target cell.</w:t>
            </w:r>
            <w:r w:rsidRPr="00013C22">
              <w:rPr>
                <w:rFonts w:cs="v4.2.0"/>
              </w:rPr>
              <w:t xml:space="preserve"> The PRACH reception at the system simulator is used as a trigger for the completion of the test; hence </w:t>
            </w:r>
            <w:proofErr w:type="spellStart"/>
            <w:r w:rsidRPr="00013C22">
              <w:t>T</w:t>
            </w:r>
            <w:r w:rsidRPr="00013C22">
              <w:rPr>
                <w:vertAlign w:val="subscript"/>
              </w:rPr>
              <w:t>UL_grant</w:t>
            </w:r>
            <w:proofErr w:type="spellEnd"/>
            <w:r w:rsidRPr="00013C22">
              <w:rPr>
                <w:vertAlign w:val="subscript"/>
              </w:rPr>
              <w:t xml:space="preserve"> </w:t>
            </w:r>
            <w:r w:rsidRPr="00013C22">
              <w:t>is not used.</w:t>
            </w:r>
          </w:p>
          <w:p w14:paraId="609A9EBA" w14:textId="77777777" w:rsidR="007B219D" w:rsidRPr="00013C22" w:rsidRDefault="007B219D" w:rsidP="007B219D">
            <w:pPr>
              <w:keepLines/>
              <w:tabs>
                <w:tab w:val="center" w:pos="4536"/>
                <w:tab w:val="right" w:pos="9072"/>
              </w:tabs>
              <w:rPr>
                <w:rFonts w:cs="v4.2.0"/>
                <w:noProof/>
                <w:vertAlign w:val="subscript"/>
              </w:rPr>
            </w:pPr>
            <w:r w:rsidRPr="00013C22">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5D0B6C8" w14:textId="77777777" w:rsidR="007B219D" w:rsidRPr="00013C22" w:rsidRDefault="007B219D" w:rsidP="007B219D">
            <w:pPr>
              <w:ind w:left="851" w:hanging="284"/>
            </w:pPr>
            <w:proofErr w:type="spellStart"/>
            <w:r w:rsidRPr="00013C22">
              <w:rPr>
                <w:rFonts w:cs="v4.2.0"/>
              </w:rPr>
              <w:t>N</w:t>
            </w:r>
            <w:r w:rsidRPr="00013C22">
              <w:rPr>
                <w:rFonts w:cs="v4.2.0"/>
                <w:vertAlign w:val="subscript"/>
              </w:rPr>
              <w:t>freq</w:t>
            </w:r>
            <w:proofErr w:type="spellEnd"/>
            <w:r w:rsidRPr="00013C22">
              <w:t xml:space="preserve"> = 1</w:t>
            </w:r>
          </w:p>
          <w:p w14:paraId="7300E2A1" w14:textId="77777777" w:rsidR="007B219D" w:rsidRPr="00013C22" w:rsidRDefault="007B219D" w:rsidP="007B219D">
            <w:pPr>
              <w:ind w:left="851" w:hanging="284"/>
            </w:pPr>
            <w:proofErr w:type="spellStart"/>
            <w:r w:rsidRPr="00013C22">
              <w:rPr>
                <w:rFonts w:cs="v4.2.0"/>
                <w:iCs/>
              </w:rPr>
              <w:t>T</w:t>
            </w:r>
            <w:r w:rsidRPr="00013C22">
              <w:rPr>
                <w:rFonts w:cs="v4.2.0"/>
                <w:iCs/>
                <w:vertAlign w:val="subscript"/>
              </w:rPr>
              <w:t>identify_intra_NR</w:t>
            </w:r>
            <w:proofErr w:type="spellEnd"/>
            <w:r w:rsidRPr="00013C22">
              <w:t xml:space="preserve"> = 200 </w:t>
            </w:r>
            <w:proofErr w:type="spellStart"/>
            <w:r w:rsidRPr="00013C22">
              <w:t>ms</w:t>
            </w:r>
            <w:proofErr w:type="spellEnd"/>
          </w:p>
          <w:p w14:paraId="040341BD" w14:textId="77777777" w:rsidR="007B219D" w:rsidRPr="00013C22" w:rsidRDefault="007B219D" w:rsidP="007B219D">
            <w:pPr>
              <w:ind w:left="851" w:hanging="284"/>
            </w:pPr>
            <w:r w:rsidRPr="00013C22">
              <w:t>T</w:t>
            </w:r>
            <w:r w:rsidRPr="00013C22">
              <w:rPr>
                <w:vertAlign w:val="subscript"/>
              </w:rPr>
              <w:t>SI</w:t>
            </w:r>
            <w:r w:rsidRPr="00013C22">
              <w:t xml:space="preserve"> </w:t>
            </w:r>
            <w:r w:rsidRPr="00013C22">
              <w:rPr>
                <w:iCs/>
              </w:rPr>
              <w:t xml:space="preserve">= [1280] </w:t>
            </w:r>
            <w:proofErr w:type="spellStart"/>
            <w:r w:rsidRPr="00013C22">
              <w:rPr>
                <w:iCs/>
              </w:rPr>
              <w:t>ms</w:t>
            </w:r>
            <w:proofErr w:type="spellEnd"/>
            <w:r w:rsidRPr="00013C22">
              <w:rPr>
                <w:iCs/>
              </w:rPr>
              <w:t xml:space="preserve">; it is the </w:t>
            </w:r>
            <w:r w:rsidRPr="00013C22">
              <w:rPr>
                <w:rFonts w:cs="v4.2.0"/>
              </w:rPr>
              <w:t xml:space="preserve">time required for receiving all the relevant system information as </w:t>
            </w:r>
            <w:r w:rsidRPr="00013C22">
              <w:t xml:space="preserve">defined in TS 38.331 </w:t>
            </w:r>
            <w:r w:rsidRPr="00013C22">
              <w:rPr>
                <w:rFonts w:cs="v4.2.0"/>
              </w:rPr>
              <w:t>for the target intra-frequency NR cell.</w:t>
            </w:r>
          </w:p>
          <w:p w14:paraId="0BFD9DE5" w14:textId="77777777" w:rsidR="007B219D" w:rsidRPr="00013C22" w:rsidRDefault="007B219D" w:rsidP="007B219D">
            <w:pPr>
              <w:ind w:left="851" w:hanging="284"/>
            </w:pPr>
            <w:r w:rsidRPr="00013C22">
              <w:rPr>
                <w:rFonts w:cs="v4.2.0"/>
              </w:rPr>
              <w:t>T</w:t>
            </w:r>
            <w:r w:rsidRPr="00013C22">
              <w:rPr>
                <w:rFonts w:cs="v4.2.0"/>
                <w:vertAlign w:val="subscript"/>
              </w:rPr>
              <w:t>PRACH</w:t>
            </w:r>
            <w:r w:rsidRPr="00013C22">
              <w:rPr>
                <w:vertAlign w:val="subscript"/>
              </w:rPr>
              <w:t xml:space="preserve"> </w:t>
            </w:r>
            <w:r w:rsidRPr="00013C22">
              <w:t xml:space="preserve">= [15] </w:t>
            </w:r>
            <w:proofErr w:type="spellStart"/>
            <w:r w:rsidRPr="00013C22">
              <w:t>ms</w:t>
            </w:r>
            <w:proofErr w:type="spellEnd"/>
            <w:r w:rsidRPr="00013C22">
              <w:t xml:space="preserve">; it is the additional delay caused by the </w:t>
            </w:r>
            <w:proofErr w:type="gramStart"/>
            <w:r w:rsidRPr="00013C22">
              <w:t>random access</w:t>
            </w:r>
            <w:proofErr w:type="gramEnd"/>
            <w:r w:rsidRPr="00013C22">
              <w:t xml:space="preserve"> procedure.</w:t>
            </w:r>
          </w:p>
          <w:p w14:paraId="1B9F1071" w14:textId="77777777" w:rsidR="007B219D" w:rsidRDefault="007B219D" w:rsidP="006B12DC">
            <w:pPr>
              <w:spacing w:afterLines="50" w:after="120"/>
              <w:rPr>
                <w:bCs/>
                <w:lang w:eastAsia="zh-CN"/>
              </w:rPr>
            </w:pPr>
          </w:p>
          <w:p w14:paraId="40468602" w14:textId="77777777" w:rsidR="007B219D" w:rsidRPr="00B25606" w:rsidRDefault="007B219D" w:rsidP="007B219D">
            <w:pPr>
              <w:pStyle w:val="Agreement"/>
              <w:numPr>
                <w:ilvl w:val="0"/>
                <w:numId w:val="0"/>
              </w:numPr>
              <w:rPr>
                <w:bCs/>
                <w:lang w:eastAsia="zh-CN"/>
              </w:rPr>
            </w:pPr>
          </w:p>
        </w:tc>
      </w:tr>
    </w:tbl>
    <w:p w14:paraId="64EEAF71" w14:textId="77777777" w:rsidR="007B219D" w:rsidRPr="003E1521" w:rsidRDefault="007B219D" w:rsidP="007B219D">
      <w:pPr>
        <w:rPr>
          <w:b/>
        </w:rPr>
      </w:pPr>
      <w:r w:rsidRPr="003E1521">
        <w:rPr>
          <w:b/>
        </w:rPr>
        <w:lastRenderedPageBreak/>
        <w:t xml:space="preserve">Observation 1: 38.133 does not define any core requirement for SI decoding. On the other hand, the performance tests related to RRC re-establishment and RRC release with re-direction requirements assume 1280 </w:t>
      </w:r>
      <w:proofErr w:type="spellStart"/>
      <w:r w:rsidRPr="003E1521">
        <w:rPr>
          <w:b/>
        </w:rPr>
        <w:t>ms</w:t>
      </w:r>
      <w:proofErr w:type="spellEnd"/>
      <w:r w:rsidRPr="003E1521">
        <w:rPr>
          <w:b/>
        </w:rPr>
        <w:t xml:space="preserve"> for SI reading.</w:t>
      </w:r>
    </w:p>
    <w:p w14:paraId="33CD6508" w14:textId="77777777" w:rsidR="00D257BF" w:rsidRDefault="00E2300A" w:rsidP="003812BB">
      <w:r>
        <w:t xml:space="preserve">UE </w:t>
      </w:r>
      <w:proofErr w:type="gramStart"/>
      <w:r>
        <w:t>has to</w:t>
      </w:r>
      <w:proofErr w:type="gramEnd"/>
      <w:r>
        <w:t xml:space="preserve"> decode SIB1 during SI acquisition. [1] notes that, “According to TS38.331, SIB1 is transmitted on PDSCH as RMSI, and PDSCH is scheduled with PDCCH with SI-RNTI, and SIB1 TTI is 160ms.” RMSI is transmitted with, at most, 20 </w:t>
      </w:r>
      <w:proofErr w:type="spellStart"/>
      <w:r>
        <w:t>ms</w:t>
      </w:r>
      <w:proofErr w:type="spellEnd"/>
      <w:r>
        <w:t xml:space="preserve"> periodicity [2].</w:t>
      </w:r>
      <w:r w:rsidR="006F0811">
        <w:t xml:space="preserve"> Hence, in NR, UE can soft combine eight instances of RMSI PDSCH transmission to decode it.</w:t>
      </w:r>
    </w:p>
    <w:p w14:paraId="69A9BBB8" w14:textId="77777777" w:rsidR="006F0811" w:rsidRPr="003E1521" w:rsidRDefault="006F0811" w:rsidP="006F0811">
      <w:pPr>
        <w:rPr>
          <w:b/>
        </w:rPr>
      </w:pPr>
      <w:r w:rsidRPr="003E1521">
        <w:rPr>
          <w:b/>
        </w:rPr>
        <w:t xml:space="preserve">Observation 2: In NR, UE must decode SIB1 during SI acquisition. SIB1 is transmitted with 20 </w:t>
      </w:r>
      <w:proofErr w:type="spellStart"/>
      <w:r w:rsidRPr="003E1521">
        <w:rPr>
          <w:b/>
        </w:rPr>
        <w:t>ms</w:t>
      </w:r>
      <w:proofErr w:type="spellEnd"/>
      <w:r w:rsidRPr="003E1521">
        <w:rPr>
          <w:b/>
        </w:rPr>
        <w:t xml:space="preserve"> periodicity on PDSCH and SIB1 TTI is 160 </w:t>
      </w:r>
      <w:proofErr w:type="spellStart"/>
      <w:r w:rsidRPr="003E1521">
        <w:rPr>
          <w:b/>
        </w:rPr>
        <w:t>ms</w:t>
      </w:r>
      <w:proofErr w:type="spellEnd"/>
      <w:r w:rsidRPr="003E1521">
        <w:rPr>
          <w:b/>
        </w:rPr>
        <w:t>. UE can soft combine eight instances of RMSI PDSCH transmission to decode it.</w:t>
      </w:r>
    </w:p>
    <w:p w14:paraId="2F937D8D" w14:textId="77777777" w:rsidR="006F0811" w:rsidRDefault="006F0811" w:rsidP="003812BB">
      <w:r>
        <w:t xml:space="preserve">In NR-U, network may not be able to transmit RMSI in some instances due to DL LBT. However, existing Rel-15 mechanism allows network sixty opportunities to transmit RMSI within the SI decoding period. If side condition of RMSI PDSCH is derived based on without any combining of RMSI PDSCH, then </w:t>
      </w:r>
      <w:proofErr w:type="gramStart"/>
      <w:r>
        <w:t>sixty four</w:t>
      </w:r>
      <w:proofErr w:type="gramEnd"/>
      <w:r>
        <w:t xml:space="preserve"> possible opportunities should be sufficient to transmit RMSI PDSCH at least once within the SI window. On the other hand, if the side condition of RMSI PDSCH is derived based on </w:t>
      </w:r>
      <w:r w:rsidR="003E1521">
        <w:t xml:space="preserve">soft combining, then extending RMSI PDSCH beyond 1280 </w:t>
      </w:r>
      <w:proofErr w:type="spellStart"/>
      <w:r w:rsidR="003E1521">
        <w:t>ms</w:t>
      </w:r>
      <w:proofErr w:type="spellEnd"/>
      <w:r w:rsidR="003E1521">
        <w:t xml:space="preserve"> does not help because RMSI PDSCH may not be same after every 160 </w:t>
      </w:r>
      <w:proofErr w:type="spellStart"/>
      <w:r w:rsidR="003E1521">
        <w:t>ms</w:t>
      </w:r>
      <w:proofErr w:type="spellEnd"/>
      <w:r w:rsidR="003E1521">
        <w:t xml:space="preserve"> and UE won’t be able to combine those RMSI PDSCH instances.</w:t>
      </w:r>
    </w:p>
    <w:p w14:paraId="48445FCA" w14:textId="77777777" w:rsidR="003E1521" w:rsidRPr="003E1521" w:rsidRDefault="003E1521" w:rsidP="003812BB">
      <w:pPr>
        <w:rPr>
          <w:b/>
        </w:rPr>
      </w:pPr>
      <w:r w:rsidRPr="003E1521">
        <w:rPr>
          <w:b/>
        </w:rPr>
        <w:t xml:space="preserve">Observation 3: If side condition of RMSI PDSCH is derived based on without any combining of RMSI PDSCH, then 1280 </w:t>
      </w:r>
      <w:proofErr w:type="spellStart"/>
      <w:r w:rsidRPr="003E1521">
        <w:rPr>
          <w:b/>
        </w:rPr>
        <w:t>ms</w:t>
      </w:r>
      <w:proofErr w:type="spellEnd"/>
      <w:r w:rsidRPr="003E1521">
        <w:rPr>
          <w:b/>
        </w:rPr>
        <w:t xml:space="preserve"> should be </w:t>
      </w:r>
      <w:proofErr w:type="gramStart"/>
      <w:r w:rsidRPr="003E1521">
        <w:rPr>
          <w:b/>
        </w:rPr>
        <w:t>sufficient</w:t>
      </w:r>
      <w:proofErr w:type="gramEnd"/>
      <w:r w:rsidRPr="003E1521">
        <w:rPr>
          <w:b/>
        </w:rPr>
        <w:t xml:space="preserve"> to transmit RMSI PDSCH at least once within the SI window.</w:t>
      </w:r>
    </w:p>
    <w:p w14:paraId="021BB2DC" w14:textId="77777777" w:rsidR="003E1521" w:rsidRPr="003E1521" w:rsidRDefault="003E1521" w:rsidP="003E1521">
      <w:pPr>
        <w:rPr>
          <w:b/>
        </w:rPr>
      </w:pPr>
      <w:r w:rsidRPr="003E1521">
        <w:rPr>
          <w:b/>
        </w:rPr>
        <w:t xml:space="preserve">Observation 4: if the side condition of RMSI PDSCH is derived based on soft combining, then extending RMSI PDSCH beyond 1280 </w:t>
      </w:r>
      <w:proofErr w:type="spellStart"/>
      <w:r w:rsidRPr="003E1521">
        <w:rPr>
          <w:b/>
        </w:rPr>
        <w:t>ms</w:t>
      </w:r>
      <w:proofErr w:type="spellEnd"/>
      <w:r w:rsidRPr="003E1521">
        <w:rPr>
          <w:b/>
        </w:rPr>
        <w:t xml:space="preserve"> does not help because RMSI PDSCH may not be same after every 160 </w:t>
      </w:r>
      <w:proofErr w:type="spellStart"/>
      <w:r w:rsidRPr="003E1521">
        <w:rPr>
          <w:b/>
        </w:rPr>
        <w:t>ms</w:t>
      </w:r>
      <w:proofErr w:type="spellEnd"/>
      <w:r w:rsidRPr="003E1521">
        <w:rPr>
          <w:b/>
        </w:rPr>
        <w:t xml:space="preserve"> and UE won’t be able to combine those RMSI PDSCH values.</w:t>
      </w:r>
    </w:p>
    <w:p w14:paraId="7BA959AA" w14:textId="77777777" w:rsidR="003E1521" w:rsidRPr="003E1521" w:rsidRDefault="003E1521" w:rsidP="003812BB">
      <w:pPr>
        <w:rPr>
          <w:b/>
        </w:rPr>
      </w:pPr>
      <w:r w:rsidRPr="003E1521">
        <w:rPr>
          <w:b/>
        </w:rPr>
        <w:t xml:space="preserve">Proposal 1: SI decoding time is kept at 1280 </w:t>
      </w:r>
      <w:proofErr w:type="spellStart"/>
      <w:r w:rsidRPr="003E1521">
        <w:rPr>
          <w:b/>
        </w:rPr>
        <w:t>ms</w:t>
      </w:r>
      <w:proofErr w:type="spellEnd"/>
      <w:r w:rsidRPr="003E1521">
        <w:rPr>
          <w:b/>
        </w:rPr>
        <w:t xml:space="preserve"> during RRC re-establishment and RRC release with re-direction in NR-U networks.</w:t>
      </w:r>
    </w:p>
    <w:p w14:paraId="2AE1D45C" w14:textId="77777777" w:rsidR="003E1521" w:rsidRPr="003E1521" w:rsidRDefault="003E1521" w:rsidP="003812BB">
      <w:pPr>
        <w:rPr>
          <w:b/>
        </w:rPr>
      </w:pPr>
      <w:r w:rsidRPr="003E1521">
        <w:rPr>
          <w:b/>
        </w:rPr>
        <w:t xml:space="preserve">Proposal 2: The side condition for decoding RMSI PDSCH is derived based on one shot detection, i.e., without any soft combining. </w:t>
      </w:r>
    </w:p>
    <w:p w14:paraId="349C92BB" w14:textId="77777777" w:rsidR="003812BB" w:rsidRDefault="003812BB" w:rsidP="003812BB">
      <w:pPr>
        <w:pStyle w:val="Heading1"/>
        <w:jc w:val="both"/>
      </w:pPr>
      <w:r>
        <w:t>Conclusion</w:t>
      </w:r>
    </w:p>
    <w:p w14:paraId="75B5EA72" w14:textId="77777777" w:rsidR="003812BB" w:rsidRPr="005D23B0" w:rsidRDefault="003812BB" w:rsidP="003812BB">
      <w:pPr>
        <w:pStyle w:val="CommentText"/>
        <w:spacing w:after="0"/>
        <w:rPr>
          <w:rFonts w:eastAsia="Times New Roman"/>
          <w:b/>
        </w:rPr>
      </w:pPr>
    </w:p>
    <w:p w14:paraId="5EF00170" w14:textId="77777777" w:rsidR="003E1521" w:rsidRPr="003E1521" w:rsidRDefault="003E1521" w:rsidP="003E1521">
      <w:pPr>
        <w:rPr>
          <w:b/>
        </w:rPr>
      </w:pPr>
      <w:r w:rsidRPr="003E1521">
        <w:rPr>
          <w:b/>
        </w:rPr>
        <w:t xml:space="preserve">Observation 1: 38.133 does not define any core requirement for SI decoding. On the other hand, the performance tests related to RRC re-establishment and RRC release with re-direction requirements assume 1280 </w:t>
      </w:r>
      <w:proofErr w:type="spellStart"/>
      <w:r w:rsidRPr="003E1521">
        <w:rPr>
          <w:b/>
        </w:rPr>
        <w:t>ms</w:t>
      </w:r>
      <w:proofErr w:type="spellEnd"/>
      <w:r w:rsidRPr="003E1521">
        <w:rPr>
          <w:b/>
        </w:rPr>
        <w:t xml:space="preserve"> for SI reading.</w:t>
      </w:r>
    </w:p>
    <w:p w14:paraId="3874006D" w14:textId="77777777" w:rsidR="003812BB" w:rsidRPr="003E1521" w:rsidRDefault="003E1521" w:rsidP="003812BB">
      <w:pPr>
        <w:rPr>
          <w:b/>
        </w:rPr>
      </w:pPr>
      <w:r w:rsidRPr="003E1521">
        <w:rPr>
          <w:b/>
        </w:rPr>
        <w:t xml:space="preserve">Observation 2: In NR, UE must decode SIB1 during SI acquisition. SIB1 is transmitted with 20 </w:t>
      </w:r>
      <w:proofErr w:type="spellStart"/>
      <w:r w:rsidRPr="003E1521">
        <w:rPr>
          <w:b/>
        </w:rPr>
        <w:t>ms</w:t>
      </w:r>
      <w:proofErr w:type="spellEnd"/>
      <w:r w:rsidRPr="003E1521">
        <w:rPr>
          <w:b/>
        </w:rPr>
        <w:t xml:space="preserve"> periodicity on PDSCH and SIB1 TTI is 160 </w:t>
      </w:r>
      <w:proofErr w:type="spellStart"/>
      <w:r w:rsidRPr="003E1521">
        <w:rPr>
          <w:b/>
        </w:rPr>
        <w:t>ms</w:t>
      </w:r>
      <w:proofErr w:type="spellEnd"/>
      <w:r w:rsidRPr="003E1521">
        <w:rPr>
          <w:b/>
        </w:rPr>
        <w:t>. UE can soft combine eight instances of RMSI PDSCH transmission to decode it.</w:t>
      </w:r>
    </w:p>
    <w:p w14:paraId="55412E29" w14:textId="77777777" w:rsidR="003E1521" w:rsidRPr="003E1521" w:rsidRDefault="003E1521" w:rsidP="003E1521">
      <w:pPr>
        <w:rPr>
          <w:b/>
        </w:rPr>
      </w:pPr>
      <w:r w:rsidRPr="003E1521">
        <w:rPr>
          <w:b/>
        </w:rPr>
        <w:t xml:space="preserve">Observation 3: If side condition of RMSI PDSCH is derived based on without any combining of RMSI PDSCH, then 1280 </w:t>
      </w:r>
      <w:proofErr w:type="spellStart"/>
      <w:r w:rsidRPr="003E1521">
        <w:rPr>
          <w:b/>
        </w:rPr>
        <w:t>ms</w:t>
      </w:r>
      <w:proofErr w:type="spellEnd"/>
      <w:r w:rsidRPr="003E1521">
        <w:rPr>
          <w:b/>
        </w:rPr>
        <w:t xml:space="preserve"> should be </w:t>
      </w:r>
      <w:proofErr w:type="gramStart"/>
      <w:r w:rsidRPr="003E1521">
        <w:rPr>
          <w:b/>
        </w:rPr>
        <w:t>sufficient</w:t>
      </w:r>
      <w:proofErr w:type="gramEnd"/>
      <w:r w:rsidRPr="003E1521">
        <w:rPr>
          <w:b/>
        </w:rPr>
        <w:t xml:space="preserve"> to transmit RMSI PDSCH at least once within the SI window.</w:t>
      </w:r>
    </w:p>
    <w:p w14:paraId="4094CF8F" w14:textId="77777777" w:rsidR="003E1521" w:rsidRPr="003E1521" w:rsidRDefault="003E1521" w:rsidP="003E1521">
      <w:pPr>
        <w:rPr>
          <w:b/>
        </w:rPr>
      </w:pPr>
      <w:r w:rsidRPr="003E1521">
        <w:rPr>
          <w:b/>
        </w:rPr>
        <w:t xml:space="preserve">Observation 4: if the side condition of RMSI PDSCH is derived based on soft combining, then extending RMSI PDSCH beyond 1280 </w:t>
      </w:r>
      <w:proofErr w:type="spellStart"/>
      <w:r w:rsidRPr="003E1521">
        <w:rPr>
          <w:b/>
        </w:rPr>
        <w:t>ms</w:t>
      </w:r>
      <w:proofErr w:type="spellEnd"/>
      <w:r w:rsidRPr="003E1521">
        <w:rPr>
          <w:b/>
        </w:rPr>
        <w:t xml:space="preserve"> does not help because RMSI PDSCH may not be same after every 160 </w:t>
      </w:r>
      <w:proofErr w:type="spellStart"/>
      <w:r w:rsidRPr="003E1521">
        <w:rPr>
          <w:b/>
        </w:rPr>
        <w:t>ms</w:t>
      </w:r>
      <w:proofErr w:type="spellEnd"/>
      <w:r w:rsidRPr="003E1521">
        <w:rPr>
          <w:b/>
        </w:rPr>
        <w:t xml:space="preserve"> and UE won’t be able to combine those RMSI PDSCH values.</w:t>
      </w:r>
    </w:p>
    <w:p w14:paraId="27EB73AC" w14:textId="77777777" w:rsidR="003E1521" w:rsidRPr="003E1521" w:rsidRDefault="003E1521" w:rsidP="003E1521">
      <w:pPr>
        <w:rPr>
          <w:b/>
        </w:rPr>
      </w:pPr>
      <w:r w:rsidRPr="003E1521">
        <w:rPr>
          <w:b/>
        </w:rPr>
        <w:t xml:space="preserve">Proposal 1: SI decoding time is kept at 1280 </w:t>
      </w:r>
      <w:proofErr w:type="spellStart"/>
      <w:r w:rsidRPr="003E1521">
        <w:rPr>
          <w:b/>
        </w:rPr>
        <w:t>ms</w:t>
      </w:r>
      <w:proofErr w:type="spellEnd"/>
      <w:r w:rsidRPr="003E1521">
        <w:rPr>
          <w:b/>
        </w:rPr>
        <w:t xml:space="preserve"> during RRC re-establishment and RRC release with re-direction in NR-U networks.</w:t>
      </w:r>
    </w:p>
    <w:p w14:paraId="0EC15558" w14:textId="77777777" w:rsidR="003E1521" w:rsidRDefault="003E1521" w:rsidP="003812BB">
      <w:pPr>
        <w:rPr>
          <w:b/>
        </w:rPr>
      </w:pPr>
      <w:r w:rsidRPr="003E1521">
        <w:rPr>
          <w:b/>
        </w:rPr>
        <w:t xml:space="preserve">Proposal 2: The side condition for decoding RMSI PDSCH is derived based on one shot detection, i.e., without any soft combining. </w:t>
      </w:r>
    </w:p>
    <w:p w14:paraId="29F3CBDD" w14:textId="77777777" w:rsidR="003E1521" w:rsidRPr="003E1521" w:rsidRDefault="003E1521" w:rsidP="003812BB">
      <w:pPr>
        <w:rPr>
          <w:b/>
        </w:rPr>
      </w:pPr>
    </w:p>
    <w:p w14:paraId="08E0AE49" w14:textId="77777777" w:rsidR="003812BB" w:rsidRDefault="003812BB" w:rsidP="003812BB">
      <w:pPr>
        <w:pStyle w:val="Heading1"/>
        <w:rPr>
          <w:lang w:val="en-US" w:eastAsia="ja-JP"/>
        </w:rPr>
      </w:pPr>
      <w:r>
        <w:rPr>
          <w:lang w:val="en-US" w:eastAsia="ja-JP"/>
        </w:rPr>
        <w:lastRenderedPageBreak/>
        <w:t>References</w:t>
      </w:r>
    </w:p>
    <w:p w14:paraId="2E8AE78F" w14:textId="77777777" w:rsidR="00E2300A" w:rsidRDefault="00E2300A" w:rsidP="00E2300A">
      <w:pPr>
        <w:pStyle w:val="ListParagraph"/>
        <w:numPr>
          <w:ilvl w:val="0"/>
          <w:numId w:val="12"/>
        </w:numPr>
        <w:rPr>
          <w:lang w:val="en-US" w:eastAsia="ja-JP"/>
        </w:rPr>
      </w:pPr>
      <w:r>
        <w:rPr>
          <w:lang w:val="en-US" w:eastAsia="ja-JP"/>
        </w:rPr>
        <w:t>R4-1911768, “SI acquisition in NR-U”, Ericsson. 3GPP TSG=RAN WG4 #92bis.</w:t>
      </w:r>
    </w:p>
    <w:p w14:paraId="21E225E7" w14:textId="77777777" w:rsidR="00E2300A" w:rsidRDefault="00E2300A" w:rsidP="00E2300A">
      <w:pPr>
        <w:pStyle w:val="ListParagraph"/>
        <w:numPr>
          <w:ilvl w:val="0"/>
          <w:numId w:val="12"/>
        </w:numPr>
        <w:rPr>
          <w:lang w:val="en-US" w:eastAsia="ja-JP"/>
        </w:rPr>
      </w:pPr>
      <w:r>
        <w:rPr>
          <w:lang w:val="en-US" w:eastAsia="ja-JP"/>
        </w:rPr>
        <w:t xml:space="preserve">38.213, v 15.7.0, </w:t>
      </w:r>
      <w:r w:rsidR="006F0811">
        <w:rPr>
          <w:lang w:val="en-US" w:eastAsia="ja-JP"/>
        </w:rPr>
        <w:t>NR Physical layer procedures for control.</w:t>
      </w:r>
    </w:p>
    <w:p w14:paraId="7BD4D74C" w14:textId="77777777" w:rsidR="006F0811" w:rsidRPr="00DD5C13" w:rsidRDefault="006F0811" w:rsidP="00DD5C13">
      <w:pPr>
        <w:ind w:left="360"/>
        <w:rPr>
          <w:lang w:val="en-US" w:eastAsia="ja-JP"/>
        </w:rPr>
      </w:pPr>
    </w:p>
    <w:p w14:paraId="2F546A48" w14:textId="77777777" w:rsidR="007B219D" w:rsidRDefault="007B219D" w:rsidP="007B219D">
      <w:pPr>
        <w:rPr>
          <w:lang w:val="en-US" w:eastAsia="ja-JP"/>
        </w:rPr>
      </w:pPr>
    </w:p>
    <w:p w14:paraId="547E26BE" w14:textId="77777777" w:rsidR="007B219D" w:rsidRPr="007B219D" w:rsidRDefault="007B219D" w:rsidP="007B219D">
      <w:pPr>
        <w:rPr>
          <w:lang w:val="en-US" w:eastAsia="ja-JP"/>
        </w:rPr>
      </w:pPr>
    </w:p>
    <w:p w14:paraId="06A13805" w14:textId="77777777" w:rsidR="003812BB" w:rsidRPr="007F759B" w:rsidRDefault="003812BB" w:rsidP="003812BB">
      <w:pPr>
        <w:rPr>
          <w:lang w:val="en-US" w:eastAsia="ja-JP"/>
        </w:rPr>
      </w:pPr>
    </w:p>
    <w:p w14:paraId="71EEC7FE" w14:textId="77777777" w:rsidR="003812BB" w:rsidRDefault="003812BB" w:rsidP="003812BB"/>
    <w:p w14:paraId="707B539B" w14:textId="77777777" w:rsidR="003812BB" w:rsidRDefault="003812BB" w:rsidP="003812BB"/>
    <w:p w14:paraId="464356B9" w14:textId="77777777" w:rsidR="00B81936" w:rsidRDefault="00B81936"/>
    <w:sectPr w:rsidR="00B819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78B50" w14:textId="77777777" w:rsidR="00F636C4" w:rsidRDefault="00E90C48">
      <w:pPr>
        <w:spacing w:after="0"/>
      </w:pPr>
      <w:r>
        <w:separator/>
      </w:r>
    </w:p>
  </w:endnote>
  <w:endnote w:type="continuationSeparator" w:id="0">
    <w:p w14:paraId="1A7086D5" w14:textId="77777777" w:rsidR="00F636C4" w:rsidRDefault="00E90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0A68" w14:textId="77777777" w:rsidR="004E29C3" w:rsidRDefault="00AB0A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52C39" w14:textId="77777777" w:rsidR="004E29C3" w:rsidRDefault="00073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D5CA3" w14:textId="77777777" w:rsidR="004E29C3" w:rsidRDefault="00AB0A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2E7D778" w14:textId="77777777" w:rsidR="004E29C3" w:rsidRDefault="000731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EA420" w14:textId="77777777" w:rsidR="00F636C4" w:rsidRDefault="00E90C48">
      <w:pPr>
        <w:spacing w:after="0"/>
      </w:pPr>
      <w:r>
        <w:separator/>
      </w:r>
    </w:p>
  </w:footnote>
  <w:footnote w:type="continuationSeparator" w:id="0">
    <w:p w14:paraId="69859AFA" w14:textId="77777777" w:rsidR="00F636C4" w:rsidRDefault="00E90C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F3398"/>
    <w:multiLevelType w:val="hybridMultilevel"/>
    <w:tmpl w:val="0862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D3EA0"/>
    <w:multiLevelType w:val="hybridMultilevel"/>
    <w:tmpl w:val="55EE1B0C"/>
    <w:lvl w:ilvl="0" w:tplc="04090001">
      <w:start w:val="1"/>
      <w:numFmt w:val="bullet"/>
      <w:lvlText w:val=""/>
      <w:lvlJc w:val="left"/>
      <w:pPr>
        <w:ind w:left="985" w:hanging="420"/>
      </w:pPr>
      <w:rPr>
        <w:rFonts w:ascii="Symbol" w:hAnsi="Symbo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54A0BA3"/>
    <w:multiLevelType w:val="hybridMultilevel"/>
    <w:tmpl w:val="2C5C0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484484"/>
    <w:multiLevelType w:val="hybridMultilevel"/>
    <w:tmpl w:val="64D0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669336B"/>
    <w:multiLevelType w:val="hybridMultilevel"/>
    <w:tmpl w:val="ADD0B608"/>
    <w:lvl w:ilvl="0" w:tplc="C0F4C944">
      <w:start w:val="1"/>
      <w:numFmt w:val="bullet"/>
      <w:lvlText w:val="•"/>
      <w:lvlJc w:val="left"/>
      <w:pPr>
        <w:tabs>
          <w:tab w:val="num" w:pos="720"/>
        </w:tabs>
        <w:ind w:left="720" w:hanging="360"/>
      </w:pPr>
      <w:rPr>
        <w:rFonts w:ascii="Arial" w:hAnsi="Arial" w:hint="default"/>
      </w:rPr>
    </w:lvl>
    <w:lvl w:ilvl="1" w:tplc="F4AAAEB0" w:tentative="1">
      <w:start w:val="1"/>
      <w:numFmt w:val="bullet"/>
      <w:lvlText w:val="•"/>
      <w:lvlJc w:val="left"/>
      <w:pPr>
        <w:tabs>
          <w:tab w:val="num" w:pos="1440"/>
        </w:tabs>
        <w:ind w:left="1440" w:hanging="360"/>
      </w:pPr>
      <w:rPr>
        <w:rFonts w:ascii="Arial" w:hAnsi="Arial" w:hint="default"/>
      </w:rPr>
    </w:lvl>
    <w:lvl w:ilvl="2" w:tplc="026896A6" w:tentative="1">
      <w:start w:val="1"/>
      <w:numFmt w:val="bullet"/>
      <w:lvlText w:val="•"/>
      <w:lvlJc w:val="left"/>
      <w:pPr>
        <w:tabs>
          <w:tab w:val="num" w:pos="2160"/>
        </w:tabs>
        <w:ind w:left="2160" w:hanging="360"/>
      </w:pPr>
      <w:rPr>
        <w:rFonts w:ascii="Arial" w:hAnsi="Arial" w:hint="default"/>
      </w:rPr>
    </w:lvl>
    <w:lvl w:ilvl="3" w:tplc="D090D8E2" w:tentative="1">
      <w:start w:val="1"/>
      <w:numFmt w:val="bullet"/>
      <w:lvlText w:val="•"/>
      <w:lvlJc w:val="left"/>
      <w:pPr>
        <w:tabs>
          <w:tab w:val="num" w:pos="2880"/>
        </w:tabs>
        <w:ind w:left="2880" w:hanging="360"/>
      </w:pPr>
      <w:rPr>
        <w:rFonts w:ascii="Arial" w:hAnsi="Arial" w:hint="default"/>
      </w:rPr>
    </w:lvl>
    <w:lvl w:ilvl="4" w:tplc="E452B15A" w:tentative="1">
      <w:start w:val="1"/>
      <w:numFmt w:val="bullet"/>
      <w:lvlText w:val="•"/>
      <w:lvlJc w:val="left"/>
      <w:pPr>
        <w:tabs>
          <w:tab w:val="num" w:pos="3600"/>
        </w:tabs>
        <w:ind w:left="3600" w:hanging="360"/>
      </w:pPr>
      <w:rPr>
        <w:rFonts w:ascii="Arial" w:hAnsi="Arial" w:hint="default"/>
      </w:rPr>
    </w:lvl>
    <w:lvl w:ilvl="5" w:tplc="7D34C6D2" w:tentative="1">
      <w:start w:val="1"/>
      <w:numFmt w:val="bullet"/>
      <w:lvlText w:val="•"/>
      <w:lvlJc w:val="left"/>
      <w:pPr>
        <w:tabs>
          <w:tab w:val="num" w:pos="4320"/>
        </w:tabs>
        <w:ind w:left="4320" w:hanging="360"/>
      </w:pPr>
      <w:rPr>
        <w:rFonts w:ascii="Arial" w:hAnsi="Arial" w:hint="default"/>
      </w:rPr>
    </w:lvl>
    <w:lvl w:ilvl="6" w:tplc="DD6C214C" w:tentative="1">
      <w:start w:val="1"/>
      <w:numFmt w:val="bullet"/>
      <w:lvlText w:val="•"/>
      <w:lvlJc w:val="left"/>
      <w:pPr>
        <w:tabs>
          <w:tab w:val="num" w:pos="5040"/>
        </w:tabs>
        <w:ind w:left="5040" w:hanging="360"/>
      </w:pPr>
      <w:rPr>
        <w:rFonts w:ascii="Arial" w:hAnsi="Arial" w:hint="default"/>
      </w:rPr>
    </w:lvl>
    <w:lvl w:ilvl="7" w:tplc="C41A9816" w:tentative="1">
      <w:start w:val="1"/>
      <w:numFmt w:val="bullet"/>
      <w:lvlText w:val="•"/>
      <w:lvlJc w:val="left"/>
      <w:pPr>
        <w:tabs>
          <w:tab w:val="num" w:pos="5760"/>
        </w:tabs>
        <w:ind w:left="5760" w:hanging="360"/>
      </w:pPr>
      <w:rPr>
        <w:rFonts w:ascii="Arial" w:hAnsi="Arial" w:hint="default"/>
      </w:rPr>
    </w:lvl>
    <w:lvl w:ilvl="8" w:tplc="2932B5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A941BE3"/>
    <w:multiLevelType w:val="hybridMultilevel"/>
    <w:tmpl w:val="FD3A38AC"/>
    <w:lvl w:ilvl="0" w:tplc="92C04354">
      <w:start w:val="1"/>
      <w:numFmt w:val="bullet"/>
      <w:lvlText w:val="•"/>
      <w:lvlJc w:val="left"/>
      <w:pPr>
        <w:tabs>
          <w:tab w:val="num" w:pos="720"/>
        </w:tabs>
        <w:ind w:left="720" w:hanging="360"/>
      </w:pPr>
      <w:rPr>
        <w:rFonts w:ascii="Arial" w:hAnsi="Arial" w:hint="default"/>
      </w:rPr>
    </w:lvl>
    <w:lvl w:ilvl="1" w:tplc="48D69988">
      <w:start w:val="206"/>
      <w:numFmt w:val="bullet"/>
      <w:lvlText w:val="•"/>
      <w:lvlJc w:val="left"/>
      <w:pPr>
        <w:tabs>
          <w:tab w:val="num" w:pos="1440"/>
        </w:tabs>
        <w:ind w:left="1440" w:hanging="360"/>
      </w:pPr>
      <w:rPr>
        <w:rFonts w:ascii="Arial" w:hAnsi="Arial" w:hint="default"/>
      </w:rPr>
    </w:lvl>
    <w:lvl w:ilvl="2" w:tplc="689A49AA" w:tentative="1">
      <w:start w:val="1"/>
      <w:numFmt w:val="bullet"/>
      <w:lvlText w:val="•"/>
      <w:lvlJc w:val="left"/>
      <w:pPr>
        <w:tabs>
          <w:tab w:val="num" w:pos="2160"/>
        </w:tabs>
        <w:ind w:left="2160" w:hanging="360"/>
      </w:pPr>
      <w:rPr>
        <w:rFonts w:ascii="Arial" w:hAnsi="Arial" w:hint="default"/>
      </w:rPr>
    </w:lvl>
    <w:lvl w:ilvl="3" w:tplc="5BA898D4" w:tentative="1">
      <w:start w:val="1"/>
      <w:numFmt w:val="bullet"/>
      <w:lvlText w:val="•"/>
      <w:lvlJc w:val="left"/>
      <w:pPr>
        <w:tabs>
          <w:tab w:val="num" w:pos="2880"/>
        </w:tabs>
        <w:ind w:left="2880" w:hanging="360"/>
      </w:pPr>
      <w:rPr>
        <w:rFonts w:ascii="Arial" w:hAnsi="Arial" w:hint="default"/>
      </w:rPr>
    </w:lvl>
    <w:lvl w:ilvl="4" w:tplc="68CA6422" w:tentative="1">
      <w:start w:val="1"/>
      <w:numFmt w:val="bullet"/>
      <w:lvlText w:val="•"/>
      <w:lvlJc w:val="left"/>
      <w:pPr>
        <w:tabs>
          <w:tab w:val="num" w:pos="3600"/>
        </w:tabs>
        <w:ind w:left="3600" w:hanging="360"/>
      </w:pPr>
      <w:rPr>
        <w:rFonts w:ascii="Arial" w:hAnsi="Arial" w:hint="default"/>
      </w:rPr>
    </w:lvl>
    <w:lvl w:ilvl="5" w:tplc="0576BBCE" w:tentative="1">
      <w:start w:val="1"/>
      <w:numFmt w:val="bullet"/>
      <w:lvlText w:val="•"/>
      <w:lvlJc w:val="left"/>
      <w:pPr>
        <w:tabs>
          <w:tab w:val="num" w:pos="4320"/>
        </w:tabs>
        <w:ind w:left="4320" w:hanging="360"/>
      </w:pPr>
      <w:rPr>
        <w:rFonts w:ascii="Arial" w:hAnsi="Arial" w:hint="default"/>
      </w:rPr>
    </w:lvl>
    <w:lvl w:ilvl="6" w:tplc="85CE9F50" w:tentative="1">
      <w:start w:val="1"/>
      <w:numFmt w:val="bullet"/>
      <w:lvlText w:val="•"/>
      <w:lvlJc w:val="left"/>
      <w:pPr>
        <w:tabs>
          <w:tab w:val="num" w:pos="5040"/>
        </w:tabs>
        <w:ind w:left="5040" w:hanging="360"/>
      </w:pPr>
      <w:rPr>
        <w:rFonts w:ascii="Arial" w:hAnsi="Arial" w:hint="default"/>
      </w:rPr>
    </w:lvl>
    <w:lvl w:ilvl="7" w:tplc="2B3E42DA" w:tentative="1">
      <w:start w:val="1"/>
      <w:numFmt w:val="bullet"/>
      <w:lvlText w:val="•"/>
      <w:lvlJc w:val="left"/>
      <w:pPr>
        <w:tabs>
          <w:tab w:val="num" w:pos="5760"/>
        </w:tabs>
        <w:ind w:left="5760" w:hanging="360"/>
      </w:pPr>
      <w:rPr>
        <w:rFonts w:ascii="Arial" w:hAnsi="Arial" w:hint="default"/>
      </w:rPr>
    </w:lvl>
    <w:lvl w:ilvl="8" w:tplc="176253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BE784D"/>
    <w:multiLevelType w:val="hybridMultilevel"/>
    <w:tmpl w:val="961AF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7C081C29"/>
    <w:multiLevelType w:val="hybridMultilevel"/>
    <w:tmpl w:val="DF80D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9"/>
  </w:num>
  <w:num w:numId="4">
    <w:abstractNumId w:val="8"/>
  </w:num>
  <w:num w:numId="5">
    <w:abstractNumId w:val="0"/>
  </w:num>
  <w:num w:numId="6">
    <w:abstractNumId w:val="7"/>
  </w:num>
  <w:num w:numId="7">
    <w:abstractNumId w:val="2"/>
  </w:num>
  <w:num w:numId="8">
    <w:abstractNumId w:val="1"/>
  </w:num>
  <w:num w:numId="9">
    <w:abstractNumId w:val="10"/>
  </w:num>
  <w:num w:numId="10">
    <w:abstractNumId w:val="4"/>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BB"/>
    <w:rsid w:val="000731CE"/>
    <w:rsid w:val="003812BB"/>
    <w:rsid w:val="003E1521"/>
    <w:rsid w:val="00414412"/>
    <w:rsid w:val="006F0811"/>
    <w:rsid w:val="007B219D"/>
    <w:rsid w:val="00AB0A26"/>
    <w:rsid w:val="00B81936"/>
    <w:rsid w:val="00D257BF"/>
    <w:rsid w:val="00DD5C13"/>
    <w:rsid w:val="00E2300A"/>
    <w:rsid w:val="00E90C48"/>
    <w:rsid w:val="00F63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42AA8"/>
  <w15:chartTrackingRefBased/>
  <w15:docId w15:val="{6CD09BF2-0648-4FB9-9CFF-B2299032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BB"/>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12BB"/>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812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812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812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812BB"/>
    <w:pPr>
      <w:numPr>
        <w:ilvl w:val="5"/>
      </w:numPr>
      <w:outlineLvl w:val="4"/>
    </w:pPr>
    <w:rPr>
      <w:sz w:val="22"/>
    </w:rPr>
  </w:style>
  <w:style w:type="paragraph" w:styleId="Heading7">
    <w:name w:val="heading 7"/>
    <w:basedOn w:val="Normal"/>
    <w:next w:val="Normal"/>
    <w:link w:val="Heading7Char"/>
    <w:qFormat/>
    <w:rsid w:val="003812BB"/>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812BB"/>
    <w:pPr>
      <w:numPr>
        <w:ilvl w:val="7"/>
      </w:numPr>
      <w:outlineLvl w:val="7"/>
    </w:pPr>
  </w:style>
  <w:style w:type="paragraph" w:styleId="Heading9">
    <w:name w:val="heading 9"/>
    <w:basedOn w:val="Heading8"/>
    <w:next w:val="Normal"/>
    <w:link w:val="Heading9Char"/>
    <w:qFormat/>
    <w:rsid w:val="003812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812BB"/>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812BB"/>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812BB"/>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12BB"/>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3812BB"/>
    <w:rPr>
      <w:rFonts w:ascii="Arial" w:eastAsia="MS Mincho" w:hAnsi="Arial" w:cs="Times New Roman"/>
      <w:szCs w:val="20"/>
      <w:lang w:val="en-GB"/>
    </w:rPr>
  </w:style>
  <w:style w:type="character" w:customStyle="1" w:styleId="Heading7Char">
    <w:name w:val="Heading 7 Char"/>
    <w:basedOn w:val="DefaultParagraphFont"/>
    <w:link w:val="Heading7"/>
    <w:rsid w:val="003812BB"/>
    <w:rPr>
      <w:rFonts w:ascii="Arial" w:eastAsia="MS Mincho" w:hAnsi="Arial" w:cs="Times New Roman"/>
      <w:sz w:val="20"/>
      <w:szCs w:val="20"/>
      <w:lang w:val="en-GB"/>
    </w:rPr>
  </w:style>
  <w:style w:type="character" w:customStyle="1" w:styleId="Heading8Char">
    <w:name w:val="Heading 8 Char"/>
    <w:basedOn w:val="DefaultParagraphFont"/>
    <w:link w:val="Heading8"/>
    <w:rsid w:val="003812BB"/>
    <w:rPr>
      <w:rFonts w:ascii="Arial" w:eastAsia="MS Mincho" w:hAnsi="Arial" w:cs="Times New Roman"/>
      <w:sz w:val="36"/>
      <w:szCs w:val="20"/>
      <w:lang w:val="en-GB"/>
    </w:rPr>
  </w:style>
  <w:style w:type="character" w:customStyle="1" w:styleId="Heading9Char">
    <w:name w:val="Heading 9 Char"/>
    <w:basedOn w:val="DefaultParagraphFont"/>
    <w:link w:val="Heading9"/>
    <w:rsid w:val="003812BB"/>
    <w:rPr>
      <w:rFonts w:ascii="Arial" w:eastAsia="MS Mincho" w:hAnsi="Arial" w:cs="Times New Roman"/>
      <w:sz w:val="36"/>
      <w:szCs w:val="20"/>
      <w:lang w:val="en-GB"/>
    </w:rPr>
  </w:style>
  <w:style w:type="paragraph" w:styleId="Footer">
    <w:name w:val="footer"/>
    <w:basedOn w:val="Header"/>
    <w:link w:val="FooterChar"/>
    <w:uiPriority w:val="99"/>
    <w:rsid w:val="003812BB"/>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3812BB"/>
    <w:rPr>
      <w:rFonts w:ascii="Arial" w:eastAsia="MS Mincho" w:hAnsi="Arial" w:cs="Times New Roman"/>
      <w:b/>
      <w:i/>
      <w:noProof/>
      <w:sz w:val="18"/>
      <w:szCs w:val="20"/>
    </w:rPr>
  </w:style>
  <w:style w:type="character" w:styleId="PageNumber">
    <w:name w:val="page number"/>
    <w:basedOn w:val="DefaultParagraphFont"/>
    <w:rsid w:val="003812BB"/>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812BB"/>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812BB"/>
    <w:rPr>
      <w:rFonts w:ascii="Times New Roman" w:eastAsia="MS Mincho" w:hAnsi="Times New Roman" w:cs="Times New Roman"/>
      <w:sz w:val="20"/>
      <w:szCs w:val="20"/>
      <w:lang w:val="en-GB"/>
    </w:rPr>
  </w:style>
  <w:style w:type="table" w:styleId="TableGrid">
    <w:name w:val="Table Grid"/>
    <w:basedOn w:val="TableNormal"/>
    <w:rsid w:val="003812B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3812BB"/>
  </w:style>
  <w:style w:type="character" w:customStyle="1" w:styleId="CommentTextChar">
    <w:name w:val="Comment Text Char"/>
    <w:basedOn w:val="DefaultParagraphFont"/>
    <w:link w:val="CommentText"/>
    <w:uiPriority w:val="99"/>
    <w:semiHidden/>
    <w:rsid w:val="003812BB"/>
    <w:rPr>
      <w:rFonts w:ascii="Times New Roman" w:eastAsia="MS Mincho" w:hAnsi="Times New Roman" w:cs="Times New Roman"/>
      <w:sz w:val="20"/>
      <w:szCs w:val="20"/>
      <w:lang w:val="en-GB"/>
    </w:rPr>
  </w:style>
  <w:style w:type="paragraph" w:customStyle="1" w:styleId="Agreement">
    <w:name w:val="Agreement"/>
    <w:basedOn w:val="Normal"/>
    <w:next w:val="Normal"/>
    <w:rsid w:val="003812BB"/>
    <w:pPr>
      <w:numPr>
        <w:numId w:val="4"/>
      </w:numPr>
      <w:tabs>
        <w:tab w:val="clear" w:pos="4680"/>
        <w:tab w:val="num" w:pos="1619"/>
      </w:tabs>
      <w:spacing w:before="60" w:after="0"/>
      <w:ind w:left="1619"/>
    </w:pPr>
    <w:rPr>
      <w:rFonts w:ascii="Arial" w:hAnsi="Arial"/>
      <w:b/>
      <w:szCs w:val="24"/>
      <w:lang w:eastAsia="en-GB"/>
    </w:rPr>
  </w:style>
  <w:style w:type="paragraph" w:customStyle="1" w:styleId="B1">
    <w:name w:val="B1"/>
    <w:basedOn w:val="List"/>
    <w:link w:val="B1Char"/>
    <w:rsid w:val="003812BB"/>
    <w:pPr>
      <w:spacing w:after="160" w:line="259" w:lineRule="auto"/>
      <w:ind w:left="568" w:hanging="284"/>
      <w:contextualSpacing w:val="0"/>
    </w:pPr>
    <w:rPr>
      <w:rFonts w:asciiTheme="minorHAnsi" w:eastAsiaTheme="minorHAnsi" w:hAnsiTheme="minorHAnsi" w:cstheme="minorBidi"/>
      <w:sz w:val="22"/>
      <w:szCs w:val="22"/>
      <w:lang w:val="en-US"/>
    </w:rPr>
  </w:style>
  <w:style w:type="character" w:customStyle="1" w:styleId="B1Char">
    <w:name w:val="B1 Char"/>
    <w:link w:val="B1"/>
    <w:locked/>
    <w:rsid w:val="003812BB"/>
  </w:style>
  <w:style w:type="paragraph" w:customStyle="1" w:styleId="Doc-text2">
    <w:name w:val="Doc-text2"/>
    <w:basedOn w:val="Normal"/>
    <w:link w:val="Doc-text2Char"/>
    <w:qFormat/>
    <w:rsid w:val="003812B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812BB"/>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3812BB"/>
    <w:pPr>
      <w:tabs>
        <w:tab w:val="center" w:pos="4680"/>
        <w:tab w:val="right" w:pos="9360"/>
      </w:tabs>
      <w:spacing w:after="0"/>
    </w:pPr>
  </w:style>
  <w:style w:type="character" w:customStyle="1" w:styleId="HeaderChar">
    <w:name w:val="Header Char"/>
    <w:basedOn w:val="DefaultParagraphFont"/>
    <w:link w:val="Header"/>
    <w:uiPriority w:val="99"/>
    <w:semiHidden/>
    <w:rsid w:val="003812BB"/>
    <w:rPr>
      <w:rFonts w:ascii="Times New Roman" w:eastAsia="MS Mincho" w:hAnsi="Times New Roman" w:cs="Times New Roman"/>
      <w:sz w:val="20"/>
      <w:szCs w:val="20"/>
      <w:lang w:val="en-GB"/>
    </w:rPr>
  </w:style>
  <w:style w:type="paragraph" w:styleId="List">
    <w:name w:val="List"/>
    <w:basedOn w:val="Normal"/>
    <w:uiPriority w:val="99"/>
    <w:semiHidden/>
    <w:unhideWhenUsed/>
    <w:rsid w:val="003812B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37">
      <w:bodyDiv w:val="1"/>
      <w:marLeft w:val="0"/>
      <w:marRight w:val="0"/>
      <w:marTop w:val="0"/>
      <w:marBottom w:val="0"/>
      <w:divBdr>
        <w:top w:val="none" w:sz="0" w:space="0" w:color="auto"/>
        <w:left w:val="none" w:sz="0" w:space="0" w:color="auto"/>
        <w:bottom w:val="none" w:sz="0" w:space="0" w:color="auto"/>
        <w:right w:val="none" w:sz="0" w:space="0" w:color="auto"/>
      </w:divBdr>
      <w:divsChild>
        <w:div w:id="199047859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2NQM6TFEKNAF-1113531484-578</_dlc_DocId>
    <_dlc_DocIdUrl xmlns="ad7e9c84-eee2-4f04-8dc4-d8da4998942e">
      <Url>https://sharepoint.qualcomm.com/corp/standards/3GPP/RAN4/_layouts/15/DocIdRedir.aspx?ID=2NQM6TFEKNAF-1113531484-578</Url>
      <Description>2NQM6TFEKNAF-1113531484-578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5F11EDB6003943AFB1BB40A9FED0F1" ma:contentTypeVersion="0" ma:contentTypeDescription="Create a new document." ma:contentTypeScope="" ma:versionID="c69ba1931759e5c17fa13d31fb723955">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13C60-2313-40AB-8480-88CDDC41E873}">
  <ds:schemaRefs>
    <ds:schemaRef ds:uri="http://schemas.microsoft.com/sharepoint/events"/>
  </ds:schemaRefs>
</ds:datastoreItem>
</file>

<file path=customXml/itemProps2.xml><?xml version="1.0" encoding="utf-8"?>
<ds:datastoreItem xmlns:ds="http://schemas.openxmlformats.org/officeDocument/2006/customXml" ds:itemID="{EB6DC38B-8EFD-4CD6-ADC7-2A0A2087C720}">
  <ds:schemaRefs>
    <ds:schemaRef ds:uri="http://schemas.microsoft.com/sharepoint/v3/contenttype/forms"/>
  </ds:schemaRefs>
</ds:datastoreItem>
</file>

<file path=customXml/itemProps3.xml><?xml version="1.0" encoding="utf-8"?>
<ds:datastoreItem xmlns:ds="http://schemas.openxmlformats.org/officeDocument/2006/customXml" ds:itemID="{2CF8F089-AF4F-4F99-AA09-2E6A486940B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d7e9c84-eee2-4f04-8dc4-d8da4998942e"/>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BEAF5FC-6692-481E-BC58-BD23B985A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2019-11-08T16:32:00Z</dcterms:created>
  <dcterms:modified xsi:type="dcterms:W3CDTF">2019-11-08T16:32:00Z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0x0101006D5F11EDB6003943AFB1BB40A9FED0F1</vt:lpwstr>
  </property>
  <property fmtid="{D5CDD505-2E9C-101B-9397-08002B2CF9AE}" pid="3" name="_dlc_DocIdItemGuid">
    <vt:lpwstr>812d3b90-0106-4b78-a3a2-5a59bdc6b825</vt:lpwstr>
  </property>
</Properties>
</file>