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B66BC35" w:rsidR="00841BCD" w:rsidRPr="005158F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A2029B">
        <w:rPr>
          <w:rFonts w:ascii="Arial" w:eastAsia="SimSun" w:hAnsi="Arial" w:cs="Times New Roman"/>
          <w:b/>
          <w:sz w:val="24"/>
          <w:szCs w:val="20"/>
          <w:lang w:val="en-GB"/>
        </w:rPr>
        <w:t>93</w:t>
      </w:r>
      <w:r w:rsidR="00A2029B"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5158FC" w:rsidRPr="005158FC">
        <w:rPr>
          <w:rFonts w:ascii="Arial" w:eastAsia="SimSun" w:hAnsi="Arial" w:cs="Times New Roman"/>
          <w:b/>
          <w:bCs/>
          <w:sz w:val="24"/>
          <w:szCs w:val="20"/>
          <w:lang w:val="en-GB" w:eastAsia="zh-CN"/>
        </w:rPr>
        <w:t>191</w:t>
      </w:r>
      <w:bookmarkStart w:id="3" w:name="_GoBack"/>
      <w:r w:rsidR="00803F6D" w:rsidRPr="00803F6D">
        <w:rPr>
          <w:rFonts w:ascii="Arial" w:eastAsia="SimSun" w:hAnsi="Arial" w:cs="Times New Roman"/>
          <w:b/>
          <w:bCs/>
          <w:sz w:val="24"/>
          <w:szCs w:val="20"/>
          <w:lang w:val="en-GB" w:eastAsia="zh-CN"/>
        </w:rPr>
        <w:t>4478</w:t>
      </w:r>
      <w:bookmarkEnd w:id="3"/>
    </w:p>
    <w:p w14:paraId="3DEDC117" w14:textId="0E03D6CB" w:rsidR="00841BCD" w:rsidRPr="00841BCD" w:rsidRDefault="00A202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w:t>
      </w:r>
      <w:r w:rsidR="00D27872">
        <w:rPr>
          <w:rFonts w:ascii="Arial" w:eastAsia="SimSun" w:hAnsi="Arial" w:cs="Times New Roman"/>
          <w:b/>
          <w:sz w:val="24"/>
          <w:szCs w:val="20"/>
          <w:lang w:val="en-GB"/>
        </w:rPr>
        <w:t>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803F6D">
        <w:rPr>
          <w:rFonts w:ascii="Arial" w:eastAsia="SimSun" w:hAnsi="Arial" w:cs="Times New Roman"/>
          <w:b/>
          <w:sz w:val="24"/>
          <w:szCs w:val="20"/>
          <w:lang w:val="en-GB"/>
        </w:rPr>
        <w:t>22</w:t>
      </w:r>
      <w:r w:rsidR="00803F6D">
        <w:rPr>
          <w:rFonts w:ascii="Arial" w:eastAsia="SimSun" w:hAnsi="Arial" w:cs="Times New Roman"/>
          <w:b/>
          <w:sz w:val="24"/>
          <w:szCs w:val="20"/>
          <w:vertAlign w:val="superscript"/>
          <w:lang w:val="en-GB"/>
        </w:rPr>
        <w:t>nd</w:t>
      </w:r>
      <w:r w:rsidR="00803F6D">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9572F1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67ED">
        <w:rPr>
          <w:rFonts w:ascii="Arial" w:eastAsia="Calibri" w:hAnsi="Arial" w:cs="Arial"/>
          <w:b/>
          <w:bCs/>
          <w:sz w:val="24"/>
          <w:lang w:val="en-GB"/>
        </w:rPr>
        <w:t xml:space="preserve">CHO interruption </w:t>
      </w:r>
      <w:r w:rsidR="00A2029B">
        <w:rPr>
          <w:rFonts w:ascii="Arial" w:eastAsia="Calibri" w:hAnsi="Arial" w:cs="Arial"/>
          <w:b/>
          <w:bCs/>
          <w:sz w:val="24"/>
          <w:lang w:val="en-GB"/>
        </w:rPr>
        <w:t>requirements</w:t>
      </w:r>
      <w:r w:rsidR="008E0047">
        <w:rPr>
          <w:rFonts w:ascii="Arial" w:eastAsia="Calibri" w:hAnsi="Arial" w:cs="Arial"/>
          <w:b/>
          <w:bCs/>
          <w:sz w:val="24"/>
          <w:lang w:val="en-GB"/>
        </w:rPr>
        <w:t xml:space="preserve"> for </w:t>
      </w:r>
      <w:r w:rsidR="002929E9">
        <w:rPr>
          <w:rFonts w:ascii="Arial" w:eastAsia="Calibri" w:hAnsi="Arial" w:cs="Arial"/>
          <w:b/>
          <w:bCs/>
          <w:sz w:val="24"/>
          <w:lang w:val="en-GB"/>
        </w:rPr>
        <w:t>LTE</w:t>
      </w:r>
      <w:r w:rsidRPr="00841BCD" w:rsidDel="000A742C">
        <w:rPr>
          <w:rFonts w:ascii="Arial" w:eastAsia="Calibri" w:hAnsi="Arial" w:cs="Arial"/>
          <w:b/>
          <w:bCs/>
          <w:sz w:val="24"/>
          <w:lang w:val="en-GB"/>
        </w:rPr>
        <w:t xml:space="preserve"> </w:t>
      </w:r>
    </w:p>
    <w:p w14:paraId="53921647" w14:textId="34D635E8" w:rsidR="00841BCD" w:rsidRPr="008E004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03F6D" w:rsidRPr="00803F6D">
        <w:rPr>
          <w:rFonts w:ascii="Arial" w:eastAsia="MS Mincho" w:hAnsi="Arial" w:cs="Arial"/>
          <w:b/>
          <w:bCs/>
          <w:sz w:val="24"/>
          <w:szCs w:val="20"/>
          <w:lang w:val="en-GB"/>
        </w:rPr>
        <w:t>8</w:t>
      </w:r>
      <w:r w:rsidRPr="00803F6D">
        <w:rPr>
          <w:rFonts w:ascii="Arial" w:eastAsia="MS Mincho" w:hAnsi="Arial" w:cs="Arial"/>
          <w:b/>
          <w:bCs/>
          <w:sz w:val="24"/>
          <w:szCs w:val="20"/>
          <w:lang w:val="en-GB"/>
        </w:rPr>
        <w:t>.</w:t>
      </w:r>
      <w:r w:rsidR="00803F6D" w:rsidRPr="00803F6D">
        <w:rPr>
          <w:rFonts w:ascii="Arial" w:eastAsia="MS Mincho" w:hAnsi="Arial" w:cs="Arial"/>
          <w:b/>
          <w:bCs/>
          <w:sz w:val="24"/>
          <w:szCs w:val="20"/>
          <w:lang w:val="en-GB"/>
        </w:rPr>
        <w:t>12</w:t>
      </w:r>
      <w:r w:rsidRPr="00803F6D">
        <w:rPr>
          <w:rFonts w:ascii="Arial" w:eastAsia="MS Mincho" w:hAnsi="Arial" w:cs="Arial"/>
          <w:b/>
          <w:bCs/>
          <w:sz w:val="24"/>
          <w:szCs w:val="20"/>
          <w:lang w:val="en-GB"/>
        </w:rPr>
        <w:t>.</w:t>
      </w:r>
      <w:r w:rsidR="00803F6D" w:rsidRPr="00803F6D">
        <w:rPr>
          <w:rFonts w:ascii="Arial" w:eastAsia="MS Mincho" w:hAnsi="Arial" w:cs="Arial"/>
          <w:b/>
          <w:bCs/>
          <w:sz w:val="24"/>
          <w:szCs w:val="20"/>
          <w:lang w:val="en-GB"/>
        </w:rPr>
        <w:t>1</w:t>
      </w:r>
      <w:r w:rsidR="006B7010" w:rsidRPr="00803F6D">
        <w:rPr>
          <w:rFonts w:ascii="Arial" w:eastAsia="MS Mincho" w:hAnsi="Arial" w:cs="Arial"/>
          <w:b/>
          <w:bCs/>
          <w:sz w:val="24"/>
          <w:szCs w:val="20"/>
          <w:lang w:val="en-GB"/>
        </w:rPr>
        <w:t>.</w:t>
      </w:r>
      <w:r w:rsidR="00803F6D" w:rsidRPr="00803F6D">
        <w:rPr>
          <w:rFonts w:ascii="Arial" w:eastAsia="MS Mincho" w:hAnsi="Arial" w:cs="Arial"/>
          <w:b/>
          <w:bCs/>
          <w:sz w:val="24"/>
          <w:szCs w:val="20"/>
          <w:lang w:val="en-GB"/>
        </w:rPr>
        <w:t>1</w:t>
      </w:r>
      <w:r w:rsidR="00117AB8" w:rsidRPr="008E0047">
        <w:rPr>
          <w:rFonts w:ascii="Arial" w:eastAsia="MS Mincho" w:hAnsi="Arial" w:cs="Arial"/>
          <w:b/>
          <w:bCs/>
          <w:sz w:val="24"/>
          <w:szCs w:val="20"/>
          <w:lang w:val="en-GB"/>
        </w:rPr>
        <w:t xml:space="preserve"> </w:t>
      </w:r>
    </w:p>
    <w:p w14:paraId="266D763D" w14:textId="77777777" w:rsidR="00841BCD" w:rsidRPr="00841BCD" w:rsidRDefault="00841BCD" w:rsidP="00841BCD">
      <w:pPr>
        <w:tabs>
          <w:tab w:val="left" w:pos="1985"/>
        </w:tabs>
        <w:rPr>
          <w:rFonts w:ascii="Arial" w:eastAsia="Calibri" w:hAnsi="Arial" w:cs="Arial"/>
          <w:b/>
          <w:bCs/>
          <w:sz w:val="24"/>
          <w:lang w:val="en-GB"/>
        </w:rPr>
      </w:pPr>
      <w:r w:rsidRPr="008E0047">
        <w:rPr>
          <w:rFonts w:ascii="Arial" w:eastAsia="Calibri" w:hAnsi="Arial" w:cs="Arial"/>
          <w:b/>
          <w:bCs/>
          <w:sz w:val="24"/>
          <w:lang w:val="en-GB"/>
        </w:rPr>
        <w:t>Document for:</w:t>
      </w:r>
      <w:r w:rsidRPr="008E004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4C74625" w:rsidR="00A22B78" w:rsidRDefault="0034337B" w:rsidP="00841BCD">
      <w:pPr>
        <w:ind w:right="-22"/>
        <w:rPr>
          <w:rFonts w:eastAsia="Calibri" w:cs="Times New Roman"/>
          <w:szCs w:val="20"/>
          <w:lang w:val="en-GB"/>
        </w:rPr>
      </w:pPr>
      <w:r>
        <w:rPr>
          <w:rFonts w:eastAsia="Calibri" w:cs="Times New Roman"/>
          <w:szCs w:val="20"/>
          <w:lang w:val="en-GB"/>
        </w:rPr>
        <w:t>During the RAN4#92</w:t>
      </w:r>
      <w:r w:rsidR="00A2029B">
        <w:rPr>
          <w:rFonts w:eastAsia="Calibri" w:cs="Times New Roman"/>
          <w:szCs w:val="20"/>
          <w:lang w:val="en-GB"/>
        </w:rPr>
        <w:t>bis</w:t>
      </w:r>
      <w:r>
        <w:rPr>
          <w:rFonts w:eastAsia="Calibri" w:cs="Times New Roman"/>
          <w:szCs w:val="20"/>
          <w:lang w:val="en-GB"/>
        </w:rPr>
        <w:t xml:space="preserve"> meeting </w:t>
      </w:r>
      <w:r w:rsidR="00A2029B">
        <w:rPr>
          <w:rFonts w:eastAsia="Calibri" w:cs="Times New Roman"/>
          <w:szCs w:val="20"/>
          <w:lang w:val="en-GB"/>
        </w:rPr>
        <w:t>Chongqing very good</w:t>
      </w:r>
      <w:r>
        <w:rPr>
          <w:rFonts w:eastAsia="Calibri" w:cs="Times New Roman"/>
          <w:szCs w:val="20"/>
          <w:lang w:val="en-GB"/>
        </w:rPr>
        <w:t xml:space="preserve"> progress was achieved related to the NR mobility enhancement WI. </w:t>
      </w:r>
      <w:r w:rsidR="002929E9">
        <w:rPr>
          <w:rFonts w:eastAsia="Calibri" w:cs="Times New Roman"/>
          <w:szCs w:val="20"/>
          <w:lang w:val="en-GB"/>
        </w:rPr>
        <w:t>During the meeting a WF [</w:t>
      </w:r>
      <w:r w:rsidR="00B75E04">
        <w:rPr>
          <w:rFonts w:eastAsia="Calibri" w:cs="Times New Roman"/>
          <w:szCs w:val="20"/>
          <w:lang w:val="en-GB"/>
        </w:rPr>
        <w:t>12</w:t>
      </w:r>
      <w:r w:rsidR="002929E9">
        <w:rPr>
          <w:rFonts w:eastAsia="Calibri" w:cs="Times New Roman"/>
          <w:szCs w:val="20"/>
          <w:lang w:val="en-GB"/>
        </w:rPr>
        <w:t xml:space="preserve">] was agreed which captured the general agreement that NR and LTE CHO UE requirements will be based on the same frame work. </w:t>
      </w:r>
      <w:r>
        <w:rPr>
          <w:rFonts w:eastAsia="Calibri" w:cs="Times New Roman"/>
          <w:szCs w:val="20"/>
          <w:lang w:val="en-GB"/>
        </w:rPr>
        <w:t xml:space="preserve">In this paper we discuss the </w:t>
      </w:r>
      <w:r w:rsidR="00A2029B">
        <w:rPr>
          <w:rFonts w:eastAsia="Calibri" w:cs="Times New Roman"/>
          <w:szCs w:val="20"/>
          <w:lang w:val="en-GB"/>
        </w:rPr>
        <w:t xml:space="preserve">detailed </w:t>
      </w:r>
      <w:r>
        <w:rPr>
          <w:rFonts w:eastAsia="Calibri" w:cs="Times New Roman"/>
          <w:szCs w:val="20"/>
          <w:lang w:val="en-GB"/>
        </w:rPr>
        <w:t xml:space="preserve">UE </w:t>
      </w:r>
      <w:r w:rsidR="00A2029B">
        <w:rPr>
          <w:rFonts w:eastAsia="Calibri" w:cs="Times New Roman"/>
          <w:szCs w:val="20"/>
          <w:lang w:val="en-GB"/>
        </w:rPr>
        <w:t xml:space="preserve">timing </w:t>
      </w:r>
      <w:r>
        <w:rPr>
          <w:rFonts w:eastAsia="Calibri" w:cs="Times New Roman"/>
          <w:szCs w:val="20"/>
          <w:lang w:val="en-GB"/>
        </w:rPr>
        <w:t>requirements related to conditional handover (CHO) part of the WI based on the agreed WF [</w:t>
      </w:r>
      <w:r w:rsidR="00300F93" w:rsidRPr="00D205CE">
        <w:rPr>
          <w:rFonts w:eastAsia="Calibri" w:cs="Times New Roman"/>
          <w:szCs w:val="20"/>
          <w:lang w:val="en-GB"/>
        </w:rPr>
        <w:t>12</w:t>
      </w:r>
      <w:r>
        <w:rPr>
          <w:rFonts w:eastAsia="Calibri" w:cs="Times New Roman"/>
          <w:szCs w:val="20"/>
          <w:lang w:val="en-GB"/>
        </w:rPr>
        <w:t xml:space="preserve">]. </w:t>
      </w:r>
    </w:p>
    <w:p w14:paraId="2FF6A72B" w14:textId="1604A75C" w:rsidR="003B659E" w:rsidRDefault="003B659E" w:rsidP="00AE56B1">
      <w:pPr>
        <w:pStyle w:val="RAN4H1"/>
      </w:pPr>
      <w:r w:rsidRPr="00AE56B1">
        <w:t>Discussion</w:t>
      </w:r>
    </w:p>
    <w:p w14:paraId="346F17FE" w14:textId="1CA568C8" w:rsidR="003504A4" w:rsidRDefault="00793171" w:rsidP="00D5647D">
      <w:pPr>
        <w:rPr>
          <w:lang w:val="en-GB"/>
        </w:rPr>
      </w:pPr>
      <w:r>
        <w:rPr>
          <w:lang w:val="en-GB"/>
        </w:rPr>
        <w:t>Several contributions were submitted for the RAN4#92</w:t>
      </w:r>
      <w:r w:rsidR="00703659">
        <w:rPr>
          <w:lang w:val="en-GB"/>
        </w:rPr>
        <w:t>bis</w:t>
      </w:r>
      <w:r>
        <w:rPr>
          <w:lang w:val="en-GB"/>
        </w:rPr>
        <w:t xml:space="preserve"> meeting, discussing how to define the UE </w:t>
      </w:r>
      <w:r w:rsidR="00703659">
        <w:rPr>
          <w:lang w:val="en-GB"/>
        </w:rPr>
        <w:t>CHO</w:t>
      </w:r>
      <w:r>
        <w:rPr>
          <w:lang w:val="en-GB"/>
        </w:rPr>
        <w:t xml:space="preserve"> requirement. </w:t>
      </w:r>
      <w:r w:rsidR="00703659">
        <w:rPr>
          <w:lang w:val="en-GB"/>
        </w:rPr>
        <w:t xml:space="preserve">Good </w:t>
      </w:r>
      <w:r>
        <w:rPr>
          <w:lang w:val="en-GB"/>
        </w:rPr>
        <w:t xml:space="preserve">progress was </w:t>
      </w:r>
      <w:r w:rsidR="00714434">
        <w:rPr>
          <w:lang w:val="en-GB"/>
        </w:rPr>
        <w:t>made,</w:t>
      </w:r>
      <w:r>
        <w:rPr>
          <w:lang w:val="en-GB"/>
        </w:rPr>
        <w:t xml:space="preserve"> </w:t>
      </w:r>
      <w:r w:rsidR="00703659">
        <w:rPr>
          <w:lang w:val="en-GB"/>
        </w:rPr>
        <w:t>leading to agreeing on the requirements frame work for CHO</w:t>
      </w:r>
      <w:r w:rsidR="00300F93">
        <w:rPr>
          <w:lang w:val="en-GB"/>
        </w:rPr>
        <w:t xml:space="preserve"> captured in WF [12]</w:t>
      </w:r>
      <w:r w:rsidR="003504A4">
        <w:rPr>
          <w:lang w:val="en-GB"/>
        </w:rPr>
        <w:t>:</w:t>
      </w:r>
    </w:p>
    <w:p w14:paraId="39AB0979" w14:textId="4733D687" w:rsidR="0010159C" w:rsidRPr="0010159C" w:rsidRDefault="0010159C" w:rsidP="001E6F14">
      <w:pPr>
        <w:pStyle w:val="ListParagraph"/>
        <w:numPr>
          <w:ilvl w:val="0"/>
          <w:numId w:val="28"/>
        </w:numPr>
        <w:rPr>
          <w:lang w:val="en-GB"/>
        </w:rPr>
      </w:pPr>
      <w:r w:rsidRPr="0010159C">
        <w:t>The starting point of the CHO procedure is from the end of the last TTI containing the RRC command carrying the CHO command.</w:t>
      </w:r>
    </w:p>
    <w:p w14:paraId="2593ABF2" w14:textId="77777777" w:rsidR="003504A4" w:rsidRPr="003504A4" w:rsidRDefault="003504A4" w:rsidP="003504A4">
      <w:pPr>
        <w:numPr>
          <w:ilvl w:val="0"/>
          <w:numId w:val="27"/>
        </w:numPr>
        <w:tabs>
          <w:tab w:val="num" w:pos="720"/>
        </w:tabs>
        <w:rPr>
          <w:lang w:val="en-GB"/>
        </w:rPr>
      </w:pPr>
      <w:r w:rsidRPr="003504A4">
        <w:t>Handover delay is defined as:</w:t>
      </w:r>
    </w:p>
    <w:p w14:paraId="2D381D36" w14:textId="0E421A4F" w:rsidR="003504A4" w:rsidRPr="003504A4" w:rsidRDefault="003504A4" w:rsidP="001E6F14">
      <w:pPr>
        <w:ind w:firstLine="720"/>
        <w:rPr>
          <w:lang w:val="en-GB"/>
        </w:rPr>
      </w:pPr>
      <w:r w:rsidRPr="003504A4">
        <w:rPr>
          <w:i/>
          <w:iCs/>
        </w:rPr>
        <w:t>D</w:t>
      </w:r>
      <w:r w:rsidRPr="003504A4">
        <w:rPr>
          <w:i/>
          <w:iCs/>
          <w:vertAlign w:val="subscript"/>
        </w:rPr>
        <w:t>CHO</w:t>
      </w:r>
      <w:r w:rsidRPr="003504A4">
        <w:rPr>
          <w:i/>
          <w:iCs/>
        </w:rPr>
        <w:t xml:space="preserve"> = T</w:t>
      </w:r>
      <w:r w:rsidRPr="003504A4">
        <w:rPr>
          <w:i/>
          <w:iCs/>
          <w:vertAlign w:val="subscript"/>
        </w:rPr>
        <w:t>RRC_1</w:t>
      </w:r>
      <w:r w:rsidRPr="003504A4">
        <w:rPr>
          <w:i/>
          <w:iCs/>
        </w:rPr>
        <w:t xml:space="preserve"> + </w:t>
      </w:r>
      <w:proofErr w:type="spellStart"/>
      <w:r w:rsidRPr="003504A4">
        <w:rPr>
          <w:i/>
          <w:iCs/>
        </w:rPr>
        <w:t>T</w:t>
      </w:r>
      <w:r w:rsidRPr="003504A4">
        <w:rPr>
          <w:i/>
          <w:iCs/>
          <w:vertAlign w:val="subscript"/>
        </w:rPr>
        <w:t>measure</w:t>
      </w:r>
      <w:proofErr w:type="spellEnd"/>
      <w:r w:rsidRPr="003504A4">
        <w:rPr>
          <w:i/>
          <w:iCs/>
        </w:rPr>
        <w:t xml:space="preserve"> + T</w:t>
      </w:r>
      <w:r w:rsidRPr="003504A4">
        <w:rPr>
          <w:i/>
          <w:iCs/>
          <w:vertAlign w:val="subscript"/>
        </w:rPr>
        <w:t>IU</w:t>
      </w:r>
      <w:r w:rsidRPr="003504A4">
        <w:rPr>
          <w:i/>
          <w:iCs/>
        </w:rPr>
        <w:t xml:space="preserve"> + T</w:t>
      </w:r>
      <w:r w:rsidRPr="003504A4">
        <w:rPr>
          <w:i/>
          <w:iCs/>
          <w:vertAlign w:val="subscript"/>
        </w:rPr>
        <w:t>RRC_2</w:t>
      </w:r>
      <w:r w:rsidRPr="003504A4">
        <w:rPr>
          <w:i/>
          <w:iCs/>
        </w:rPr>
        <w:t xml:space="preserve"> + </w:t>
      </w:r>
      <w:r w:rsidR="00214926">
        <w:rPr>
          <w:i/>
          <w:iCs/>
          <w:lang w:val="en-GB"/>
        </w:rPr>
        <w:t>20</w:t>
      </w:r>
      <w:r w:rsidR="00B75E04">
        <w:rPr>
          <w:i/>
          <w:iCs/>
          <w:lang w:val="en-GB"/>
        </w:rPr>
        <w:t>ms</w:t>
      </w:r>
    </w:p>
    <w:p w14:paraId="64AB2DC1" w14:textId="406C212C" w:rsidR="003504A4" w:rsidRDefault="003504A4" w:rsidP="00D5647D">
      <w:pPr>
        <w:rPr>
          <w:lang w:val="en-GB"/>
        </w:rPr>
      </w:pPr>
      <w:r>
        <w:rPr>
          <w:lang w:val="en-GB"/>
        </w:rPr>
        <w:t>Where RAN4 also agreed to the following:</w:t>
      </w:r>
    </w:p>
    <w:p w14:paraId="2E178745" w14:textId="77777777" w:rsidR="003504A4" w:rsidRPr="003504A4" w:rsidRDefault="003504A4" w:rsidP="001E6F14">
      <w:pPr>
        <w:ind w:left="720"/>
        <w:rPr>
          <w:lang w:val="en-GB"/>
        </w:rPr>
      </w:pPr>
      <w:r w:rsidRPr="003504A4">
        <w:rPr>
          <w:i/>
          <w:iCs/>
        </w:rPr>
        <w:t>T</w:t>
      </w:r>
      <w:r w:rsidRPr="003504A4">
        <w:rPr>
          <w:i/>
          <w:iCs/>
          <w:vertAlign w:val="subscript"/>
        </w:rPr>
        <w:t>RRC_1</w:t>
      </w:r>
      <w:r w:rsidRPr="003504A4">
        <w:t>: First segment of RRC processing time to process CHO command.</w:t>
      </w:r>
    </w:p>
    <w:p w14:paraId="57AD32FD" w14:textId="77777777" w:rsidR="003504A4" w:rsidRPr="003504A4" w:rsidRDefault="003504A4" w:rsidP="001E6F14">
      <w:pPr>
        <w:ind w:left="720"/>
        <w:rPr>
          <w:lang w:val="en-GB"/>
        </w:rPr>
      </w:pPr>
      <w:r w:rsidRPr="003504A4">
        <w:rPr>
          <w:i/>
          <w:iCs/>
        </w:rPr>
        <w:t>T</w:t>
      </w:r>
      <w:r w:rsidRPr="003504A4">
        <w:rPr>
          <w:i/>
          <w:iCs/>
          <w:vertAlign w:val="subscript"/>
        </w:rPr>
        <w:t>RRC_2</w:t>
      </w:r>
      <w:r w:rsidRPr="003504A4">
        <w:t>: Second segment of RRC processing time, starts after UE realizes the condition is met and identity of target cell is determined</w:t>
      </w:r>
    </w:p>
    <w:p w14:paraId="2A89F458" w14:textId="77777777" w:rsidR="003504A4" w:rsidRPr="003504A4" w:rsidRDefault="003504A4" w:rsidP="001E6F14">
      <w:pPr>
        <w:ind w:left="720"/>
        <w:rPr>
          <w:lang w:val="en-GB"/>
        </w:rPr>
      </w:pPr>
      <w:proofErr w:type="spellStart"/>
      <w:r w:rsidRPr="003504A4">
        <w:rPr>
          <w:i/>
          <w:iCs/>
        </w:rPr>
        <w:t>T</w:t>
      </w:r>
      <w:r w:rsidRPr="003504A4">
        <w:rPr>
          <w:i/>
          <w:iCs/>
          <w:vertAlign w:val="subscript"/>
        </w:rPr>
        <w:t>measure</w:t>
      </w:r>
      <w:proofErr w:type="spellEnd"/>
      <w:r w:rsidRPr="003504A4">
        <w:t>: from the end of CHO RRC command is successfully decoded</w:t>
      </w:r>
      <w:r w:rsidRPr="003504A4">
        <w:rPr>
          <w:i/>
          <w:iCs/>
        </w:rPr>
        <w:t xml:space="preserve"> </w:t>
      </w:r>
      <w:r w:rsidRPr="003504A4">
        <w:t xml:space="preserve">(no later than </w:t>
      </w:r>
      <w:r w:rsidRPr="003504A4">
        <w:rPr>
          <w:i/>
          <w:iCs/>
        </w:rPr>
        <w:t>T</w:t>
      </w:r>
      <w:r w:rsidRPr="003504A4">
        <w:rPr>
          <w:i/>
          <w:iCs/>
          <w:vertAlign w:val="subscript"/>
        </w:rPr>
        <w:t>RRC_1</w:t>
      </w:r>
      <w:r w:rsidRPr="003504A4">
        <w:t>) until [UE realizes a handover condition for CHO is met].</w:t>
      </w:r>
    </w:p>
    <w:p w14:paraId="0E6F59D1" w14:textId="4BFCFEF3" w:rsidR="00C42496" w:rsidRDefault="003504A4" w:rsidP="00D5647D">
      <w:pPr>
        <w:rPr>
          <w:lang w:val="en-GB"/>
        </w:rPr>
      </w:pPr>
      <w:r>
        <w:rPr>
          <w:lang w:val="en-GB"/>
        </w:rPr>
        <w:t>Based on these agreements the final</w:t>
      </w:r>
      <w:r w:rsidR="00EE1D66">
        <w:rPr>
          <w:lang w:val="en-GB"/>
        </w:rPr>
        <w:t xml:space="preserve"> delays need to </w:t>
      </w:r>
      <w:r w:rsidR="00483B87">
        <w:rPr>
          <w:lang w:val="en-GB"/>
        </w:rPr>
        <w:t xml:space="preserve">be </w:t>
      </w:r>
      <w:r w:rsidR="00EE1D66">
        <w:rPr>
          <w:lang w:val="en-GB"/>
        </w:rPr>
        <w:t>defined and specified.</w:t>
      </w:r>
    </w:p>
    <w:p w14:paraId="1F0A7086" w14:textId="55E34C05" w:rsidR="003A04A2" w:rsidRDefault="003A04A2" w:rsidP="00D5647D">
      <w:pPr>
        <w:rPr>
          <w:lang w:val="en-GB"/>
        </w:rPr>
      </w:pPr>
    </w:p>
    <w:p w14:paraId="0BE83A01" w14:textId="4A118F2C" w:rsidR="00C42496" w:rsidRDefault="001D4275" w:rsidP="00C42496">
      <w:pPr>
        <w:pStyle w:val="RAN4H2"/>
        <w:rPr>
          <w:lang w:val="en-GB"/>
        </w:rPr>
      </w:pPr>
      <w:r>
        <w:rPr>
          <w:lang w:val="en-GB"/>
        </w:rPr>
        <w:t>CHO D</w:t>
      </w:r>
      <w:r w:rsidR="00C42496">
        <w:rPr>
          <w:lang w:val="en-GB"/>
        </w:rPr>
        <w:t>elay</w:t>
      </w:r>
      <w:r w:rsidR="00F905C3">
        <w:rPr>
          <w:lang w:val="en-GB"/>
        </w:rPr>
        <w:t xml:space="preserve"> </w:t>
      </w:r>
      <w:r>
        <w:rPr>
          <w:lang w:val="en-GB"/>
        </w:rPr>
        <w:t>requirement</w:t>
      </w:r>
      <w:r w:rsidR="0091187B">
        <w:rPr>
          <w:lang w:val="en-GB"/>
        </w:rPr>
        <w:t>s</w:t>
      </w:r>
    </w:p>
    <w:p w14:paraId="1741187B" w14:textId="2364E758" w:rsidR="00A552F2" w:rsidRDefault="00A552F2" w:rsidP="00D5647D">
      <w:pPr>
        <w:rPr>
          <w:lang w:val="en-GB"/>
        </w:rPr>
      </w:pPr>
      <w:r>
        <w:rPr>
          <w:lang w:val="en-GB"/>
        </w:rPr>
        <w:t>Based on the agreements in RAN4#92bis RAN4 meeting, RAN4 now need to discuss and decide on the details of each of the latency components which are part of the CHO delay.</w:t>
      </w:r>
    </w:p>
    <w:p w14:paraId="44022DF1" w14:textId="249D62DA" w:rsidR="001E7AC3" w:rsidRDefault="00A552F2" w:rsidP="00D5647D">
      <w:pPr>
        <w:rPr>
          <w:lang w:val="en-GB"/>
        </w:rPr>
      </w:pPr>
      <w:r>
        <w:rPr>
          <w:lang w:val="en-GB"/>
        </w:rPr>
        <w:t xml:space="preserve">Some parts are new and specific for CHO while some can be assumed the same as in normal HO. </w:t>
      </w:r>
      <w:r w:rsidR="001E7AC3">
        <w:rPr>
          <w:lang w:val="en-GB"/>
        </w:rPr>
        <w:t>It is assumed that for CHO the current definition of known cell for handover is kept unchanged from current</w:t>
      </w:r>
      <w:r w:rsidR="00DF49EB">
        <w:rPr>
          <w:lang w:val="en-GB"/>
        </w:rPr>
        <w:t>. E.g. for FR1</w:t>
      </w:r>
      <w:r w:rsidR="001E7AC3">
        <w:rPr>
          <w:lang w:val="en-GB"/>
        </w:rPr>
        <w:t>:</w:t>
      </w:r>
    </w:p>
    <w:p w14:paraId="2957E8F8" w14:textId="7B0683FB" w:rsidR="006B4F29" w:rsidRPr="001E7AC3" w:rsidRDefault="006B4F29" w:rsidP="001E7AC3">
      <w:pPr>
        <w:pStyle w:val="ListParagraph"/>
        <w:numPr>
          <w:ilvl w:val="0"/>
          <w:numId w:val="22"/>
        </w:numPr>
        <w:rPr>
          <w:lang w:val="en-GB"/>
        </w:rPr>
      </w:pPr>
      <w:r w:rsidRPr="001E7AC3">
        <w:rPr>
          <w:lang w:val="en-GB"/>
        </w:rPr>
        <w:t>In the interruption requirement a cell is known if it has been meeting the relevant cell identification requirement during the last 5 seconds otherwise it is unknown.</w:t>
      </w:r>
    </w:p>
    <w:p w14:paraId="74740F7E" w14:textId="44E60F60" w:rsidR="001E7AC3" w:rsidRDefault="001E7AC3" w:rsidP="00D5647D">
      <w:pPr>
        <w:rPr>
          <w:lang w:val="en-GB"/>
        </w:rPr>
      </w:pPr>
      <w:r>
        <w:rPr>
          <w:lang w:val="en-GB"/>
        </w:rPr>
        <w:t xml:space="preserve">What needs to be accounted </w:t>
      </w:r>
      <w:r w:rsidR="00EE1D66">
        <w:rPr>
          <w:lang w:val="en-GB"/>
        </w:rPr>
        <w:t xml:space="preserve">during CHO which is not included in normal HO latency is the fact that the CHO can contain target cells which have not been reported to the network and which may not even be detected by the UE when receiving the CHO command. Hence, RAN4 requirements need to consider </w:t>
      </w:r>
      <w:r>
        <w:rPr>
          <w:lang w:val="en-GB"/>
        </w:rPr>
        <w:t>the situations where a configured CHO target cell:</w:t>
      </w:r>
    </w:p>
    <w:p w14:paraId="2806A8A4" w14:textId="48E8A8F8" w:rsidR="001E7AC3" w:rsidRDefault="00EE1D66" w:rsidP="001E7AC3">
      <w:pPr>
        <w:pStyle w:val="ListParagraph"/>
        <w:numPr>
          <w:ilvl w:val="0"/>
          <w:numId w:val="23"/>
        </w:numPr>
        <w:rPr>
          <w:lang w:val="en-GB"/>
        </w:rPr>
      </w:pPr>
      <w:r>
        <w:rPr>
          <w:lang w:val="en-GB"/>
        </w:rPr>
        <w:lastRenderedPageBreak/>
        <w:t>Is d</w:t>
      </w:r>
      <w:r w:rsidR="001E7AC3">
        <w:rPr>
          <w:lang w:val="en-GB"/>
        </w:rPr>
        <w:t xml:space="preserve">etected and measured </w:t>
      </w:r>
      <w:r w:rsidR="00DF49EB">
        <w:rPr>
          <w:lang w:val="en-GB"/>
        </w:rPr>
        <w:t xml:space="preserve">and target cell conditions are fulfilled </w:t>
      </w:r>
      <w:r w:rsidR="001E7AC3">
        <w:rPr>
          <w:lang w:val="en-GB"/>
        </w:rPr>
        <w:t>when configured</w:t>
      </w:r>
    </w:p>
    <w:p w14:paraId="3DAAF94B" w14:textId="20A71CCB" w:rsidR="00DF49EB" w:rsidRPr="00DF49EB" w:rsidRDefault="00EE1D66" w:rsidP="00DF49EB">
      <w:pPr>
        <w:pStyle w:val="ListParagraph"/>
        <w:numPr>
          <w:ilvl w:val="0"/>
          <w:numId w:val="23"/>
        </w:numPr>
        <w:rPr>
          <w:lang w:val="en-GB"/>
        </w:rPr>
      </w:pPr>
      <w:r>
        <w:rPr>
          <w:lang w:val="en-GB"/>
        </w:rPr>
        <w:t>Is d</w:t>
      </w:r>
      <w:r w:rsidR="001E7AC3">
        <w:rPr>
          <w:lang w:val="en-GB"/>
        </w:rPr>
        <w:t xml:space="preserve">etected </w:t>
      </w:r>
      <w:r w:rsidR="00DF49EB">
        <w:rPr>
          <w:lang w:val="en-GB"/>
        </w:rPr>
        <w:t xml:space="preserve">and measured </w:t>
      </w:r>
      <w:r w:rsidR="001E7AC3">
        <w:rPr>
          <w:lang w:val="en-GB"/>
        </w:rPr>
        <w:t xml:space="preserve">but </w:t>
      </w:r>
      <w:r w:rsidR="00DF49EB">
        <w:rPr>
          <w:lang w:val="en-GB"/>
        </w:rPr>
        <w:t xml:space="preserve">target cell conditions are not fulfilled </w:t>
      </w:r>
      <w:r w:rsidR="001E7AC3">
        <w:rPr>
          <w:lang w:val="en-GB"/>
        </w:rPr>
        <w:t>when configured</w:t>
      </w:r>
    </w:p>
    <w:p w14:paraId="59F74FA7" w14:textId="46086466" w:rsidR="001E7AC3" w:rsidRDefault="00EE1D66" w:rsidP="001E7AC3">
      <w:pPr>
        <w:pStyle w:val="ListParagraph"/>
        <w:numPr>
          <w:ilvl w:val="0"/>
          <w:numId w:val="23"/>
        </w:numPr>
        <w:rPr>
          <w:lang w:val="en-GB"/>
        </w:rPr>
      </w:pPr>
      <w:r>
        <w:rPr>
          <w:lang w:val="en-GB"/>
        </w:rPr>
        <w:t>Is n</w:t>
      </w:r>
      <w:r w:rsidR="001E7AC3">
        <w:rPr>
          <w:lang w:val="en-GB"/>
        </w:rPr>
        <w:t>ot detected when configured</w:t>
      </w:r>
    </w:p>
    <w:p w14:paraId="6C7DC473" w14:textId="2F3F7FD8" w:rsidR="00132D29" w:rsidRPr="00132D29" w:rsidRDefault="00132D29" w:rsidP="00132D29">
      <w:pPr>
        <w:rPr>
          <w:lang w:val="en-GB"/>
        </w:rPr>
      </w:pPr>
      <w:r>
        <w:rPr>
          <w:lang w:val="en-GB"/>
        </w:rPr>
        <w:t>Next,</w:t>
      </w:r>
      <w:r w:rsidRPr="00132D29">
        <w:rPr>
          <w:lang w:val="en-GB"/>
        </w:rPr>
        <w:t xml:space="preserve"> </w:t>
      </w:r>
      <w:r w:rsidR="00EE1D66">
        <w:rPr>
          <w:lang w:val="en-GB"/>
        </w:rPr>
        <w:t>the latency components</w:t>
      </w:r>
      <w:r w:rsidRPr="00132D29">
        <w:rPr>
          <w:lang w:val="en-GB"/>
        </w:rPr>
        <w:t xml:space="preserve"> will be discussed</w:t>
      </w:r>
      <w:r>
        <w:rPr>
          <w:lang w:val="en-GB"/>
        </w:rPr>
        <w:t xml:space="preserve"> in more details</w:t>
      </w:r>
      <w:r w:rsidRPr="00132D29">
        <w:rPr>
          <w:lang w:val="en-GB"/>
        </w:rPr>
        <w:t>.</w:t>
      </w:r>
    </w:p>
    <w:p w14:paraId="270E89D4" w14:textId="77777777" w:rsidR="00132D29" w:rsidRPr="00132D29" w:rsidRDefault="00132D29" w:rsidP="00132D29">
      <w:pPr>
        <w:rPr>
          <w:lang w:val="en-GB"/>
        </w:rPr>
      </w:pPr>
    </w:p>
    <w:p w14:paraId="16B7DF66" w14:textId="32185337" w:rsidR="00F905C3" w:rsidRDefault="00F905C3" w:rsidP="001E6F14">
      <w:pPr>
        <w:pStyle w:val="RAN4H3"/>
        <w:rPr>
          <w:lang w:val="en-GB"/>
        </w:rPr>
      </w:pPr>
      <w:proofErr w:type="spellStart"/>
      <w:r>
        <w:rPr>
          <w:lang w:val="en-GB"/>
        </w:rPr>
        <w:t>T</w:t>
      </w:r>
      <w:r w:rsidR="0091187B">
        <w:rPr>
          <w:vertAlign w:val="subscript"/>
          <w:lang w:val="en-GB"/>
        </w:rPr>
        <w:t>measure</w:t>
      </w:r>
      <w:proofErr w:type="spellEnd"/>
      <w:r>
        <w:rPr>
          <w:lang w:val="en-GB"/>
        </w:rPr>
        <w:t xml:space="preserve"> discussion</w:t>
      </w:r>
    </w:p>
    <w:p w14:paraId="4111D18A" w14:textId="175B9D31" w:rsidR="00EE1D66" w:rsidRDefault="00EE1D66" w:rsidP="00D5647D">
      <w:pPr>
        <w:rPr>
          <w:lang w:val="en-GB"/>
        </w:rPr>
      </w:pPr>
      <w:proofErr w:type="spellStart"/>
      <w:r>
        <w:rPr>
          <w:lang w:val="en-GB"/>
        </w:rPr>
        <w:t>T</w:t>
      </w:r>
      <w:r w:rsidRPr="001E6F14">
        <w:rPr>
          <w:vertAlign w:val="subscript"/>
          <w:lang w:val="en-GB"/>
        </w:rPr>
        <w:t>measure</w:t>
      </w:r>
      <w:proofErr w:type="spellEnd"/>
      <w:r w:rsidR="00EE2CF0">
        <w:rPr>
          <w:lang w:val="en-GB"/>
        </w:rPr>
        <w:t xml:space="preserve"> will depend on the status of the configured CHO target cell. In most cases, especially if the CHO configuration is based on a received measurement report from the UE, the CHO target cells will be known. </w:t>
      </w:r>
      <w:r>
        <w:rPr>
          <w:lang w:val="en-GB"/>
        </w:rPr>
        <w:t>However</w:t>
      </w:r>
      <w:r w:rsidR="00EE2CF0">
        <w:rPr>
          <w:lang w:val="en-GB"/>
        </w:rPr>
        <w:t xml:space="preserve">, if the network choses to blindly configure the CHO, the configured CHO </w:t>
      </w:r>
      <w:r>
        <w:rPr>
          <w:lang w:val="en-GB"/>
        </w:rPr>
        <w:t xml:space="preserve">target </w:t>
      </w:r>
      <w:r w:rsidR="00EE2CF0">
        <w:rPr>
          <w:lang w:val="en-GB"/>
        </w:rPr>
        <w:t>cells may not all be known</w:t>
      </w:r>
      <w:r>
        <w:rPr>
          <w:lang w:val="en-GB"/>
        </w:rPr>
        <w:t xml:space="preserve"> to the UE when configured</w:t>
      </w:r>
      <w:r w:rsidR="00EE2CF0">
        <w:rPr>
          <w:lang w:val="en-GB"/>
        </w:rPr>
        <w:t xml:space="preserve">. </w:t>
      </w:r>
    </w:p>
    <w:p w14:paraId="46ECD77B" w14:textId="5C5FA9AB" w:rsidR="00A66ED4" w:rsidRDefault="00A66ED4" w:rsidP="00D5647D">
      <w:pPr>
        <w:rPr>
          <w:lang w:val="en-GB"/>
        </w:rPr>
      </w:pPr>
      <w:proofErr w:type="spellStart"/>
      <w:r>
        <w:rPr>
          <w:lang w:val="en-GB"/>
        </w:rPr>
        <w:t>T</w:t>
      </w:r>
      <w:r w:rsidR="00EE1D66" w:rsidRPr="001E6F14">
        <w:rPr>
          <w:vertAlign w:val="subscript"/>
          <w:lang w:val="en-GB"/>
        </w:rPr>
        <w:t>measure</w:t>
      </w:r>
      <w:proofErr w:type="spellEnd"/>
      <w:r>
        <w:rPr>
          <w:lang w:val="en-GB"/>
        </w:rPr>
        <w:t xml:space="preserve"> may contain following delay components depending on the conditions of the configured CHO target cell</w:t>
      </w:r>
      <w:r w:rsidR="00225453">
        <w:rPr>
          <w:lang w:val="en-GB"/>
        </w:rPr>
        <w:t xml:space="preserve"> and the network configuration</w:t>
      </w:r>
      <w:r>
        <w:rPr>
          <w:lang w:val="en-GB"/>
        </w:rPr>
        <w:t>:</w:t>
      </w:r>
    </w:p>
    <w:p w14:paraId="75476DB0" w14:textId="5797D64E" w:rsidR="00A66ED4" w:rsidRDefault="00A66ED4" w:rsidP="00A66ED4">
      <w:pPr>
        <w:pStyle w:val="ListParagraph"/>
        <w:numPr>
          <w:ilvl w:val="0"/>
          <w:numId w:val="23"/>
        </w:numPr>
        <w:rPr>
          <w:lang w:val="en-GB"/>
        </w:rPr>
      </w:pPr>
      <w:r>
        <w:rPr>
          <w:lang w:val="en-GB"/>
        </w:rPr>
        <w:t>Cell detection latency</w:t>
      </w:r>
    </w:p>
    <w:p w14:paraId="77055A01" w14:textId="1859E3FD" w:rsidR="00DF49EB" w:rsidRDefault="00691EF3" w:rsidP="00A66ED4">
      <w:pPr>
        <w:pStyle w:val="ListParagraph"/>
        <w:numPr>
          <w:ilvl w:val="0"/>
          <w:numId w:val="23"/>
        </w:numPr>
        <w:rPr>
          <w:lang w:val="en-GB"/>
        </w:rPr>
      </w:pPr>
      <w:r>
        <w:rPr>
          <w:lang w:val="en-GB"/>
        </w:rPr>
        <w:t>Condition uncertainty time (time from when CHO is configured and until a target cell condition is fulfilled)</w:t>
      </w:r>
    </w:p>
    <w:p w14:paraId="18DDB06A" w14:textId="6F8F0AD4" w:rsidR="00225453" w:rsidRDefault="00225453" w:rsidP="00A66ED4">
      <w:pPr>
        <w:pStyle w:val="ListParagraph"/>
        <w:numPr>
          <w:ilvl w:val="0"/>
          <w:numId w:val="23"/>
        </w:numPr>
        <w:rPr>
          <w:lang w:val="en-GB"/>
        </w:rPr>
      </w:pPr>
      <w:proofErr w:type="spellStart"/>
      <w:r>
        <w:rPr>
          <w:lang w:val="en-GB"/>
        </w:rPr>
        <w:t>TimeToTrigger</w:t>
      </w:r>
      <w:proofErr w:type="spellEnd"/>
      <w:r>
        <w:rPr>
          <w:lang w:val="en-GB"/>
        </w:rPr>
        <w:t xml:space="preserve"> (TTT)</w:t>
      </w:r>
    </w:p>
    <w:p w14:paraId="20936993" w14:textId="03BC7000" w:rsidR="00225453" w:rsidRPr="00A66ED4" w:rsidRDefault="00225453" w:rsidP="00A66ED4">
      <w:pPr>
        <w:pStyle w:val="ListParagraph"/>
        <w:numPr>
          <w:ilvl w:val="0"/>
          <w:numId w:val="23"/>
        </w:numPr>
        <w:rPr>
          <w:lang w:val="en-GB"/>
        </w:rPr>
      </w:pPr>
      <w:r>
        <w:rPr>
          <w:lang w:val="en-GB"/>
        </w:rPr>
        <w:t>L3 Filter</w:t>
      </w:r>
    </w:p>
    <w:p w14:paraId="2CBA609C" w14:textId="0700FC4F" w:rsidR="007E7356" w:rsidRDefault="00EE1D66" w:rsidP="00D5647D">
      <w:pPr>
        <w:rPr>
          <w:lang w:val="en-GB"/>
        </w:rPr>
      </w:pPr>
      <w:proofErr w:type="spellStart"/>
      <w:r>
        <w:rPr>
          <w:lang w:val="en-GB"/>
        </w:rPr>
        <w:t>T</w:t>
      </w:r>
      <w:r w:rsidRPr="003041B2">
        <w:rPr>
          <w:vertAlign w:val="subscript"/>
          <w:lang w:val="en-GB"/>
        </w:rPr>
        <w:t>measure</w:t>
      </w:r>
      <w:proofErr w:type="spellEnd"/>
      <w:r w:rsidR="007E7356">
        <w:rPr>
          <w:lang w:val="en-GB"/>
        </w:rPr>
        <w:t xml:space="preserve"> would need to allow a flexible delay between receiving the RRC</w:t>
      </w:r>
      <w:r w:rsidR="008A3BF6">
        <w:rPr>
          <w:lang w:val="en-GB"/>
        </w:rPr>
        <w:t xml:space="preserve"> command containing the CHO command and until UE execute</w:t>
      </w:r>
      <w:r w:rsidR="00691EF3">
        <w:rPr>
          <w:lang w:val="en-GB"/>
        </w:rPr>
        <w:t>s</w:t>
      </w:r>
      <w:r w:rsidR="008A3BF6">
        <w:rPr>
          <w:lang w:val="en-GB"/>
        </w:rPr>
        <w:t xml:space="preserve"> the CHO. Th</w:t>
      </w:r>
      <w:r>
        <w:rPr>
          <w:lang w:val="en-GB"/>
        </w:rPr>
        <w:t>is</w:t>
      </w:r>
      <w:r w:rsidR="008A3BF6">
        <w:rPr>
          <w:lang w:val="en-GB"/>
        </w:rPr>
        <w:t xml:space="preserve"> delay </w:t>
      </w:r>
      <w:r>
        <w:rPr>
          <w:lang w:val="en-GB"/>
        </w:rPr>
        <w:t>need</w:t>
      </w:r>
      <w:r w:rsidR="008212F1">
        <w:rPr>
          <w:lang w:val="en-GB"/>
        </w:rPr>
        <w:t>s</w:t>
      </w:r>
      <w:r>
        <w:rPr>
          <w:lang w:val="en-GB"/>
        </w:rPr>
        <w:t xml:space="preserve"> to include</w:t>
      </w:r>
      <w:r w:rsidR="008A3BF6">
        <w:rPr>
          <w:lang w:val="en-GB"/>
        </w:rPr>
        <w:t xml:space="preserve"> </w:t>
      </w:r>
      <w:r>
        <w:rPr>
          <w:lang w:val="en-GB"/>
        </w:rPr>
        <w:t>the</w:t>
      </w:r>
      <w:r w:rsidR="008A3BF6">
        <w:rPr>
          <w:lang w:val="en-GB"/>
        </w:rPr>
        <w:t xml:space="preserve"> above components </w:t>
      </w:r>
      <w:r w:rsidR="00691EF3">
        <w:rPr>
          <w:lang w:val="en-GB"/>
        </w:rPr>
        <w:t xml:space="preserve">where the </w:t>
      </w:r>
      <w:r w:rsidR="008A3BF6">
        <w:rPr>
          <w:lang w:val="en-GB"/>
        </w:rPr>
        <w:t xml:space="preserve">applicability of each delay would depend on the </w:t>
      </w:r>
      <w:r w:rsidR="00691EF3">
        <w:rPr>
          <w:lang w:val="en-GB"/>
        </w:rPr>
        <w:t xml:space="preserve">target cell </w:t>
      </w:r>
      <w:r w:rsidR="008A3BF6">
        <w:rPr>
          <w:lang w:val="en-GB"/>
        </w:rPr>
        <w:t>conditions.</w:t>
      </w:r>
    </w:p>
    <w:p w14:paraId="17C6B9C1" w14:textId="43D801FA" w:rsidR="00132D29" w:rsidRDefault="00132D29" w:rsidP="00D5647D">
      <w:pPr>
        <w:rPr>
          <w:lang w:val="en-GB"/>
        </w:rPr>
      </w:pPr>
      <w:r>
        <w:rPr>
          <w:lang w:val="en-GB"/>
        </w:rPr>
        <w:t>Each delay component</w:t>
      </w:r>
      <w:r w:rsidR="00C33454">
        <w:rPr>
          <w:lang w:val="en-GB"/>
        </w:rPr>
        <w:t xml:space="preserve"> of </w:t>
      </w:r>
      <w:proofErr w:type="spellStart"/>
      <w:r w:rsidR="00C33454">
        <w:rPr>
          <w:lang w:val="en-GB"/>
        </w:rPr>
        <w:t>T</w:t>
      </w:r>
      <w:r w:rsidR="00C33454" w:rsidRPr="003041B2">
        <w:rPr>
          <w:vertAlign w:val="subscript"/>
          <w:lang w:val="en-GB"/>
        </w:rPr>
        <w:t>measure</w:t>
      </w:r>
      <w:proofErr w:type="spellEnd"/>
      <w:r w:rsidR="00C33454" w:rsidRPr="001E6F14">
        <w:rPr>
          <w:lang w:val="en-GB"/>
        </w:rPr>
        <w:t xml:space="preserve"> would be</w:t>
      </w:r>
      <w:r>
        <w:rPr>
          <w:lang w:val="en-GB"/>
        </w:rPr>
        <w:t>:</w:t>
      </w:r>
    </w:p>
    <w:p w14:paraId="41CBBF7B" w14:textId="5BDACC9C" w:rsidR="00132D29" w:rsidRDefault="00132D29" w:rsidP="00D5647D">
      <w:pPr>
        <w:rPr>
          <w:lang w:val="en-GB"/>
        </w:rPr>
      </w:pPr>
      <w:r w:rsidRPr="001E5C5D">
        <w:rPr>
          <w:b/>
          <w:lang w:val="en-GB"/>
        </w:rPr>
        <w:t>Cell detection</w:t>
      </w:r>
      <w:r>
        <w:rPr>
          <w:lang w:val="en-GB"/>
        </w:rPr>
        <w:t>:</w:t>
      </w:r>
      <w:r w:rsidR="00B53020">
        <w:rPr>
          <w:lang w:val="en-GB"/>
        </w:rPr>
        <w:t xml:space="preserve"> This </w:t>
      </w:r>
      <w:r w:rsidR="00C33454">
        <w:rPr>
          <w:lang w:val="en-GB"/>
        </w:rPr>
        <w:t xml:space="preserve">is needed to </w:t>
      </w:r>
      <w:r w:rsidR="00B53020">
        <w:rPr>
          <w:lang w:val="en-GB"/>
        </w:rPr>
        <w:t xml:space="preserve">allow </w:t>
      </w:r>
      <w:r w:rsidR="00C33454">
        <w:rPr>
          <w:lang w:val="en-GB"/>
        </w:rPr>
        <w:t xml:space="preserve">the </w:t>
      </w:r>
      <w:r w:rsidR="00B53020">
        <w:rPr>
          <w:lang w:val="en-GB"/>
        </w:rPr>
        <w:t xml:space="preserve">UE to detect and measure a potential configured target cell, if the UE has not yet detected the cell prior to receiving the CHO command. As baseline existing </w:t>
      </w:r>
      <w:r w:rsidR="009E04F9">
        <w:rPr>
          <w:lang w:val="en-GB"/>
        </w:rPr>
        <w:t>cell</w:t>
      </w:r>
      <w:r w:rsidR="00B53020">
        <w:rPr>
          <w:lang w:val="en-GB"/>
        </w:rPr>
        <w:t xml:space="preserve"> detection delay period </w:t>
      </w:r>
      <w:r w:rsidR="00C33454">
        <w:rPr>
          <w:lang w:val="en-GB"/>
        </w:rPr>
        <w:t>sh</w:t>
      </w:r>
      <w:r w:rsidR="00B53020">
        <w:rPr>
          <w:lang w:val="en-GB"/>
        </w:rPr>
        <w:t>ould be used</w:t>
      </w:r>
      <w:r w:rsidR="00D5051C">
        <w:rPr>
          <w:lang w:val="en-GB"/>
        </w:rPr>
        <w:t xml:space="preserve"> (</w:t>
      </w:r>
      <w:proofErr w:type="spellStart"/>
      <w:r w:rsidR="00C33454" w:rsidRPr="00C33454">
        <w:rPr>
          <w:lang w:val="en-GB"/>
        </w:rPr>
        <w:t>T</w:t>
      </w:r>
      <w:r w:rsidR="00C33454" w:rsidRPr="001E6F14">
        <w:rPr>
          <w:vertAlign w:val="subscript"/>
          <w:lang w:val="en-GB"/>
        </w:rPr>
        <w:t>identify_intra</w:t>
      </w:r>
      <w:proofErr w:type="spellEnd"/>
      <w:r w:rsidR="00C33454" w:rsidRPr="00D10D91" w:rsidDel="00C33454">
        <w:rPr>
          <w:lang w:val="en-GB"/>
        </w:rPr>
        <w:t xml:space="preserve"> </w:t>
      </w:r>
      <w:r w:rsidR="00C33454" w:rsidRPr="00C33454">
        <w:rPr>
          <w:lang w:val="en-GB"/>
        </w:rPr>
        <w:t xml:space="preserve">and </w:t>
      </w:r>
      <w:proofErr w:type="spellStart"/>
      <w:r w:rsidR="00C33454" w:rsidRPr="00C33454">
        <w:rPr>
          <w:lang w:val="en-GB"/>
        </w:rPr>
        <w:t>T</w:t>
      </w:r>
      <w:r w:rsidR="00C33454" w:rsidRPr="001E6F14">
        <w:rPr>
          <w:vertAlign w:val="subscript"/>
          <w:lang w:val="en-GB"/>
        </w:rPr>
        <w:t>identify_</w:t>
      </w:r>
      <w:r w:rsidR="009E04F9">
        <w:rPr>
          <w:vertAlign w:val="subscript"/>
          <w:lang w:val="en-GB"/>
        </w:rPr>
        <w:t>I</w:t>
      </w:r>
      <w:r w:rsidR="00C33454" w:rsidRPr="001E6F14">
        <w:rPr>
          <w:vertAlign w:val="subscript"/>
          <w:lang w:val="en-GB"/>
        </w:rPr>
        <w:t>nter</w:t>
      </w:r>
      <w:proofErr w:type="spellEnd"/>
      <w:r w:rsidR="00C33454">
        <w:rPr>
          <w:lang w:val="en-GB"/>
        </w:rPr>
        <w:t>) depending on the CHO configuration.</w:t>
      </w:r>
    </w:p>
    <w:p w14:paraId="162E4B54" w14:textId="035D6C1B" w:rsidR="00691EF3" w:rsidRDefault="00691EF3" w:rsidP="00D5647D">
      <w:pPr>
        <w:rPr>
          <w:lang w:val="en-GB"/>
        </w:rPr>
      </w:pPr>
      <w:r w:rsidRPr="00691EF3">
        <w:rPr>
          <w:b/>
          <w:lang w:val="en-GB"/>
        </w:rPr>
        <w:t>Condition uncertainty time</w:t>
      </w:r>
      <w:r>
        <w:rPr>
          <w:lang w:val="en-GB"/>
        </w:rPr>
        <w:t xml:space="preserve">: </w:t>
      </w:r>
      <w:r w:rsidR="00372185">
        <w:rPr>
          <w:lang w:val="en-GB"/>
        </w:rPr>
        <w:t xml:space="preserve">The time uncertainty from when the CHO is configured and until the </w:t>
      </w:r>
      <w:r w:rsidR="00D5051C">
        <w:rPr>
          <w:lang w:val="en-GB"/>
        </w:rPr>
        <w:t xml:space="preserve">initial condition </w:t>
      </w:r>
      <w:r w:rsidR="00835382">
        <w:rPr>
          <w:lang w:val="en-GB"/>
        </w:rPr>
        <w:t xml:space="preserve">set in CHO </w:t>
      </w:r>
      <w:r w:rsidR="00D5051C">
        <w:rPr>
          <w:lang w:val="en-GB"/>
        </w:rPr>
        <w:t>for the target cell is fulfilled (</w:t>
      </w:r>
      <w:proofErr w:type="spellStart"/>
      <w:r w:rsidR="00D5051C">
        <w:rPr>
          <w:lang w:val="en-GB"/>
        </w:rPr>
        <w:t>T</w:t>
      </w:r>
      <w:r w:rsidR="00D5051C" w:rsidRPr="00D5051C">
        <w:rPr>
          <w:vertAlign w:val="subscript"/>
          <w:lang w:val="en-GB"/>
        </w:rPr>
        <w:t>uncertainty</w:t>
      </w:r>
      <w:proofErr w:type="spellEnd"/>
      <w:r w:rsidR="00D5051C">
        <w:rPr>
          <w:lang w:val="en-GB"/>
        </w:rPr>
        <w:t>).</w:t>
      </w:r>
    </w:p>
    <w:p w14:paraId="6D64A5DB" w14:textId="03142745" w:rsidR="00132D29" w:rsidRDefault="00132D29" w:rsidP="00D5647D">
      <w:pPr>
        <w:rPr>
          <w:lang w:val="en-GB"/>
        </w:rPr>
      </w:pPr>
      <w:r w:rsidRPr="001E5C5D">
        <w:rPr>
          <w:b/>
          <w:lang w:val="en-GB"/>
        </w:rPr>
        <w:t>TTT</w:t>
      </w:r>
      <w:r>
        <w:rPr>
          <w:lang w:val="en-GB"/>
        </w:rPr>
        <w:t xml:space="preserve">: As </w:t>
      </w:r>
      <w:r w:rsidR="001E5C5D">
        <w:rPr>
          <w:lang w:val="en-GB"/>
        </w:rPr>
        <w:t>configured</w:t>
      </w:r>
      <w:r>
        <w:rPr>
          <w:lang w:val="en-GB"/>
        </w:rPr>
        <w:t xml:space="preserve"> in the CHO</w:t>
      </w:r>
    </w:p>
    <w:p w14:paraId="701CF624" w14:textId="66D3993C" w:rsidR="00132D29" w:rsidRDefault="00132D29" w:rsidP="00D5647D">
      <w:pPr>
        <w:rPr>
          <w:lang w:val="en-GB"/>
        </w:rPr>
      </w:pPr>
      <w:r w:rsidRPr="001E5C5D">
        <w:rPr>
          <w:b/>
          <w:lang w:val="en-GB"/>
        </w:rPr>
        <w:t>L3 Filter</w:t>
      </w:r>
      <w:r>
        <w:rPr>
          <w:lang w:val="en-GB"/>
        </w:rPr>
        <w:t xml:space="preserve">: As </w:t>
      </w:r>
      <w:r w:rsidR="001E5C5D">
        <w:rPr>
          <w:lang w:val="en-GB"/>
        </w:rPr>
        <w:t>configured</w:t>
      </w:r>
      <w:r>
        <w:rPr>
          <w:lang w:val="en-GB"/>
        </w:rPr>
        <w:t xml:space="preserve"> in the CHO.</w:t>
      </w:r>
    </w:p>
    <w:p w14:paraId="7555AA10" w14:textId="0764EB7A" w:rsidR="008A3BF6" w:rsidRDefault="00C12B69" w:rsidP="00D5647D">
      <w:pPr>
        <w:rPr>
          <w:lang w:val="en-GB"/>
        </w:rPr>
      </w:pPr>
      <w:r>
        <w:rPr>
          <w:lang w:val="en-GB"/>
        </w:rPr>
        <w:t xml:space="preserve">Once </w:t>
      </w:r>
      <w:r w:rsidR="007328EB">
        <w:rPr>
          <w:lang w:val="en-GB"/>
        </w:rPr>
        <w:t>the condition for executing the CHO is fulfilled</w:t>
      </w:r>
      <w:r w:rsidR="00D5051C">
        <w:rPr>
          <w:lang w:val="en-GB"/>
        </w:rPr>
        <w:t xml:space="preserve"> (i.e. </w:t>
      </w:r>
      <w:r w:rsidR="00835382">
        <w:rPr>
          <w:lang w:val="en-GB"/>
        </w:rPr>
        <w:t xml:space="preserve">earliest </w:t>
      </w:r>
      <w:r w:rsidR="00D5051C">
        <w:rPr>
          <w:lang w:val="en-GB"/>
        </w:rPr>
        <w:t xml:space="preserve">after </w:t>
      </w:r>
      <w:proofErr w:type="spellStart"/>
      <w:r w:rsidR="00835382">
        <w:rPr>
          <w:lang w:val="en-GB"/>
        </w:rPr>
        <w:t>T</w:t>
      </w:r>
      <w:r w:rsidR="00835382" w:rsidRPr="001E6F14">
        <w:rPr>
          <w:vertAlign w:val="subscript"/>
          <w:lang w:val="en-GB"/>
        </w:rPr>
        <w:t>measure</w:t>
      </w:r>
      <w:proofErr w:type="spellEnd"/>
      <w:r w:rsidR="00D5051C">
        <w:rPr>
          <w:lang w:val="en-GB"/>
        </w:rPr>
        <w:t>)</w:t>
      </w:r>
      <w:r w:rsidR="007328EB">
        <w:rPr>
          <w:lang w:val="en-GB"/>
        </w:rPr>
        <w:t xml:space="preserve">, the UE will execute the HO. </w:t>
      </w:r>
      <w:r w:rsidR="00835382">
        <w:rPr>
          <w:lang w:val="en-GB"/>
        </w:rPr>
        <w:t>At this point</w:t>
      </w:r>
      <w:r w:rsidR="007328EB">
        <w:rPr>
          <w:lang w:val="en-GB"/>
        </w:rPr>
        <w:t xml:space="preserve"> the UE will </w:t>
      </w:r>
      <w:r w:rsidR="007612B0">
        <w:rPr>
          <w:lang w:val="en-GB"/>
        </w:rPr>
        <w:t xml:space="preserve">change to target cell in a similar manner as when </w:t>
      </w:r>
      <w:r w:rsidR="00835382">
        <w:rPr>
          <w:lang w:val="en-GB"/>
        </w:rPr>
        <w:t xml:space="preserve">the UE has received HO command for </w:t>
      </w:r>
      <w:r w:rsidR="007612B0">
        <w:rPr>
          <w:lang w:val="en-GB"/>
        </w:rPr>
        <w:t xml:space="preserve">normal handover </w:t>
      </w:r>
      <w:r w:rsidR="00835382">
        <w:rPr>
          <w:lang w:val="en-GB"/>
        </w:rPr>
        <w:t xml:space="preserve">and the HO </w:t>
      </w:r>
      <w:r w:rsidR="007612B0">
        <w:rPr>
          <w:lang w:val="en-GB"/>
        </w:rPr>
        <w:t>is executed.</w:t>
      </w:r>
    </w:p>
    <w:p w14:paraId="5ACFC53E" w14:textId="6FCEAF5E" w:rsidR="00AA04E2" w:rsidRDefault="00AA04E2" w:rsidP="00D5647D">
      <w:pPr>
        <w:rPr>
          <w:lang w:val="en-GB"/>
        </w:rPr>
      </w:pPr>
    </w:p>
    <w:p w14:paraId="672A8CCD" w14:textId="7F433D12" w:rsidR="00AA04E2" w:rsidRDefault="00AA04E2" w:rsidP="001E6F14">
      <w:pPr>
        <w:pStyle w:val="RAN4H3"/>
        <w:rPr>
          <w:lang w:val="en-GB"/>
        </w:rPr>
      </w:pPr>
      <w:r>
        <w:rPr>
          <w:lang w:val="en-GB"/>
        </w:rPr>
        <w:t>T</w:t>
      </w:r>
      <w:r w:rsidRPr="001E6F14">
        <w:rPr>
          <w:vertAlign w:val="subscript"/>
          <w:lang w:val="en-GB"/>
        </w:rPr>
        <w:t>RRC_1</w:t>
      </w:r>
    </w:p>
    <w:p w14:paraId="5733D8BC" w14:textId="36C6F329" w:rsidR="00AA04E2" w:rsidRDefault="00AA04E2" w:rsidP="00D5647D">
      <w:pPr>
        <w:rPr>
          <w:lang w:val="en-GB"/>
        </w:rPr>
      </w:pPr>
      <w:r>
        <w:rPr>
          <w:lang w:val="en-GB"/>
        </w:rPr>
        <w:t xml:space="preserve">It is expected that this delay which is used for partial decoding of the RRC message including the CHO, would at most be same length as currently defined for normal HO. </w:t>
      </w:r>
      <w:r w:rsidR="00483B87">
        <w:rPr>
          <w:lang w:val="en-GB"/>
        </w:rPr>
        <w:t>Hence, we expect T</w:t>
      </w:r>
      <w:r w:rsidR="00483B87" w:rsidRPr="001E6F14">
        <w:rPr>
          <w:vertAlign w:val="subscript"/>
          <w:lang w:val="en-GB"/>
        </w:rPr>
        <w:t>RRC_1</w:t>
      </w:r>
      <w:r w:rsidR="00483B87">
        <w:rPr>
          <w:lang w:val="en-GB"/>
        </w:rPr>
        <w:t xml:space="preserve"> to be shorter than </w:t>
      </w:r>
      <w:r w:rsidR="00483B87" w:rsidRPr="00483B87">
        <w:rPr>
          <w:lang w:val="en-GB"/>
        </w:rPr>
        <w:t>maximum RRC procedure delay defined in TS 3</w:t>
      </w:r>
      <w:r w:rsidR="009E04F9">
        <w:rPr>
          <w:lang w:val="en-GB"/>
        </w:rPr>
        <w:t>6</w:t>
      </w:r>
      <w:r w:rsidR="00483B87" w:rsidRPr="00483B87">
        <w:rPr>
          <w:lang w:val="en-GB"/>
        </w:rPr>
        <w:t>.331</w:t>
      </w:r>
      <w:r w:rsidR="00483B87">
        <w:rPr>
          <w:lang w:val="en-GB"/>
        </w:rPr>
        <w:t>, which is assumed for non-CHO HO.</w:t>
      </w:r>
    </w:p>
    <w:p w14:paraId="519F3A54" w14:textId="096B4091" w:rsidR="00AA04E2" w:rsidRDefault="00483B87" w:rsidP="001E6F14">
      <w:pPr>
        <w:pStyle w:val="RAN4proposal"/>
        <w:rPr>
          <w:lang w:val="en-GB"/>
        </w:rPr>
      </w:pPr>
      <w:bookmarkStart w:id="4" w:name="_Hlk23955285"/>
      <w:bookmarkStart w:id="5" w:name="_Hlk23955349"/>
      <w:r>
        <w:rPr>
          <w:lang w:val="en-GB"/>
        </w:rPr>
        <w:t>T</w:t>
      </w:r>
      <w:r w:rsidRPr="003041B2">
        <w:rPr>
          <w:vertAlign w:val="subscript"/>
          <w:lang w:val="en-GB"/>
        </w:rPr>
        <w:t>RRC_1</w:t>
      </w:r>
      <w:r>
        <w:rPr>
          <w:lang w:val="en-GB"/>
        </w:rPr>
        <w:t xml:space="preserve"> is shorter than </w:t>
      </w:r>
      <w:r w:rsidRPr="00483B87">
        <w:rPr>
          <w:lang w:val="en-GB"/>
        </w:rPr>
        <w:t>maximum RRC procedure delay defined in clause12 in TS 3</w:t>
      </w:r>
      <w:r w:rsidR="009E04F9">
        <w:rPr>
          <w:lang w:val="en-GB"/>
        </w:rPr>
        <w:t>6</w:t>
      </w:r>
      <w:r w:rsidRPr="00483B87">
        <w:rPr>
          <w:lang w:val="en-GB"/>
        </w:rPr>
        <w:t>.331</w:t>
      </w:r>
      <w:bookmarkEnd w:id="4"/>
    </w:p>
    <w:bookmarkEnd w:id="5"/>
    <w:p w14:paraId="281AE31F" w14:textId="2A87D5F5" w:rsidR="00483B87" w:rsidRDefault="00483B87" w:rsidP="00D5647D">
      <w:pPr>
        <w:rPr>
          <w:lang w:val="en-GB"/>
        </w:rPr>
      </w:pPr>
    </w:p>
    <w:p w14:paraId="3827EC99" w14:textId="1348A6A8" w:rsidR="00483B87" w:rsidRDefault="00483B87" w:rsidP="001E6F14">
      <w:pPr>
        <w:pStyle w:val="RAN4H3"/>
        <w:rPr>
          <w:lang w:val="en-GB"/>
        </w:rPr>
      </w:pPr>
      <w:r>
        <w:rPr>
          <w:lang w:val="en-GB"/>
        </w:rPr>
        <w:t>T</w:t>
      </w:r>
      <w:r w:rsidRPr="001E6F14">
        <w:rPr>
          <w:vertAlign w:val="subscript"/>
          <w:lang w:val="en-GB"/>
        </w:rPr>
        <w:t>RRC_2</w:t>
      </w:r>
    </w:p>
    <w:p w14:paraId="10D9DFE7" w14:textId="7B198B81" w:rsidR="00483B87" w:rsidRDefault="00483B87" w:rsidP="00D5647D">
      <w:pPr>
        <w:rPr>
          <w:lang w:val="en-GB"/>
        </w:rPr>
      </w:pPr>
      <w:r>
        <w:t>The T</w:t>
      </w:r>
      <w:r w:rsidRPr="001E6F14">
        <w:rPr>
          <w:vertAlign w:val="subscript"/>
        </w:rPr>
        <w:t>RRC_2</w:t>
      </w:r>
      <w:r>
        <w:t xml:space="preserve"> delay represents the s</w:t>
      </w:r>
      <w:r w:rsidRPr="003504A4">
        <w:t xml:space="preserve">econd segment of RRC processing time </w:t>
      </w:r>
      <w:r>
        <w:t>and relates to the final decoding of the CHO command</w:t>
      </w:r>
      <w:r w:rsidRPr="003504A4">
        <w:t xml:space="preserve"> after </w:t>
      </w:r>
      <w:r>
        <w:t>the</w:t>
      </w:r>
      <w:r w:rsidRPr="003504A4">
        <w:t xml:space="preserve"> </w:t>
      </w:r>
      <w:r>
        <w:t xml:space="preserve">CHO </w:t>
      </w:r>
      <w:r w:rsidRPr="003504A4">
        <w:t xml:space="preserve">condition is met </w:t>
      </w:r>
      <w:r>
        <w:t>for a given target cell.</w:t>
      </w:r>
      <w:r>
        <w:rPr>
          <w:lang w:val="en-GB"/>
        </w:rPr>
        <w:t xml:space="preserve"> We expect T</w:t>
      </w:r>
      <w:r w:rsidRPr="003041B2">
        <w:rPr>
          <w:vertAlign w:val="subscript"/>
          <w:lang w:val="en-GB"/>
        </w:rPr>
        <w:t>RRC_</w:t>
      </w:r>
      <w:r>
        <w:rPr>
          <w:vertAlign w:val="subscript"/>
          <w:lang w:val="en-GB"/>
        </w:rPr>
        <w:t>2</w:t>
      </w:r>
      <w:r>
        <w:rPr>
          <w:lang w:val="en-GB"/>
        </w:rPr>
        <w:t xml:space="preserve"> to be shorter than </w:t>
      </w:r>
      <w:r w:rsidRPr="00483B87">
        <w:rPr>
          <w:lang w:val="en-GB"/>
        </w:rPr>
        <w:t>maximum RRC procedure delay defined in TS 3</w:t>
      </w:r>
      <w:r w:rsidR="009E04F9">
        <w:rPr>
          <w:lang w:val="en-GB"/>
        </w:rPr>
        <w:t>6</w:t>
      </w:r>
      <w:r w:rsidRPr="00483B87">
        <w:rPr>
          <w:lang w:val="en-GB"/>
        </w:rPr>
        <w:t>.331</w:t>
      </w:r>
      <w:r>
        <w:rPr>
          <w:lang w:val="en-GB"/>
        </w:rPr>
        <w:t>, which is assumed for non-CHO HO.</w:t>
      </w:r>
    </w:p>
    <w:p w14:paraId="3265ADCD" w14:textId="1E09CCF3" w:rsidR="00483B87" w:rsidRDefault="00483B87">
      <w:pPr>
        <w:pStyle w:val="RAN4proposal"/>
        <w:rPr>
          <w:lang w:val="en-GB"/>
        </w:rPr>
      </w:pPr>
      <w:bookmarkStart w:id="6" w:name="_Hlk23955371"/>
      <w:r w:rsidRPr="00483B87">
        <w:rPr>
          <w:lang w:val="en-GB"/>
        </w:rPr>
        <w:t>T</w:t>
      </w:r>
      <w:r w:rsidRPr="00483B87">
        <w:rPr>
          <w:vertAlign w:val="subscript"/>
          <w:lang w:val="en-GB"/>
        </w:rPr>
        <w:t>RRC_</w:t>
      </w:r>
      <w:r>
        <w:rPr>
          <w:vertAlign w:val="subscript"/>
          <w:lang w:val="en-GB"/>
        </w:rPr>
        <w:t>2</w:t>
      </w:r>
      <w:r w:rsidRPr="00483B87">
        <w:rPr>
          <w:lang w:val="en-GB"/>
        </w:rPr>
        <w:t xml:space="preserve"> is shorter than maximum RRC procedure delay defined in clause12 in TS 3</w:t>
      </w:r>
      <w:r w:rsidR="009E04F9">
        <w:rPr>
          <w:lang w:val="en-GB"/>
        </w:rPr>
        <w:t>6</w:t>
      </w:r>
      <w:r w:rsidRPr="00483B87">
        <w:rPr>
          <w:lang w:val="en-GB"/>
        </w:rPr>
        <w:t>.331</w:t>
      </w:r>
    </w:p>
    <w:p w14:paraId="7AACEC0F" w14:textId="2A91ECC0" w:rsidR="0065601D" w:rsidRPr="001E6F14" w:rsidRDefault="0065601D" w:rsidP="001E6F14">
      <w:pPr>
        <w:pStyle w:val="RAN4proposal"/>
        <w:rPr>
          <w:lang w:val="en-GB"/>
        </w:rPr>
      </w:pPr>
      <w:r>
        <w:rPr>
          <w:lang w:val="en-GB"/>
        </w:rPr>
        <w:lastRenderedPageBreak/>
        <w:t>T</w:t>
      </w:r>
      <w:r w:rsidRPr="001E6F14">
        <w:rPr>
          <w:vertAlign w:val="subscript"/>
          <w:lang w:val="en-GB"/>
        </w:rPr>
        <w:t>RRC_1</w:t>
      </w:r>
      <w:r>
        <w:rPr>
          <w:lang w:val="en-GB"/>
        </w:rPr>
        <w:t xml:space="preserve"> + T</w:t>
      </w:r>
      <w:r w:rsidRPr="001E6F14">
        <w:rPr>
          <w:vertAlign w:val="subscript"/>
          <w:lang w:val="en-GB"/>
        </w:rPr>
        <w:t>RRC_2</w:t>
      </w:r>
      <w:r>
        <w:rPr>
          <w:lang w:val="en-GB"/>
        </w:rPr>
        <w:t xml:space="preserve"> </w:t>
      </w:r>
      <w:r w:rsidR="00E92EBC">
        <w:rPr>
          <w:lang w:val="en-GB"/>
        </w:rPr>
        <w:t xml:space="preserve">= </w:t>
      </w:r>
      <w:proofErr w:type="spellStart"/>
      <w:r>
        <w:rPr>
          <w:lang w:val="en-GB"/>
        </w:rPr>
        <w:t>T</w:t>
      </w:r>
      <w:r w:rsidRPr="001E6F14">
        <w:rPr>
          <w:vertAlign w:val="subscript"/>
          <w:lang w:val="en-GB"/>
        </w:rPr>
        <w:t>RRC_processing</w:t>
      </w:r>
      <w:r w:rsidR="00E92EBC" w:rsidRPr="001E6F14">
        <w:rPr>
          <w:vertAlign w:val="subscript"/>
          <w:lang w:val="en-GB"/>
        </w:rPr>
        <w:t>_delay</w:t>
      </w:r>
      <w:proofErr w:type="spellEnd"/>
      <w:r w:rsidR="00E92EBC">
        <w:rPr>
          <w:lang w:val="en-GB"/>
        </w:rPr>
        <w:t xml:space="preserve"> (</w:t>
      </w:r>
      <w:r w:rsidR="00E92EBC">
        <w:rPr>
          <w:szCs w:val="20"/>
        </w:rPr>
        <w:t>equals the maximum RRC procedure delay defined in TS 3</w:t>
      </w:r>
      <w:r w:rsidR="009E04F9">
        <w:rPr>
          <w:szCs w:val="20"/>
        </w:rPr>
        <w:t>6</w:t>
      </w:r>
      <w:r w:rsidR="00E92EBC">
        <w:rPr>
          <w:szCs w:val="20"/>
        </w:rPr>
        <w:t>.331</w:t>
      </w:r>
    </w:p>
    <w:bookmarkEnd w:id="6"/>
    <w:p w14:paraId="7F9B4C83" w14:textId="77777777" w:rsidR="00483B87" w:rsidRDefault="00483B87" w:rsidP="00D5647D">
      <w:pPr>
        <w:rPr>
          <w:lang w:val="en-GB"/>
        </w:rPr>
      </w:pPr>
    </w:p>
    <w:p w14:paraId="57F6BD83" w14:textId="423608E1" w:rsidR="00483B87" w:rsidRDefault="00483B87" w:rsidP="001E6F14">
      <w:pPr>
        <w:pStyle w:val="RAN4H3"/>
        <w:rPr>
          <w:lang w:val="en-GB"/>
        </w:rPr>
      </w:pPr>
      <w:r>
        <w:rPr>
          <w:lang w:val="en-GB"/>
        </w:rPr>
        <w:t>T</w:t>
      </w:r>
      <w:r w:rsidRPr="001E6F14">
        <w:rPr>
          <w:vertAlign w:val="subscript"/>
          <w:lang w:val="en-GB"/>
        </w:rPr>
        <w:t>IU</w:t>
      </w:r>
    </w:p>
    <w:p w14:paraId="5DF3007F" w14:textId="6812B284" w:rsidR="00023DD1" w:rsidRDefault="00023DD1" w:rsidP="00023DD1">
      <w:pPr>
        <w:rPr>
          <w:lang w:val="en-GB"/>
        </w:rPr>
      </w:pPr>
      <w:r w:rsidRPr="00F070AA">
        <w:rPr>
          <w:lang w:val="en-GB"/>
        </w:rPr>
        <w:t>T</w:t>
      </w:r>
      <w:r w:rsidRPr="00F070AA">
        <w:rPr>
          <w:vertAlign w:val="subscript"/>
          <w:lang w:val="en-GB"/>
        </w:rPr>
        <w:t>IU</w:t>
      </w:r>
      <w:r w:rsidRPr="00F070AA">
        <w:rPr>
          <w:lang w:val="en-GB"/>
        </w:rPr>
        <w:t xml:space="preserve"> is the interruption uncertainty in acquiring the first available PRACH occasion in the </w:t>
      </w:r>
      <w:r>
        <w:rPr>
          <w:lang w:val="en-GB"/>
        </w:rPr>
        <w:t>target</w:t>
      </w:r>
      <w:r w:rsidRPr="00F070AA">
        <w:rPr>
          <w:lang w:val="en-GB"/>
        </w:rPr>
        <w:t xml:space="preserve"> cell</w:t>
      </w:r>
      <w:r>
        <w:rPr>
          <w:lang w:val="en-GB"/>
        </w:rPr>
        <w:t xml:space="preserve">. This delay is also needed for CHO. </w:t>
      </w:r>
      <w:r w:rsidR="00483B87">
        <w:rPr>
          <w:lang w:val="en-GB"/>
        </w:rPr>
        <w:t>We believe that T</w:t>
      </w:r>
      <w:r w:rsidR="00483B87" w:rsidRPr="001E6F14">
        <w:rPr>
          <w:vertAlign w:val="subscript"/>
          <w:lang w:val="en-GB"/>
        </w:rPr>
        <w:t>IU</w:t>
      </w:r>
      <w:r w:rsidR="00483B87">
        <w:rPr>
          <w:lang w:val="en-GB"/>
        </w:rPr>
        <w:t xml:space="preserve"> will be the same as defined for current HO in worst case.</w:t>
      </w:r>
    </w:p>
    <w:p w14:paraId="0C117BF9" w14:textId="4EFC91E6" w:rsidR="00483B87" w:rsidRDefault="00483B87" w:rsidP="001E6F14">
      <w:pPr>
        <w:pStyle w:val="RAN4proposal"/>
        <w:rPr>
          <w:lang w:val="en-GB"/>
        </w:rPr>
      </w:pPr>
      <w:bookmarkStart w:id="7" w:name="_Hlk23955393"/>
      <w:bookmarkStart w:id="8" w:name="_Hlk23955416"/>
      <w:r>
        <w:rPr>
          <w:lang w:val="en-GB"/>
        </w:rPr>
        <w:t>T</w:t>
      </w:r>
      <w:r w:rsidRPr="001E6F14">
        <w:rPr>
          <w:vertAlign w:val="subscript"/>
          <w:lang w:val="en-GB"/>
        </w:rPr>
        <w:t>IU</w:t>
      </w:r>
      <w:r>
        <w:rPr>
          <w:lang w:val="en-GB"/>
        </w:rPr>
        <w:t xml:space="preserve"> </w:t>
      </w:r>
      <w:r w:rsidR="00736578">
        <w:rPr>
          <w:lang w:val="en-GB"/>
        </w:rPr>
        <w:t xml:space="preserve">delay as </w:t>
      </w:r>
      <w:r>
        <w:rPr>
          <w:lang w:val="en-GB"/>
        </w:rPr>
        <w:t>defined for normal HO can be re-used for CHO.</w:t>
      </w:r>
      <w:bookmarkEnd w:id="7"/>
    </w:p>
    <w:bookmarkEnd w:id="8"/>
    <w:p w14:paraId="4D31584F" w14:textId="7915AA7C" w:rsidR="00483B87" w:rsidRDefault="00483B87" w:rsidP="00023DD1">
      <w:pPr>
        <w:rPr>
          <w:lang w:val="en-GB"/>
        </w:rPr>
      </w:pPr>
    </w:p>
    <w:p w14:paraId="4CDC38DD" w14:textId="1EDAF4DC" w:rsidR="001E5C5D" w:rsidRDefault="001E5C5D" w:rsidP="001E5C5D">
      <w:pPr>
        <w:pStyle w:val="RAN4H2"/>
        <w:rPr>
          <w:rFonts w:eastAsia="Calibri"/>
          <w:lang w:val="en-GB"/>
        </w:rPr>
      </w:pPr>
      <w:r>
        <w:rPr>
          <w:rFonts w:eastAsia="Calibri"/>
          <w:lang w:val="en-GB"/>
        </w:rPr>
        <w:t>UE Delay Requirements for CHO</w:t>
      </w:r>
    </w:p>
    <w:p w14:paraId="4A41E626" w14:textId="2503B1BA" w:rsidR="00023DD1" w:rsidRDefault="00023DD1" w:rsidP="00023DD1">
      <w:pPr>
        <w:ind w:right="-22"/>
        <w:rPr>
          <w:rFonts w:eastAsia="Calibri" w:cs="Times New Roman"/>
          <w:szCs w:val="20"/>
          <w:lang w:val="en-GB"/>
        </w:rPr>
      </w:pPr>
      <w:r>
        <w:rPr>
          <w:rFonts w:eastAsia="Calibri" w:cs="Times New Roman"/>
          <w:szCs w:val="20"/>
          <w:lang w:val="en-GB"/>
        </w:rPr>
        <w:t>Based on the above proposals we propose following baseline expression for defining the UE CHO delay requirements</w:t>
      </w:r>
      <w:r w:rsidR="00AC77FC">
        <w:rPr>
          <w:rFonts w:eastAsia="Calibri" w:cs="Times New Roman"/>
          <w:szCs w:val="20"/>
          <w:lang w:val="en-GB"/>
        </w:rPr>
        <w:t xml:space="preserve">, </w:t>
      </w:r>
      <w:proofErr w:type="gramStart"/>
      <w:r w:rsidR="00AC77FC">
        <w:rPr>
          <w:rFonts w:eastAsia="Calibri" w:cs="Times New Roman"/>
          <w:szCs w:val="20"/>
          <w:lang w:val="en-GB"/>
        </w:rPr>
        <w:t>assuming that</w:t>
      </w:r>
      <w:proofErr w:type="gramEnd"/>
      <w:r w:rsidR="00AC77FC">
        <w:rPr>
          <w:rFonts w:eastAsia="Calibri" w:cs="Times New Roman"/>
          <w:szCs w:val="20"/>
          <w:lang w:val="en-GB"/>
        </w:rPr>
        <w:t xml:space="preserve"> the total overall RRC processing delay (T</w:t>
      </w:r>
      <w:r w:rsidR="00AC77FC" w:rsidRPr="001E6F14">
        <w:rPr>
          <w:rFonts w:eastAsia="Calibri" w:cs="Times New Roman"/>
          <w:szCs w:val="20"/>
          <w:vertAlign w:val="subscript"/>
          <w:lang w:val="en-GB"/>
        </w:rPr>
        <w:t>RRC_1</w:t>
      </w:r>
      <w:r w:rsidR="00AC77FC">
        <w:rPr>
          <w:rFonts w:eastAsia="Calibri" w:cs="Times New Roman"/>
          <w:szCs w:val="20"/>
          <w:lang w:val="en-GB"/>
        </w:rPr>
        <w:t xml:space="preserve"> + T</w:t>
      </w:r>
      <w:r w:rsidR="00AC77FC" w:rsidRPr="001E6F14">
        <w:rPr>
          <w:rFonts w:eastAsia="Calibri" w:cs="Times New Roman"/>
          <w:szCs w:val="20"/>
          <w:vertAlign w:val="subscript"/>
          <w:lang w:val="en-GB"/>
        </w:rPr>
        <w:t>RRC_2</w:t>
      </w:r>
      <w:r w:rsidR="00AC77FC">
        <w:rPr>
          <w:rFonts w:eastAsia="Calibri" w:cs="Times New Roman"/>
          <w:szCs w:val="20"/>
          <w:lang w:val="en-GB"/>
        </w:rPr>
        <w:t>) will equal the current RRC processing delay</w:t>
      </w:r>
      <w:r>
        <w:rPr>
          <w:rFonts w:eastAsia="Calibri" w:cs="Times New Roman"/>
          <w:szCs w:val="20"/>
          <w:lang w:val="en-GB"/>
        </w:rPr>
        <w:t>:</w:t>
      </w:r>
    </w:p>
    <w:p w14:paraId="5D272DF3" w14:textId="77777777" w:rsidR="00023DD1" w:rsidRDefault="00023DD1" w:rsidP="00023DD1">
      <w:pPr>
        <w:ind w:right="-22"/>
        <w:rPr>
          <w:rFonts w:eastAsia="Calibri" w:cs="Times New Roman"/>
          <w:szCs w:val="20"/>
          <w:lang w:val="en-GB"/>
        </w:rPr>
      </w:pPr>
      <w:r>
        <w:rPr>
          <w:rFonts w:eastAsia="Calibri" w:cs="Times New Roman"/>
          <w:szCs w:val="20"/>
          <w:lang w:val="en-GB"/>
        </w:rPr>
        <w:t>CHO delay requirements defined as:</w:t>
      </w:r>
    </w:p>
    <w:p w14:paraId="431A9D91" w14:textId="6B0FA1C2" w:rsidR="00023DD1" w:rsidRDefault="001E5C5D" w:rsidP="00023DD1">
      <w:pPr>
        <w:ind w:left="720" w:right="-22"/>
        <w:rPr>
          <w:rFonts w:eastAsia="Calibri" w:cs="Times New Roman"/>
          <w:szCs w:val="20"/>
          <w:lang w:val="en-GB"/>
        </w:rPr>
      </w:pPr>
      <w:proofErr w:type="spellStart"/>
      <w:proofErr w:type="gramStart"/>
      <w:r>
        <w:rPr>
          <w:rFonts w:eastAsia="Calibri" w:cs="Times New Roman"/>
          <w:szCs w:val="20"/>
          <w:lang w:val="en-GB"/>
        </w:rPr>
        <w:t>D</w:t>
      </w:r>
      <w:r w:rsidRPr="00E72E57">
        <w:rPr>
          <w:rFonts w:eastAsia="Calibri" w:cs="Times New Roman"/>
          <w:szCs w:val="20"/>
          <w:vertAlign w:val="subscript"/>
          <w:lang w:val="en-GB"/>
        </w:rPr>
        <w:t>handover</w:t>
      </w:r>
      <w:r w:rsidR="00AC77FC">
        <w:rPr>
          <w:rFonts w:eastAsia="Calibri" w:cs="Times New Roman"/>
          <w:szCs w:val="20"/>
          <w:vertAlign w:val="subscript"/>
          <w:lang w:val="en-GB"/>
        </w:rPr>
        <w:t>,CHO</w:t>
      </w:r>
      <w:proofErr w:type="spellEnd"/>
      <w:proofErr w:type="gram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00AC77FC">
        <w:rPr>
          <w:rFonts w:eastAsia="Calibri" w:cs="Times New Roman"/>
          <w:szCs w:val="20"/>
          <w:vertAlign w:val="subscript"/>
          <w:lang w:val="en-GB"/>
        </w:rPr>
        <w:t>measure</w:t>
      </w:r>
      <w:proofErr w:type="spellEnd"/>
      <w:r w:rsidR="00AC77FC">
        <w:rPr>
          <w:rFonts w:eastAsia="Calibri" w:cs="Times New Roman"/>
          <w:szCs w:val="20"/>
          <w:lang w:val="en-GB"/>
        </w:rPr>
        <w:t xml:space="preserve"> + </w:t>
      </w:r>
      <w:proofErr w:type="spellStart"/>
      <w:r w:rsidR="00AC77FC">
        <w:rPr>
          <w:rFonts w:eastAsia="Calibri" w:cs="Times New Roman"/>
          <w:szCs w:val="20"/>
          <w:lang w:val="en-GB"/>
        </w:rPr>
        <w:t>T</w:t>
      </w:r>
      <w:r w:rsidR="00AC77FC" w:rsidRPr="00E72E57">
        <w:rPr>
          <w:rFonts w:eastAsia="Calibri" w:cs="Times New Roman"/>
          <w:szCs w:val="20"/>
          <w:vertAlign w:val="subscript"/>
          <w:lang w:val="en-GB"/>
        </w:rPr>
        <w:t>interrupt</w:t>
      </w:r>
      <w:proofErr w:type="spellEnd"/>
      <w:r w:rsidR="00AC77FC" w:rsidRPr="00E72E57" w:rsidDel="00AC77FC">
        <w:rPr>
          <w:rFonts w:eastAsia="Calibri" w:cs="Times New Roman"/>
          <w:szCs w:val="20"/>
          <w:vertAlign w:val="subscript"/>
          <w:lang w:val="en-GB"/>
        </w:rPr>
        <w:t xml:space="preserve"> </w:t>
      </w:r>
    </w:p>
    <w:p w14:paraId="6F1B98CB" w14:textId="7531237A" w:rsidR="00023DD1" w:rsidRDefault="00023DD1" w:rsidP="00023DD1">
      <w:pPr>
        <w:ind w:right="-22"/>
        <w:rPr>
          <w:rFonts w:eastAsia="Calibri" w:cs="Times New Roman"/>
          <w:szCs w:val="20"/>
          <w:lang w:val="en-GB"/>
        </w:rPr>
      </w:pPr>
      <w:r>
        <w:rPr>
          <w:rFonts w:eastAsia="Calibri" w:cs="Times New Roman"/>
          <w:szCs w:val="20"/>
          <w:lang w:val="en-GB"/>
        </w:rPr>
        <w:t>Where:</w:t>
      </w:r>
    </w:p>
    <w:p w14:paraId="792AF075" w14:textId="5FE9D1C8" w:rsidR="00600C6D" w:rsidRPr="00600C6D" w:rsidRDefault="00600C6D" w:rsidP="00023DD1">
      <w:pPr>
        <w:ind w:right="-22"/>
        <w:rPr>
          <w:rFonts w:eastAsia="Calibri" w:cs="Times New Roman"/>
          <w:szCs w:val="20"/>
          <w:lang w:val="en-GB"/>
        </w:rPr>
      </w:pPr>
      <w:r>
        <w:rPr>
          <w:rFonts w:eastAsia="Calibri" w:cs="Times New Roman"/>
          <w:szCs w:val="20"/>
          <w:lang w:val="en-GB"/>
        </w:rPr>
        <w:tab/>
      </w:r>
      <w:proofErr w:type="spellStart"/>
      <w:r>
        <w:rPr>
          <w:rFonts w:eastAsia="Calibri" w:cs="Times New Roman"/>
          <w:szCs w:val="20"/>
          <w:lang w:val="en-GB"/>
        </w:rPr>
        <w:t>T</w:t>
      </w:r>
      <w:r>
        <w:rPr>
          <w:rFonts w:eastAsia="Calibri" w:cs="Times New Roman"/>
          <w:szCs w:val="20"/>
          <w:vertAlign w:val="subscript"/>
          <w:lang w:val="en-GB"/>
        </w:rPr>
        <w:t>measure</w:t>
      </w:r>
      <w:proofErr w:type="spellEnd"/>
      <w:r>
        <w:rPr>
          <w:rFonts w:eastAsia="Calibri" w:cs="Times New Roman"/>
          <w:szCs w:val="20"/>
          <w:lang w:val="en-GB"/>
        </w:rPr>
        <w:t xml:space="preserve"> = </w:t>
      </w:r>
      <w:proofErr w:type="spellStart"/>
      <w:r w:rsidRPr="00C33454">
        <w:rPr>
          <w:lang w:val="en-GB"/>
        </w:rPr>
        <w:t>T</w:t>
      </w:r>
      <w:r w:rsidRPr="003041B2">
        <w:rPr>
          <w:vertAlign w:val="subscript"/>
          <w:lang w:val="en-GB"/>
        </w:rPr>
        <w:t>identify</w:t>
      </w:r>
      <w:proofErr w:type="spellEnd"/>
      <w:r>
        <w:rPr>
          <w:lang w:val="en-GB"/>
        </w:rPr>
        <w:t xml:space="preserve"> + </w:t>
      </w:r>
      <w:proofErr w:type="spellStart"/>
      <w:r>
        <w:rPr>
          <w:lang w:val="en-GB"/>
        </w:rPr>
        <w:t>T</w:t>
      </w:r>
      <w:r w:rsidRPr="00D5051C">
        <w:rPr>
          <w:vertAlign w:val="subscript"/>
          <w:lang w:val="en-GB"/>
        </w:rPr>
        <w:t>uncertainty</w:t>
      </w:r>
      <w:proofErr w:type="spellEnd"/>
      <w:r>
        <w:rPr>
          <w:lang w:val="en-GB"/>
        </w:rPr>
        <w:t xml:space="preserve"> + T</w:t>
      </w:r>
      <w:r w:rsidR="00550A06" w:rsidRPr="001E6F14">
        <w:rPr>
          <w:vertAlign w:val="subscript"/>
          <w:lang w:val="en-GB"/>
        </w:rPr>
        <w:t>T</w:t>
      </w:r>
      <w:r w:rsidRPr="001E6F14">
        <w:rPr>
          <w:vertAlign w:val="subscript"/>
          <w:lang w:val="en-GB"/>
        </w:rPr>
        <w:t>TT</w:t>
      </w:r>
      <w:r>
        <w:rPr>
          <w:lang w:val="en-GB"/>
        </w:rPr>
        <w:t xml:space="preserve"> + </w:t>
      </w:r>
      <w:r w:rsidR="00550A06">
        <w:rPr>
          <w:lang w:val="en-GB"/>
        </w:rPr>
        <w:t>T</w:t>
      </w:r>
      <w:r w:rsidRPr="001E6F14">
        <w:rPr>
          <w:vertAlign w:val="subscript"/>
          <w:lang w:val="en-GB"/>
        </w:rPr>
        <w:t>L3</w:t>
      </w:r>
      <w:r w:rsidR="00550A06" w:rsidRPr="001E6F14">
        <w:rPr>
          <w:vertAlign w:val="subscript"/>
          <w:lang w:val="en-GB"/>
        </w:rPr>
        <w:t>-</w:t>
      </w:r>
      <w:r w:rsidRPr="001E6F14">
        <w:rPr>
          <w:vertAlign w:val="subscript"/>
          <w:lang w:val="en-GB"/>
        </w:rPr>
        <w:t>filter</w:t>
      </w:r>
    </w:p>
    <w:p w14:paraId="10C18AC7" w14:textId="0544DACD" w:rsidR="00023DD1" w:rsidRDefault="00023DD1" w:rsidP="00023DD1">
      <w:pPr>
        <w:ind w:left="720" w:right="-22"/>
        <w:rPr>
          <w:lang w:val="en-GB"/>
        </w:rPr>
      </w:pPr>
      <w:bookmarkStart w:id="9" w:name="_Hlk20338108"/>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r w:rsidR="00D10D91">
        <w:rPr>
          <w:rFonts w:eastAsia="Calibri" w:cs="Times New Roman"/>
          <w:szCs w:val="20"/>
          <w:lang w:val="en-GB"/>
        </w:rPr>
        <w:t>T</w:t>
      </w:r>
      <w:r w:rsidR="00D10D91" w:rsidRPr="00E72E57">
        <w:rPr>
          <w:rFonts w:eastAsia="Calibri" w:cs="Times New Roman"/>
          <w:szCs w:val="20"/>
          <w:vertAlign w:val="subscript"/>
          <w:lang w:val="en-GB"/>
        </w:rPr>
        <w:t>IU</w:t>
      </w:r>
      <w:r w:rsidR="00D10D91">
        <w:rPr>
          <w:rFonts w:eastAsia="Calibri" w:cs="Times New Roman"/>
          <w:szCs w:val="20"/>
          <w:lang w:val="en-GB"/>
        </w:rPr>
        <w:t xml:space="preserve"> + </w:t>
      </w:r>
      <w:r w:rsidR="0099217E">
        <w:rPr>
          <w:rFonts w:eastAsia="Calibri" w:cs="Times New Roman"/>
          <w:szCs w:val="20"/>
          <w:lang w:val="en-GB"/>
        </w:rPr>
        <w:t>20</w:t>
      </w:r>
      <w:r w:rsidR="00D10D91">
        <w:rPr>
          <w:rFonts w:eastAsia="Calibri" w:cs="Times New Roman"/>
          <w:szCs w:val="20"/>
          <w:lang w:val="en-GB"/>
        </w:rPr>
        <w:t xml:space="preserve"> </w:t>
      </w:r>
      <w:proofErr w:type="spellStart"/>
      <w:r w:rsidR="00D10D91">
        <w:rPr>
          <w:rFonts w:eastAsia="Calibri" w:cs="Times New Roman"/>
          <w:szCs w:val="20"/>
          <w:lang w:val="en-GB"/>
        </w:rPr>
        <w:t>ms</w:t>
      </w:r>
      <w:bookmarkEnd w:id="9"/>
      <w:proofErr w:type="spellEnd"/>
    </w:p>
    <w:p w14:paraId="6DFFE244" w14:textId="56051B00" w:rsidR="001E5C5D" w:rsidRDefault="00D10D91" w:rsidP="00D10D91">
      <w:pPr>
        <w:ind w:right="-22"/>
        <w:rPr>
          <w:rFonts w:eastAsia="Calibri" w:cs="Times New Roman"/>
          <w:szCs w:val="20"/>
          <w:lang w:val="en-GB"/>
        </w:rPr>
      </w:pPr>
      <w:r>
        <w:rPr>
          <w:rFonts w:eastAsia="Calibri" w:cs="Times New Roman"/>
          <w:szCs w:val="20"/>
          <w:lang w:val="en-GB"/>
        </w:rPr>
        <w:t>The need for each delay component is conditioned and depends on when the UE receives the CHO command and the conditions of the target cell(s) included in the CHO command</w:t>
      </w:r>
      <w:r w:rsidR="007563B6">
        <w:rPr>
          <w:rFonts w:eastAsia="Calibri" w:cs="Times New Roman"/>
          <w:szCs w:val="20"/>
          <w:lang w:val="en-GB"/>
        </w:rPr>
        <w:t>:</w:t>
      </w:r>
    </w:p>
    <w:p w14:paraId="54B775E6" w14:textId="517D2C23" w:rsidR="00D10D91" w:rsidRDefault="007563B6" w:rsidP="00D10D91">
      <w:pPr>
        <w:ind w:right="-22"/>
        <w:rPr>
          <w:szCs w:val="20"/>
        </w:rPr>
      </w:pPr>
      <w:bookmarkStart w:id="10" w:name="_Hlk20338164"/>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w:t>
      </w:r>
      <w:r>
        <w:rPr>
          <w:lang w:val="en-GB"/>
        </w:rPr>
        <w:t xml:space="preserve">is the </w:t>
      </w:r>
      <w:r w:rsidR="00600C6D">
        <w:rPr>
          <w:lang w:val="en-GB"/>
        </w:rPr>
        <w:t xml:space="preserve">overall </w:t>
      </w:r>
      <w:r>
        <w:rPr>
          <w:lang w:val="en-GB"/>
        </w:rPr>
        <w:t xml:space="preserve">time allowed for RRC decoding of the initial RRC command including the CHO command as well as </w:t>
      </w:r>
      <w:r w:rsidR="0069214E">
        <w:rPr>
          <w:lang w:val="en-GB"/>
        </w:rPr>
        <w:t xml:space="preserve">further </w:t>
      </w:r>
      <w:r>
        <w:rPr>
          <w:lang w:val="en-GB"/>
        </w:rPr>
        <w:t xml:space="preserve">decoding </w:t>
      </w:r>
      <w:r w:rsidR="0069214E">
        <w:rPr>
          <w:lang w:val="en-GB"/>
        </w:rPr>
        <w:t xml:space="preserve">of </w:t>
      </w:r>
      <w:r>
        <w:rPr>
          <w:lang w:val="en-GB"/>
        </w:rPr>
        <w:t xml:space="preserve">the RRC message </w:t>
      </w:r>
      <w:r w:rsidR="0069214E">
        <w:rPr>
          <w:lang w:val="en-GB"/>
        </w:rPr>
        <w:t>once</w:t>
      </w:r>
      <w:r>
        <w:rPr>
          <w:lang w:val="en-GB"/>
        </w:rPr>
        <w:t xml:space="preserve"> the CHO </w:t>
      </w:r>
      <w:r w:rsidR="0069214E">
        <w:rPr>
          <w:lang w:val="en-GB"/>
        </w:rPr>
        <w:t xml:space="preserve">is </w:t>
      </w:r>
      <w:r w:rsidR="00600C6D">
        <w:rPr>
          <w:lang w:val="en-GB"/>
        </w:rPr>
        <w:t xml:space="preserve">triggered </w:t>
      </w:r>
      <w:r w:rsidR="0069214E">
        <w:rPr>
          <w:lang w:val="en-GB"/>
        </w:rPr>
        <w:t xml:space="preserve">to be executed. This time </w:t>
      </w:r>
      <w:r w:rsidR="0069214E">
        <w:rPr>
          <w:szCs w:val="20"/>
        </w:rPr>
        <w:t>equals the maximum RRC procedure delay defined in clause12 in TS 3</w:t>
      </w:r>
      <w:r w:rsidR="0099217E">
        <w:rPr>
          <w:szCs w:val="20"/>
        </w:rPr>
        <w:t>6</w:t>
      </w:r>
      <w:r w:rsidR="0069214E">
        <w:rPr>
          <w:szCs w:val="20"/>
        </w:rPr>
        <w:t>.331.</w:t>
      </w:r>
    </w:p>
    <w:p w14:paraId="69062FAE" w14:textId="6C987971" w:rsidR="0069214E" w:rsidRPr="00600C6D" w:rsidRDefault="0069214E" w:rsidP="00D10D91">
      <w:pPr>
        <w:ind w:right="-22"/>
        <w:rPr>
          <w:lang w:val="en-GB"/>
        </w:rPr>
      </w:pPr>
      <w:proofErr w:type="spellStart"/>
      <w:r w:rsidRPr="00D10D91">
        <w:rPr>
          <w:lang w:val="en-GB"/>
        </w:rPr>
        <w:t>T</w:t>
      </w:r>
      <w:r w:rsidR="00600C6D">
        <w:rPr>
          <w:vertAlign w:val="subscript"/>
          <w:lang w:val="en-GB"/>
        </w:rPr>
        <w:t>identify</w:t>
      </w:r>
      <w:proofErr w:type="spellEnd"/>
      <w:r>
        <w:rPr>
          <w:lang w:val="en-GB"/>
        </w:rPr>
        <w:t xml:space="preserve"> is the time needed for cell detection if the target cell included in the CHO has not been detected by the UE when the CHO command is received from the network.</w:t>
      </w:r>
      <w:r w:rsidR="00600C6D">
        <w:rPr>
          <w:lang w:val="en-GB"/>
        </w:rPr>
        <w:t xml:space="preserve"> </w:t>
      </w:r>
      <w:proofErr w:type="spellStart"/>
      <w:r w:rsidR="00600C6D">
        <w:rPr>
          <w:lang w:val="en-GB"/>
        </w:rPr>
        <w:t>T</w:t>
      </w:r>
      <w:r w:rsidR="00600C6D" w:rsidRPr="001E6F14">
        <w:rPr>
          <w:vertAlign w:val="subscript"/>
          <w:lang w:val="en-GB"/>
        </w:rPr>
        <w:t>identify</w:t>
      </w:r>
      <w:proofErr w:type="spellEnd"/>
      <w:r w:rsidR="00600C6D">
        <w:rPr>
          <w:lang w:val="en-GB"/>
        </w:rPr>
        <w:t xml:space="preserve"> depend on the target cell detection condition and equal one of: </w:t>
      </w:r>
      <w:proofErr w:type="spellStart"/>
      <w:r w:rsidR="00600C6D" w:rsidRPr="00C33454">
        <w:rPr>
          <w:lang w:val="en-GB"/>
        </w:rPr>
        <w:t>T</w:t>
      </w:r>
      <w:r w:rsidR="00600C6D" w:rsidRPr="003041B2">
        <w:rPr>
          <w:vertAlign w:val="subscript"/>
          <w:lang w:val="en-GB"/>
        </w:rPr>
        <w:t>identify_intra</w:t>
      </w:r>
      <w:proofErr w:type="spellEnd"/>
      <w:r w:rsidR="00600C6D" w:rsidRPr="00D10D91" w:rsidDel="00C33454">
        <w:rPr>
          <w:lang w:val="en-GB"/>
        </w:rPr>
        <w:t xml:space="preserve"> </w:t>
      </w:r>
      <w:r w:rsidR="00600C6D">
        <w:rPr>
          <w:lang w:val="en-GB"/>
        </w:rPr>
        <w:t>or</w:t>
      </w:r>
      <w:r w:rsidR="00600C6D" w:rsidRPr="00C33454">
        <w:rPr>
          <w:lang w:val="en-GB"/>
        </w:rPr>
        <w:t xml:space="preserve"> </w:t>
      </w:r>
      <w:proofErr w:type="spellStart"/>
      <w:r w:rsidR="00600C6D" w:rsidRPr="00C33454">
        <w:rPr>
          <w:lang w:val="en-GB"/>
        </w:rPr>
        <w:t>T</w:t>
      </w:r>
      <w:r w:rsidR="00600C6D" w:rsidRPr="003041B2">
        <w:rPr>
          <w:vertAlign w:val="subscript"/>
          <w:lang w:val="en-GB"/>
        </w:rPr>
        <w:t>identify_</w:t>
      </w:r>
      <w:r w:rsidR="0099217E">
        <w:rPr>
          <w:vertAlign w:val="subscript"/>
          <w:lang w:val="en-GB"/>
        </w:rPr>
        <w:t>I</w:t>
      </w:r>
      <w:r w:rsidR="00600C6D" w:rsidRPr="003041B2">
        <w:rPr>
          <w:vertAlign w:val="subscript"/>
          <w:lang w:val="en-GB"/>
        </w:rPr>
        <w:t>nter</w:t>
      </w:r>
      <w:proofErr w:type="spellEnd"/>
      <w:r w:rsidR="00600C6D">
        <w:rPr>
          <w:lang w:val="en-GB"/>
        </w:rPr>
        <w:t>.</w:t>
      </w:r>
    </w:p>
    <w:p w14:paraId="78AF9AE9" w14:textId="7FF1E5ED" w:rsidR="00D5051C" w:rsidRPr="00D5051C" w:rsidRDefault="00D5051C" w:rsidP="00D10D91">
      <w:pPr>
        <w:ind w:right="-22"/>
        <w:rPr>
          <w:lang w:val="en-GB"/>
        </w:rPr>
      </w:pPr>
      <w:proofErr w:type="spellStart"/>
      <w:r>
        <w:rPr>
          <w:lang w:val="en-GB"/>
        </w:rPr>
        <w:t>T</w:t>
      </w:r>
      <w:r w:rsidRPr="00D5051C">
        <w:rPr>
          <w:vertAlign w:val="subscript"/>
          <w:lang w:val="en-GB"/>
        </w:rPr>
        <w:t>uncertainty</w:t>
      </w:r>
      <w:proofErr w:type="spellEnd"/>
      <w:r>
        <w:rPr>
          <w:lang w:val="en-GB"/>
        </w:rPr>
        <w:t xml:space="preserve"> is the time period from when UE has received and decoded the RRC command including the CHO command and until the initial condition for </w:t>
      </w:r>
      <w:r w:rsidR="0095032A">
        <w:rPr>
          <w:lang w:val="en-GB"/>
        </w:rPr>
        <w:t>a configured target cell is fulfilled</w:t>
      </w:r>
      <w:r w:rsidR="00550A06">
        <w:rPr>
          <w:lang w:val="en-GB"/>
        </w:rPr>
        <w:t xml:space="preserve"> excluding </w:t>
      </w:r>
      <w:proofErr w:type="spellStart"/>
      <w:r w:rsidR="00550A06">
        <w:rPr>
          <w:lang w:val="en-GB"/>
        </w:rPr>
        <w:t>T</w:t>
      </w:r>
      <w:r w:rsidR="00550A06" w:rsidRPr="001E6F14">
        <w:rPr>
          <w:vertAlign w:val="subscript"/>
          <w:lang w:val="en-GB"/>
        </w:rPr>
        <w:t>identify</w:t>
      </w:r>
      <w:proofErr w:type="spellEnd"/>
      <w:r w:rsidR="0095032A">
        <w:rPr>
          <w:lang w:val="en-GB"/>
        </w:rPr>
        <w:t>.</w:t>
      </w:r>
    </w:p>
    <w:p w14:paraId="60DB54E6" w14:textId="097D2212" w:rsidR="0069214E" w:rsidRDefault="0069214E" w:rsidP="00D10D91">
      <w:pPr>
        <w:ind w:right="-22"/>
        <w:rPr>
          <w:lang w:val="en-GB"/>
        </w:rPr>
      </w:pPr>
      <w:r>
        <w:rPr>
          <w:lang w:val="en-GB"/>
        </w:rPr>
        <w:t>T</w:t>
      </w:r>
      <w:r w:rsidRPr="00D10D91">
        <w:rPr>
          <w:vertAlign w:val="subscript"/>
          <w:lang w:val="en-GB"/>
        </w:rPr>
        <w:t>TTT</w:t>
      </w:r>
      <w:r>
        <w:rPr>
          <w:lang w:val="en-GB"/>
        </w:rPr>
        <w:t xml:space="preserve"> is the TTT as configured in the CHO by the network.</w:t>
      </w:r>
    </w:p>
    <w:p w14:paraId="6C2FF08B" w14:textId="40259EA5" w:rsidR="0069214E" w:rsidRPr="0069214E" w:rsidRDefault="0069214E" w:rsidP="00D10D91">
      <w:pPr>
        <w:ind w:right="-22"/>
        <w:rPr>
          <w:rFonts w:eastAsia="Calibri" w:cs="Times New Roman"/>
          <w:szCs w:val="20"/>
          <w:lang w:val="en-GB"/>
        </w:rPr>
      </w:pPr>
      <w:r>
        <w:rPr>
          <w:lang w:val="en-GB"/>
        </w:rPr>
        <w:t>T</w:t>
      </w:r>
      <w:r w:rsidRPr="00D10D91">
        <w:rPr>
          <w:vertAlign w:val="subscript"/>
          <w:lang w:val="en-GB"/>
        </w:rPr>
        <w:t>L3 Filter</w:t>
      </w:r>
      <w:r>
        <w:rPr>
          <w:lang w:val="en-GB"/>
        </w:rPr>
        <w:t xml:space="preserve"> is the L3 filter to be applied as defined by the network in the CHO command.</w:t>
      </w:r>
    </w:p>
    <w:bookmarkEnd w:id="10"/>
    <w:p w14:paraId="13FF7561" w14:textId="4600C610" w:rsidR="00042473" w:rsidRDefault="0069214E" w:rsidP="00D5647D">
      <w:pPr>
        <w:rPr>
          <w:lang w:val="en-GB"/>
        </w:rPr>
      </w:pPr>
      <w:r>
        <w:rPr>
          <w:lang w:val="en-GB"/>
        </w:rPr>
        <w:t>T</w:t>
      </w:r>
      <w:r w:rsidRPr="0069214E">
        <w:rPr>
          <w:vertAlign w:val="subscript"/>
          <w:lang w:val="en-GB"/>
        </w:rPr>
        <w:t>IU</w:t>
      </w:r>
      <w:r>
        <w:rPr>
          <w:lang w:val="en-GB"/>
        </w:rPr>
        <w:t xml:space="preserve"> </w:t>
      </w:r>
      <w:r w:rsidR="0099217E">
        <w:rPr>
          <w:lang w:val="en-GB"/>
        </w:rPr>
        <w:t>is</w:t>
      </w:r>
      <w:r>
        <w:rPr>
          <w:lang w:val="en-GB"/>
        </w:rPr>
        <w:t xml:space="preserve"> defined similar as for the existing HO requirements.</w:t>
      </w:r>
    </w:p>
    <w:p w14:paraId="6A51E0CB" w14:textId="0F1DD5A9" w:rsidR="00A37002" w:rsidRPr="00A37002" w:rsidRDefault="001D4275" w:rsidP="00A37002">
      <w:r>
        <w:t>In [</w:t>
      </w:r>
      <w:r w:rsidR="005A722C">
        <w:t>1</w:t>
      </w:r>
      <w:r w:rsidR="00497A86">
        <w:t>3</w:t>
      </w:r>
      <w:r>
        <w:t>] we have provided a CR capturing the UE delay requirements for CHO.</w:t>
      </w:r>
    </w:p>
    <w:p w14:paraId="6229BBC3" w14:textId="77777777" w:rsidR="002C2D19" w:rsidRDefault="002C2D19" w:rsidP="003B659E">
      <w:pPr>
        <w:ind w:right="-22"/>
        <w:rPr>
          <w:rFonts w:cs="Times New Roman"/>
        </w:rPr>
      </w:pPr>
    </w:p>
    <w:p w14:paraId="761516E1" w14:textId="230C2A90" w:rsidR="00CD7492" w:rsidRDefault="00CD7492" w:rsidP="00A37002">
      <w:pPr>
        <w:pStyle w:val="RAN4H1"/>
      </w:pPr>
      <w:r w:rsidRPr="005A722C">
        <w:t>Conclusion</w:t>
      </w:r>
    </w:p>
    <w:p w14:paraId="436D6867" w14:textId="784E74C1" w:rsidR="00E92EBC" w:rsidRDefault="005A722C" w:rsidP="005A722C">
      <w:pPr>
        <w:ind w:right="-22"/>
        <w:rPr>
          <w:rFonts w:eastAsia="Calibri" w:cs="Times New Roman"/>
          <w:szCs w:val="20"/>
          <w:lang w:val="en-GB"/>
        </w:rPr>
      </w:pPr>
      <w:r>
        <w:rPr>
          <w:rFonts w:eastAsia="Calibri" w:cs="Times New Roman"/>
          <w:szCs w:val="20"/>
          <w:lang w:val="en-GB"/>
        </w:rPr>
        <w:t xml:space="preserve">In this paper we discuss the </w:t>
      </w:r>
      <w:r w:rsidR="0065601D">
        <w:rPr>
          <w:rFonts w:eastAsia="Calibri" w:cs="Times New Roman"/>
          <w:szCs w:val="20"/>
          <w:lang w:val="en-GB"/>
        </w:rPr>
        <w:t xml:space="preserve">final </w:t>
      </w:r>
      <w:r>
        <w:rPr>
          <w:rFonts w:eastAsia="Calibri" w:cs="Times New Roman"/>
          <w:szCs w:val="20"/>
          <w:lang w:val="en-GB"/>
        </w:rPr>
        <w:t xml:space="preserve">UE requirements related to conditional handover (CHO) for </w:t>
      </w:r>
      <w:r w:rsidR="0099217E">
        <w:rPr>
          <w:rFonts w:eastAsia="Calibri" w:cs="Times New Roman"/>
          <w:szCs w:val="20"/>
          <w:lang w:val="en-GB"/>
        </w:rPr>
        <w:t xml:space="preserve">LTE </w:t>
      </w:r>
      <w:r>
        <w:rPr>
          <w:rFonts w:eastAsia="Calibri" w:cs="Times New Roman"/>
          <w:szCs w:val="20"/>
          <w:lang w:val="en-GB"/>
        </w:rPr>
        <w:t>based on the agreed WF [</w:t>
      </w:r>
      <w:r w:rsidR="0065601D">
        <w:rPr>
          <w:rFonts w:eastAsia="Calibri" w:cs="Times New Roman"/>
          <w:szCs w:val="20"/>
          <w:lang w:val="en-GB"/>
        </w:rPr>
        <w:t>1</w:t>
      </w:r>
      <w:r w:rsidR="0099217E">
        <w:rPr>
          <w:rFonts w:eastAsia="Calibri" w:cs="Times New Roman"/>
          <w:szCs w:val="20"/>
          <w:lang w:val="en-GB"/>
        </w:rPr>
        <w:t>2</w:t>
      </w:r>
      <w:r>
        <w:rPr>
          <w:rFonts w:eastAsia="Calibri" w:cs="Times New Roman"/>
          <w:szCs w:val="20"/>
          <w:lang w:val="en-GB"/>
        </w:rPr>
        <w:t xml:space="preserve">]. </w:t>
      </w:r>
      <w:r w:rsidR="00E92EBC">
        <w:rPr>
          <w:rFonts w:eastAsia="Calibri" w:cs="Times New Roman"/>
          <w:szCs w:val="20"/>
          <w:lang w:val="en-GB"/>
        </w:rPr>
        <w:t>As for the open latencies we propose following:</w:t>
      </w:r>
    </w:p>
    <w:p w14:paraId="3358E6E2" w14:textId="74E219D4" w:rsidR="00E92EBC" w:rsidRPr="00E92EBC" w:rsidRDefault="00E92EBC" w:rsidP="00E92EBC">
      <w:pPr>
        <w:pStyle w:val="RAN4proposal"/>
        <w:numPr>
          <w:ilvl w:val="0"/>
          <w:numId w:val="29"/>
        </w:numPr>
        <w:rPr>
          <w:lang w:val="en-GB"/>
        </w:rPr>
      </w:pPr>
      <w:r w:rsidRPr="00E92EBC">
        <w:rPr>
          <w:lang w:val="en-GB"/>
        </w:rPr>
        <w:t>T</w:t>
      </w:r>
      <w:r w:rsidRPr="00E92EBC">
        <w:rPr>
          <w:vertAlign w:val="subscript"/>
          <w:lang w:val="en-GB"/>
        </w:rPr>
        <w:t>RRC_1</w:t>
      </w:r>
      <w:r w:rsidRPr="00E92EBC">
        <w:rPr>
          <w:lang w:val="en-GB"/>
        </w:rPr>
        <w:t xml:space="preserve"> is shorter than maximum RRC procedure delay defined in clause12 in TS 3</w:t>
      </w:r>
      <w:r w:rsidR="0099217E">
        <w:rPr>
          <w:lang w:val="en-GB"/>
        </w:rPr>
        <w:t>6</w:t>
      </w:r>
      <w:r w:rsidRPr="00E92EBC">
        <w:rPr>
          <w:lang w:val="en-GB"/>
        </w:rPr>
        <w:t>.331</w:t>
      </w:r>
    </w:p>
    <w:p w14:paraId="104E7BD2" w14:textId="2105D4D3" w:rsidR="00E92EBC" w:rsidRDefault="00E92EBC" w:rsidP="00E92EBC">
      <w:pPr>
        <w:pStyle w:val="RAN4proposal"/>
        <w:rPr>
          <w:lang w:val="en-GB"/>
        </w:rPr>
      </w:pPr>
      <w:r w:rsidRPr="00483B87">
        <w:rPr>
          <w:lang w:val="en-GB"/>
        </w:rPr>
        <w:t>T</w:t>
      </w:r>
      <w:r w:rsidRPr="00483B87">
        <w:rPr>
          <w:vertAlign w:val="subscript"/>
          <w:lang w:val="en-GB"/>
        </w:rPr>
        <w:t>RRC_</w:t>
      </w:r>
      <w:r>
        <w:rPr>
          <w:vertAlign w:val="subscript"/>
          <w:lang w:val="en-GB"/>
        </w:rPr>
        <w:t>2</w:t>
      </w:r>
      <w:r w:rsidRPr="00483B87">
        <w:rPr>
          <w:lang w:val="en-GB"/>
        </w:rPr>
        <w:t xml:space="preserve"> is shorter than maximum RRC procedure delay defined in clause12 in TS 3</w:t>
      </w:r>
      <w:r w:rsidR="0099217E">
        <w:rPr>
          <w:lang w:val="en-GB"/>
        </w:rPr>
        <w:t>6</w:t>
      </w:r>
      <w:r w:rsidRPr="00483B87">
        <w:rPr>
          <w:lang w:val="en-GB"/>
        </w:rPr>
        <w:t>.331</w:t>
      </w:r>
    </w:p>
    <w:p w14:paraId="2DF0D9DE" w14:textId="661D65E3" w:rsidR="00E92EBC" w:rsidRPr="003041B2" w:rsidRDefault="00E92EBC" w:rsidP="00E92EBC">
      <w:pPr>
        <w:pStyle w:val="RAN4proposal"/>
        <w:rPr>
          <w:lang w:val="en-GB"/>
        </w:rPr>
      </w:pPr>
      <w:r>
        <w:rPr>
          <w:lang w:val="en-GB"/>
        </w:rPr>
        <w:t>T</w:t>
      </w:r>
      <w:r w:rsidRPr="003041B2">
        <w:rPr>
          <w:vertAlign w:val="subscript"/>
          <w:lang w:val="en-GB"/>
        </w:rPr>
        <w:t>RRC_1</w:t>
      </w:r>
      <w:r>
        <w:rPr>
          <w:lang w:val="en-GB"/>
        </w:rPr>
        <w:t xml:space="preserve"> + T</w:t>
      </w:r>
      <w:r w:rsidRPr="003041B2">
        <w:rPr>
          <w:vertAlign w:val="subscript"/>
          <w:lang w:val="en-GB"/>
        </w:rPr>
        <w:t>RRC_2</w:t>
      </w:r>
      <w:r>
        <w:rPr>
          <w:lang w:val="en-GB"/>
        </w:rPr>
        <w:t xml:space="preserve"> = </w:t>
      </w:r>
      <w:proofErr w:type="spellStart"/>
      <w:r>
        <w:rPr>
          <w:lang w:val="en-GB"/>
        </w:rPr>
        <w:t>T</w:t>
      </w:r>
      <w:r w:rsidRPr="003041B2">
        <w:rPr>
          <w:vertAlign w:val="subscript"/>
          <w:lang w:val="en-GB"/>
        </w:rPr>
        <w:t>RRC_processing_delay</w:t>
      </w:r>
      <w:proofErr w:type="spellEnd"/>
      <w:r>
        <w:rPr>
          <w:lang w:val="en-GB"/>
        </w:rPr>
        <w:t xml:space="preserve"> (</w:t>
      </w:r>
      <w:r>
        <w:rPr>
          <w:szCs w:val="20"/>
        </w:rPr>
        <w:t>equals the maximum RRC procedure delay defined in TS 3</w:t>
      </w:r>
      <w:r w:rsidR="0099217E">
        <w:rPr>
          <w:szCs w:val="20"/>
        </w:rPr>
        <w:t>6</w:t>
      </w:r>
      <w:r>
        <w:rPr>
          <w:szCs w:val="20"/>
        </w:rPr>
        <w:t>.331</w:t>
      </w:r>
    </w:p>
    <w:p w14:paraId="71EEFF71" w14:textId="77777777" w:rsidR="00E92EBC" w:rsidRDefault="00E92EBC" w:rsidP="00E92EBC">
      <w:pPr>
        <w:pStyle w:val="RAN4proposal"/>
        <w:rPr>
          <w:lang w:val="en-GB"/>
        </w:rPr>
      </w:pPr>
      <w:r>
        <w:rPr>
          <w:lang w:val="en-GB"/>
        </w:rPr>
        <w:t>T</w:t>
      </w:r>
      <w:r w:rsidRPr="003041B2">
        <w:rPr>
          <w:vertAlign w:val="subscript"/>
          <w:lang w:val="en-GB"/>
        </w:rPr>
        <w:t>IU</w:t>
      </w:r>
      <w:r>
        <w:rPr>
          <w:lang w:val="en-GB"/>
        </w:rPr>
        <w:t xml:space="preserve"> delay as defined for normal HO can be re-used for CHO.</w:t>
      </w:r>
    </w:p>
    <w:p w14:paraId="41AC4A30" w14:textId="7C04CA2B" w:rsidR="005A722C" w:rsidRDefault="00E92EBC" w:rsidP="005A722C">
      <w:pPr>
        <w:ind w:right="-22"/>
        <w:rPr>
          <w:rFonts w:eastAsia="Calibri" w:cs="Times New Roman"/>
          <w:szCs w:val="20"/>
          <w:lang w:val="en-GB"/>
        </w:rPr>
      </w:pPr>
      <w:r>
        <w:rPr>
          <w:rFonts w:eastAsia="Calibri" w:cs="Times New Roman"/>
          <w:szCs w:val="20"/>
          <w:lang w:val="en-GB"/>
        </w:rPr>
        <w:lastRenderedPageBreak/>
        <w:t>And w</w:t>
      </w:r>
      <w:r w:rsidR="005A722C">
        <w:rPr>
          <w:rFonts w:eastAsia="Calibri" w:cs="Times New Roman"/>
          <w:szCs w:val="20"/>
          <w:lang w:val="en-GB"/>
        </w:rPr>
        <w:t>e propose following CHO delay requirement:</w:t>
      </w:r>
    </w:p>
    <w:p w14:paraId="26D6EA2C" w14:textId="77777777" w:rsidR="0065601D" w:rsidRDefault="0065601D" w:rsidP="0065601D">
      <w:pPr>
        <w:ind w:right="-22"/>
        <w:rPr>
          <w:rFonts w:eastAsia="Calibri" w:cs="Times New Roman"/>
          <w:szCs w:val="20"/>
          <w:lang w:val="en-GB"/>
        </w:rPr>
      </w:pPr>
      <w:r>
        <w:rPr>
          <w:rFonts w:eastAsia="Calibri" w:cs="Times New Roman"/>
          <w:szCs w:val="20"/>
          <w:lang w:val="en-GB"/>
        </w:rPr>
        <w:t>CHO delay requirements defined as:</w:t>
      </w:r>
    </w:p>
    <w:p w14:paraId="1DE2740D" w14:textId="77777777" w:rsidR="0065601D" w:rsidRDefault="0065601D" w:rsidP="0065601D">
      <w:pPr>
        <w:ind w:left="720" w:right="-22"/>
        <w:rPr>
          <w:rFonts w:eastAsia="Calibri" w:cs="Times New Roman"/>
          <w:szCs w:val="20"/>
          <w:lang w:val="en-GB"/>
        </w:rPr>
      </w:pPr>
      <w:proofErr w:type="spellStart"/>
      <w:proofErr w:type="gramStart"/>
      <w:r>
        <w:rPr>
          <w:rFonts w:eastAsia="Calibri" w:cs="Times New Roman"/>
          <w:szCs w:val="20"/>
          <w:lang w:val="en-GB"/>
        </w:rPr>
        <w:t>D</w:t>
      </w:r>
      <w:r w:rsidRPr="00E72E57">
        <w:rPr>
          <w:rFonts w:eastAsia="Calibri" w:cs="Times New Roman"/>
          <w:szCs w:val="20"/>
          <w:vertAlign w:val="subscript"/>
          <w:lang w:val="en-GB"/>
        </w:rPr>
        <w:t>handover</w:t>
      </w:r>
      <w:r>
        <w:rPr>
          <w:rFonts w:eastAsia="Calibri" w:cs="Times New Roman"/>
          <w:szCs w:val="20"/>
          <w:vertAlign w:val="subscript"/>
          <w:lang w:val="en-GB"/>
        </w:rPr>
        <w:t>,CHO</w:t>
      </w:r>
      <w:proofErr w:type="spellEnd"/>
      <w:proofErr w:type="gram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Pr>
          <w:rFonts w:eastAsia="Calibri" w:cs="Times New Roman"/>
          <w:szCs w:val="20"/>
          <w:vertAlign w:val="subscript"/>
          <w:lang w:val="en-GB"/>
        </w:rPr>
        <w:t>measure</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sidRPr="00E72E57" w:rsidDel="00AC77FC">
        <w:rPr>
          <w:rFonts w:eastAsia="Calibri" w:cs="Times New Roman"/>
          <w:szCs w:val="20"/>
          <w:vertAlign w:val="subscript"/>
          <w:lang w:val="en-GB"/>
        </w:rPr>
        <w:t xml:space="preserve"> </w:t>
      </w:r>
    </w:p>
    <w:p w14:paraId="138AD6F0" w14:textId="77777777" w:rsidR="0065601D" w:rsidRDefault="0065601D" w:rsidP="0065601D">
      <w:pPr>
        <w:ind w:right="-22"/>
        <w:rPr>
          <w:rFonts w:eastAsia="Calibri" w:cs="Times New Roman"/>
          <w:szCs w:val="20"/>
          <w:lang w:val="en-GB"/>
        </w:rPr>
      </w:pPr>
      <w:r>
        <w:rPr>
          <w:rFonts w:eastAsia="Calibri" w:cs="Times New Roman"/>
          <w:szCs w:val="20"/>
          <w:lang w:val="en-GB"/>
        </w:rPr>
        <w:t>Where:</w:t>
      </w:r>
    </w:p>
    <w:p w14:paraId="50648237" w14:textId="77777777" w:rsidR="0065601D" w:rsidRPr="003041B2" w:rsidRDefault="0065601D" w:rsidP="0065601D">
      <w:pPr>
        <w:ind w:right="-22"/>
        <w:rPr>
          <w:rFonts w:eastAsia="Calibri" w:cs="Times New Roman"/>
          <w:szCs w:val="20"/>
          <w:lang w:val="en-GB"/>
        </w:rPr>
      </w:pPr>
      <w:r>
        <w:rPr>
          <w:rFonts w:eastAsia="Calibri" w:cs="Times New Roman"/>
          <w:szCs w:val="20"/>
          <w:lang w:val="en-GB"/>
        </w:rPr>
        <w:tab/>
      </w:r>
      <w:bookmarkStart w:id="11" w:name="_Hlk23960117"/>
      <w:proofErr w:type="spellStart"/>
      <w:r>
        <w:rPr>
          <w:rFonts w:eastAsia="Calibri" w:cs="Times New Roman"/>
          <w:szCs w:val="20"/>
          <w:lang w:val="en-GB"/>
        </w:rPr>
        <w:t>T</w:t>
      </w:r>
      <w:r>
        <w:rPr>
          <w:rFonts w:eastAsia="Calibri" w:cs="Times New Roman"/>
          <w:szCs w:val="20"/>
          <w:vertAlign w:val="subscript"/>
          <w:lang w:val="en-GB"/>
        </w:rPr>
        <w:t>measure</w:t>
      </w:r>
      <w:proofErr w:type="spellEnd"/>
      <w:r>
        <w:rPr>
          <w:rFonts w:eastAsia="Calibri" w:cs="Times New Roman"/>
          <w:szCs w:val="20"/>
          <w:lang w:val="en-GB"/>
        </w:rPr>
        <w:t xml:space="preserve"> = </w:t>
      </w:r>
      <w:proofErr w:type="spellStart"/>
      <w:r w:rsidRPr="00C33454">
        <w:rPr>
          <w:lang w:val="en-GB"/>
        </w:rPr>
        <w:t>T</w:t>
      </w:r>
      <w:r w:rsidRPr="003041B2">
        <w:rPr>
          <w:vertAlign w:val="subscript"/>
          <w:lang w:val="en-GB"/>
        </w:rPr>
        <w:t>identify</w:t>
      </w:r>
      <w:proofErr w:type="spellEnd"/>
      <w:r>
        <w:rPr>
          <w:lang w:val="en-GB"/>
        </w:rPr>
        <w:t xml:space="preserve"> + </w:t>
      </w:r>
      <w:proofErr w:type="spellStart"/>
      <w:r>
        <w:rPr>
          <w:lang w:val="en-GB"/>
        </w:rPr>
        <w:t>T</w:t>
      </w:r>
      <w:r w:rsidRPr="00D5051C">
        <w:rPr>
          <w:vertAlign w:val="subscript"/>
          <w:lang w:val="en-GB"/>
        </w:rPr>
        <w:t>uncertainty</w:t>
      </w:r>
      <w:proofErr w:type="spellEnd"/>
      <w:r>
        <w:rPr>
          <w:lang w:val="en-GB"/>
        </w:rPr>
        <w:t xml:space="preserve"> + T</w:t>
      </w:r>
      <w:r w:rsidRPr="003041B2">
        <w:rPr>
          <w:vertAlign w:val="subscript"/>
          <w:lang w:val="en-GB"/>
        </w:rPr>
        <w:t>TTT</w:t>
      </w:r>
      <w:r>
        <w:rPr>
          <w:lang w:val="en-GB"/>
        </w:rPr>
        <w:t xml:space="preserve"> + T</w:t>
      </w:r>
      <w:r w:rsidRPr="003041B2">
        <w:rPr>
          <w:vertAlign w:val="subscript"/>
          <w:lang w:val="en-GB"/>
        </w:rPr>
        <w:t>L3-filter</w:t>
      </w:r>
      <w:bookmarkEnd w:id="11"/>
    </w:p>
    <w:p w14:paraId="3AE44755" w14:textId="50ACAA4E" w:rsidR="0065601D" w:rsidRDefault="0065601D" w:rsidP="0065601D">
      <w:pPr>
        <w:ind w:left="720" w:right="-22"/>
        <w:rPr>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w:t>
      </w:r>
      <w:r w:rsidR="0099217E">
        <w:rPr>
          <w:rFonts w:eastAsia="Calibri" w:cs="Times New Roman"/>
          <w:szCs w:val="20"/>
          <w:lang w:val="en-GB"/>
        </w:rPr>
        <w:t>20</w:t>
      </w:r>
      <w:r>
        <w:rPr>
          <w:rFonts w:eastAsia="Calibri" w:cs="Times New Roman"/>
          <w:szCs w:val="20"/>
          <w:lang w:val="en-GB"/>
        </w:rPr>
        <w:t xml:space="preserve"> </w:t>
      </w:r>
      <w:proofErr w:type="spellStart"/>
      <w:r>
        <w:rPr>
          <w:rFonts w:eastAsia="Calibri" w:cs="Times New Roman"/>
          <w:szCs w:val="20"/>
          <w:lang w:val="en-GB"/>
        </w:rPr>
        <w:t>ms</w:t>
      </w:r>
      <w:proofErr w:type="spellEnd"/>
    </w:p>
    <w:p w14:paraId="2F00E077" w14:textId="1AA3DFA3" w:rsidR="00E92EBC" w:rsidRDefault="00E92EBC" w:rsidP="00E92EBC">
      <w:pPr>
        <w:ind w:right="-22"/>
        <w:rPr>
          <w:szCs w:val="20"/>
        </w:rPr>
      </w:pP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w:t>
      </w:r>
      <w:r>
        <w:rPr>
          <w:lang w:val="en-GB"/>
        </w:rPr>
        <w:t xml:space="preserve">is the overall time allowed for RRC decoding of the initial RRC command including the CHO command as well as further decoding of the RRC message once the CHO is triggered to be executed. This time </w:t>
      </w:r>
      <w:r>
        <w:rPr>
          <w:szCs w:val="20"/>
        </w:rPr>
        <w:t>equals the maximum RRC procedure delay defined in clause12 in TS 3</w:t>
      </w:r>
      <w:r w:rsidR="00D205CE">
        <w:rPr>
          <w:szCs w:val="20"/>
        </w:rPr>
        <w:t>6</w:t>
      </w:r>
      <w:r>
        <w:rPr>
          <w:szCs w:val="20"/>
        </w:rPr>
        <w:t>.331.</w:t>
      </w:r>
    </w:p>
    <w:p w14:paraId="4FB01464" w14:textId="6DBFEE9C" w:rsidR="00E92EBC" w:rsidRPr="003041B2" w:rsidRDefault="00E92EBC" w:rsidP="00E92EBC">
      <w:pPr>
        <w:ind w:right="-22"/>
        <w:rPr>
          <w:lang w:val="en-GB"/>
        </w:rPr>
      </w:pPr>
      <w:proofErr w:type="spellStart"/>
      <w:r w:rsidRPr="00D10D91">
        <w:rPr>
          <w:lang w:val="en-GB"/>
        </w:rPr>
        <w:t>T</w:t>
      </w:r>
      <w:r>
        <w:rPr>
          <w:vertAlign w:val="subscript"/>
          <w:lang w:val="en-GB"/>
        </w:rPr>
        <w:t>identify</w:t>
      </w:r>
      <w:proofErr w:type="spellEnd"/>
      <w:r>
        <w:rPr>
          <w:lang w:val="en-GB"/>
        </w:rPr>
        <w:t xml:space="preserve"> is the time needed for cell detection if the target cell included in the CHO has not been detected by the UE when the CHO command is received from the network. </w:t>
      </w:r>
      <w:proofErr w:type="spellStart"/>
      <w:r>
        <w:rPr>
          <w:lang w:val="en-GB"/>
        </w:rPr>
        <w:t>T</w:t>
      </w:r>
      <w:r w:rsidRPr="003041B2">
        <w:rPr>
          <w:vertAlign w:val="subscript"/>
          <w:lang w:val="en-GB"/>
        </w:rPr>
        <w:t>identify</w:t>
      </w:r>
      <w:proofErr w:type="spellEnd"/>
      <w:r>
        <w:rPr>
          <w:lang w:val="en-GB"/>
        </w:rPr>
        <w:t xml:space="preserve"> depend on the target cell detection condition and equal one of: </w:t>
      </w:r>
      <w:proofErr w:type="spellStart"/>
      <w:r w:rsidRPr="00C33454">
        <w:rPr>
          <w:lang w:val="en-GB"/>
        </w:rPr>
        <w:t>T</w:t>
      </w:r>
      <w:r w:rsidRPr="003041B2">
        <w:rPr>
          <w:vertAlign w:val="subscript"/>
          <w:lang w:val="en-GB"/>
        </w:rPr>
        <w:t>identify_intra</w:t>
      </w:r>
      <w:proofErr w:type="spellEnd"/>
      <w:r w:rsidRPr="00D10D91" w:rsidDel="00C33454">
        <w:rPr>
          <w:lang w:val="en-GB"/>
        </w:rPr>
        <w:t xml:space="preserve"> </w:t>
      </w:r>
      <w:r>
        <w:rPr>
          <w:lang w:val="en-GB"/>
        </w:rPr>
        <w:t>or</w:t>
      </w:r>
      <w:r w:rsidRPr="00C33454">
        <w:rPr>
          <w:lang w:val="en-GB"/>
        </w:rPr>
        <w:t xml:space="preserve"> </w:t>
      </w:r>
      <w:proofErr w:type="spellStart"/>
      <w:r w:rsidRPr="00C33454">
        <w:rPr>
          <w:lang w:val="en-GB"/>
        </w:rPr>
        <w:t>T</w:t>
      </w:r>
      <w:r w:rsidRPr="003041B2">
        <w:rPr>
          <w:vertAlign w:val="subscript"/>
          <w:lang w:val="en-GB"/>
        </w:rPr>
        <w:t>identify_</w:t>
      </w:r>
      <w:r w:rsidR="0099217E">
        <w:rPr>
          <w:vertAlign w:val="subscript"/>
          <w:lang w:val="en-GB"/>
        </w:rPr>
        <w:t>I</w:t>
      </w:r>
      <w:r w:rsidRPr="003041B2">
        <w:rPr>
          <w:vertAlign w:val="subscript"/>
          <w:lang w:val="en-GB"/>
        </w:rPr>
        <w:t>nter</w:t>
      </w:r>
      <w:proofErr w:type="spellEnd"/>
      <w:r>
        <w:rPr>
          <w:lang w:val="en-GB"/>
        </w:rPr>
        <w:t>.</w:t>
      </w:r>
    </w:p>
    <w:p w14:paraId="310B0E08" w14:textId="77777777" w:rsidR="00E92EBC" w:rsidRPr="00D5051C" w:rsidRDefault="00E92EBC" w:rsidP="00E92EBC">
      <w:pPr>
        <w:ind w:right="-22"/>
        <w:rPr>
          <w:lang w:val="en-GB"/>
        </w:rPr>
      </w:pPr>
      <w:proofErr w:type="spellStart"/>
      <w:r>
        <w:rPr>
          <w:lang w:val="en-GB"/>
        </w:rPr>
        <w:t>T</w:t>
      </w:r>
      <w:r w:rsidRPr="00D5051C">
        <w:rPr>
          <w:vertAlign w:val="subscript"/>
          <w:lang w:val="en-GB"/>
        </w:rPr>
        <w:t>uncertainty</w:t>
      </w:r>
      <w:proofErr w:type="spellEnd"/>
      <w:r>
        <w:rPr>
          <w:lang w:val="en-GB"/>
        </w:rPr>
        <w:t xml:space="preserve"> is the time period from when UE has received and decoded the RRC command including the CHO command and until the initial condition for a configured target cell is fulfilled excluding </w:t>
      </w:r>
      <w:proofErr w:type="spellStart"/>
      <w:r>
        <w:rPr>
          <w:lang w:val="en-GB"/>
        </w:rPr>
        <w:t>T</w:t>
      </w:r>
      <w:r w:rsidRPr="003041B2">
        <w:rPr>
          <w:vertAlign w:val="subscript"/>
          <w:lang w:val="en-GB"/>
        </w:rPr>
        <w:t>identify</w:t>
      </w:r>
      <w:proofErr w:type="spellEnd"/>
      <w:r>
        <w:rPr>
          <w:lang w:val="en-GB"/>
        </w:rPr>
        <w:t>.</w:t>
      </w:r>
    </w:p>
    <w:p w14:paraId="10260A3F" w14:textId="77777777" w:rsidR="00E92EBC" w:rsidRDefault="00E92EBC" w:rsidP="00E92EBC">
      <w:pPr>
        <w:ind w:right="-22"/>
        <w:rPr>
          <w:lang w:val="en-GB"/>
        </w:rPr>
      </w:pPr>
      <w:r>
        <w:rPr>
          <w:lang w:val="en-GB"/>
        </w:rPr>
        <w:t>T</w:t>
      </w:r>
      <w:r w:rsidRPr="00D10D91">
        <w:rPr>
          <w:vertAlign w:val="subscript"/>
          <w:lang w:val="en-GB"/>
        </w:rPr>
        <w:t>TTT</w:t>
      </w:r>
      <w:r>
        <w:rPr>
          <w:lang w:val="en-GB"/>
        </w:rPr>
        <w:t xml:space="preserve"> is the TTT as configured in the CHO by the network.</w:t>
      </w:r>
    </w:p>
    <w:p w14:paraId="1E63D55A" w14:textId="77777777" w:rsidR="00E92EBC" w:rsidRPr="0069214E" w:rsidRDefault="00E92EBC" w:rsidP="00E92EBC">
      <w:pPr>
        <w:ind w:right="-22"/>
        <w:rPr>
          <w:rFonts w:eastAsia="Calibri" w:cs="Times New Roman"/>
          <w:szCs w:val="20"/>
          <w:lang w:val="en-GB"/>
        </w:rPr>
      </w:pPr>
      <w:r>
        <w:rPr>
          <w:lang w:val="en-GB"/>
        </w:rPr>
        <w:t>T</w:t>
      </w:r>
      <w:r w:rsidRPr="00D10D91">
        <w:rPr>
          <w:vertAlign w:val="subscript"/>
          <w:lang w:val="en-GB"/>
        </w:rPr>
        <w:t>L3 Filter</w:t>
      </w:r>
      <w:r>
        <w:rPr>
          <w:lang w:val="en-GB"/>
        </w:rPr>
        <w:t xml:space="preserve"> is the L3 filter to be applied as defined by the network in the CHO command.</w:t>
      </w:r>
    </w:p>
    <w:p w14:paraId="76FC9597" w14:textId="28A1C460" w:rsidR="00E92EBC" w:rsidRDefault="00E92EBC" w:rsidP="00E92EBC">
      <w:pPr>
        <w:rPr>
          <w:lang w:val="en-GB"/>
        </w:rPr>
      </w:pPr>
      <w:r>
        <w:rPr>
          <w:lang w:val="en-GB"/>
        </w:rPr>
        <w:t>T</w:t>
      </w:r>
      <w:r w:rsidRPr="0069214E">
        <w:rPr>
          <w:vertAlign w:val="subscript"/>
          <w:lang w:val="en-GB"/>
        </w:rPr>
        <w:t>IU</w:t>
      </w:r>
      <w:r>
        <w:rPr>
          <w:lang w:val="en-GB"/>
        </w:rPr>
        <w:t xml:space="preserve"> </w:t>
      </w:r>
      <w:r w:rsidR="0099217E">
        <w:rPr>
          <w:lang w:val="en-GB"/>
        </w:rPr>
        <w:t>is</w:t>
      </w:r>
      <w:r>
        <w:rPr>
          <w:lang w:val="en-GB"/>
        </w:rPr>
        <w:t xml:space="preserve"> defined similar as for the existing HO requirements.</w:t>
      </w:r>
    </w:p>
    <w:p w14:paraId="24C9AAE9" w14:textId="779EA3A0" w:rsidR="005A722C" w:rsidRDefault="00A2403D" w:rsidP="005A722C">
      <w:pPr>
        <w:rPr>
          <w:lang w:val="en-GB"/>
        </w:rPr>
      </w:pPr>
      <w:r>
        <w:t>In [13] we have provided a CR capturing the UE delay requirements for CHO.</w:t>
      </w:r>
    </w:p>
    <w:p w14:paraId="3DAFBD41" w14:textId="77777777" w:rsidR="003B659E" w:rsidRPr="005A722C" w:rsidRDefault="003B659E" w:rsidP="0008612A">
      <w:pPr>
        <w:pStyle w:val="RAN4H1"/>
      </w:pPr>
      <w:r w:rsidRPr="005A722C">
        <w:t>References</w:t>
      </w:r>
    </w:p>
    <w:p w14:paraId="19FC2F12" w14:textId="79384AAD" w:rsidR="003B659E"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2" w:name="_Ref431017336"/>
      <w:r w:rsidRPr="005A722C">
        <w:rPr>
          <w:rFonts w:eastAsia="Times New Roman" w:cs="Times New Roman"/>
          <w:szCs w:val="20"/>
          <w:lang w:val="en-GB"/>
        </w:rPr>
        <w:t>R4-1908233, RRM requirement for conditional handover, Intel Corporation</w:t>
      </w:r>
      <w:r w:rsidR="003B659E" w:rsidRPr="005A722C" w:rsidDel="00C651B9">
        <w:rPr>
          <w:rFonts w:eastAsia="Times New Roman" w:cs="Times New Roman"/>
          <w:szCs w:val="20"/>
          <w:lang w:val="en-GB"/>
        </w:rPr>
        <w:t xml:space="preserve"> </w:t>
      </w:r>
      <w:bookmarkEnd w:id="12"/>
    </w:p>
    <w:p w14:paraId="0F99CFF7" w14:textId="2DAE187A"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R4-1908369, Discussion on requirement of conditional handover, MediaTek </w:t>
      </w:r>
      <w:proofErr w:type="spellStart"/>
      <w:r w:rsidRPr="005A722C">
        <w:rPr>
          <w:rFonts w:eastAsia="Times New Roman" w:cs="Times New Roman"/>
          <w:szCs w:val="20"/>
          <w:lang w:val="en-GB"/>
        </w:rPr>
        <w:t>inc.</w:t>
      </w:r>
      <w:proofErr w:type="spellEnd"/>
    </w:p>
    <w:p w14:paraId="5CC731D6" w14:textId="6B6E9D13"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R4-1908479, On Conditional HO in NR Mobility Enhancements, Qualcomm Incorporated</w:t>
      </w:r>
    </w:p>
    <w:p w14:paraId="2A5E81C6" w14:textId="7D7CEEB5"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R4-1908670, UE Requirements for CHO in NR, Nokia, Nokia Shanghai Bell</w:t>
      </w:r>
    </w:p>
    <w:p w14:paraId="4B8737A7" w14:textId="7F95CD9F"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R4-1908796, RRM requirements for conditional handover, NEC</w:t>
      </w:r>
    </w:p>
    <w:p w14:paraId="30FE59DA" w14:textId="4167E59A"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R4-1908869, Handover delay and interruption time for conditional handover, NTT DOCOMO, INC.</w:t>
      </w:r>
    </w:p>
    <w:p w14:paraId="49E00E26" w14:textId="47162F6B"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R4-1909631, Discussion on conditional handover of NR mobility enhancements, Huawei, </w:t>
      </w:r>
      <w:proofErr w:type="spellStart"/>
      <w:r w:rsidRPr="005A722C">
        <w:rPr>
          <w:rFonts w:eastAsia="Times New Roman" w:cs="Times New Roman"/>
          <w:szCs w:val="20"/>
          <w:lang w:val="en-GB"/>
        </w:rPr>
        <w:t>HiSilicon</w:t>
      </w:r>
      <w:proofErr w:type="spellEnd"/>
    </w:p>
    <w:p w14:paraId="3925FA0F" w14:textId="01C39FDD"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R4-1909550, Further discussion on RAN4 aspects of NR mobility enhancements, Ericsson</w:t>
      </w:r>
    </w:p>
    <w:p w14:paraId="48D88939" w14:textId="0F6E0C25" w:rsidR="005158FC" w:rsidRPr="005A722C" w:rsidRDefault="005158F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Calibri" w:cs="Times New Roman"/>
          <w:szCs w:val="20"/>
          <w:lang w:val="en-GB"/>
        </w:rPr>
        <w:t xml:space="preserve">R4-1908234, </w:t>
      </w:r>
      <w:r w:rsidRPr="005A722C">
        <w:rPr>
          <w:rFonts w:eastAsia="Calibri" w:cs="Times New Roman"/>
          <w:bCs/>
          <w:szCs w:val="20"/>
        </w:rPr>
        <w:t>Way forward on NR mobility enhancement, Intel</w:t>
      </w:r>
    </w:p>
    <w:p w14:paraId="0BD497C6" w14:textId="428AB130" w:rsidR="005158FC" w:rsidRPr="005A722C" w:rsidRDefault="005158F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Calibri" w:cs="Times New Roman"/>
          <w:szCs w:val="20"/>
          <w:lang w:val="en-GB"/>
        </w:rPr>
        <w:t>R4-1910003</w:t>
      </w:r>
      <w:r w:rsidRPr="005A722C">
        <w:rPr>
          <w:rFonts w:eastAsia="Times New Roman" w:cs="Times New Roman"/>
          <w:szCs w:val="20"/>
          <w:lang w:val="en-GB"/>
        </w:rPr>
        <w:t xml:space="preserve">, </w:t>
      </w:r>
      <w:r w:rsidRPr="005A722C">
        <w:rPr>
          <w:rFonts w:eastAsia="Times New Roman" w:cs="Times New Roman"/>
          <w:bCs/>
          <w:szCs w:val="20"/>
        </w:rPr>
        <w:t>Way Forward on LTE Mobility Enhancements</w:t>
      </w:r>
      <w:r w:rsidRPr="005A722C">
        <w:rPr>
          <w:rFonts w:eastAsia="Times New Roman" w:cs="Times New Roman"/>
          <w:szCs w:val="20"/>
          <w:lang w:val="en-GB"/>
        </w:rPr>
        <w:t>, Nokia, Alcatel-Lucent Shanghai Bell</w:t>
      </w:r>
    </w:p>
    <w:p w14:paraId="5DBC6337" w14:textId="430BE812" w:rsidR="005A722C" w:rsidRDefault="005A722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R4-1912127, </w:t>
      </w:r>
      <w:r w:rsidRPr="005A722C">
        <w:rPr>
          <w:rFonts w:eastAsia="Times New Roman" w:cs="Times New Roman"/>
          <w:bCs/>
          <w:szCs w:val="24"/>
          <w:lang w:eastAsia="en-GB"/>
        </w:rPr>
        <w:t xml:space="preserve">CR Introduction of handover delay requirements for conditional handover (section 6.1), </w:t>
      </w:r>
      <w:r w:rsidRPr="005A722C">
        <w:rPr>
          <w:rFonts w:eastAsia="Times New Roman" w:cs="Times New Roman"/>
          <w:szCs w:val="20"/>
          <w:lang w:val="en-GB"/>
        </w:rPr>
        <w:t>Nokia, Alcatel-Lucent Shanghai Bell</w:t>
      </w:r>
    </w:p>
    <w:p w14:paraId="3AD2C611" w14:textId="5A91554B" w:rsidR="003504A4" w:rsidRDefault="002929E9"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929E9">
        <w:rPr>
          <w:rFonts w:eastAsia="Times New Roman" w:cs="Times New Roman"/>
          <w:szCs w:val="20"/>
          <w:lang w:val="en-GB"/>
        </w:rPr>
        <w:t>R4-1912784</w:t>
      </w:r>
      <w:r w:rsidR="003504A4">
        <w:rPr>
          <w:rFonts w:eastAsia="Times New Roman" w:cs="Times New Roman"/>
          <w:szCs w:val="20"/>
          <w:lang w:val="en-GB"/>
        </w:rPr>
        <w:t>,</w:t>
      </w:r>
      <w:r w:rsidR="003504A4" w:rsidRPr="003504A4">
        <w:t xml:space="preserve"> </w:t>
      </w:r>
      <w:r w:rsidRPr="002929E9">
        <w:rPr>
          <w:rFonts w:eastAsia="Times New Roman" w:cs="Times New Roman"/>
          <w:szCs w:val="20"/>
          <w:lang w:val="en-GB"/>
        </w:rPr>
        <w:t xml:space="preserve">Way forward on </w:t>
      </w:r>
      <w:proofErr w:type="spellStart"/>
      <w:r w:rsidRPr="002929E9">
        <w:rPr>
          <w:rFonts w:eastAsia="Times New Roman" w:cs="Times New Roman"/>
          <w:szCs w:val="20"/>
          <w:lang w:val="en-GB"/>
        </w:rPr>
        <w:t>feMob</w:t>
      </w:r>
      <w:proofErr w:type="spellEnd"/>
      <w:r w:rsidRPr="002929E9">
        <w:rPr>
          <w:rFonts w:eastAsia="Times New Roman" w:cs="Times New Roman"/>
          <w:szCs w:val="20"/>
          <w:lang w:val="en-GB"/>
        </w:rPr>
        <w:t xml:space="preserve"> in LTE R16</w:t>
      </w:r>
      <w:r w:rsidR="003504A4">
        <w:rPr>
          <w:rFonts w:eastAsia="Times New Roman" w:cs="Times New Roman"/>
          <w:szCs w:val="20"/>
          <w:lang w:val="en-GB"/>
        </w:rPr>
        <w:t xml:space="preserve">, </w:t>
      </w:r>
      <w:r w:rsidRPr="002929E9">
        <w:rPr>
          <w:rFonts w:eastAsia="Times New Roman" w:cs="Times New Roman"/>
          <w:szCs w:val="20"/>
          <w:lang w:val="en-GB"/>
        </w:rPr>
        <w:t xml:space="preserve">Huawei, </w:t>
      </w:r>
      <w:proofErr w:type="spellStart"/>
      <w:r w:rsidRPr="002929E9">
        <w:rPr>
          <w:rFonts w:eastAsia="Times New Roman" w:cs="Times New Roman"/>
          <w:szCs w:val="20"/>
          <w:lang w:val="en-GB"/>
        </w:rPr>
        <w:t>HiSilicon</w:t>
      </w:r>
      <w:proofErr w:type="spellEnd"/>
    </w:p>
    <w:p w14:paraId="0E773566" w14:textId="18DEE5A4" w:rsidR="00497A86" w:rsidRPr="005A722C" w:rsidRDefault="00A2403D"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R4-191</w:t>
      </w:r>
      <w:r w:rsidR="00803F6D">
        <w:rPr>
          <w:rFonts w:eastAsia="Times New Roman" w:cs="Times New Roman"/>
          <w:szCs w:val="20"/>
          <w:lang w:val="en-GB"/>
        </w:rPr>
        <w:t>4479</w:t>
      </w:r>
      <w:r>
        <w:rPr>
          <w:rFonts w:eastAsia="Times New Roman" w:cs="Times New Roman"/>
          <w:szCs w:val="20"/>
          <w:lang w:val="en-GB"/>
        </w:rPr>
        <w:t xml:space="preserve">, </w:t>
      </w:r>
      <w:r w:rsidRPr="00A2403D">
        <w:rPr>
          <w:rFonts w:eastAsia="Times New Roman" w:cs="Times New Roman"/>
          <w:szCs w:val="20"/>
        </w:rPr>
        <w:t>CR Introduction of handover delay requirements for conditional handover (section 6.1)</w:t>
      </w:r>
      <w:r>
        <w:rPr>
          <w:rFonts w:eastAsia="Times New Roman" w:cs="Times New Roman"/>
          <w:szCs w:val="20"/>
        </w:rPr>
        <w:t xml:space="preserve">, </w:t>
      </w:r>
      <w:r w:rsidRPr="005A722C">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DAFD" w14:textId="77777777" w:rsidR="00151D2B" w:rsidRDefault="00151D2B" w:rsidP="00001C9B">
      <w:pPr>
        <w:spacing w:after="0" w:line="240" w:lineRule="auto"/>
      </w:pPr>
      <w:r>
        <w:separator/>
      </w:r>
    </w:p>
  </w:endnote>
  <w:endnote w:type="continuationSeparator" w:id="0">
    <w:p w14:paraId="2614A909" w14:textId="77777777" w:rsidR="00151D2B" w:rsidRDefault="00151D2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2FA9A" w14:textId="77777777" w:rsidR="00151D2B" w:rsidRDefault="00151D2B" w:rsidP="00001C9B">
      <w:pPr>
        <w:spacing w:after="0" w:line="240" w:lineRule="auto"/>
      </w:pPr>
      <w:r>
        <w:separator/>
      </w:r>
    </w:p>
  </w:footnote>
  <w:footnote w:type="continuationSeparator" w:id="0">
    <w:p w14:paraId="7DA42E63" w14:textId="77777777" w:rsidR="00151D2B" w:rsidRDefault="00151D2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02986"/>
    <w:multiLevelType w:val="hybridMultilevel"/>
    <w:tmpl w:val="8258D764"/>
    <w:lvl w:ilvl="0" w:tplc="E8A829E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9B4261"/>
    <w:multiLevelType w:val="hybridMultilevel"/>
    <w:tmpl w:val="4552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26578"/>
    <w:multiLevelType w:val="multilevel"/>
    <w:tmpl w:val="D0643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96C72"/>
    <w:multiLevelType w:val="hybridMultilevel"/>
    <w:tmpl w:val="B5923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192173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4A2A36"/>
    <w:multiLevelType w:val="hybridMultilevel"/>
    <w:tmpl w:val="097062FE"/>
    <w:lvl w:ilvl="0" w:tplc="30A0F154">
      <w:start w:val="1"/>
      <w:numFmt w:val="bullet"/>
      <w:lvlText w:val="•"/>
      <w:lvlJc w:val="left"/>
      <w:pPr>
        <w:tabs>
          <w:tab w:val="num" w:pos="360"/>
        </w:tabs>
        <w:ind w:left="360" w:hanging="360"/>
      </w:pPr>
      <w:rPr>
        <w:rFonts w:ascii="Arial" w:hAnsi="Arial" w:hint="default"/>
      </w:rPr>
    </w:lvl>
    <w:lvl w:ilvl="1" w:tplc="C24A2CB2" w:tentative="1">
      <w:start w:val="1"/>
      <w:numFmt w:val="bullet"/>
      <w:lvlText w:val="•"/>
      <w:lvlJc w:val="left"/>
      <w:pPr>
        <w:tabs>
          <w:tab w:val="num" w:pos="1080"/>
        </w:tabs>
        <w:ind w:left="1080" w:hanging="360"/>
      </w:pPr>
      <w:rPr>
        <w:rFonts w:ascii="Arial" w:hAnsi="Arial" w:hint="default"/>
      </w:rPr>
    </w:lvl>
    <w:lvl w:ilvl="2" w:tplc="ED522328" w:tentative="1">
      <w:start w:val="1"/>
      <w:numFmt w:val="bullet"/>
      <w:lvlText w:val="•"/>
      <w:lvlJc w:val="left"/>
      <w:pPr>
        <w:tabs>
          <w:tab w:val="num" w:pos="1800"/>
        </w:tabs>
        <w:ind w:left="1800" w:hanging="360"/>
      </w:pPr>
      <w:rPr>
        <w:rFonts w:ascii="Arial" w:hAnsi="Arial" w:hint="default"/>
      </w:rPr>
    </w:lvl>
    <w:lvl w:ilvl="3" w:tplc="2CB450A4" w:tentative="1">
      <w:start w:val="1"/>
      <w:numFmt w:val="bullet"/>
      <w:lvlText w:val="•"/>
      <w:lvlJc w:val="left"/>
      <w:pPr>
        <w:tabs>
          <w:tab w:val="num" w:pos="2520"/>
        </w:tabs>
        <w:ind w:left="2520" w:hanging="360"/>
      </w:pPr>
      <w:rPr>
        <w:rFonts w:ascii="Arial" w:hAnsi="Arial" w:hint="default"/>
      </w:rPr>
    </w:lvl>
    <w:lvl w:ilvl="4" w:tplc="FD207752" w:tentative="1">
      <w:start w:val="1"/>
      <w:numFmt w:val="bullet"/>
      <w:lvlText w:val="•"/>
      <w:lvlJc w:val="left"/>
      <w:pPr>
        <w:tabs>
          <w:tab w:val="num" w:pos="3240"/>
        </w:tabs>
        <w:ind w:left="3240" w:hanging="360"/>
      </w:pPr>
      <w:rPr>
        <w:rFonts w:ascii="Arial" w:hAnsi="Arial" w:hint="default"/>
      </w:rPr>
    </w:lvl>
    <w:lvl w:ilvl="5" w:tplc="FCD039DA" w:tentative="1">
      <w:start w:val="1"/>
      <w:numFmt w:val="bullet"/>
      <w:lvlText w:val="•"/>
      <w:lvlJc w:val="left"/>
      <w:pPr>
        <w:tabs>
          <w:tab w:val="num" w:pos="3960"/>
        </w:tabs>
        <w:ind w:left="3960" w:hanging="360"/>
      </w:pPr>
      <w:rPr>
        <w:rFonts w:ascii="Arial" w:hAnsi="Arial" w:hint="default"/>
      </w:rPr>
    </w:lvl>
    <w:lvl w:ilvl="6" w:tplc="DF3485CA" w:tentative="1">
      <w:start w:val="1"/>
      <w:numFmt w:val="bullet"/>
      <w:lvlText w:val="•"/>
      <w:lvlJc w:val="left"/>
      <w:pPr>
        <w:tabs>
          <w:tab w:val="num" w:pos="4680"/>
        </w:tabs>
        <w:ind w:left="4680" w:hanging="360"/>
      </w:pPr>
      <w:rPr>
        <w:rFonts w:ascii="Arial" w:hAnsi="Arial" w:hint="default"/>
      </w:rPr>
    </w:lvl>
    <w:lvl w:ilvl="7" w:tplc="28E68052" w:tentative="1">
      <w:start w:val="1"/>
      <w:numFmt w:val="bullet"/>
      <w:lvlText w:val="•"/>
      <w:lvlJc w:val="left"/>
      <w:pPr>
        <w:tabs>
          <w:tab w:val="num" w:pos="5400"/>
        </w:tabs>
        <w:ind w:left="5400" w:hanging="360"/>
      </w:pPr>
      <w:rPr>
        <w:rFonts w:ascii="Arial" w:hAnsi="Arial" w:hint="default"/>
      </w:rPr>
    </w:lvl>
    <w:lvl w:ilvl="8" w:tplc="56EE66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7372B0B"/>
    <w:multiLevelType w:val="hybridMultilevel"/>
    <w:tmpl w:val="71BA4F96"/>
    <w:lvl w:ilvl="0" w:tplc="A5C04696">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AC240D"/>
    <w:multiLevelType w:val="hybridMultilevel"/>
    <w:tmpl w:val="A0881CA4"/>
    <w:lvl w:ilvl="0" w:tplc="30A0F15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4"/>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3"/>
  </w:num>
  <w:num w:numId="23">
    <w:abstractNumId w:val="1"/>
  </w:num>
  <w:num w:numId="24">
    <w:abstractNumId w:val="7"/>
  </w:num>
  <w:num w:numId="25">
    <w:abstractNumId w:val="13"/>
  </w:num>
  <w:num w:numId="26">
    <w:abstractNumId w:val="10"/>
    <w:lvlOverride w:ilvl="0">
      <w:startOverride w:val="1"/>
    </w:lvlOverride>
  </w:num>
  <w:num w:numId="27">
    <w:abstractNumId w:val="12"/>
  </w:num>
  <w:num w:numId="28">
    <w:abstractNumId w:val="16"/>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DD1"/>
    <w:rsid w:val="00042473"/>
    <w:rsid w:val="0008612A"/>
    <w:rsid w:val="000B0056"/>
    <w:rsid w:val="000C15C8"/>
    <w:rsid w:val="0010159C"/>
    <w:rsid w:val="00117AB8"/>
    <w:rsid w:val="00132D29"/>
    <w:rsid w:val="00151D2B"/>
    <w:rsid w:val="001745F8"/>
    <w:rsid w:val="00176671"/>
    <w:rsid w:val="00180EC7"/>
    <w:rsid w:val="001838CF"/>
    <w:rsid w:val="001C2F6D"/>
    <w:rsid w:val="001D4275"/>
    <w:rsid w:val="001E30F6"/>
    <w:rsid w:val="001E5C5D"/>
    <w:rsid w:val="001E67ED"/>
    <w:rsid w:val="001E6F14"/>
    <w:rsid w:val="001E7AC3"/>
    <w:rsid w:val="00214926"/>
    <w:rsid w:val="00225453"/>
    <w:rsid w:val="00235F5C"/>
    <w:rsid w:val="002929E9"/>
    <w:rsid w:val="002A2E3C"/>
    <w:rsid w:val="002B4922"/>
    <w:rsid w:val="002B5124"/>
    <w:rsid w:val="002C2D19"/>
    <w:rsid w:val="002D10FA"/>
    <w:rsid w:val="002D34CC"/>
    <w:rsid w:val="002D4C55"/>
    <w:rsid w:val="00300F93"/>
    <w:rsid w:val="0034337B"/>
    <w:rsid w:val="003504A4"/>
    <w:rsid w:val="00363CF1"/>
    <w:rsid w:val="00372185"/>
    <w:rsid w:val="003A04A2"/>
    <w:rsid w:val="003B659E"/>
    <w:rsid w:val="003D0113"/>
    <w:rsid w:val="00405F46"/>
    <w:rsid w:val="00417AA0"/>
    <w:rsid w:val="00434549"/>
    <w:rsid w:val="0043750A"/>
    <w:rsid w:val="00483B87"/>
    <w:rsid w:val="00497A86"/>
    <w:rsid w:val="004B7B4A"/>
    <w:rsid w:val="004E5E66"/>
    <w:rsid w:val="00503B4D"/>
    <w:rsid w:val="00504EE9"/>
    <w:rsid w:val="005158FC"/>
    <w:rsid w:val="0054442C"/>
    <w:rsid w:val="00550285"/>
    <w:rsid w:val="00550A06"/>
    <w:rsid w:val="005836F8"/>
    <w:rsid w:val="005918FA"/>
    <w:rsid w:val="005A722C"/>
    <w:rsid w:val="005C48FB"/>
    <w:rsid w:val="005E1BDE"/>
    <w:rsid w:val="005E61A8"/>
    <w:rsid w:val="005F5C4F"/>
    <w:rsid w:val="005F6419"/>
    <w:rsid w:val="005F7206"/>
    <w:rsid w:val="00600C6D"/>
    <w:rsid w:val="00617400"/>
    <w:rsid w:val="006233C7"/>
    <w:rsid w:val="00644F7F"/>
    <w:rsid w:val="0065601D"/>
    <w:rsid w:val="00664950"/>
    <w:rsid w:val="00677FB0"/>
    <w:rsid w:val="00683220"/>
    <w:rsid w:val="00687FA0"/>
    <w:rsid w:val="00691EF3"/>
    <w:rsid w:val="0069214E"/>
    <w:rsid w:val="006B4F29"/>
    <w:rsid w:val="006B7010"/>
    <w:rsid w:val="006C7DE8"/>
    <w:rsid w:val="00703659"/>
    <w:rsid w:val="00714434"/>
    <w:rsid w:val="007145FF"/>
    <w:rsid w:val="007328EB"/>
    <w:rsid w:val="00736578"/>
    <w:rsid w:val="00751515"/>
    <w:rsid w:val="007563B6"/>
    <w:rsid w:val="007612B0"/>
    <w:rsid w:val="00785232"/>
    <w:rsid w:val="0079128C"/>
    <w:rsid w:val="00793171"/>
    <w:rsid w:val="007C3933"/>
    <w:rsid w:val="007C3ED0"/>
    <w:rsid w:val="007E7356"/>
    <w:rsid w:val="00803F6D"/>
    <w:rsid w:val="00806A76"/>
    <w:rsid w:val="00811C9D"/>
    <w:rsid w:val="00816C80"/>
    <w:rsid w:val="008212F1"/>
    <w:rsid w:val="00835382"/>
    <w:rsid w:val="0083567F"/>
    <w:rsid w:val="00841BCD"/>
    <w:rsid w:val="00845CDA"/>
    <w:rsid w:val="008826C1"/>
    <w:rsid w:val="008A3BF6"/>
    <w:rsid w:val="008E0047"/>
    <w:rsid w:val="009042BD"/>
    <w:rsid w:val="0091187B"/>
    <w:rsid w:val="009433A2"/>
    <w:rsid w:val="0095032A"/>
    <w:rsid w:val="00977E1D"/>
    <w:rsid w:val="0099217E"/>
    <w:rsid w:val="009A13A6"/>
    <w:rsid w:val="009E04F9"/>
    <w:rsid w:val="00A07596"/>
    <w:rsid w:val="00A2029B"/>
    <w:rsid w:val="00A22B78"/>
    <w:rsid w:val="00A2403D"/>
    <w:rsid w:val="00A25AE5"/>
    <w:rsid w:val="00A37002"/>
    <w:rsid w:val="00A549C8"/>
    <w:rsid w:val="00A552F2"/>
    <w:rsid w:val="00A66ED4"/>
    <w:rsid w:val="00AA04E2"/>
    <w:rsid w:val="00AA1B0E"/>
    <w:rsid w:val="00AC5CA7"/>
    <w:rsid w:val="00AC77FC"/>
    <w:rsid w:val="00AE56B1"/>
    <w:rsid w:val="00AE6777"/>
    <w:rsid w:val="00B24C4F"/>
    <w:rsid w:val="00B53020"/>
    <w:rsid w:val="00B73862"/>
    <w:rsid w:val="00B75E04"/>
    <w:rsid w:val="00BA6E48"/>
    <w:rsid w:val="00BA724E"/>
    <w:rsid w:val="00BF2218"/>
    <w:rsid w:val="00C12B69"/>
    <w:rsid w:val="00C33454"/>
    <w:rsid w:val="00C42496"/>
    <w:rsid w:val="00CD7492"/>
    <w:rsid w:val="00CE3A6B"/>
    <w:rsid w:val="00D00211"/>
    <w:rsid w:val="00D06309"/>
    <w:rsid w:val="00D10D91"/>
    <w:rsid w:val="00D205CE"/>
    <w:rsid w:val="00D27872"/>
    <w:rsid w:val="00D351EA"/>
    <w:rsid w:val="00D43403"/>
    <w:rsid w:val="00D5051C"/>
    <w:rsid w:val="00D5647D"/>
    <w:rsid w:val="00D62E71"/>
    <w:rsid w:val="00D740CA"/>
    <w:rsid w:val="00D85728"/>
    <w:rsid w:val="00D92323"/>
    <w:rsid w:val="00DD555A"/>
    <w:rsid w:val="00DF2997"/>
    <w:rsid w:val="00DF49EB"/>
    <w:rsid w:val="00E92EBC"/>
    <w:rsid w:val="00EC7BC3"/>
    <w:rsid w:val="00ED7600"/>
    <w:rsid w:val="00EE1D66"/>
    <w:rsid w:val="00EE2CF0"/>
    <w:rsid w:val="00EF2A70"/>
    <w:rsid w:val="00F1362C"/>
    <w:rsid w:val="00F53289"/>
    <w:rsid w:val="00F824F5"/>
    <w:rsid w:val="00F905C3"/>
    <w:rsid w:val="00FC1C08"/>
    <w:rsid w:val="00FC29B9"/>
    <w:rsid w:val="00FC2EFE"/>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E0DE684D-1F41-42DB-B5A1-DCA0435A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2D34CC"/>
    <w:pPr>
      <w:spacing w:after="0" w:line="240" w:lineRule="auto"/>
    </w:pPr>
    <w:rPr>
      <w:rFonts w:eastAsia="Times New Roman" w:cs="Times New Roman"/>
      <w:sz w:val="24"/>
      <w:szCs w:val="24"/>
      <w:lang w:val="en-GB" w:eastAsia="en-GB"/>
    </w:rPr>
  </w:style>
  <w:style w:type="character" w:customStyle="1" w:styleId="normaltextrun1">
    <w:name w:val="normaltextrun1"/>
    <w:basedOn w:val="DefaultParagraphFont"/>
    <w:rsid w:val="002D34CC"/>
  </w:style>
  <w:style w:type="character" w:customStyle="1" w:styleId="eop">
    <w:name w:val="eop"/>
    <w:basedOn w:val="DefaultParagraphFont"/>
    <w:rsid w:val="002D34CC"/>
  </w:style>
  <w:style w:type="character" w:styleId="CommentReference">
    <w:name w:val="annotation reference"/>
    <w:basedOn w:val="DefaultParagraphFont"/>
    <w:uiPriority w:val="99"/>
    <w:semiHidden/>
    <w:unhideWhenUsed/>
    <w:rsid w:val="009A13A6"/>
    <w:rPr>
      <w:sz w:val="16"/>
      <w:szCs w:val="16"/>
    </w:rPr>
  </w:style>
  <w:style w:type="paragraph" w:styleId="CommentText">
    <w:name w:val="annotation text"/>
    <w:basedOn w:val="Normal"/>
    <w:link w:val="CommentTextChar"/>
    <w:uiPriority w:val="99"/>
    <w:semiHidden/>
    <w:unhideWhenUsed/>
    <w:rsid w:val="009A13A6"/>
    <w:pPr>
      <w:spacing w:line="240" w:lineRule="auto"/>
    </w:pPr>
    <w:rPr>
      <w:szCs w:val="20"/>
    </w:rPr>
  </w:style>
  <w:style w:type="character" w:customStyle="1" w:styleId="CommentTextChar">
    <w:name w:val="Comment Text Char"/>
    <w:basedOn w:val="DefaultParagraphFont"/>
    <w:link w:val="CommentText"/>
    <w:uiPriority w:val="99"/>
    <w:semiHidden/>
    <w:rsid w:val="009A13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3A6"/>
    <w:rPr>
      <w:b/>
      <w:bCs/>
    </w:rPr>
  </w:style>
  <w:style w:type="character" w:customStyle="1" w:styleId="CommentSubjectChar">
    <w:name w:val="Comment Subject Char"/>
    <w:basedOn w:val="CommentTextChar"/>
    <w:link w:val="CommentSubject"/>
    <w:uiPriority w:val="99"/>
    <w:semiHidden/>
    <w:rsid w:val="009A13A6"/>
    <w:rPr>
      <w:rFonts w:ascii="Times New Roman" w:hAnsi="Times New Roman"/>
      <w:b/>
      <w:bCs/>
      <w:sz w:val="20"/>
      <w:szCs w:val="20"/>
    </w:rPr>
  </w:style>
  <w:style w:type="paragraph" w:styleId="Revision">
    <w:name w:val="Revision"/>
    <w:hidden/>
    <w:uiPriority w:val="99"/>
    <w:semiHidden/>
    <w:rsid w:val="00D205C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56088">
      <w:bodyDiv w:val="1"/>
      <w:marLeft w:val="0"/>
      <w:marRight w:val="0"/>
      <w:marTop w:val="0"/>
      <w:marBottom w:val="0"/>
      <w:divBdr>
        <w:top w:val="none" w:sz="0" w:space="0" w:color="auto"/>
        <w:left w:val="none" w:sz="0" w:space="0" w:color="auto"/>
        <w:bottom w:val="none" w:sz="0" w:space="0" w:color="auto"/>
        <w:right w:val="none" w:sz="0" w:space="0" w:color="auto"/>
      </w:divBdr>
    </w:div>
    <w:div w:id="1117986166">
      <w:bodyDiv w:val="1"/>
      <w:marLeft w:val="0"/>
      <w:marRight w:val="0"/>
      <w:marTop w:val="0"/>
      <w:marBottom w:val="0"/>
      <w:divBdr>
        <w:top w:val="none" w:sz="0" w:space="0" w:color="auto"/>
        <w:left w:val="none" w:sz="0" w:space="0" w:color="auto"/>
        <w:bottom w:val="none" w:sz="0" w:space="0" w:color="auto"/>
        <w:right w:val="none" w:sz="0" w:space="0" w:color="auto"/>
      </w:divBdr>
      <w:divsChild>
        <w:div w:id="865025517">
          <w:marLeft w:val="0"/>
          <w:marRight w:val="0"/>
          <w:marTop w:val="0"/>
          <w:marBottom w:val="0"/>
          <w:divBdr>
            <w:top w:val="none" w:sz="0" w:space="0" w:color="auto"/>
            <w:left w:val="none" w:sz="0" w:space="0" w:color="auto"/>
            <w:bottom w:val="none" w:sz="0" w:space="0" w:color="auto"/>
            <w:right w:val="none" w:sz="0" w:space="0" w:color="auto"/>
          </w:divBdr>
          <w:divsChild>
            <w:div w:id="71045746">
              <w:marLeft w:val="0"/>
              <w:marRight w:val="0"/>
              <w:marTop w:val="0"/>
              <w:marBottom w:val="0"/>
              <w:divBdr>
                <w:top w:val="none" w:sz="0" w:space="0" w:color="auto"/>
                <w:left w:val="none" w:sz="0" w:space="0" w:color="auto"/>
                <w:bottom w:val="none" w:sz="0" w:space="0" w:color="auto"/>
                <w:right w:val="none" w:sz="0" w:space="0" w:color="auto"/>
              </w:divBdr>
              <w:divsChild>
                <w:div w:id="2112579127">
                  <w:marLeft w:val="0"/>
                  <w:marRight w:val="0"/>
                  <w:marTop w:val="0"/>
                  <w:marBottom w:val="0"/>
                  <w:divBdr>
                    <w:top w:val="none" w:sz="0" w:space="0" w:color="auto"/>
                    <w:left w:val="none" w:sz="0" w:space="0" w:color="auto"/>
                    <w:bottom w:val="none" w:sz="0" w:space="0" w:color="auto"/>
                    <w:right w:val="none" w:sz="0" w:space="0" w:color="auto"/>
                  </w:divBdr>
                  <w:divsChild>
                    <w:div w:id="2080788749">
                      <w:marLeft w:val="0"/>
                      <w:marRight w:val="0"/>
                      <w:marTop w:val="0"/>
                      <w:marBottom w:val="0"/>
                      <w:divBdr>
                        <w:top w:val="none" w:sz="0" w:space="0" w:color="auto"/>
                        <w:left w:val="none" w:sz="0" w:space="0" w:color="auto"/>
                        <w:bottom w:val="none" w:sz="0" w:space="0" w:color="auto"/>
                        <w:right w:val="none" w:sz="0" w:space="0" w:color="auto"/>
                      </w:divBdr>
                      <w:divsChild>
                        <w:div w:id="232275809">
                          <w:marLeft w:val="0"/>
                          <w:marRight w:val="0"/>
                          <w:marTop w:val="0"/>
                          <w:marBottom w:val="0"/>
                          <w:divBdr>
                            <w:top w:val="none" w:sz="0" w:space="0" w:color="auto"/>
                            <w:left w:val="none" w:sz="0" w:space="0" w:color="auto"/>
                            <w:bottom w:val="none" w:sz="0" w:space="0" w:color="auto"/>
                            <w:right w:val="none" w:sz="0" w:space="0" w:color="auto"/>
                          </w:divBdr>
                          <w:divsChild>
                            <w:div w:id="1951163693">
                              <w:marLeft w:val="0"/>
                              <w:marRight w:val="0"/>
                              <w:marTop w:val="0"/>
                              <w:marBottom w:val="0"/>
                              <w:divBdr>
                                <w:top w:val="none" w:sz="0" w:space="0" w:color="auto"/>
                                <w:left w:val="none" w:sz="0" w:space="0" w:color="auto"/>
                                <w:bottom w:val="none" w:sz="0" w:space="0" w:color="auto"/>
                                <w:right w:val="none" w:sz="0" w:space="0" w:color="auto"/>
                              </w:divBdr>
                              <w:divsChild>
                                <w:div w:id="1840924169">
                                  <w:marLeft w:val="0"/>
                                  <w:marRight w:val="0"/>
                                  <w:marTop w:val="0"/>
                                  <w:marBottom w:val="0"/>
                                  <w:divBdr>
                                    <w:top w:val="none" w:sz="0" w:space="0" w:color="auto"/>
                                    <w:left w:val="none" w:sz="0" w:space="0" w:color="auto"/>
                                    <w:bottom w:val="none" w:sz="0" w:space="0" w:color="auto"/>
                                    <w:right w:val="none" w:sz="0" w:space="0" w:color="auto"/>
                                  </w:divBdr>
                                  <w:divsChild>
                                    <w:div w:id="831145658">
                                      <w:marLeft w:val="0"/>
                                      <w:marRight w:val="0"/>
                                      <w:marTop w:val="0"/>
                                      <w:marBottom w:val="0"/>
                                      <w:divBdr>
                                        <w:top w:val="none" w:sz="0" w:space="0" w:color="auto"/>
                                        <w:left w:val="none" w:sz="0" w:space="0" w:color="auto"/>
                                        <w:bottom w:val="none" w:sz="0" w:space="0" w:color="auto"/>
                                        <w:right w:val="none" w:sz="0" w:space="0" w:color="auto"/>
                                      </w:divBdr>
                                      <w:divsChild>
                                        <w:div w:id="256713335">
                                          <w:marLeft w:val="0"/>
                                          <w:marRight w:val="0"/>
                                          <w:marTop w:val="0"/>
                                          <w:marBottom w:val="0"/>
                                          <w:divBdr>
                                            <w:top w:val="none" w:sz="0" w:space="0" w:color="auto"/>
                                            <w:left w:val="none" w:sz="0" w:space="0" w:color="auto"/>
                                            <w:bottom w:val="none" w:sz="0" w:space="0" w:color="auto"/>
                                            <w:right w:val="none" w:sz="0" w:space="0" w:color="auto"/>
                                          </w:divBdr>
                                          <w:divsChild>
                                            <w:div w:id="1924484328">
                                              <w:marLeft w:val="0"/>
                                              <w:marRight w:val="0"/>
                                              <w:marTop w:val="0"/>
                                              <w:marBottom w:val="0"/>
                                              <w:divBdr>
                                                <w:top w:val="none" w:sz="0" w:space="0" w:color="auto"/>
                                                <w:left w:val="none" w:sz="0" w:space="0" w:color="auto"/>
                                                <w:bottom w:val="none" w:sz="0" w:space="0" w:color="auto"/>
                                                <w:right w:val="none" w:sz="0" w:space="0" w:color="auto"/>
                                              </w:divBdr>
                                              <w:divsChild>
                                                <w:div w:id="2093312390">
                                                  <w:marLeft w:val="0"/>
                                                  <w:marRight w:val="0"/>
                                                  <w:marTop w:val="0"/>
                                                  <w:marBottom w:val="0"/>
                                                  <w:divBdr>
                                                    <w:top w:val="none" w:sz="0" w:space="0" w:color="auto"/>
                                                    <w:left w:val="none" w:sz="0" w:space="0" w:color="auto"/>
                                                    <w:bottom w:val="none" w:sz="0" w:space="0" w:color="auto"/>
                                                    <w:right w:val="none" w:sz="0" w:space="0" w:color="auto"/>
                                                  </w:divBdr>
                                                  <w:divsChild>
                                                    <w:div w:id="1000691514">
                                                      <w:marLeft w:val="0"/>
                                                      <w:marRight w:val="0"/>
                                                      <w:marTop w:val="0"/>
                                                      <w:marBottom w:val="0"/>
                                                      <w:divBdr>
                                                        <w:top w:val="none" w:sz="0" w:space="0" w:color="auto"/>
                                                        <w:left w:val="none" w:sz="0" w:space="0" w:color="auto"/>
                                                        <w:bottom w:val="none" w:sz="0" w:space="0" w:color="auto"/>
                                                        <w:right w:val="none" w:sz="0" w:space="0" w:color="auto"/>
                                                      </w:divBdr>
                                                      <w:divsChild>
                                                        <w:div w:id="169030007">
                                                          <w:marLeft w:val="-690"/>
                                                          <w:marRight w:val="-75"/>
                                                          <w:marTop w:val="0"/>
                                                          <w:marBottom w:val="0"/>
                                                          <w:divBdr>
                                                            <w:top w:val="none" w:sz="0" w:space="0" w:color="auto"/>
                                                            <w:left w:val="none" w:sz="0" w:space="0" w:color="auto"/>
                                                            <w:bottom w:val="none" w:sz="0" w:space="0" w:color="auto"/>
                                                            <w:right w:val="none" w:sz="0" w:space="0" w:color="auto"/>
                                                          </w:divBdr>
                                                          <w:divsChild>
                                                            <w:div w:id="1429499385">
                                                              <w:marLeft w:val="0"/>
                                                              <w:marRight w:val="0"/>
                                                              <w:marTop w:val="0"/>
                                                              <w:marBottom w:val="0"/>
                                                              <w:divBdr>
                                                                <w:top w:val="none" w:sz="0" w:space="0" w:color="auto"/>
                                                                <w:left w:val="none" w:sz="0" w:space="0" w:color="auto"/>
                                                                <w:bottom w:val="none" w:sz="0" w:space="0" w:color="auto"/>
                                                                <w:right w:val="none" w:sz="0" w:space="0" w:color="auto"/>
                                                              </w:divBdr>
                                                              <w:divsChild>
                                                                <w:div w:id="408386894">
                                                                  <w:marLeft w:val="0"/>
                                                                  <w:marRight w:val="0"/>
                                                                  <w:marTop w:val="0"/>
                                                                  <w:marBottom w:val="0"/>
                                                                  <w:divBdr>
                                                                    <w:top w:val="none" w:sz="0" w:space="0" w:color="auto"/>
                                                                    <w:left w:val="none" w:sz="0" w:space="0" w:color="auto"/>
                                                                    <w:bottom w:val="none" w:sz="0" w:space="0" w:color="auto"/>
                                                                    <w:right w:val="none" w:sz="0" w:space="0" w:color="auto"/>
                                                                  </w:divBdr>
                                                                  <w:divsChild>
                                                                    <w:div w:id="1690065934">
                                                                      <w:marLeft w:val="0"/>
                                                                      <w:marRight w:val="0"/>
                                                                      <w:marTop w:val="0"/>
                                                                      <w:marBottom w:val="0"/>
                                                                      <w:divBdr>
                                                                        <w:top w:val="none" w:sz="0" w:space="0" w:color="auto"/>
                                                                        <w:left w:val="none" w:sz="0" w:space="0" w:color="auto"/>
                                                                        <w:bottom w:val="none" w:sz="0" w:space="0" w:color="auto"/>
                                                                        <w:right w:val="none" w:sz="0" w:space="0" w:color="auto"/>
                                                                      </w:divBdr>
                                                                      <w:divsChild>
                                                                        <w:div w:id="1131050342">
                                                                          <w:marLeft w:val="0"/>
                                                                          <w:marRight w:val="0"/>
                                                                          <w:marTop w:val="0"/>
                                                                          <w:marBottom w:val="0"/>
                                                                          <w:divBdr>
                                                                            <w:top w:val="none" w:sz="0" w:space="0" w:color="auto"/>
                                                                            <w:left w:val="none" w:sz="0" w:space="0" w:color="auto"/>
                                                                            <w:bottom w:val="none" w:sz="0" w:space="0" w:color="auto"/>
                                                                            <w:right w:val="none" w:sz="0" w:space="0" w:color="auto"/>
                                                                          </w:divBdr>
                                                                          <w:divsChild>
                                                                            <w:div w:id="1124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7008487">
      <w:bodyDiv w:val="1"/>
      <w:marLeft w:val="0"/>
      <w:marRight w:val="0"/>
      <w:marTop w:val="0"/>
      <w:marBottom w:val="0"/>
      <w:divBdr>
        <w:top w:val="none" w:sz="0" w:space="0" w:color="auto"/>
        <w:left w:val="none" w:sz="0" w:space="0" w:color="auto"/>
        <w:bottom w:val="none" w:sz="0" w:space="0" w:color="auto"/>
        <w:right w:val="none" w:sz="0" w:space="0" w:color="auto"/>
      </w:divBdr>
      <w:divsChild>
        <w:div w:id="935291970">
          <w:marLeft w:val="547"/>
          <w:marRight w:val="0"/>
          <w:marTop w:val="0"/>
          <w:marBottom w:val="0"/>
          <w:divBdr>
            <w:top w:val="none" w:sz="0" w:space="0" w:color="auto"/>
            <w:left w:val="none" w:sz="0" w:space="0" w:color="auto"/>
            <w:bottom w:val="none" w:sz="0" w:space="0" w:color="auto"/>
            <w:right w:val="none" w:sz="0" w:space="0" w:color="auto"/>
          </w:divBdr>
        </w:div>
      </w:divsChild>
    </w:div>
    <w:div w:id="1413045382">
      <w:bodyDiv w:val="1"/>
      <w:marLeft w:val="0"/>
      <w:marRight w:val="0"/>
      <w:marTop w:val="0"/>
      <w:marBottom w:val="0"/>
      <w:divBdr>
        <w:top w:val="none" w:sz="0" w:space="0" w:color="auto"/>
        <w:left w:val="none" w:sz="0" w:space="0" w:color="auto"/>
        <w:bottom w:val="none" w:sz="0" w:space="0" w:color="auto"/>
        <w:right w:val="none" w:sz="0" w:space="0" w:color="auto"/>
      </w:divBdr>
    </w:div>
    <w:div w:id="167788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44DF3-CC29-4375-880E-0FA71CDF1053}">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9996AE51-5BB3-4833-A562-0F0A2BA70D9F}">
  <ds:schemaRefs>
    <ds:schemaRef ds:uri="http://schemas.microsoft.com/sharepoint/v3/contenttype/forms"/>
  </ds:schemaRefs>
</ds:datastoreItem>
</file>

<file path=customXml/itemProps3.xml><?xml version="1.0" encoding="utf-8"?>
<ds:datastoreItem xmlns:ds="http://schemas.openxmlformats.org/officeDocument/2006/customXml" ds:itemID="{4231D663-D3EB-4237-8083-FAC1312BED85}">
  <ds:schemaRefs>
    <ds:schemaRef ds:uri="Microsoft.SharePoint.Taxonomy.ContentTypeSync"/>
  </ds:schemaRefs>
</ds:datastoreItem>
</file>

<file path=customXml/itemProps4.xml><?xml version="1.0" encoding="utf-8"?>
<ds:datastoreItem xmlns:ds="http://schemas.openxmlformats.org/officeDocument/2006/customXml" ds:itemID="{49764CCB-0EF8-4ED4-B0A3-8830046FE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5AE6DE-FFF2-4C3E-A609-74B1988DA16C}">
  <ds:schemaRefs>
    <ds:schemaRef ds:uri="http://schemas.microsoft.com/sharepoint/events"/>
  </ds:schemaRefs>
</ds:datastoreItem>
</file>

<file path=customXml/itemProps6.xml><?xml version="1.0" encoding="utf-8"?>
<ds:datastoreItem xmlns:ds="http://schemas.openxmlformats.org/officeDocument/2006/customXml" ds:itemID="{07A065E9-AFD2-4241-AB7D-55364F0F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2019-11-08T20:10:00Z</dcterms:created>
  <dcterms:modified xsi:type="dcterms:W3CDTF">2019-11-08T20:10:00Z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