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68A2F" w14:textId="74E1C56B" w:rsidR="00EC00ED" w:rsidRPr="00EC00ED" w:rsidRDefault="009D4DFA" w:rsidP="00EC00ED">
      <w:pPr>
        <w:pStyle w:val="CRCoverPage"/>
        <w:tabs>
          <w:tab w:val="right" w:pos="9639"/>
        </w:tabs>
        <w:spacing w:after="0"/>
        <w:rPr>
          <w:b/>
          <w:i/>
          <w:noProof/>
          <w:sz w:val="22"/>
          <w:szCs w:val="22"/>
        </w:rPr>
      </w:pPr>
      <w:bookmarkStart w:id="0" w:name="_Toc481653327"/>
      <w:bookmarkStart w:id="1" w:name="_Toc519094990"/>
      <w:bookmarkStart w:id="2" w:name="_Toc481570476"/>
      <w:bookmarkStart w:id="3" w:name="historyclause"/>
      <w:r w:rsidRPr="009D4DFA">
        <w:rPr>
          <w:b/>
          <w:noProof/>
          <w:sz w:val="22"/>
          <w:szCs w:val="22"/>
        </w:rPr>
        <w:t>3GPP TSG RAN WG4 Meeting #93</w:t>
      </w:r>
      <w:r w:rsidR="008F5875">
        <w:rPr>
          <w:b/>
          <w:noProof/>
          <w:sz w:val="22"/>
          <w:szCs w:val="22"/>
        </w:rPr>
        <w:t xml:space="preserve">                                                                             </w:t>
      </w:r>
      <w:r w:rsidR="008F5875">
        <w:rPr>
          <w:rFonts w:eastAsia="SimSun"/>
          <w:b/>
          <w:sz w:val="22"/>
          <w:szCs w:val="22"/>
          <w:lang w:eastAsia="zh-CN"/>
        </w:rPr>
        <w:t>R4-1913180</w:t>
      </w:r>
      <w:r w:rsidR="008F5875">
        <w:rPr>
          <w:b/>
          <w:noProof/>
          <w:sz w:val="22"/>
          <w:szCs w:val="22"/>
        </w:rPr>
        <w:t xml:space="preserve">   </w:t>
      </w:r>
      <w:r w:rsidR="008F5875">
        <w:rPr>
          <w:b/>
          <w:noProof/>
          <w:sz w:val="22"/>
          <w:szCs w:val="22"/>
        </w:rPr>
        <w:tab/>
        <w:t xml:space="preserve">                                                                                                                                                     </w:t>
      </w:r>
    </w:p>
    <w:p w14:paraId="42D13AFC" w14:textId="031B9240" w:rsidR="002E21C6" w:rsidRPr="00EC00ED" w:rsidRDefault="008F5875" w:rsidP="00EC00ED">
      <w:pPr>
        <w:pStyle w:val="CRCoverPage"/>
        <w:outlineLvl w:val="0"/>
        <w:rPr>
          <w:b/>
          <w:noProof/>
          <w:sz w:val="22"/>
          <w:szCs w:val="22"/>
        </w:rPr>
      </w:pPr>
      <w:r>
        <w:rPr>
          <w:rFonts w:eastAsia="SimSun"/>
          <w:b/>
          <w:sz w:val="22"/>
          <w:szCs w:val="22"/>
          <w:lang w:eastAsia="zh-CN"/>
        </w:rPr>
        <w:t>R</w:t>
      </w:r>
      <w:r w:rsidR="009D4DFA" w:rsidRPr="009D4DFA">
        <w:rPr>
          <w:rFonts w:eastAsia="SimSun"/>
          <w:b/>
          <w:sz w:val="22"/>
          <w:szCs w:val="22"/>
          <w:lang w:eastAsia="zh-CN"/>
        </w:rPr>
        <w:t xml:space="preserve">eno, USA, November 18th – 22nd, </w:t>
      </w:r>
      <w:bookmarkStart w:id="4" w:name="_Hlk23778422"/>
      <w:r w:rsidR="009D4DFA" w:rsidRPr="009D4DFA">
        <w:rPr>
          <w:rFonts w:eastAsia="SimSun"/>
          <w:b/>
          <w:sz w:val="22"/>
          <w:szCs w:val="22"/>
          <w:lang w:eastAsia="zh-CN"/>
        </w:rPr>
        <w:t>2019</w:t>
      </w:r>
      <w:bookmarkEnd w:id="4"/>
      <w:r>
        <w:rPr>
          <w:rFonts w:eastAsia="SimSun"/>
          <w:b/>
          <w:sz w:val="22"/>
          <w:szCs w:val="22"/>
          <w:lang w:eastAsia="zh-CN"/>
        </w:rPr>
        <w:t xml:space="preserve">     </w:t>
      </w:r>
      <w:bookmarkStart w:id="5" w:name="_GoBack"/>
      <w:bookmarkEnd w:id="5"/>
      <w:r>
        <w:rPr>
          <w:rFonts w:eastAsia="SimSun"/>
          <w:b/>
          <w:sz w:val="22"/>
          <w:szCs w:val="22"/>
          <w:lang w:eastAsia="zh-CN"/>
        </w:rPr>
        <w:t xml:space="preserve">                                                             </w:t>
      </w:r>
    </w:p>
    <w:p w14:paraId="4F52BFA2" w14:textId="23582424" w:rsidR="00F658EE" w:rsidRPr="00906638" w:rsidRDefault="00F658EE" w:rsidP="00F658EE">
      <w:pPr>
        <w:tabs>
          <w:tab w:val="left" w:pos="1985"/>
        </w:tabs>
        <w:jc w:val="both"/>
        <w:rPr>
          <w:sz w:val="22"/>
          <w:szCs w:val="22"/>
        </w:rPr>
      </w:pPr>
      <w:r w:rsidRPr="00906638">
        <w:rPr>
          <w:b/>
          <w:sz w:val="22"/>
          <w:szCs w:val="22"/>
        </w:rPr>
        <w:t xml:space="preserve">Source: </w:t>
      </w:r>
      <w:r w:rsidRPr="00906638">
        <w:rPr>
          <w:b/>
          <w:sz w:val="22"/>
          <w:szCs w:val="22"/>
        </w:rPr>
        <w:tab/>
      </w:r>
      <w:r w:rsidR="00247EF0" w:rsidRPr="00906638">
        <w:rPr>
          <w:sz w:val="22"/>
          <w:szCs w:val="22"/>
        </w:rPr>
        <w:t>U.S. Cellular</w:t>
      </w:r>
    </w:p>
    <w:p w14:paraId="348E86B0" w14:textId="3CC4A597" w:rsidR="00F658EE" w:rsidRPr="00906638" w:rsidRDefault="00F658EE" w:rsidP="00F658EE">
      <w:pPr>
        <w:tabs>
          <w:tab w:val="left" w:pos="1985"/>
        </w:tabs>
        <w:jc w:val="both"/>
        <w:rPr>
          <w:color w:val="000000" w:themeColor="text1"/>
          <w:sz w:val="22"/>
          <w:szCs w:val="22"/>
        </w:rPr>
      </w:pPr>
      <w:r w:rsidRPr="00906638">
        <w:rPr>
          <w:b/>
          <w:sz w:val="22"/>
          <w:szCs w:val="22"/>
        </w:rPr>
        <w:t>Title:</w:t>
      </w:r>
      <w:r w:rsidRPr="00906638">
        <w:rPr>
          <w:b/>
          <w:sz w:val="22"/>
          <w:szCs w:val="22"/>
        </w:rPr>
        <w:tab/>
      </w:r>
      <w:r w:rsidR="005D703E" w:rsidRPr="00906638">
        <w:rPr>
          <w:color w:val="000000" w:themeColor="text1"/>
          <w:sz w:val="22"/>
          <w:szCs w:val="22"/>
          <w:lang w:eastAsia="zh-CN"/>
        </w:rPr>
        <w:t>High power user equipment</w:t>
      </w:r>
      <w:r w:rsidR="00247EF0" w:rsidRPr="00906638">
        <w:rPr>
          <w:color w:val="000000" w:themeColor="text1"/>
          <w:sz w:val="22"/>
          <w:szCs w:val="22"/>
          <w:lang w:eastAsia="zh-CN"/>
        </w:rPr>
        <w:t xml:space="preserve"> (Band 12, Band 5)</w:t>
      </w:r>
    </w:p>
    <w:p w14:paraId="5AD1E9CC" w14:textId="5DD51E90" w:rsidR="00F658EE" w:rsidRPr="00906638" w:rsidRDefault="00F658EE" w:rsidP="00F658EE">
      <w:pPr>
        <w:tabs>
          <w:tab w:val="left" w:pos="1985"/>
        </w:tabs>
        <w:jc w:val="both"/>
        <w:rPr>
          <w:b/>
          <w:color w:val="000000" w:themeColor="text1"/>
          <w:sz w:val="22"/>
          <w:szCs w:val="22"/>
          <w:lang w:eastAsia="zh-CN"/>
        </w:rPr>
      </w:pPr>
      <w:r w:rsidRPr="00906638">
        <w:rPr>
          <w:b/>
          <w:color w:val="000000" w:themeColor="text1"/>
          <w:sz w:val="22"/>
          <w:szCs w:val="22"/>
        </w:rPr>
        <w:t>Agenda Item:</w:t>
      </w:r>
      <w:r w:rsidRPr="00906638">
        <w:rPr>
          <w:b/>
          <w:color w:val="000000" w:themeColor="text1"/>
          <w:sz w:val="22"/>
          <w:szCs w:val="22"/>
        </w:rPr>
        <w:tab/>
      </w:r>
      <w:r w:rsidR="00230DF7">
        <w:rPr>
          <w:color w:val="000000" w:themeColor="text1"/>
          <w:sz w:val="22"/>
          <w:szCs w:val="22"/>
          <w:lang w:eastAsia="zh-CN"/>
        </w:rPr>
        <w:t>12.3</w:t>
      </w:r>
    </w:p>
    <w:p w14:paraId="42032B79" w14:textId="0870D3FF" w:rsidR="00F658EE" w:rsidRPr="00906638" w:rsidRDefault="00F658EE" w:rsidP="00F658EE">
      <w:pPr>
        <w:tabs>
          <w:tab w:val="left" w:pos="1985"/>
        </w:tabs>
        <w:jc w:val="both"/>
        <w:rPr>
          <w:b/>
          <w:sz w:val="22"/>
          <w:szCs w:val="22"/>
          <w:lang w:eastAsia="zh-CN"/>
        </w:rPr>
      </w:pPr>
      <w:r w:rsidRPr="00906638">
        <w:rPr>
          <w:b/>
          <w:sz w:val="22"/>
          <w:szCs w:val="22"/>
        </w:rPr>
        <w:t>Document for:</w:t>
      </w:r>
      <w:r w:rsidRPr="00906638">
        <w:rPr>
          <w:b/>
          <w:sz w:val="22"/>
          <w:szCs w:val="22"/>
        </w:rPr>
        <w:tab/>
      </w:r>
      <w:r w:rsidR="00C213BC">
        <w:rPr>
          <w:color w:val="000000" w:themeColor="text1"/>
          <w:sz w:val="22"/>
          <w:szCs w:val="22"/>
        </w:rPr>
        <w:t>Discussion and decision</w:t>
      </w:r>
    </w:p>
    <w:p w14:paraId="0EA79E2C" w14:textId="3EE08770" w:rsidR="00F658EE" w:rsidRDefault="00F658EE" w:rsidP="00EC20C7">
      <w:pPr>
        <w:pStyle w:val="Heading1"/>
        <w:numPr>
          <w:ilvl w:val="0"/>
          <w:numId w:val="9"/>
        </w:numPr>
        <w:rPr>
          <w:rFonts w:eastAsia="SimSun"/>
          <w:color w:val="000000" w:themeColor="text1"/>
          <w:sz w:val="28"/>
          <w:szCs w:val="28"/>
        </w:rPr>
      </w:pPr>
      <w:r w:rsidRPr="00F658EE">
        <w:rPr>
          <w:rFonts w:eastAsia="SimSun"/>
          <w:color w:val="000000" w:themeColor="text1"/>
          <w:sz w:val="28"/>
          <w:szCs w:val="28"/>
        </w:rPr>
        <w:t>Introduction</w:t>
      </w:r>
    </w:p>
    <w:p w14:paraId="41C68090" w14:textId="5EC9AFE2" w:rsidR="005D703E" w:rsidRDefault="00DC5369" w:rsidP="007610E6">
      <w:pPr>
        <w:rPr>
          <w:lang w:val="en-US"/>
        </w:rPr>
      </w:pPr>
      <w:r w:rsidRPr="00DC5369">
        <w:rPr>
          <w:lang w:val="en-US"/>
        </w:rPr>
        <w:t xml:space="preserve">Support for fixed wireless and vehicle mounted user equipment usage scenarios, with broader rural coverage and higher data rates is envisioned as part of deployment configurations in LTE band 12 and band 5.  Improvements in coverage, availability, and throughput performance to meet the market demands associated with fixed wireless and vehicle mounted usage would be enabled with user equipment specified with a power class 1 (31dBm) </w:t>
      </w:r>
      <w:r w:rsidR="00EA541E">
        <w:rPr>
          <w:lang w:val="en-US"/>
        </w:rPr>
        <w:t>up-link transmission capability.</w:t>
      </w:r>
    </w:p>
    <w:p w14:paraId="2CD00373" w14:textId="6C4CB8F4" w:rsidR="007D783A" w:rsidRDefault="007D783A" w:rsidP="00F53E53">
      <w:pPr>
        <w:pStyle w:val="Heading1"/>
        <w:tabs>
          <w:tab w:val="num" w:pos="432"/>
        </w:tabs>
        <w:ind w:left="432" w:hanging="432"/>
        <w:rPr>
          <w:rFonts w:eastAsia="SimSun"/>
          <w:color w:val="000000" w:themeColor="text1"/>
          <w:sz w:val="28"/>
          <w:szCs w:val="28"/>
        </w:rPr>
      </w:pPr>
      <w:r w:rsidRPr="004D6A17">
        <w:rPr>
          <w:rFonts w:eastAsia="SimSun"/>
          <w:color w:val="000000" w:themeColor="text1"/>
          <w:sz w:val="28"/>
          <w:szCs w:val="28"/>
        </w:rPr>
        <w:t>2</w:t>
      </w:r>
      <w:r w:rsidRPr="004D6A17">
        <w:rPr>
          <w:rFonts w:eastAsia="SimSun"/>
          <w:color w:val="000000" w:themeColor="text1"/>
          <w:sz w:val="28"/>
          <w:szCs w:val="28"/>
        </w:rPr>
        <w:tab/>
        <w:t>Discussion</w:t>
      </w:r>
    </w:p>
    <w:p w14:paraId="4B3D98C3" w14:textId="151A4211" w:rsidR="008704CD" w:rsidRDefault="00B361A8" w:rsidP="008704CD">
      <w:pPr>
        <w:pStyle w:val="Caption"/>
        <w:rPr>
          <w:b w:val="0"/>
        </w:rPr>
      </w:pPr>
      <w:bookmarkStart w:id="6" w:name="_Ref534711118"/>
      <w:bookmarkStart w:id="7" w:name="_Ref536190965"/>
      <w:r>
        <w:rPr>
          <w:b w:val="0"/>
        </w:rPr>
        <w:t>The fixed wireless access scenario provides a variety of benefits consisting of rapid deployment, and a reduction of costs associated with the transport to a customer premise</w:t>
      </w:r>
      <w:r w:rsidR="00FC77AD">
        <w:rPr>
          <w:b w:val="0"/>
        </w:rPr>
        <w:t>, relative to wireline types of transport. The fixed wireless user equipment provides backhauling services to an appropriate base station in a serving network, for any other equipment at the customer premise.</w:t>
      </w:r>
      <w:r w:rsidR="008704CD">
        <w:rPr>
          <w:b w:val="0"/>
        </w:rPr>
        <w:t xml:space="preserve"> </w:t>
      </w:r>
      <w:r>
        <w:rPr>
          <w:b w:val="0"/>
        </w:rPr>
        <w:t xml:space="preserve">Similarly, vehicle mounted access scenario provides both direct access to other devices and indirect access to other devices, via the </w:t>
      </w:r>
      <w:r w:rsidR="00FC77AD">
        <w:rPr>
          <w:b w:val="0"/>
        </w:rPr>
        <w:t>network.</w:t>
      </w:r>
    </w:p>
    <w:p w14:paraId="2B6535C2" w14:textId="77777777" w:rsidR="008704CD" w:rsidRPr="008704CD" w:rsidRDefault="008704CD" w:rsidP="008704CD">
      <w:pPr>
        <w:rPr>
          <w:sz w:val="10"/>
          <w:szCs w:val="10"/>
          <w:lang w:val="en-US"/>
        </w:rPr>
      </w:pPr>
    </w:p>
    <w:p w14:paraId="4F422908" w14:textId="0405CBEA" w:rsidR="006910B6" w:rsidRDefault="006910B6" w:rsidP="006910B6">
      <w:pPr>
        <w:rPr>
          <w:lang w:val="en-US"/>
        </w:rPr>
      </w:pPr>
      <w:r>
        <w:rPr>
          <w:lang w:val="en-US"/>
        </w:rPr>
        <w:t>Since the OOBE (Out Of Band Emissions) from the LTE Band 12 and Band 5, for high power user equipment (Power Class 1) into a neighboring band is higher than Power class 3, co-existence studies are anticipated to evaluate the throughput OOBE impact on a victim band, from a high power aggressor in Band 12 and Band 5.</w:t>
      </w:r>
    </w:p>
    <w:p w14:paraId="3049CFC5" w14:textId="1AB496E7" w:rsidR="00D047DD" w:rsidRPr="00D047DD" w:rsidRDefault="00D047DD" w:rsidP="006910B6">
      <w:pPr>
        <w:rPr>
          <w:u w:val="single"/>
          <w:lang w:val="en-US"/>
        </w:rPr>
      </w:pPr>
      <w:r w:rsidRPr="00D047DD">
        <w:rPr>
          <w:u w:val="single"/>
          <w:lang w:val="en-US"/>
        </w:rPr>
        <w:t>Considerations in terms of high power user equipment operation in Band 12 and Band 5</w:t>
      </w:r>
    </w:p>
    <w:p w14:paraId="48C75E16" w14:textId="77777777" w:rsidR="00D047DD" w:rsidRPr="00D047DD" w:rsidRDefault="00D047DD" w:rsidP="00EC20C7">
      <w:pPr>
        <w:numPr>
          <w:ilvl w:val="0"/>
          <w:numId w:val="10"/>
        </w:numPr>
        <w:spacing w:after="0"/>
        <w:contextualSpacing/>
        <w:rPr>
          <w:rFonts w:eastAsia="Times New Roman"/>
          <w:szCs w:val="24"/>
          <w:lang w:val="en-US"/>
        </w:rPr>
      </w:pPr>
      <w:r w:rsidRPr="00D047DD">
        <w:rPr>
          <w:rFonts w:eastAsia="Times New Roman"/>
          <w:szCs w:val="24"/>
          <w:lang w:val="en-US"/>
        </w:rPr>
        <w:t>B12 UE Tx 3</w:t>
      </w:r>
      <w:r w:rsidRPr="00D047DD">
        <w:rPr>
          <w:rFonts w:eastAsia="Times New Roman"/>
          <w:szCs w:val="24"/>
          <w:vertAlign w:val="superscript"/>
          <w:lang w:val="en-US"/>
        </w:rPr>
        <w:t>rd</w:t>
      </w:r>
      <w:r w:rsidRPr="00D047DD">
        <w:rPr>
          <w:rFonts w:eastAsia="Times New Roman"/>
          <w:szCs w:val="24"/>
          <w:lang w:val="en-US"/>
        </w:rPr>
        <w:t xml:space="preserve"> harmonic falls into B4 UE Rx band – will require more filters on Tx path if Carrier Aggregation is used</w:t>
      </w:r>
    </w:p>
    <w:p w14:paraId="2371489D" w14:textId="77777777" w:rsidR="00D047DD" w:rsidRPr="00D047DD" w:rsidRDefault="00D047DD" w:rsidP="00EC20C7">
      <w:pPr>
        <w:numPr>
          <w:ilvl w:val="0"/>
          <w:numId w:val="10"/>
        </w:numPr>
        <w:spacing w:after="0"/>
        <w:contextualSpacing/>
        <w:rPr>
          <w:rFonts w:eastAsia="Times New Roman"/>
          <w:szCs w:val="24"/>
          <w:lang w:val="en-US"/>
        </w:rPr>
      </w:pPr>
      <w:r w:rsidRPr="00D047DD">
        <w:rPr>
          <w:rFonts w:eastAsia="Times New Roman"/>
          <w:szCs w:val="24"/>
          <w:lang w:val="en-US"/>
        </w:rPr>
        <w:t>B5 UE Tx 3</w:t>
      </w:r>
      <w:r w:rsidRPr="00D047DD">
        <w:rPr>
          <w:rFonts w:eastAsia="Times New Roman"/>
          <w:szCs w:val="24"/>
          <w:vertAlign w:val="superscript"/>
          <w:lang w:val="en-US"/>
        </w:rPr>
        <w:t>rd</w:t>
      </w:r>
      <w:r w:rsidRPr="00D047DD">
        <w:rPr>
          <w:rFonts w:eastAsia="Times New Roman"/>
          <w:szCs w:val="24"/>
          <w:lang w:val="en-US"/>
        </w:rPr>
        <w:t xml:space="preserve"> harmonic falls into 2.4GHz band – may need more filters on Tx path</w:t>
      </w:r>
    </w:p>
    <w:p w14:paraId="4BFB6D13" w14:textId="77777777" w:rsidR="00D047DD" w:rsidRPr="00D047DD" w:rsidRDefault="00D047DD" w:rsidP="00EC20C7">
      <w:pPr>
        <w:numPr>
          <w:ilvl w:val="0"/>
          <w:numId w:val="10"/>
        </w:numPr>
        <w:spacing w:after="0"/>
        <w:contextualSpacing/>
        <w:rPr>
          <w:rFonts w:eastAsia="Times New Roman"/>
          <w:szCs w:val="24"/>
          <w:lang w:val="en-US"/>
        </w:rPr>
      </w:pPr>
      <w:r w:rsidRPr="00D047DD">
        <w:rPr>
          <w:rFonts w:eastAsia="Times New Roman"/>
          <w:szCs w:val="24"/>
          <w:lang w:val="en-US"/>
        </w:rPr>
        <w:t>B26/B27 eNB Rx blocking from UE Tx power in B5 – more stringent requirements on B5 duplex filter</w:t>
      </w:r>
    </w:p>
    <w:p w14:paraId="07945B08" w14:textId="77777777" w:rsidR="00D047DD" w:rsidRPr="00D047DD" w:rsidRDefault="00D047DD" w:rsidP="00EC20C7">
      <w:pPr>
        <w:numPr>
          <w:ilvl w:val="0"/>
          <w:numId w:val="10"/>
        </w:numPr>
        <w:spacing w:after="0"/>
        <w:contextualSpacing/>
        <w:rPr>
          <w:rFonts w:eastAsia="Times New Roman"/>
          <w:szCs w:val="24"/>
          <w:lang w:val="en-US"/>
        </w:rPr>
      </w:pPr>
      <w:r w:rsidRPr="00D047DD">
        <w:rPr>
          <w:rFonts w:eastAsia="Times New Roman"/>
          <w:szCs w:val="24"/>
          <w:lang w:val="en-US"/>
        </w:rPr>
        <w:t>B71 eNB Rx blocking from UE Tx power in B12 – more stringent requirements on B12 duplex filter</w:t>
      </w:r>
    </w:p>
    <w:p w14:paraId="6174EF50" w14:textId="77777777" w:rsidR="00D047DD" w:rsidRDefault="00D047DD" w:rsidP="00D047DD">
      <w:pPr>
        <w:spacing w:after="0"/>
        <w:contextualSpacing/>
        <w:rPr>
          <w:rFonts w:ascii="Calibri" w:eastAsia="Times New Roman" w:hAnsi="Calibri" w:cs="Calibri"/>
          <w:szCs w:val="24"/>
          <w:lang w:val="en-US"/>
        </w:rPr>
      </w:pPr>
    </w:p>
    <w:p w14:paraId="297CC742" w14:textId="5C7C48A3" w:rsidR="00D047DD" w:rsidRPr="00D047DD" w:rsidRDefault="00D047DD" w:rsidP="00D047DD">
      <w:pPr>
        <w:rPr>
          <w:u w:val="single"/>
          <w:lang w:val="en-US"/>
        </w:rPr>
      </w:pPr>
      <w:r w:rsidRPr="00D047DD">
        <w:rPr>
          <w:u w:val="single"/>
          <w:lang w:val="en-US"/>
        </w:rPr>
        <w:t>Considerations in terms of hig</w:t>
      </w:r>
      <w:r>
        <w:rPr>
          <w:u w:val="single"/>
          <w:lang w:val="en-US"/>
        </w:rPr>
        <w:t>h power user equipment hardware</w:t>
      </w:r>
      <w:r w:rsidRPr="00D047DD">
        <w:rPr>
          <w:u w:val="single"/>
          <w:lang w:val="en-US"/>
        </w:rPr>
        <w:t xml:space="preserve"> in Band 12 and Band 5</w:t>
      </w:r>
    </w:p>
    <w:p w14:paraId="4DA90FAD" w14:textId="77777777" w:rsidR="00D047DD" w:rsidRPr="00D047DD" w:rsidRDefault="00D047DD" w:rsidP="00EC20C7">
      <w:pPr>
        <w:numPr>
          <w:ilvl w:val="0"/>
          <w:numId w:val="11"/>
        </w:numPr>
        <w:spacing w:after="0"/>
        <w:contextualSpacing/>
        <w:rPr>
          <w:rFonts w:eastAsia="Times New Roman"/>
          <w:szCs w:val="24"/>
          <w:lang w:val="en-US"/>
        </w:rPr>
      </w:pPr>
      <w:r w:rsidRPr="00D047DD">
        <w:rPr>
          <w:rFonts w:eastAsia="Times New Roman"/>
          <w:szCs w:val="24"/>
          <w:lang w:val="en-US"/>
        </w:rPr>
        <w:t xml:space="preserve">All new RF components needed for B12 &amp; B5, including Power Amplifier, large ceramic duplex filter, switches, possibly antenna tuner </w:t>
      </w:r>
    </w:p>
    <w:p w14:paraId="69CB3617" w14:textId="77777777" w:rsidR="00D047DD" w:rsidRPr="00D047DD" w:rsidRDefault="00D047DD" w:rsidP="00EC20C7">
      <w:pPr>
        <w:numPr>
          <w:ilvl w:val="0"/>
          <w:numId w:val="11"/>
        </w:numPr>
        <w:spacing w:after="0"/>
        <w:contextualSpacing/>
        <w:rPr>
          <w:rFonts w:eastAsia="Times New Roman"/>
          <w:szCs w:val="24"/>
          <w:lang w:val="en-US"/>
        </w:rPr>
      </w:pPr>
      <w:r w:rsidRPr="00D047DD">
        <w:rPr>
          <w:rFonts w:eastAsia="Times New Roman"/>
          <w:szCs w:val="24"/>
          <w:lang w:val="en-US"/>
        </w:rPr>
        <w:t>New components will be much larger and produce more heat</w:t>
      </w:r>
    </w:p>
    <w:p w14:paraId="33E6ECD1" w14:textId="77777777" w:rsidR="00D047DD" w:rsidRPr="00D047DD" w:rsidRDefault="00D047DD" w:rsidP="00EC20C7">
      <w:pPr>
        <w:numPr>
          <w:ilvl w:val="0"/>
          <w:numId w:val="11"/>
        </w:numPr>
        <w:spacing w:after="0"/>
        <w:contextualSpacing/>
        <w:rPr>
          <w:rFonts w:eastAsia="Times New Roman"/>
          <w:szCs w:val="24"/>
          <w:lang w:val="en-US"/>
        </w:rPr>
      </w:pPr>
      <w:r w:rsidRPr="00D047DD">
        <w:rPr>
          <w:rFonts w:eastAsia="Times New Roman"/>
          <w:szCs w:val="24"/>
          <w:lang w:val="en-US"/>
        </w:rPr>
        <w:t>Battery power most likely not an option – will need power supply due to high PA current</w:t>
      </w:r>
    </w:p>
    <w:p w14:paraId="11914B7E" w14:textId="5DC3A208" w:rsidR="00D047DD" w:rsidRPr="00D047DD" w:rsidRDefault="00D047DD" w:rsidP="00EC20C7">
      <w:pPr>
        <w:numPr>
          <w:ilvl w:val="0"/>
          <w:numId w:val="11"/>
        </w:numPr>
        <w:spacing w:after="0"/>
        <w:contextualSpacing/>
        <w:rPr>
          <w:rFonts w:eastAsia="Times New Roman"/>
          <w:szCs w:val="24"/>
          <w:lang w:val="en-US"/>
        </w:rPr>
      </w:pPr>
      <w:r w:rsidRPr="00D047DD">
        <w:rPr>
          <w:rFonts w:eastAsia="Times New Roman"/>
          <w:szCs w:val="24"/>
          <w:lang w:val="en-US"/>
        </w:rPr>
        <w:t>Modem SW changes needed to support broader power control range, headroom reporting</w:t>
      </w:r>
      <w:r w:rsidR="00A41A14">
        <w:rPr>
          <w:rFonts w:eastAsia="Times New Roman"/>
          <w:szCs w:val="24"/>
          <w:lang w:val="en-US"/>
        </w:rPr>
        <w:t>, and</w:t>
      </w:r>
      <w:r w:rsidRPr="00D047DD">
        <w:rPr>
          <w:rFonts w:eastAsia="Times New Roman"/>
          <w:szCs w:val="24"/>
          <w:lang w:val="en-US"/>
        </w:rPr>
        <w:t xml:space="preserve"> higher output power</w:t>
      </w:r>
    </w:p>
    <w:p w14:paraId="134BD5AD" w14:textId="7D29CB6A" w:rsidR="00D047DD" w:rsidRPr="00D047DD" w:rsidRDefault="00D047DD" w:rsidP="00D047DD">
      <w:pPr>
        <w:keepNext/>
        <w:spacing w:before="240" w:after="60"/>
        <w:outlineLvl w:val="0"/>
        <w:rPr>
          <w:rFonts w:ascii="Calibri" w:eastAsia="Times New Roman" w:hAnsi="Calibri" w:cs="Calibri"/>
          <w:b/>
          <w:bCs/>
          <w:kern w:val="32"/>
          <w:sz w:val="24"/>
          <w:szCs w:val="32"/>
          <w:u w:val="single"/>
          <w:lang w:val="en-US"/>
        </w:rPr>
      </w:pPr>
      <w:r w:rsidRPr="00D047DD">
        <w:rPr>
          <w:u w:val="single"/>
          <w:lang w:val="en-US"/>
        </w:rPr>
        <w:t>Proposed UE Requirements</w:t>
      </w:r>
    </w:p>
    <w:p w14:paraId="22053F7B" w14:textId="77777777" w:rsidR="00D047DD" w:rsidRPr="008704CD" w:rsidRDefault="00D047DD" w:rsidP="00D047DD">
      <w:pPr>
        <w:spacing w:after="0"/>
        <w:rPr>
          <w:rFonts w:eastAsia="Times New Roman"/>
          <w:sz w:val="10"/>
          <w:szCs w:val="10"/>
          <w:lang w:val="en-US"/>
        </w:rPr>
      </w:pPr>
    </w:p>
    <w:p w14:paraId="4416A305" w14:textId="77777777" w:rsidR="00D047DD" w:rsidRPr="00D047DD" w:rsidRDefault="00D047DD" w:rsidP="008704CD">
      <w:pPr>
        <w:spacing w:after="0"/>
        <w:rPr>
          <w:rFonts w:eastAsia="Times New Roman"/>
          <w:szCs w:val="24"/>
          <w:lang w:val="en-US"/>
        </w:rPr>
      </w:pPr>
      <w:r w:rsidRPr="00D047DD">
        <w:rPr>
          <w:rFonts w:eastAsia="Times New Roman"/>
          <w:szCs w:val="24"/>
          <w:lang w:val="en-US"/>
        </w:rPr>
        <w:t>The scope of these proposed requirements is limited to fixed wireless and vehicle-mounted broadband applications.</w:t>
      </w:r>
    </w:p>
    <w:p w14:paraId="3378CC89" w14:textId="77777777" w:rsidR="00D047DD" w:rsidRPr="00D047DD" w:rsidRDefault="00D047DD" w:rsidP="00D047DD">
      <w:pPr>
        <w:spacing w:after="0"/>
        <w:rPr>
          <w:rFonts w:ascii="Calibri" w:eastAsia="Times New Roman" w:hAnsi="Calibri" w:cs="Calibri"/>
          <w:szCs w:val="24"/>
          <w:lang w:val="en-US"/>
        </w:rPr>
      </w:pPr>
    </w:p>
    <w:tbl>
      <w:tblPr>
        <w:tblStyle w:val="TableGrid8"/>
        <w:tblW w:w="0" w:type="auto"/>
        <w:jc w:val="center"/>
        <w:tblInd w:w="0" w:type="dxa"/>
        <w:tblLook w:val="04A0" w:firstRow="1" w:lastRow="0" w:firstColumn="1" w:lastColumn="0" w:noHBand="0" w:noVBand="1"/>
      </w:tblPr>
      <w:tblGrid>
        <w:gridCol w:w="2628"/>
        <w:gridCol w:w="2880"/>
        <w:gridCol w:w="2754"/>
      </w:tblGrid>
      <w:tr w:rsidR="00D047DD" w:rsidRPr="00D047DD" w14:paraId="7E5BFA8E" w14:textId="77777777" w:rsidTr="00D047DD">
        <w:trPr>
          <w:cnfStyle w:val="100000000000" w:firstRow="1" w:lastRow="0" w:firstColumn="0" w:lastColumn="0" w:oddVBand="0" w:evenVBand="0" w:oddHBand="0" w:evenHBand="0" w:firstRowFirstColumn="0" w:firstRowLastColumn="0" w:lastRowFirstColumn="0" w:lastRowLastColumn="0"/>
          <w:jc w:val="center"/>
        </w:trPr>
        <w:tc>
          <w:tcPr>
            <w:tcW w:w="2628" w:type="dxa"/>
            <w:tcBorders>
              <w:top w:val="single" w:sz="6" w:space="0" w:color="000080"/>
              <w:left w:val="single" w:sz="6" w:space="0" w:color="000080"/>
              <w:bottom w:val="single" w:sz="6" w:space="0" w:color="000080"/>
              <w:right w:val="single" w:sz="6" w:space="0" w:color="000080"/>
            </w:tcBorders>
            <w:shd w:val="clear" w:color="auto" w:fill="7F7F7F" w:themeFill="text1" w:themeFillTint="80"/>
            <w:hideMark/>
          </w:tcPr>
          <w:p w14:paraId="3C4B75D1" w14:textId="77777777" w:rsidR="00D047DD" w:rsidRPr="00D047DD" w:rsidRDefault="00D047DD" w:rsidP="00D047DD">
            <w:pPr>
              <w:spacing w:after="0"/>
              <w:jc w:val="center"/>
              <w:rPr>
                <w:sz w:val="22"/>
                <w:szCs w:val="22"/>
                <w:lang w:val="en-US"/>
              </w:rPr>
            </w:pPr>
            <w:r w:rsidRPr="00D047DD">
              <w:rPr>
                <w:sz w:val="22"/>
                <w:szCs w:val="22"/>
                <w:lang w:val="en-US"/>
              </w:rPr>
              <w:t>Requirement</w:t>
            </w:r>
          </w:p>
        </w:tc>
        <w:tc>
          <w:tcPr>
            <w:tcW w:w="2880" w:type="dxa"/>
            <w:tcBorders>
              <w:top w:val="single" w:sz="6" w:space="0" w:color="000080"/>
              <w:left w:val="single" w:sz="6" w:space="0" w:color="000080"/>
              <w:bottom w:val="single" w:sz="6" w:space="0" w:color="000080"/>
              <w:right w:val="single" w:sz="6" w:space="0" w:color="000080"/>
            </w:tcBorders>
            <w:shd w:val="clear" w:color="auto" w:fill="7F7F7F" w:themeFill="text1" w:themeFillTint="80"/>
            <w:hideMark/>
          </w:tcPr>
          <w:p w14:paraId="35F3A8CB" w14:textId="77777777" w:rsidR="00D047DD" w:rsidRPr="00D047DD" w:rsidRDefault="00D047DD" w:rsidP="00D047DD">
            <w:pPr>
              <w:spacing w:after="0"/>
              <w:jc w:val="center"/>
              <w:rPr>
                <w:sz w:val="22"/>
                <w:szCs w:val="22"/>
                <w:lang w:val="en-US"/>
              </w:rPr>
            </w:pPr>
            <w:r w:rsidRPr="00D047DD">
              <w:rPr>
                <w:sz w:val="22"/>
                <w:szCs w:val="22"/>
                <w:lang w:val="en-US"/>
              </w:rPr>
              <w:t>LTE Band 12</w:t>
            </w:r>
          </w:p>
        </w:tc>
        <w:tc>
          <w:tcPr>
            <w:tcW w:w="2754" w:type="dxa"/>
            <w:tcBorders>
              <w:top w:val="single" w:sz="6" w:space="0" w:color="000080"/>
              <w:left w:val="single" w:sz="6" w:space="0" w:color="000080"/>
              <w:bottom w:val="single" w:sz="6" w:space="0" w:color="000080"/>
              <w:right w:val="single" w:sz="6" w:space="0" w:color="000080"/>
            </w:tcBorders>
            <w:shd w:val="clear" w:color="auto" w:fill="7F7F7F" w:themeFill="text1" w:themeFillTint="80"/>
            <w:hideMark/>
          </w:tcPr>
          <w:p w14:paraId="5F9F53BA" w14:textId="77777777" w:rsidR="00D047DD" w:rsidRPr="00D047DD" w:rsidRDefault="00D047DD" w:rsidP="00D047DD">
            <w:pPr>
              <w:spacing w:after="0"/>
              <w:jc w:val="center"/>
              <w:rPr>
                <w:sz w:val="22"/>
                <w:szCs w:val="22"/>
                <w:lang w:val="en-US"/>
              </w:rPr>
            </w:pPr>
            <w:r w:rsidRPr="00D047DD">
              <w:rPr>
                <w:sz w:val="22"/>
                <w:szCs w:val="22"/>
                <w:lang w:val="en-US"/>
              </w:rPr>
              <w:t>LTE Band 5</w:t>
            </w:r>
          </w:p>
        </w:tc>
      </w:tr>
      <w:tr w:rsidR="00D047DD" w:rsidRPr="00D047DD" w14:paraId="51CCC917" w14:textId="77777777" w:rsidTr="00D047DD">
        <w:trPr>
          <w:trHeight w:val="471"/>
          <w:jc w:val="center"/>
        </w:trPr>
        <w:tc>
          <w:tcPr>
            <w:tcW w:w="2628" w:type="dxa"/>
            <w:tcBorders>
              <w:top w:val="single" w:sz="6" w:space="0" w:color="000080"/>
              <w:left w:val="single" w:sz="6" w:space="0" w:color="000080"/>
              <w:bottom w:val="single" w:sz="6" w:space="0" w:color="000080"/>
              <w:right w:val="single" w:sz="6" w:space="0" w:color="000080"/>
            </w:tcBorders>
            <w:hideMark/>
          </w:tcPr>
          <w:p w14:paraId="29A820AF" w14:textId="77777777" w:rsidR="00D047DD" w:rsidRPr="00D047DD" w:rsidRDefault="00D047DD" w:rsidP="00D047DD">
            <w:pPr>
              <w:spacing w:after="0"/>
              <w:rPr>
                <w:b/>
                <w:sz w:val="18"/>
                <w:szCs w:val="18"/>
                <w:lang w:val="en-US"/>
              </w:rPr>
            </w:pPr>
            <w:r w:rsidRPr="00D047DD">
              <w:rPr>
                <w:b/>
                <w:sz w:val="18"/>
                <w:szCs w:val="18"/>
                <w:lang w:val="en-US"/>
              </w:rPr>
              <w:t>UE Output Power (dBm)</w:t>
            </w:r>
          </w:p>
        </w:tc>
        <w:tc>
          <w:tcPr>
            <w:tcW w:w="2880" w:type="dxa"/>
            <w:tcBorders>
              <w:top w:val="single" w:sz="6" w:space="0" w:color="000080"/>
              <w:left w:val="single" w:sz="6" w:space="0" w:color="000080"/>
              <w:bottom w:val="single" w:sz="6" w:space="0" w:color="000080"/>
              <w:right w:val="single" w:sz="6" w:space="0" w:color="000080"/>
            </w:tcBorders>
            <w:hideMark/>
          </w:tcPr>
          <w:p w14:paraId="31FAA03C" w14:textId="77777777" w:rsidR="00D047DD" w:rsidRPr="00D047DD" w:rsidRDefault="00D047DD" w:rsidP="00D047DD">
            <w:pPr>
              <w:spacing w:after="0"/>
              <w:jc w:val="center"/>
              <w:rPr>
                <w:sz w:val="18"/>
                <w:szCs w:val="18"/>
                <w:lang w:val="en-US"/>
              </w:rPr>
            </w:pPr>
            <w:r w:rsidRPr="00D047DD">
              <w:rPr>
                <w:sz w:val="18"/>
                <w:szCs w:val="18"/>
                <w:lang w:val="en-US"/>
              </w:rPr>
              <w:t>+31dBm +2/-3dB</w:t>
            </w:r>
          </w:p>
        </w:tc>
        <w:tc>
          <w:tcPr>
            <w:tcW w:w="2754" w:type="dxa"/>
            <w:tcBorders>
              <w:top w:val="single" w:sz="6" w:space="0" w:color="000080"/>
              <w:left w:val="single" w:sz="6" w:space="0" w:color="000080"/>
              <w:bottom w:val="single" w:sz="6" w:space="0" w:color="000080"/>
              <w:right w:val="single" w:sz="6" w:space="0" w:color="000080"/>
            </w:tcBorders>
            <w:hideMark/>
          </w:tcPr>
          <w:p w14:paraId="76E1DC49" w14:textId="77777777" w:rsidR="00D047DD" w:rsidRPr="00D047DD" w:rsidRDefault="00D047DD" w:rsidP="00D047DD">
            <w:pPr>
              <w:spacing w:after="0"/>
              <w:jc w:val="center"/>
              <w:rPr>
                <w:sz w:val="18"/>
                <w:szCs w:val="18"/>
                <w:lang w:val="en-US"/>
              </w:rPr>
            </w:pPr>
            <w:r w:rsidRPr="00D047DD">
              <w:rPr>
                <w:sz w:val="18"/>
                <w:szCs w:val="18"/>
                <w:lang w:val="en-US"/>
              </w:rPr>
              <w:t>+31dBm +2/-3dB</w:t>
            </w:r>
          </w:p>
        </w:tc>
      </w:tr>
      <w:tr w:rsidR="00D047DD" w:rsidRPr="00D047DD" w14:paraId="057180C1" w14:textId="77777777" w:rsidTr="00D047DD">
        <w:trPr>
          <w:jc w:val="center"/>
        </w:trPr>
        <w:tc>
          <w:tcPr>
            <w:tcW w:w="2628" w:type="dxa"/>
            <w:tcBorders>
              <w:top w:val="single" w:sz="6" w:space="0" w:color="000080"/>
              <w:left w:val="single" w:sz="6" w:space="0" w:color="000080"/>
              <w:bottom w:val="single" w:sz="6" w:space="0" w:color="000080"/>
              <w:right w:val="single" w:sz="6" w:space="0" w:color="000080"/>
            </w:tcBorders>
            <w:hideMark/>
          </w:tcPr>
          <w:p w14:paraId="384B58D7" w14:textId="77777777" w:rsidR="00D047DD" w:rsidRPr="00D047DD" w:rsidRDefault="00D047DD" w:rsidP="00D047DD">
            <w:pPr>
              <w:spacing w:after="0"/>
              <w:rPr>
                <w:b/>
                <w:sz w:val="18"/>
                <w:szCs w:val="18"/>
                <w:lang w:val="en-US"/>
              </w:rPr>
            </w:pPr>
            <w:r w:rsidRPr="00D047DD">
              <w:rPr>
                <w:b/>
                <w:sz w:val="18"/>
                <w:szCs w:val="18"/>
                <w:lang w:val="en-US"/>
              </w:rPr>
              <w:t>3GPP 36.101 clause 6 Transmitter requirements</w:t>
            </w:r>
          </w:p>
        </w:tc>
        <w:tc>
          <w:tcPr>
            <w:tcW w:w="2880" w:type="dxa"/>
            <w:tcBorders>
              <w:top w:val="single" w:sz="6" w:space="0" w:color="000080"/>
              <w:left w:val="single" w:sz="6" w:space="0" w:color="000080"/>
              <w:bottom w:val="single" w:sz="6" w:space="0" w:color="000080"/>
              <w:right w:val="single" w:sz="6" w:space="0" w:color="000080"/>
            </w:tcBorders>
            <w:hideMark/>
          </w:tcPr>
          <w:p w14:paraId="224567FB" w14:textId="759C5BD0" w:rsidR="00D047DD" w:rsidRPr="00D047DD" w:rsidRDefault="00D047DD" w:rsidP="00D047DD">
            <w:pPr>
              <w:spacing w:after="0"/>
              <w:jc w:val="center"/>
              <w:rPr>
                <w:sz w:val="18"/>
                <w:szCs w:val="18"/>
                <w:lang w:val="en-US"/>
              </w:rPr>
            </w:pPr>
            <w:r w:rsidRPr="008704CD">
              <w:rPr>
                <w:sz w:val="18"/>
                <w:szCs w:val="18"/>
                <w:lang w:val="en-US"/>
              </w:rPr>
              <w:t>Existing</w:t>
            </w:r>
            <w:r w:rsidRPr="00D047DD">
              <w:rPr>
                <w:sz w:val="18"/>
                <w:szCs w:val="18"/>
                <w:lang w:val="en-US"/>
              </w:rPr>
              <w:t xml:space="preserve"> Power Class 1</w:t>
            </w:r>
            <w:r w:rsidRPr="008704CD">
              <w:rPr>
                <w:sz w:val="18"/>
                <w:szCs w:val="18"/>
                <w:lang w:val="en-US"/>
              </w:rPr>
              <w:t xml:space="preserve"> specification</w:t>
            </w:r>
          </w:p>
        </w:tc>
        <w:tc>
          <w:tcPr>
            <w:tcW w:w="2754" w:type="dxa"/>
            <w:tcBorders>
              <w:top w:val="single" w:sz="6" w:space="0" w:color="000080"/>
              <w:left w:val="single" w:sz="6" w:space="0" w:color="000080"/>
              <w:bottom w:val="single" w:sz="6" w:space="0" w:color="000080"/>
              <w:right w:val="single" w:sz="6" w:space="0" w:color="000080"/>
            </w:tcBorders>
            <w:hideMark/>
          </w:tcPr>
          <w:p w14:paraId="76D28627" w14:textId="7A9706DA" w:rsidR="00D047DD" w:rsidRPr="00D047DD" w:rsidRDefault="00D047DD" w:rsidP="00D047DD">
            <w:pPr>
              <w:spacing w:after="0"/>
              <w:jc w:val="center"/>
              <w:rPr>
                <w:sz w:val="18"/>
                <w:szCs w:val="18"/>
                <w:lang w:val="en-US"/>
              </w:rPr>
            </w:pPr>
            <w:r w:rsidRPr="008704CD">
              <w:rPr>
                <w:sz w:val="18"/>
                <w:szCs w:val="18"/>
                <w:lang w:val="en-US"/>
              </w:rPr>
              <w:t>Existing</w:t>
            </w:r>
            <w:r w:rsidRPr="00D047DD">
              <w:rPr>
                <w:sz w:val="18"/>
                <w:szCs w:val="18"/>
                <w:lang w:val="en-US"/>
              </w:rPr>
              <w:t xml:space="preserve"> Power Class 1</w:t>
            </w:r>
            <w:r w:rsidRPr="008704CD">
              <w:rPr>
                <w:sz w:val="18"/>
                <w:szCs w:val="18"/>
                <w:lang w:val="en-US"/>
              </w:rPr>
              <w:t xml:space="preserve"> specification</w:t>
            </w:r>
          </w:p>
        </w:tc>
      </w:tr>
      <w:tr w:rsidR="00D047DD" w:rsidRPr="00D047DD" w14:paraId="655D0BF0" w14:textId="77777777" w:rsidTr="00D047DD">
        <w:trPr>
          <w:jc w:val="center"/>
        </w:trPr>
        <w:tc>
          <w:tcPr>
            <w:tcW w:w="2628" w:type="dxa"/>
            <w:tcBorders>
              <w:top w:val="single" w:sz="6" w:space="0" w:color="000080"/>
              <w:left w:val="single" w:sz="6" w:space="0" w:color="000080"/>
              <w:bottom w:val="single" w:sz="6" w:space="0" w:color="000080"/>
              <w:right w:val="single" w:sz="6" w:space="0" w:color="000080"/>
            </w:tcBorders>
            <w:hideMark/>
          </w:tcPr>
          <w:p w14:paraId="6E6525E1" w14:textId="77777777" w:rsidR="00D047DD" w:rsidRPr="00D047DD" w:rsidRDefault="00D047DD" w:rsidP="00D047DD">
            <w:pPr>
              <w:spacing w:after="0"/>
              <w:rPr>
                <w:b/>
                <w:sz w:val="18"/>
                <w:szCs w:val="18"/>
                <w:lang w:val="en-US"/>
              </w:rPr>
            </w:pPr>
            <w:r w:rsidRPr="00D047DD">
              <w:rPr>
                <w:b/>
                <w:sz w:val="18"/>
                <w:szCs w:val="18"/>
                <w:lang w:val="en-US"/>
              </w:rPr>
              <w:t>3GPP 36.101 clause 7 Receiver requirements</w:t>
            </w:r>
          </w:p>
        </w:tc>
        <w:tc>
          <w:tcPr>
            <w:tcW w:w="2880" w:type="dxa"/>
            <w:tcBorders>
              <w:top w:val="single" w:sz="6" w:space="0" w:color="000080"/>
              <w:left w:val="single" w:sz="6" w:space="0" w:color="000080"/>
              <w:bottom w:val="single" w:sz="6" w:space="0" w:color="000080"/>
              <w:right w:val="single" w:sz="6" w:space="0" w:color="000080"/>
            </w:tcBorders>
            <w:hideMark/>
          </w:tcPr>
          <w:p w14:paraId="5F50943F" w14:textId="2D61D56D" w:rsidR="00D047DD" w:rsidRPr="00D047DD" w:rsidRDefault="00D047DD" w:rsidP="00D047DD">
            <w:pPr>
              <w:spacing w:after="0"/>
              <w:jc w:val="center"/>
              <w:rPr>
                <w:sz w:val="18"/>
                <w:szCs w:val="18"/>
                <w:lang w:val="en-US"/>
              </w:rPr>
            </w:pPr>
            <w:r w:rsidRPr="008704CD">
              <w:rPr>
                <w:sz w:val="18"/>
                <w:szCs w:val="18"/>
                <w:lang w:val="en-US"/>
              </w:rPr>
              <w:t>Existing Power Class 1 specification</w:t>
            </w:r>
          </w:p>
        </w:tc>
        <w:tc>
          <w:tcPr>
            <w:tcW w:w="2754" w:type="dxa"/>
            <w:tcBorders>
              <w:top w:val="single" w:sz="6" w:space="0" w:color="000080"/>
              <w:left w:val="single" w:sz="6" w:space="0" w:color="000080"/>
              <w:bottom w:val="single" w:sz="6" w:space="0" w:color="000080"/>
              <w:right w:val="single" w:sz="6" w:space="0" w:color="000080"/>
            </w:tcBorders>
            <w:hideMark/>
          </w:tcPr>
          <w:p w14:paraId="03BF84FA" w14:textId="78681A38" w:rsidR="00D047DD" w:rsidRPr="00D047DD" w:rsidRDefault="00D047DD" w:rsidP="00D047DD">
            <w:pPr>
              <w:spacing w:after="0"/>
              <w:jc w:val="center"/>
              <w:rPr>
                <w:sz w:val="18"/>
                <w:szCs w:val="18"/>
                <w:lang w:val="en-US"/>
              </w:rPr>
            </w:pPr>
            <w:r w:rsidRPr="008704CD">
              <w:rPr>
                <w:sz w:val="18"/>
                <w:szCs w:val="18"/>
                <w:lang w:val="en-US"/>
              </w:rPr>
              <w:t>Existing Power Class 1 specification</w:t>
            </w:r>
          </w:p>
        </w:tc>
      </w:tr>
    </w:tbl>
    <w:p w14:paraId="65D3A7D6" w14:textId="5E031D61" w:rsidR="00DA387E" w:rsidRPr="00DA387E" w:rsidRDefault="00B858BF" w:rsidP="00DA387E">
      <w:pPr>
        <w:rPr>
          <w:lang w:val="en-US"/>
        </w:rPr>
      </w:pPr>
      <w:r>
        <w:rPr>
          <w:lang w:val="en-US"/>
        </w:rPr>
        <w:lastRenderedPageBreak/>
        <w:t>H</w:t>
      </w:r>
      <w:r w:rsidR="006910B6">
        <w:rPr>
          <w:lang w:val="en-US"/>
        </w:rPr>
        <w:t>igh power</w:t>
      </w:r>
      <w:r>
        <w:rPr>
          <w:lang w:val="en-US"/>
        </w:rPr>
        <w:t xml:space="preserve"> user equipment (power class 1) would require a different RF specification relative to the typical handheld</w:t>
      </w:r>
      <w:r w:rsidR="00FE39D0">
        <w:rPr>
          <w:lang w:val="en-US"/>
        </w:rPr>
        <w:t xml:space="preserve"> (power class 3) user equipment.</w:t>
      </w:r>
      <w:r>
        <w:rPr>
          <w:lang w:val="en-US"/>
        </w:rPr>
        <w:t xml:space="preserve"> The proposal is</w:t>
      </w:r>
      <w:r w:rsidR="00E26F46">
        <w:rPr>
          <w:lang w:val="en-US"/>
        </w:rPr>
        <w:t xml:space="preserve"> to specify relevant</w:t>
      </w:r>
      <w:r>
        <w:rPr>
          <w:lang w:val="en-US"/>
        </w:rPr>
        <w:t xml:space="preserve"> requirements for high power user equipment operation in Band 12 and Band 5, in TS 36.101, as part of a new RAN WID, using a framework similar to that specified for high power user</w:t>
      </w:r>
      <w:r w:rsidR="006F1B4B">
        <w:rPr>
          <w:lang w:val="en-US"/>
        </w:rPr>
        <w:t xml:space="preserve"> equipment operation in Band 14 </w:t>
      </w:r>
      <w:r w:rsidR="008704CD">
        <w:rPr>
          <w:lang w:val="en-US"/>
        </w:rPr>
        <w:fldChar w:fldCharType="begin"/>
      </w:r>
      <w:r w:rsidR="008704CD">
        <w:rPr>
          <w:lang w:val="en-US"/>
        </w:rPr>
        <w:instrText xml:space="preserve"> REF _Ref20928221 \r \h </w:instrText>
      </w:r>
      <w:r w:rsidR="008704CD">
        <w:rPr>
          <w:lang w:val="en-US"/>
        </w:rPr>
      </w:r>
      <w:r w:rsidR="008704CD">
        <w:rPr>
          <w:lang w:val="en-US"/>
        </w:rPr>
        <w:fldChar w:fldCharType="separate"/>
      </w:r>
      <w:r w:rsidR="008704CD">
        <w:rPr>
          <w:lang w:val="en-US"/>
        </w:rPr>
        <w:t>[1</w:t>
      </w:r>
      <w:r w:rsidR="00E26F46">
        <w:rPr>
          <w:lang w:val="en-US"/>
        </w:rPr>
        <w:t xml:space="preserve">] </w:t>
      </w:r>
      <w:r w:rsidR="008704CD">
        <w:rPr>
          <w:lang w:val="en-US"/>
        </w:rPr>
        <w:fldChar w:fldCharType="end"/>
      </w:r>
      <w:r w:rsidR="008704CD">
        <w:rPr>
          <w:lang w:val="en-US"/>
        </w:rPr>
        <w:fldChar w:fldCharType="begin"/>
      </w:r>
      <w:r w:rsidR="008704CD">
        <w:rPr>
          <w:lang w:val="en-US"/>
        </w:rPr>
        <w:instrText xml:space="preserve"> REF _Ref20928226 \r \h </w:instrText>
      </w:r>
      <w:r w:rsidR="008704CD">
        <w:rPr>
          <w:lang w:val="en-US"/>
        </w:rPr>
      </w:r>
      <w:r w:rsidR="008704CD">
        <w:rPr>
          <w:lang w:val="en-US"/>
        </w:rPr>
        <w:fldChar w:fldCharType="separate"/>
      </w:r>
      <w:r w:rsidR="008704CD">
        <w:rPr>
          <w:lang w:val="en-US"/>
        </w:rPr>
        <w:t>[2]</w:t>
      </w:r>
      <w:r w:rsidR="008704CD">
        <w:rPr>
          <w:lang w:val="en-US"/>
        </w:rPr>
        <w:fldChar w:fldCharType="end"/>
      </w:r>
    </w:p>
    <w:bookmarkEnd w:id="6"/>
    <w:bookmarkEnd w:id="7"/>
    <w:p w14:paraId="0D8289E3" w14:textId="581E6359" w:rsidR="00F658EE" w:rsidRDefault="00B858BF" w:rsidP="00F53E53">
      <w:pPr>
        <w:pStyle w:val="Heading1"/>
        <w:tabs>
          <w:tab w:val="num" w:pos="432"/>
        </w:tabs>
        <w:ind w:left="432" w:hanging="432"/>
        <w:rPr>
          <w:rFonts w:eastAsia="SimSun"/>
          <w:color w:val="000000" w:themeColor="text1"/>
          <w:sz w:val="28"/>
          <w:szCs w:val="28"/>
        </w:rPr>
      </w:pPr>
      <w:r>
        <w:rPr>
          <w:rFonts w:eastAsia="SimSun"/>
          <w:color w:val="000000" w:themeColor="text1"/>
          <w:sz w:val="28"/>
          <w:szCs w:val="28"/>
        </w:rPr>
        <w:t xml:space="preserve">3 </w:t>
      </w:r>
      <w:r>
        <w:rPr>
          <w:rFonts w:eastAsia="SimSun"/>
          <w:color w:val="000000" w:themeColor="text1"/>
          <w:sz w:val="28"/>
          <w:szCs w:val="28"/>
        </w:rPr>
        <w:tab/>
      </w:r>
      <w:r w:rsidR="00F658EE" w:rsidRPr="00F53E53">
        <w:rPr>
          <w:rFonts w:eastAsia="SimSun"/>
          <w:color w:val="000000" w:themeColor="text1"/>
          <w:sz w:val="28"/>
          <w:szCs w:val="28"/>
        </w:rPr>
        <w:t>References</w:t>
      </w:r>
      <w:bookmarkEnd w:id="0"/>
      <w:bookmarkEnd w:id="1"/>
      <w:bookmarkEnd w:id="2"/>
      <w:bookmarkEnd w:id="3"/>
    </w:p>
    <w:p w14:paraId="0EFEC81D" w14:textId="44E95904" w:rsidR="00646DE2" w:rsidRDefault="006F1B4B" w:rsidP="00646DE2">
      <w:pPr>
        <w:pStyle w:val="References"/>
      </w:pPr>
      <w:bookmarkStart w:id="8" w:name="_Ref20928221"/>
      <w:r>
        <w:t>RP-120362</w:t>
      </w:r>
      <w:r w:rsidR="007610E6">
        <w:t>, “</w:t>
      </w:r>
      <w:r w:rsidRPr="006F1B4B">
        <w:t xml:space="preserve">Public </w:t>
      </w:r>
      <w:r w:rsidRPr="0093471E">
        <w:t>Safety</w:t>
      </w:r>
      <w:r w:rsidRPr="006F1B4B">
        <w:t xml:space="preserve"> Broadband High Power UE for Band 14 for Region 2</w:t>
      </w:r>
      <w:r w:rsidR="007610E6">
        <w:t>”</w:t>
      </w:r>
      <w:r>
        <w:t>, WID</w:t>
      </w:r>
      <w:bookmarkEnd w:id="8"/>
    </w:p>
    <w:p w14:paraId="1216680E" w14:textId="6D7842A5" w:rsidR="0093471E" w:rsidRDefault="0093471E" w:rsidP="00646DE2">
      <w:pPr>
        <w:pStyle w:val="References"/>
      </w:pPr>
      <w:bookmarkStart w:id="9" w:name="_Ref20928226"/>
      <w:r w:rsidRPr="0093471E">
        <w:t>TS 36.837, “Public safety broadband high power User Equipment (UE) for band 14</w:t>
      </w:r>
      <w:r w:rsidR="000B0C99">
        <w:t>”, version 11.0.0, January 2013</w:t>
      </w:r>
      <w:bookmarkEnd w:id="9"/>
    </w:p>
    <w:sectPr w:rsidR="0093471E"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7A49E" w14:textId="77777777" w:rsidR="00567DB5" w:rsidRDefault="00567DB5">
      <w:r>
        <w:separator/>
      </w:r>
    </w:p>
  </w:endnote>
  <w:endnote w:type="continuationSeparator" w:id="0">
    <w:p w14:paraId="1B602539" w14:textId="77777777" w:rsidR="00567DB5" w:rsidRDefault="0056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1D9F4" w14:textId="77777777" w:rsidR="00567DB5" w:rsidRDefault="00567DB5">
      <w:r>
        <w:separator/>
      </w:r>
    </w:p>
  </w:footnote>
  <w:footnote w:type="continuationSeparator" w:id="0">
    <w:p w14:paraId="7E376E12" w14:textId="77777777" w:rsidR="00567DB5" w:rsidRDefault="0056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1E6D67"/>
    <w:multiLevelType w:val="hybridMultilevel"/>
    <w:tmpl w:val="BF547ED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B16AEE"/>
    <w:multiLevelType w:val="hybridMultilevel"/>
    <w:tmpl w:val="F4B2EE74"/>
    <w:lvl w:ilvl="0" w:tplc="E1C281F0">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6B836A0"/>
    <w:multiLevelType w:val="hybridMultilevel"/>
    <w:tmpl w:val="38822C40"/>
    <w:lvl w:ilvl="0" w:tplc="EC4220F8">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8F77DA8"/>
    <w:multiLevelType w:val="hybridMultilevel"/>
    <w:tmpl w:val="BFFA865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5"/>
  </w:num>
  <w:num w:numId="4">
    <w:abstractNumId w:val="11"/>
  </w:num>
  <w:num w:numId="5">
    <w:abstractNumId w:val="2"/>
  </w:num>
  <w:num w:numId="6">
    <w:abstractNumId w:val="3"/>
  </w:num>
  <w:num w:numId="7">
    <w:abstractNumId w:val="7"/>
  </w:num>
  <w:num w:numId="8">
    <w:abstractNumId w:val="10"/>
  </w:num>
  <w:num w:numId="9">
    <w:abstractNumId w:val="4"/>
  </w:num>
  <w:num w:numId="10">
    <w:abstractNumId w:val="9"/>
  </w:num>
  <w:num w:numId="11">
    <w:abstractNumId w:val="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497"/>
    <w:rsid w:val="00005190"/>
    <w:rsid w:val="000057C7"/>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ABE"/>
    <w:rsid w:val="000748D4"/>
    <w:rsid w:val="00077A45"/>
    <w:rsid w:val="00080512"/>
    <w:rsid w:val="000822D0"/>
    <w:rsid w:val="00090A8C"/>
    <w:rsid w:val="000A3027"/>
    <w:rsid w:val="000A768A"/>
    <w:rsid w:val="000A79A6"/>
    <w:rsid w:val="000B0C99"/>
    <w:rsid w:val="000B19FC"/>
    <w:rsid w:val="000C25AE"/>
    <w:rsid w:val="000C30A0"/>
    <w:rsid w:val="000C671E"/>
    <w:rsid w:val="000C7FE5"/>
    <w:rsid w:val="000D0F18"/>
    <w:rsid w:val="000D3468"/>
    <w:rsid w:val="000D58AB"/>
    <w:rsid w:val="000F3E91"/>
    <w:rsid w:val="000F6E95"/>
    <w:rsid w:val="00100F8D"/>
    <w:rsid w:val="0011026A"/>
    <w:rsid w:val="00115B6D"/>
    <w:rsid w:val="0013324B"/>
    <w:rsid w:val="001342EF"/>
    <w:rsid w:val="001455C7"/>
    <w:rsid w:val="001504AD"/>
    <w:rsid w:val="00152921"/>
    <w:rsid w:val="00153C24"/>
    <w:rsid w:val="001549E9"/>
    <w:rsid w:val="0016651D"/>
    <w:rsid w:val="001769D4"/>
    <w:rsid w:val="00181D8D"/>
    <w:rsid w:val="00183FC8"/>
    <w:rsid w:val="00191256"/>
    <w:rsid w:val="00195C99"/>
    <w:rsid w:val="001B0C35"/>
    <w:rsid w:val="001B3D97"/>
    <w:rsid w:val="001B64C4"/>
    <w:rsid w:val="001C18EB"/>
    <w:rsid w:val="001C31FB"/>
    <w:rsid w:val="001D02C2"/>
    <w:rsid w:val="001D07D7"/>
    <w:rsid w:val="001D4755"/>
    <w:rsid w:val="001D7CD7"/>
    <w:rsid w:val="001E179A"/>
    <w:rsid w:val="001E2F50"/>
    <w:rsid w:val="001E6086"/>
    <w:rsid w:val="001E7564"/>
    <w:rsid w:val="001F168B"/>
    <w:rsid w:val="001F46F4"/>
    <w:rsid w:val="00200489"/>
    <w:rsid w:val="00204DA3"/>
    <w:rsid w:val="00206C6D"/>
    <w:rsid w:val="002101EF"/>
    <w:rsid w:val="0021156B"/>
    <w:rsid w:val="0021191F"/>
    <w:rsid w:val="00212330"/>
    <w:rsid w:val="00212E48"/>
    <w:rsid w:val="00215E48"/>
    <w:rsid w:val="00217327"/>
    <w:rsid w:val="00230DF7"/>
    <w:rsid w:val="002347A2"/>
    <w:rsid w:val="00240DA8"/>
    <w:rsid w:val="00241C36"/>
    <w:rsid w:val="002441EE"/>
    <w:rsid w:val="00247EF0"/>
    <w:rsid w:val="00252AE9"/>
    <w:rsid w:val="0025313C"/>
    <w:rsid w:val="002546D0"/>
    <w:rsid w:val="00255997"/>
    <w:rsid w:val="002570E9"/>
    <w:rsid w:val="002626EA"/>
    <w:rsid w:val="002651DA"/>
    <w:rsid w:val="002720D3"/>
    <w:rsid w:val="00282BAF"/>
    <w:rsid w:val="0028343C"/>
    <w:rsid w:val="00292864"/>
    <w:rsid w:val="002975CC"/>
    <w:rsid w:val="002B45D0"/>
    <w:rsid w:val="002B4F8E"/>
    <w:rsid w:val="002B7487"/>
    <w:rsid w:val="002C22E7"/>
    <w:rsid w:val="002C4272"/>
    <w:rsid w:val="002C5181"/>
    <w:rsid w:val="002C671E"/>
    <w:rsid w:val="002D6A46"/>
    <w:rsid w:val="002E21C6"/>
    <w:rsid w:val="002E2E09"/>
    <w:rsid w:val="002F2CA6"/>
    <w:rsid w:val="002F3E23"/>
    <w:rsid w:val="0030188A"/>
    <w:rsid w:val="00302D34"/>
    <w:rsid w:val="00314938"/>
    <w:rsid w:val="00316E02"/>
    <w:rsid w:val="003172DC"/>
    <w:rsid w:val="003218A8"/>
    <w:rsid w:val="003259A5"/>
    <w:rsid w:val="003306BE"/>
    <w:rsid w:val="003326BC"/>
    <w:rsid w:val="003356A0"/>
    <w:rsid w:val="00335F78"/>
    <w:rsid w:val="003379D3"/>
    <w:rsid w:val="003454B6"/>
    <w:rsid w:val="00352584"/>
    <w:rsid w:val="0035462D"/>
    <w:rsid w:val="00356B78"/>
    <w:rsid w:val="00375A0F"/>
    <w:rsid w:val="00380463"/>
    <w:rsid w:val="00380771"/>
    <w:rsid w:val="0038113A"/>
    <w:rsid w:val="00383102"/>
    <w:rsid w:val="003831FB"/>
    <w:rsid w:val="003900BC"/>
    <w:rsid w:val="00390E19"/>
    <w:rsid w:val="003970F9"/>
    <w:rsid w:val="003A24BA"/>
    <w:rsid w:val="003A4970"/>
    <w:rsid w:val="003A65CE"/>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24CBE"/>
    <w:rsid w:val="00427142"/>
    <w:rsid w:val="0042718C"/>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3CD0"/>
    <w:rsid w:val="004C7306"/>
    <w:rsid w:val="004D0DD3"/>
    <w:rsid w:val="004D10F9"/>
    <w:rsid w:val="004D2B4A"/>
    <w:rsid w:val="004D3578"/>
    <w:rsid w:val="004D6A17"/>
    <w:rsid w:val="004E213A"/>
    <w:rsid w:val="004E3BCB"/>
    <w:rsid w:val="004E7277"/>
    <w:rsid w:val="004F13F9"/>
    <w:rsid w:val="00503A63"/>
    <w:rsid w:val="00504C1D"/>
    <w:rsid w:val="005127DB"/>
    <w:rsid w:val="00517072"/>
    <w:rsid w:val="00524A04"/>
    <w:rsid w:val="00526BF0"/>
    <w:rsid w:val="00533759"/>
    <w:rsid w:val="005352B9"/>
    <w:rsid w:val="0053726D"/>
    <w:rsid w:val="00543E6C"/>
    <w:rsid w:val="00543F16"/>
    <w:rsid w:val="00544224"/>
    <w:rsid w:val="0054554D"/>
    <w:rsid w:val="005514FA"/>
    <w:rsid w:val="005515B5"/>
    <w:rsid w:val="0055178E"/>
    <w:rsid w:val="0055712A"/>
    <w:rsid w:val="00560111"/>
    <w:rsid w:val="005617D6"/>
    <w:rsid w:val="00565087"/>
    <w:rsid w:val="00565ECD"/>
    <w:rsid w:val="00567DB5"/>
    <w:rsid w:val="00571F31"/>
    <w:rsid w:val="005735AC"/>
    <w:rsid w:val="00586B1E"/>
    <w:rsid w:val="005A769D"/>
    <w:rsid w:val="005B39E5"/>
    <w:rsid w:val="005B59CB"/>
    <w:rsid w:val="005B640C"/>
    <w:rsid w:val="005C4720"/>
    <w:rsid w:val="005C6C1A"/>
    <w:rsid w:val="005C75D9"/>
    <w:rsid w:val="005D2E01"/>
    <w:rsid w:val="005D3026"/>
    <w:rsid w:val="005D68EB"/>
    <w:rsid w:val="005D703E"/>
    <w:rsid w:val="005F64CF"/>
    <w:rsid w:val="005F7A1B"/>
    <w:rsid w:val="00605F99"/>
    <w:rsid w:val="00607A83"/>
    <w:rsid w:val="006130E2"/>
    <w:rsid w:val="00613410"/>
    <w:rsid w:val="00614E23"/>
    <w:rsid w:val="00614FDF"/>
    <w:rsid w:val="00616CA8"/>
    <w:rsid w:val="00622B6B"/>
    <w:rsid w:val="0062334E"/>
    <w:rsid w:val="006239E9"/>
    <w:rsid w:val="0063624E"/>
    <w:rsid w:val="0064244E"/>
    <w:rsid w:val="006469A8"/>
    <w:rsid w:val="00646DE2"/>
    <w:rsid w:val="00647C48"/>
    <w:rsid w:val="00651952"/>
    <w:rsid w:val="006615B6"/>
    <w:rsid w:val="006622DC"/>
    <w:rsid w:val="0066741A"/>
    <w:rsid w:val="0067112A"/>
    <w:rsid w:val="006722A2"/>
    <w:rsid w:val="00676AE3"/>
    <w:rsid w:val="006910B6"/>
    <w:rsid w:val="00691386"/>
    <w:rsid w:val="0069587A"/>
    <w:rsid w:val="006A1D06"/>
    <w:rsid w:val="006A20EC"/>
    <w:rsid w:val="006A650E"/>
    <w:rsid w:val="006B219C"/>
    <w:rsid w:val="006B7D0A"/>
    <w:rsid w:val="006C2EC9"/>
    <w:rsid w:val="006C785C"/>
    <w:rsid w:val="006E1F6E"/>
    <w:rsid w:val="006F1B4B"/>
    <w:rsid w:val="006F6198"/>
    <w:rsid w:val="006F7867"/>
    <w:rsid w:val="007017D5"/>
    <w:rsid w:val="00702830"/>
    <w:rsid w:val="007059B1"/>
    <w:rsid w:val="00707AB4"/>
    <w:rsid w:val="00717D6B"/>
    <w:rsid w:val="00722A31"/>
    <w:rsid w:val="00726F5B"/>
    <w:rsid w:val="00731F16"/>
    <w:rsid w:val="00734A5B"/>
    <w:rsid w:val="00742A6A"/>
    <w:rsid w:val="00744E76"/>
    <w:rsid w:val="00750ED6"/>
    <w:rsid w:val="0075320E"/>
    <w:rsid w:val="007610E6"/>
    <w:rsid w:val="00767B9D"/>
    <w:rsid w:val="00777DF1"/>
    <w:rsid w:val="00781F0F"/>
    <w:rsid w:val="0078558C"/>
    <w:rsid w:val="00785853"/>
    <w:rsid w:val="00794B20"/>
    <w:rsid w:val="007A0049"/>
    <w:rsid w:val="007A3A41"/>
    <w:rsid w:val="007C2D43"/>
    <w:rsid w:val="007C3FB5"/>
    <w:rsid w:val="007C58CB"/>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51A09"/>
    <w:rsid w:val="00854B59"/>
    <w:rsid w:val="008627BF"/>
    <w:rsid w:val="0086369F"/>
    <w:rsid w:val="008704CD"/>
    <w:rsid w:val="008768CA"/>
    <w:rsid w:val="0088077F"/>
    <w:rsid w:val="008916C7"/>
    <w:rsid w:val="0089283A"/>
    <w:rsid w:val="00894BF1"/>
    <w:rsid w:val="008A2510"/>
    <w:rsid w:val="008A3E54"/>
    <w:rsid w:val="008B0A8A"/>
    <w:rsid w:val="008B7B43"/>
    <w:rsid w:val="008E224E"/>
    <w:rsid w:val="008E4719"/>
    <w:rsid w:val="008E56FC"/>
    <w:rsid w:val="008F3C9E"/>
    <w:rsid w:val="008F5875"/>
    <w:rsid w:val="0090271F"/>
    <w:rsid w:val="00902E23"/>
    <w:rsid w:val="009031A2"/>
    <w:rsid w:val="00906638"/>
    <w:rsid w:val="0091348E"/>
    <w:rsid w:val="0093435C"/>
    <w:rsid w:val="0093471E"/>
    <w:rsid w:val="00934CE4"/>
    <w:rsid w:val="00942EC2"/>
    <w:rsid w:val="0095202A"/>
    <w:rsid w:val="00952765"/>
    <w:rsid w:val="00954F24"/>
    <w:rsid w:val="009677B2"/>
    <w:rsid w:val="009760C0"/>
    <w:rsid w:val="00977213"/>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D4DFA"/>
    <w:rsid w:val="009E0E2F"/>
    <w:rsid w:val="009E3BD5"/>
    <w:rsid w:val="009E4AC1"/>
    <w:rsid w:val="009E7237"/>
    <w:rsid w:val="009F1E9C"/>
    <w:rsid w:val="009F37B7"/>
    <w:rsid w:val="009F63B4"/>
    <w:rsid w:val="00A006D8"/>
    <w:rsid w:val="00A014CE"/>
    <w:rsid w:val="00A045CF"/>
    <w:rsid w:val="00A0615D"/>
    <w:rsid w:val="00A10617"/>
    <w:rsid w:val="00A10F02"/>
    <w:rsid w:val="00A1243C"/>
    <w:rsid w:val="00A164B4"/>
    <w:rsid w:val="00A16D7D"/>
    <w:rsid w:val="00A205C1"/>
    <w:rsid w:val="00A367D0"/>
    <w:rsid w:val="00A4163B"/>
    <w:rsid w:val="00A41A14"/>
    <w:rsid w:val="00A45401"/>
    <w:rsid w:val="00A50C38"/>
    <w:rsid w:val="00A521D0"/>
    <w:rsid w:val="00A53724"/>
    <w:rsid w:val="00A613C0"/>
    <w:rsid w:val="00A72550"/>
    <w:rsid w:val="00A725BF"/>
    <w:rsid w:val="00A73BC6"/>
    <w:rsid w:val="00A82346"/>
    <w:rsid w:val="00A82DD7"/>
    <w:rsid w:val="00A873A0"/>
    <w:rsid w:val="00A875E9"/>
    <w:rsid w:val="00A87896"/>
    <w:rsid w:val="00AA0DD4"/>
    <w:rsid w:val="00AA29B0"/>
    <w:rsid w:val="00AA4F88"/>
    <w:rsid w:val="00AB3B29"/>
    <w:rsid w:val="00AB6DB1"/>
    <w:rsid w:val="00AB6FB1"/>
    <w:rsid w:val="00AD409D"/>
    <w:rsid w:val="00AD4910"/>
    <w:rsid w:val="00AD5658"/>
    <w:rsid w:val="00AF1A5E"/>
    <w:rsid w:val="00B00B59"/>
    <w:rsid w:val="00B03F40"/>
    <w:rsid w:val="00B06622"/>
    <w:rsid w:val="00B06C9A"/>
    <w:rsid w:val="00B10400"/>
    <w:rsid w:val="00B1045E"/>
    <w:rsid w:val="00B15449"/>
    <w:rsid w:val="00B15B5F"/>
    <w:rsid w:val="00B20593"/>
    <w:rsid w:val="00B2192F"/>
    <w:rsid w:val="00B21E6C"/>
    <w:rsid w:val="00B226A5"/>
    <w:rsid w:val="00B26244"/>
    <w:rsid w:val="00B27397"/>
    <w:rsid w:val="00B34279"/>
    <w:rsid w:val="00B361A8"/>
    <w:rsid w:val="00B42A51"/>
    <w:rsid w:val="00B46162"/>
    <w:rsid w:val="00B47796"/>
    <w:rsid w:val="00B5302D"/>
    <w:rsid w:val="00B554FB"/>
    <w:rsid w:val="00B61A7F"/>
    <w:rsid w:val="00B64E0B"/>
    <w:rsid w:val="00B650E7"/>
    <w:rsid w:val="00B748D6"/>
    <w:rsid w:val="00B858BF"/>
    <w:rsid w:val="00B917AA"/>
    <w:rsid w:val="00B93165"/>
    <w:rsid w:val="00BA10C7"/>
    <w:rsid w:val="00BA2749"/>
    <w:rsid w:val="00BA2977"/>
    <w:rsid w:val="00BA4632"/>
    <w:rsid w:val="00BA5F14"/>
    <w:rsid w:val="00BA7E1C"/>
    <w:rsid w:val="00BB4116"/>
    <w:rsid w:val="00BC0F7D"/>
    <w:rsid w:val="00BC456D"/>
    <w:rsid w:val="00BC505F"/>
    <w:rsid w:val="00BC58AB"/>
    <w:rsid w:val="00BE1FAA"/>
    <w:rsid w:val="00BE4AD6"/>
    <w:rsid w:val="00BF11FA"/>
    <w:rsid w:val="00C01AB3"/>
    <w:rsid w:val="00C03703"/>
    <w:rsid w:val="00C03DC4"/>
    <w:rsid w:val="00C04507"/>
    <w:rsid w:val="00C06AED"/>
    <w:rsid w:val="00C14BCA"/>
    <w:rsid w:val="00C1689C"/>
    <w:rsid w:val="00C171D5"/>
    <w:rsid w:val="00C175E7"/>
    <w:rsid w:val="00C213BC"/>
    <w:rsid w:val="00C33079"/>
    <w:rsid w:val="00C40AA4"/>
    <w:rsid w:val="00C438B3"/>
    <w:rsid w:val="00C44E7A"/>
    <w:rsid w:val="00C4507D"/>
    <w:rsid w:val="00C450E5"/>
    <w:rsid w:val="00C45231"/>
    <w:rsid w:val="00C45549"/>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36FD"/>
    <w:rsid w:val="00CB4C82"/>
    <w:rsid w:val="00CB72B0"/>
    <w:rsid w:val="00CC14E7"/>
    <w:rsid w:val="00CC56BE"/>
    <w:rsid w:val="00CD3DA3"/>
    <w:rsid w:val="00CD741C"/>
    <w:rsid w:val="00CE6E0D"/>
    <w:rsid w:val="00D0242E"/>
    <w:rsid w:val="00D047DD"/>
    <w:rsid w:val="00D048ED"/>
    <w:rsid w:val="00D054C5"/>
    <w:rsid w:val="00D07607"/>
    <w:rsid w:val="00D10969"/>
    <w:rsid w:val="00D1114B"/>
    <w:rsid w:val="00D11C56"/>
    <w:rsid w:val="00D205A9"/>
    <w:rsid w:val="00D22A91"/>
    <w:rsid w:val="00D25FC8"/>
    <w:rsid w:val="00D26C7C"/>
    <w:rsid w:val="00D26F84"/>
    <w:rsid w:val="00D31318"/>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22D"/>
    <w:rsid w:val="00D835F7"/>
    <w:rsid w:val="00D87741"/>
    <w:rsid w:val="00D87E00"/>
    <w:rsid w:val="00D9134D"/>
    <w:rsid w:val="00D91EE5"/>
    <w:rsid w:val="00DA0290"/>
    <w:rsid w:val="00DA387E"/>
    <w:rsid w:val="00DA7A03"/>
    <w:rsid w:val="00DB1818"/>
    <w:rsid w:val="00DC13D6"/>
    <w:rsid w:val="00DC1EF7"/>
    <w:rsid w:val="00DC309B"/>
    <w:rsid w:val="00DC3D16"/>
    <w:rsid w:val="00DC4DA2"/>
    <w:rsid w:val="00DC5369"/>
    <w:rsid w:val="00DD0C5E"/>
    <w:rsid w:val="00DD270D"/>
    <w:rsid w:val="00DE310E"/>
    <w:rsid w:val="00DF1164"/>
    <w:rsid w:val="00DF19A8"/>
    <w:rsid w:val="00DF2B1F"/>
    <w:rsid w:val="00DF3C67"/>
    <w:rsid w:val="00DF46BF"/>
    <w:rsid w:val="00DF62CD"/>
    <w:rsid w:val="00E0003B"/>
    <w:rsid w:val="00E16F3C"/>
    <w:rsid w:val="00E20E9D"/>
    <w:rsid w:val="00E23901"/>
    <w:rsid w:val="00E2689C"/>
    <w:rsid w:val="00E26AB4"/>
    <w:rsid w:val="00E26F46"/>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A541E"/>
    <w:rsid w:val="00EB0004"/>
    <w:rsid w:val="00EB1F97"/>
    <w:rsid w:val="00EB453E"/>
    <w:rsid w:val="00EB4D66"/>
    <w:rsid w:val="00EB58A6"/>
    <w:rsid w:val="00EC00ED"/>
    <w:rsid w:val="00EC20C7"/>
    <w:rsid w:val="00EC4A25"/>
    <w:rsid w:val="00ED7CE3"/>
    <w:rsid w:val="00EE1A67"/>
    <w:rsid w:val="00EF574A"/>
    <w:rsid w:val="00EF7449"/>
    <w:rsid w:val="00F00618"/>
    <w:rsid w:val="00F02478"/>
    <w:rsid w:val="00F025A2"/>
    <w:rsid w:val="00F04712"/>
    <w:rsid w:val="00F1127C"/>
    <w:rsid w:val="00F14AD5"/>
    <w:rsid w:val="00F14C5C"/>
    <w:rsid w:val="00F1623B"/>
    <w:rsid w:val="00F22E36"/>
    <w:rsid w:val="00F22EC7"/>
    <w:rsid w:val="00F417DE"/>
    <w:rsid w:val="00F47299"/>
    <w:rsid w:val="00F520B4"/>
    <w:rsid w:val="00F53E53"/>
    <w:rsid w:val="00F56409"/>
    <w:rsid w:val="00F61EA2"/>
    <w:rsid w:val="00F64AA0"/>
    <w:rsid w:val="00F65390"/>
    <w:rsid w:val="00F653B8"/>
    <w:rsid w:val="00F658EE"/>
    <w:rsid w:val="00F66556"/>
    <w:rsid w:val="00F72B6E"/>
    <w:rsid w:val="00F7351B"/>
    <w:rsid w:val="00F74767"/>
    <w:rsid w:val="00F76C3F"/>
    <w:rsid w:val="00F805C8"/>
    <w:rsid w:val="00F84ABD"/>
    <w:rsid w:val="00F84EB3"/>
    <w:rsid w:val="00FA1266"/>
    <w:rsid w:val="00FA391B"/>
    <w:rsid w:val="00FA7CB7"/>
    <w:rsid w:val="00FB1E89"/>
    <w:rsid w:val="00FB7692"/>
    <w:rsid w:val="00FC1192"/>
    <w:rsid w:val="00FC77AD"/>
    <w:rsid w:val="00FD19B4"/>
    <w:rsid w:val="00FD5DF1"/>
    <w:rsid w:val="00FE00A6"/>
    <w:rsid w:val="00FE26C0"/>
    <w:rsid w:val="00FE39D0"/>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BBA2BCE4-18BC-4F44-842C-7EAB9421C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47DD"/>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3FB5"/>
    <w:pPr>
      <w:ind w:left="1701" w:hanging="1701"/>
      <w:outlineLvl w:val="4"/>
    </w:pPr>
    <w:rPr>
      <w:sz w:val="22"/>
    </w:rPr>
  </w:style>
  <w:style w:type="paragraph" w:styleId="Heading6">
    <w:name w:val="heading 6"/>
    <w:aliases w:val="T1,Header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uiPriority w:val="99"/>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uiPriority w:val="99"/>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Head5 Char2,H5 Char2,M5 Char2,mh2 Char2,Module heading 2 Char2,heading 8 Char2,Numbered Sub-list Char2,Heading 81 Char1,标题 81 Char1,Heading 811 Char1,Heading 8111 Char"/>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aliases w:val="T1 Char1,Header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uiPriority w:val="99"/>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
    <w:name w:val="Char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292864"/>
    <w:rPr>
      <w:rFonts w:eastAsia="SimSun"/>
      <w:lang w:val="en-GB" w:eastAsia="en-US" w:bidi="ar-SA"/>
    </w:rPr>
  </w:style>
  <w:style w:type="character" w:customStyle="1" w:styleId="CharChar72">
    <w:name w:val="Char Char72"/>
    <w:rsid w:val="00292864"/>
    <w:rPr>
      <w:rFonts w:ascii="Arial" w:eastAsia="SimSun" w:hAnsi="Arial"/>
      <w:sz w:val="36"/>
      <w:lang w:val="en-GB" w:eastAsia="en-US" w:bidi="ar-SA"/>
    </w:rPr>
  </w:style>
  <w:style w:type="character" w:customStyle="1" w:styleId="CharChar62">
    <w:name w:val="Char Char62"/>
    <w:rsid w:val="00292864"/>
    <w:rPr>
      <w:rFonts w:ascii="Arial" w:eastAsia="SimSun" w:hAnsi="Arial"/>
      <w:sz w:val="32"/>
      <w:lang w:val="en-GB" w:eastAsia="en-US" w:bidi="ar-SA"/>
    </w:rPr>
  </w:style>
  <w:style w:type="character" w:customStyle="1" w:styleId="CharChar52">
    <w:name w:val="Char Char52"/>
    <w:rsid w:val="00292864"/>
    <w:rPr>
      <w:rFonts w:ascii="Arial" w:eastAsia="SimSun" w:hAnsi="Arial"/>
      <w:sz w:val="28"/>
      <w:lang w:val="en-GB" w:eastAsia="en-US" w:bidi="ar-SA"/>
    </w:rPr>
  </w:style>
  <w:style w:type="character" w:customStyle="1" w:styleId="CharChar162">
    <w:name w:val="Char Char162"/>
    <w:rsid w:val="00292864"/>
    <w:rPr>
      <w:rFonts w:ascii="Arial" w:eastAsia="SimSun" w:hAnsi="Arial"/>
      <w:lang w:val="en-GB" w:eastAsia="en-US" w:bidi="ar-SA"/>
    </w:rPr>
  </w:style>
  <w:style w:type="character" w:customStyle="1" w:styleId="CharChar142">
    <w:name w:val="Char Char142"/>
    <w:rsid w:val="00292864"/>
    <w:rPr>
      <w:rFonts w:ascii="Arial" w:eastAsia="SimSun" w:hAnsi="Arial"/>
      <w:sz w:val="36"/>
      <w:lang w:val="en-GB" w:eastAsia="en-US" w:bidi="ar-SA"/>
    </w:rPr>
  </w:style>
  <w:style w:type="character" w:customStyle="1" w:styleId="CharChar112">
    <w:name w:val="Char Char112"/>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
    <w:name w:val="Char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1"/>
    <w:semiHidden/>
    <w:rsid w:val="00B47796"/>
    <w:rPr>
      <w:rFonts w:eastAsia="SimSun"/>
      <w:lang w:val="en-GB" w:eastAsia="en-US" w:bidi="ar-SA"/>
    </w:rPr>
  </w:style>
  <w:style w:type="character" w:customStyle="1" w:styleId="CharChar71">
    <w:name w:val="Char Char71"/>
    <w:rsid w:val="00B47796"/>
    <w:rPr>
      <w:rFonts w:ascii="Arial" w:eastAsia="SimSun" w:hAnsi="Arial"/>
      <w:sz w:val="36"/>
      <w:lang w:val="en-GB" w:eastAsia="en-US" w:bidi="ar-SA"/>
    </w:rPr>
  </w:style>
  <w:style w:type="character" w:customStyle="1" w:styleId="CharChar61">
    <w:name w:val="Char Char61"/>
    <w:rsid w:val="00B47796"/>
    <w:rPr>
      <w:rFonts w:ascii="Arial" w:eastAsia="SimSun" w:hAnsi="Arial"/>
      <w:sz w:val="32"/>
      <w:lang w:val="en-GB" w:eastAsia="en-US" w:bidi="ar-SA"/>
    </w:rPr>
  </w:style>
  <w:style w:type="character" w:customStyle="1" w:styleId="CharChar51">
    <w:name w:val="Char Char51"/>
    <w:rsid w:val="00B47796"/>
    <w:rPr>
      <w:rFonts w:ascii="Arial" w:eastAsia="SimSun" w:hAnsi="Arial"/>
      <w:sz w:val="28"/>
      <w:lang w:val="en-GB" w:eastAsia="en-US" w:bidi="ar-SA"/>
    </w:rPr>
  </w:style>
  <w:style w:type="character" w:customStyle="1" w:styleId="CharChar161">
    <w:name w:val="Char Char161"/>
    <w:rsid w:val="00B47796"/>
    <w:rPr>
      <w:rFonts w:ascii="Arial" w:eastAsia="SimSun" w:hAnsi="Arial"/>
      <w:lang w:val="en-GB" w:eastAsia="en-US" w:bidi="ar-SA"/>
    </w:rPr>
  </w:style>
  <w:style w:type="character" w:customStyle="1" w:styleId="CharChar141">
    <w:name w:val="Char Char141"/>
    <w:rsid w:val="00B47796"/>
    <w:rPr>
      <w:rFonts w:ascii="Arial" w:eastAsia="SimSun" w:hAnsi="Arial"/>
      <w:sz w:val="36"/>
      <w:lang w:val="en-GB" w:eastAsia="en-US" w:bidi="ar-SA"/>
    </w:rPr>
  </w:style>
  <w:style w:type="character" w:customStyle="1" w:styleId="CharChar111">
    <w:name w:val="Char Char1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B47796"/>
    <w:rPr>
      <w:rFonts w:eastAsia="SimSun"/>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rsid w:val="000B0C99"/>
    <w:pPr>
      <w:numPr>
        <w:numId w:val="12"/>
      </w:numPr>
      <w:autoSpaceDE w:val="0"/>
      <w:autoSpaceDN w:val="0"/>
      <w:snapToGrid w:val="0"/>
      <w:spacing w:after="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0">
    <w:name w:val="Unresolved Mention1"/>
    <w:uiPriority w:val="99"/>
    <w:semiHidden/>
    <w:unhideWhenUsed/>
    <w:rsid w:val="009A1188"/>
    <w:rPr>
      <w:color w:val="808080"/>
      <w:shd w:val="clear" w:color="auto" w:fill="E6E6E6"/>
    </w:rPr>
  </w:style>
  <w:style w:type="character" w:styleId="SubtleReference">
    <w:name w:val="Subtle Reference"/>
    <w:uiPriority w:val="31"/>
    <w:qFormat/>
    <w:rsid w:val="00B93165"/>
    <w:rPr>
      <w:smallCaps/>
      <w:color w:val="5A5A5A"/>
    </w:rPr>
  </w:style>
  <w:style w:type="paragraph" w:customStyle="1" w:styleId="TB1">
    <w:name w:val="TB1"/>
    <w:basedOn w:val="Normal"/>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93165"/>
  </w:style>
  <w:style w:type="numbering" w:customStyle="1" w:styleId="NoList31">
    <w:name w:val="No List31"/>
    <w:next w:val="NoList"/>
    <w:uiPriority w:val="99"/>
    <w:semiHidden/>
    <w:unhideWhenUsed/>
    <w:rsid w:val="00B93165"/>
  </w:style>
  <w:style w:type="numbering" w:customStyle="1" w:styleId="NoList41">
    <w:name w:val="No List41"/>
    <w:next w:val="NoList"/>
    <w:uiPriority w:val="99"/>
    <w:semiHidden/>
    <w:unhideWhenUsed/>
    <w:rsid w:val="00B93165"/>
  </w:style>
  <w:style w:type="paragraph" w:customStyle="1" w:styleId="ECCParagraph">
    <w:name w:val="ECC Paragraph"/>
    <w:basedOn w:val="Normal"/>
    <w:link w:val="ECCParagraphZchn"/>
    <w:rsid w:val="006E1F6E"/>
    <w:pPr>
      <w:spacing w:after="240"/>
      <w:jc w:val="both"/>
    </w:pPr>
    <w:rPr>
      <w:rFonts w:ascii="Arial" w:eastAsia="SimSun" w:hAnsi="Arial"/>
      <w:szCs w:val="24"/>
    </w:rPr>
  </w:style>
  <w:style w:type="paragraph" w:customStyle="1" w:styleId="ECCTablenote">
    <w:name w:val="ECC Table note"/>
    <w:basedOn w:val="ECCParagraph"/>
    <w:next w:val="ECCParagraph"/>
    <w:autoRedefine/>
    <w:rsid w:val="006E1F6E"/>
    <w:pPr>
      <w:spacing w:after="0"/>
      <w:ind w:left="284" w:hanging="284"/>
    </w:pPr>
    <w:rPr>
      <w:sz w:val="16"/>
      <w:szCs w:val="16"/>
    </w:rPr>
  </w:style>
  <w:style w:type="table" w:customStyle="1" w:styleId="ECCTable-redheader">
    <w:name w:val="ECC Table - red header"/>
    <w:basedOn w:val="TableNormal"/>
    <w:uiPriority w:val="99"/>
    <w:rsid w:val="006E1F6E"/>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6E1F6E"/>
    <w:rPr>
      <w:rFonts w:ascii="Arial" w:eastAsia="SimSun" w:hAnsi="Arial"/>
      <w:szCs w:val="24"/>
      <w:lang w:val="en-GB"/>
    </w:rPr>
  </w:style>
  <w:style w:type="paragraph" w:customStyle="1" w:styleId="Tablehead">
    <w:name w:val="Table_head"/>
    <w:basedOn w:val="Tabletext"/>
    <w:next w:val="Tabletext"/>
    <w:rsid w:val="005C4720"/>
    <w:pPr>
      <w:keepNext/>
      <w:spacing w:before="80" w:after="80"/>
      <w:jc w:val="center"/>
    </w:pPr>
    <w:rPr>
      <w:rFonts w:eastAsiaTheme="minorEastAsia"/>
      <w:b/>
      <w:lang w:val="fr-FR"/>
    </w:rPr>
  </w:style>
  <w:style w:type="table" w:styleId="TableGrid8">
    <w:name w:val="Table Grid 8"/>
    <w:basedOn w:val="TableNormal"/>
    <w:semiHidden/>
    <w:unhideWhenUsed/>
    <w:rsid w:val="00D047DD"/>
    <w:rPr>
      <w:rFonts w:eastAsia="Times New Roma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91960">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26386749">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974024410">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 w:id="198674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66703-3C25-4946-802E-5CE579963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cp:lastModifiedBy>
  <cp:revision>3</cp:revision>
  <dcterms:created xsi:type="dcterms:W3CDTF">2019-11-04T22:29:00Z</dcterms:created>
  <dcterms:modified xsi:type="dcterms:W3CDTF">2019-11-04T22:48:00Z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(3)IUFb6Om7OZrluGTNTH1cUP9M9CYkj2kdIvHT0eXduFE/hiHoreii/wWdFxSxPO2xseZ8GC47
mCSYTIwoXpYpcg72WwHiJ1bHe+Ie/myDpxceXRf/9nr6HQhdKXmSGg20Z19vqHBxGOVRf5mO
WbNXqZyL0hUpOT7k+3LGtj+AtSrT9wjvjBS4j3u/uGed6lFh99SN+QwxJzjljNcr36Ot/2M3
8RgClw8CUHo08EBymn</vt:lpwstr>
  </property>
  <property fmtid="{D5CDD505-2E9C-101B-9397-08002B2CF9AE}" pid="3" name="_2015_ms_pID_7253431">
    <vt:lpwstr>s/yiTSHI/oL1SbGdJicCt8N5vDhFyybC64AsJ+wASWueah+i0zMSx6
lG6hlD9DSdxc7XYtywcq8USKK2Nwwyko2htUZAbmaXV08SiYaXMpbTSx8XFdZxyiG9q9rWbU
FvZBecAZveAFdJL2jDaj8kJdoHkRmiawp4Nl0CnPbULacR7jAZS9WYeiOXKZ0xrFmTZO2jrC
WIX3TKcEqIEkZkfcwAtfaD1WAQ1YqzY86Eqv</vt:lpwstr>
  </property>
  <property fmtid="{D5CDD505-2E9C-101B-9397-08002B2CF9AE}" pid="4" name="_2015_ms_pID_7253432">
    <vt:lpwstr>9NnYCoyxgM2tO7wT8F00CHI=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