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9FB3" w14:textId="737A9D8A"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5520D7">
        <w:rPr>
          <w:b/>
          <w:noProof/>
          <w:sz w:val="24"/>
        </w:rPr>
        <w:t>9</w:t>
      </w:r>
      <w:r w:rsidR="00FB388A">
        <w:rPr>
          <w:b/>
          <w:noProof/>
          <w:sz w:val="24"/>
        </w:rPr>
        <w:t>3</w:t>
      </w:r>
      <w:r w:rsidR="00DC5180" w:rsidRPr="0033027D">
        <w:rPr>
          <w:b/>
          <w:noProof/>
          <w:sz w:val="24"/>
        </w:rPr>
        <w:tab/>
      </w:r>
      <w:r w:rsidR="00414CE5" w:rsidRPr="00414CE5">
        <w:rPr>
          <w:b/>
          <w:noProof/>
          <w:sz w:val="24"/>
        </w:rPr>
        <w:t>R4-191</w:t>
      </w:r>
      <w:r w:rsidR="000B2B0F">
        <w:rPr>
          <w:b/>
          <w:noProof/>
          <w:sz w:val="24"/>
        </w:rPr>
        <w:t>3140</w:t>
      </w:r>
    </w:p>
    <w:p w14:paraId="45306A79" w14:textId="77777777" w:rsidR="00D81C65" w:rsidRDefault="001B4872" w:rsidP="00DC5180">
      <w:pPr>
        <w:spacing w:after="60"/>
        <w:ind w:left="1985" w:hanging="1985"/>
        <w:rPr>
          <w:rFonts w:ascii="Arial" w:hAnsi="Arial" w:cs="Arial"/>
          <w:b/>
          <w:sz w:val="24"/>
        </w:rPr>
      </w:pPr>
      <w:r>
        <w:rPr>
          <w:rFonts w:ascii="Arial" w:hAnsi="Arial" w:cs="Arial"/>
          <w:b/>
          <w:sz w:val="24"/>
        </w:rPr>
        <w:t>Reno</w:t>
      </w:r>
      <w:r w:rsidR="001512D7" w:rsidRPr="001512D7">
        <w:rPr>
          <w:rFonts w:ascii="Arial" w:hAnsi="Arial" w:cs="Arial"/>
          <w:b/>
          <w:sz w:val="24"/>
        </w:rPr>
        <w:t xml:space="preserve">, </w:t>
      </w:r>
      <w:r>
        <w:rPr>
          <w:rFonts w:ascii="Arial" w:hAnsi="Arial" w:cs="Arial"/>
          <w:b/>
          <w:sz w:val="24"/>
        </w:rPr>
        <w:t>NV, USA</w:t>
      </w:r>
      <w:r w:rsidR="001512D7" w:rsidRPr="001512D7">
        <w:rPr>
          <w:rFonts w:ascii="Arial" w:hAnsi="Arial" w:cs="Arial"/>
          <w:b/>
          <w:sz w:val="24"/>
        </w:rPr>
        <w:t xml:space="preserve">, </w:t>
      </w:r>
      <w:r>
        <w:rPr>
          <w:rFonts w:ascii="Arial" w:hAnsi="Arial" w:cs="Arial"/>
          <w:b/>
          <w:sz w:val="24"/>
        </w:rPr>
        <w:t>18-22 Nov</w:t>
      </w:r>
      <w:r w:rsidR="001512D7" w:rsidRPr="001512D7">
        <w:rPr>
          <w:rFonts w:ascii="Arial" w:hAnsi="Arial" w:cs="Arial"/>
          <w:b/>
          <w:sz w:val="24"/>
        </w:rPr>
        <w:t xml:space="preserve"> 2019</w:t>
      </w:r>
    </w:p>
    <w:p w14:paraId="6D7172A1" w14:textId="77777777" w:rsidR="001512D7" w:rsidRPr="0010618D" w:rsidRDefault="001512D7" w:rsidP="00DC5180">
      <w:pPr>
        <w:spacing w:after="60"/>
        <w:ind w:left="1985" w:hanging="1985"/>
        <w:rPr>
          <w:rFonts w:ascii="Arial" w:hAnsi="Arial" w:cs="Arial"/>
          <w:bCs/>
        </w:rPr>
      </w:pPr>
    </w:p>
    <w:p w14:paraId="3447800D" w14:textId="13CFD05E"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240F55" w:rsidRPr="00240F55">
        <w:rPr>
          <w:rFonts w:ascii="Arial" w:hAnsi="Arial" w:cs="Arial"/>
          <w:b/>
        </w:rPr>
        <w:t xml:space="preserve">FR2 DL </w:t>
      </w:r>
      <w:r w:rsidR="00552796">
        <w:rPr>
          <w:rFonts w:ascii="Arial" w:hAnsi="Arial" w:cs="Arial"/>
          <w:b/>
        </w:rPr>
        <w:t xml:space="preserve">Intra-band </w:t>
      </w:r>
      <w:r w:rsidR="00240F55" w:rsidRPr="00240F55">
        <w:rPr>
          <w:rFonts w:ascii="Arial" w:hAnsi="Arial" w:cs="Arial"/>
          <w:b/>
        </w:rPr>
        <w:t xml:space="preserve">CA BW Enhancement Feature </w:t>
      </w:r>
      <w:r w:rsidR="00240F55">
        <w:rPr>
          <w:rFonts w:ascii="Arial" w:hAnsi="Arial" w:cs="Arial"/>
          <w:b/>
        </w:rPr>
        <w:t>Parameters</w:t>
      </w:r>
    </w:p>
    <w:p w14:paraId="36084C6A" w14:textId="77777777" w:rsidR="0010618D" w:rsidRPr="005E4466" w:rsidRDefault="0010618D" w:rsidP="0010618D">
      <w:pPr>
        <w:spacing w:after="60"/>
        <w:ind w:left="1985" w:hanging="1985"/>
        <w:rPr>
          <w:rFonts w:ascii="Arial" w:hAnsi="Arial" w:cs="Arial"/>
          <w:b/>
        </w:rPr>
      </w:pPr>
    </w:p>
    <w:p w14:paraId="7768423D"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5C22627" w14:textId="77777777" w:rsidR="0010618D" w:rsidRPr="005E4466" w:rsidRDefault="0010618D" w:rsidP="000F7ECB">
      <w:pPr>
        <w:spacing w:after="60"/>
        <w:ind w:left="1985" w:hanging="1985"/>
        <w:rPr>
          <w:rFonts w:ascii="Arial" w:hAnsi="Arial" w:cs="Arial"/>
          <w:b/>
        </w:rPr>
      </w:pPr>
    </w:p>
    <w:p w14:paraId="343E9A15" w14:textId="100B8C0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F6E39">
        <w:rPr>
          <w:rFonts w:ascii="Arial" w:hAnsi="Arial" w:cs="Arial"/>
          <w:b/>
        </w:rPr>
        <w:t>9.14.4</w:t>
      </w:r>
    </w:p>
    <w:p w14:paraId="60A9F177"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1512D7">
        <w:rPr>
          <w:rFonts w:ascii="Arial" w:hAnsi="Arial" w:cs="Arial"/>
          <w:b/>
        </w:rPr>
        <w:t>6</w:t>
      </w:r>
    </w:p>
    <w:p w14:paraId="72A15A43" w14:textId="01D98B7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240F55" w:rsidRPr="00240F55">
        <w:rPr>
          <w:rFonts w:ascii="Arial" w:hAnsi="Arial" w:cs="Arial"/>
          <w:b/>
          <w:bCs/>
          <w:sz w:val="21"/>
          <w:szCs w:val="21"/>
          <w:lang w:eastAsia="ja-JP"/>
        </w:rPr>
        <w:t>NR_RF_FR</w:t>
      </w:r>
      <w:r w:rsidR="00240F55" w:rsidRPr="00240F55">
        <w:rPr>
          <w:rFonts w:ascii="Arial" w:hAnsi="Arial" w:cs="Arial" w:hint="eastAsia"/>
          <w:b/>
          <w:bCs/>
          <w:sz w:val="21"/>
          <w:szCs w:val="21"/>
          <w:lang w:eastAsia="ja-JP"/>
        </w:rPr>
        <w:t>2_req_enh</w:t>
      </w:r>
    </w:p>
    <w:p w14:paraId="3310BC18"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40CB305" w14:textId="77777777" w:rsidR="0010618D" w:rsidRPr="005E4466" w:rsidRDefault="0010618D" w:rsidP="000F7ECB">
      <w:pPr>
        <w:spacing w:after="60"/>
        <w:ind w:left="1985" w:hanging="1985"/>
        <w:rPr>
          <w:rFonts w:ascii="Arial" w:hAnsi="Arial" w:cs="Arial"/>
          <w:b/>
        </w:rPr>
      </w:pPr>
    </w:p>
    <w:p w14:paraId="163C998A"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2DDB0AFE" w14:textId="77777777" w:rsidR="00222D66" w:rsidRDefault="00222D66" w:rsidP="000F7ECB">
      <w:pPr>
        <w:spacing w:after="60"/>
        <w:ind w:left="1985" w:hanging="1985"/>
        <w:rPr>
          <w:rFonts w:ascii="Arial" w:hAnsi="Arial" w:cs="Arial"/>
          <w:bCs/>
        </w:rPr>
      </w:pPr>
    </w:p>
    <w:p w14:paraId="47416D2B" w14:textId="77777777" w:rsidR="0045428D" w:rsidRDefault="000A567D" w:rsidP="002A1C01">
      <w:pPr>
        <w:pStyle w:val="Heading1"/>
      </w:pPr>
      <w:r>
        <w:t>1.</w:t>
      </w:r>
      <w:r>
        <w:tab/>
      </w:r>
      <w:r w:rsidR="002A1C01">
        <w:t>Introduction</w:t>
      </w:r>
    </w:p>
    <w:p w14:paraId="5FC723CC" w14:textId="35D42C88" w:rsidR="003461A5" w:rsidRPr="003461A5" w:rsidRDefault="00E82C4B" w:rsidP="003461A5">
      <w:pPr>
        <w:rPr>
          <w:lang w:eastAsia="en-US"/>
        </w:rPr>
      </w:pPr>
      <w:r>
        <w:rPr>
          <w:lang w:eastAsia="en-US"/>
        </w:rPr>
        <w:t xml:space="preserve">RAN4 established that the DL CA BW enhancement feature for Rel-16 would be captured as a </w:t>
      </w:r>
      <w:r w:rsidRPr="00E82C4B">
        <w:rPr>
          <w:lang w:eastAsia="en-US"/>
        </w:rPr>
        <w:t xml:space="preserve">UE capability to support DL-only coverage spectrum </w:t>
      </w:r>
      <w:r>
        <w:rPr>
          <w:lang w:eastAsia="en-US"/>
        </w:rPr>
        <w:t xml:space="preserve">[1]. </w:t>
      </w:r>
      <w:r w:rsidRPr="00E82C4B">
        <w:rPr>
          <w:lang w:eastAsia="en-US"/>
        </w:rPr>
        <w:t>‘</w:t>
      </w:r>
      <w:r w:rsidR="00E90D68">
        <w:rPr>
          <w:lang w:eastAsia="en-US"/>
        </w:rPr>
        <w:t xml:space="preserve">DL </w:t>
      </w:r>
      <w:r w:rsidRPr="00E82C4B">
        <w:rPr>
          <w:lang w:eastAsia="en-US"/>
        </w:rPr>
        <w:t>Coverage Spectrum’ here means the range of DL frequencies that can be populated with a</w:t>
      </w:r>
      <w:r w:rsidR="00E90D68">
        <w:rPr>
          <w:lang w:eastAsia="en-US"/>
        </w:rPr>
        <w:t xml:space="preserve"> </w:t>
      </w:r>
      <w:r w:rsidRPr="00E82C4B">
        <w:rPr>
          <w:lang w:eastAsia="en-US"/>
        </w:rPr>
        <w:t>DL CC in CA mode</w:t>
      </w:r>
    </w:p>
    <w:p w14:paraId="75B53C6C" w14:textId="7059A1AF" w:rsidR="003461A5" w:rsidRDefault="003461A5" w:rsidP="003461A5">
      <w:r w:rsidRPr="003461A5">
        <w:rPr>
          <w:lang w:eastAsia="en-US"/>
        </w:rPr>
        <w:t xml:space="preserve">In this contribution, </w:t>
      </w:r>
      <w:r w:rsidR="00E82C4B">
        <w:t xml:space="preserve">we capture </w:t>
      </w:r>
      <w:r w:rsidR="00392CEA">
        <w:t>a</w:t>
      </w:r>
      <w:r w:rsidR="00E82C4B">
        <w:t xml:space="preserve"> UE</w:t>
      </w:r>
      <w:r w:rsidR="00392CEA">
        <w:t>’s enhanced DL CA BW</w:t>
      </w:r>
      <w:r w:rsidR="00E82C4B">
        <w:t xml:space="preserve"> capability</w:t>
      </w:r>
      <w:r w:rsidR="00392CEA">
        <w:t xml:space="preserve"> in terms of a parameter set</w:t>
      </w:r>
      <w:r w:rsidR="0066674C">
        <w:t>.</w:t>
      </w:r>
    </w:p>
    <w:p w14:paraId="44DBE9FA" w14:textId="77777777" w:rsidR="00EF60CC" w:rsidRDefault="000A567D" w:rsidP="00EF60CC">
      <w:pPr>
        <w:pStyle w:val="Heading1"/>
      </w:pPr>
      <w:r>
        <w:t xml:space="preserve">2. </w:t>
      </w:r>
      <w:r>
        <w:tab/>
      </w:r>
      <w:r w:rsidR="002A1C01">
        <w:t>Discussion</w:t>
      </w:r>
    </w:p>
    <w:p w14:paraId="51378C24" w14:textId="296A8317" w:rsidR="0066674C" w:rsidRPr="0066674C" w:rsidRDefault="0066674C" w:rsidP="0066674C">
      <w:pPr>
        <w:rPr>
          <w:lang w:eastAsia="en-US"/>
        </w:rPr>
      </w:pPr>
      <w:r w:rsidRPr="0066674C">
        <w:rPr>
          <w:lang w:eastAsia="en-US"/>
        </w:rPr>
        <w:t xml:space="preserve">The work plan for this feature as </w:t>
      </w:r>
      <w:r>
        <w:rPr>
          <w:lang w:eastAsia="en-US"/>
        </w:rPr>
        <w:t>discussed</w:t>
      </w:r>
      <w:r w:rsidRPr="0066674C">
        <w:rPr>
          <w:lang w:eastAsia="en-US"/>
        </w:rPr>
        <w:t xml:space="preserve"> in [2] is reproduced below:</w:t>
      </w:r>
    </w:p>
    <w:tbl>
      <w:tblPr>
        <w:tblStyle w:val="TableGrid1"/>
        <w:tblW w:w="0" w:type="auto"/>
        <w:tblLook w:val="04A0" w:firstRow="1" w:lastRow="0" w:firstColumn="1" w:lastColumn="0" w:noHBand="0" w:noVBand="1"/>
      </w:tblPr>
      <w:tblGrid>
        <w:gridCol w:w="4810"/>
        <w:gridCol w:w="4811"/>
      </w:tblGrid>
      <w:tr w:rsidR="0066674C" w:rsidRPr="0066674C" w14:paraId="46456E66" w14:textId="77777777" w:rsidTr="007062EF">
        <w:tc>
          <w:tcPr>
            <w:tcW w:w="4810" w:type="dxa"/>
          </w:tcPr>
          <w:p w14:paraId="5B0816CB" w14:textId="77777777" w:rsidR="0066674C" w:rsidRPr="0066674C" w:rsidRDefault="0066674C" w:rsidP="0066674C">
            <w:pPr>
              <w:rPr>
                <w:b/>
                <w:bCs/>
                <w:lang w:eastAsia="en-US"/>
              </w:rPr>
            </w:pPr>
            <w:r w:rsidRPr="0066674C">
              <w:rPr>
                <w:b/>
                <w:bCs/>
                <w:lang w:eastAsia="en-US"/>
              </w:rPr>
              <w:t>Proposed Milestone</w:t>
            </w:r>
          </w:p>
        </w:tc>
        <w:tc>
          <w:tcPr>
            <w:tcW w:w="4811" w:type="dxa"/>
          </w:tcPr>
          <w:p w14:paraId="605F6227" w14:textId="77777777" w:rsidR="0066674C" w:rsidRPr="0066674C" w:rsidRDefault="0066674C" w:rsidP="0066674C">
            <w:pPr>
              <w:rPr>
                <w:b/>
                <w:bCs/>
                <w:lang w:eastAsia="en-US"/>
              </w:rPr>
            </w:pPr>
            <w:r w:rsidRPr="0066674C">
              <w:rPr>
                <w:b/>
                <w:bCs/>
                <w:lang w:eastAsia="en-US"/>
              </w:rPr>
              <w:t>RAN4 Meeting</w:t>
            </w:r>
          </w:p>
        </w:tc>
      </w:tr>
      <w:tr w:rsidR="0066674C" w:rsidRPr="0066674C" w14:paraId="006314B7" w14:textId="77777777" w:rsidTr="007062EF">
        <w:tc>
          <w:tcPr>
            <w:tcW w:w="4810" w:type="dxa"/>
          </w:tcPr>
          <w:p w14:paraId="70A91F09" w14:textId="77777777" w:rsidR="0066674C" w:rsidRPr="0066674C" w:rsidRDefault="0066674C" w:rsidP="0066674C">
            <w:pPr>
              <w:rPr>
                <w:lang w:eastAsia="en-US"/>
              </w:rPr>
            </w:pPr>
            <w:r w:rsidRPr="0066674C">
              <w:rPr>
                <w:lang w:eastAsia="en-US"/>
              </w:rPr>
              <w:t>Discussion and Concept Review</w:t>
            </w:r>
          </w:p>
        </w:tc>
        <w:tc>
          <w:tcPr>
            <w:tcW w:w="4811" w:type="dxa"/>
          </w:tcPr>
          <w:p w14:paraId="23189043" w14:textId="77777777" w:rsidR="0066674C" w:rsidRPr="0066674C" w:rsidRDefault="0066674C" w:rsidP="0066674C">
            <w:pPr>
              <w:rPr>
                <w:lang w:eastAsia="en-US"/>
              </w:rPr>
            </w:pPr>
            <w:r w:rsidRPr="0066674C">
              <w:rPr>
                <w:lang w:eastAsia="en-US"/>
              </w:rPr>
              <w:t>RAN4 #92, Ljubljana</w:t>
            </w:r>
          </w:p>
        </w:tc>
      </w:tr>
      <w:tr w:rsidR="0066674C" w:rsidRPr="0066674C" w14:paraId="1997A9CD" w14:textId="77777777" w:rsidTr="007062EF">
        <w:tc>
          <w:tcPr>
            <w:tcW w:w="4810" w:type="dxa"/>
          </w:tcPr>
          <w:p w14:paraId="741E50B2" w14:textId="77777777" w:rsidR="0066674C" w:rsidRPr="0066674C" w:rsidRDefault="0066674C" w:rsidP="0066674C">
            <w:pPr>
              <w:rPr>
                <w:lang w:eastAsia="en-US"/>
              </w:rPr>
            </w:pPr>
            <w:r w:rsidRPr="0066674C">
              <w:rPr>
                <w:lang w:eastAsia="en-US"/>
              </w:rPr>
              <w:t>Completion of Feature Definition</w:t>
            </w:r>
          </w:p>
        </w:tc>
        <w:tc>
          <w:tcPr>
            <w:tcW w:w="4811" w:type="dxa"/>
          </w:tcPr>
          <w:p w14:paraId="4A0AC0EA" w14:textId="77777777" w:rsidR="0066674C" w:rsidRPr="0066674C" w:rsidRDefault="0066674C" w:rsidP="0066674C">
            <w:pPr>
              <w:rPr>
                <w:lang w:eastAsia="en-US"/>
              </w:rPr>
            </w:pPr>
            <w:r w:rsidRPr="0066674C">
              <w:rPr>
                <w:lang w:eastAsia="en-US"/>
              </w:rPr>
              <w:t>RAN4 #92Bis, Chongqing</w:t>
            </w:r>
          </w:p>
        </w:tc>
      </w:tr>
      <w:tr w:rsidR="0066674C" w:rsidRPr="0066674C" w14:paraId="224BB700" w14:textId="77777777" w:rsidTr="007062EF">
        <w:tc>
          <w:tcPr>
            <w:tcW w:w="4810" w:type="dxa"/>
          </w:tcPr>
          <w:p w14:paraId="6A59DA50" w14:textId="77777777" w:rsidR="0066674C" w:rsidRPr="0066674C" w:rsidRDefault="0066674C" w:rsidP="0066674C">
            <w:pPr>
              <w:rPr>
                <w:lang w:eastAsia="en-US"/>
              </w:rPr>
            </w:pPr>
            <w:r w:rsidRPr="0066674C">
              <w:rPr>
                <w:lang w:eastAsia="en-US"/>
              </w:rPr>
              <w:t>Completion of Signalling Details and LS to RAN2</w:t>
            </w:r>
          </w:p>
        </w:tc>
        <w:tc>
          <w:tcPr>
            <w:tcW w:w="4811" w:type="dxa"/>
          </w:tcPr>
          <w:p w14:paraId="14191BC9" w14:textId="77777777" w:rsidR="0066674C" w:rsidRPr="0066674C" w:rsidRDefault="0066674C" w:rsidP="0066674C">
            <w:pPr>
              <w:rPr>
                <w:lang w:eastAsia="en-US"/>
              </w:rPr>
            </w:pPr>
            <w:r w:rsidRPr="0066674C">
              <w:rPr>
                <w:lang w:eastAsia="en-US"/>
              </w:rPr>
              <w:t>RAN4 #93, Reno</w:t>
            </w:r>
          </w:p>
        </w:tc>
      </w:tr>
      <w:tr w:rsidR="0066674C" w:rsidRPr="0066674C" w14:paraId="5A0D8546" w14:textId="77777777" w:rsidTr="007062EF">
        <w:tc>
          <w:tcPr>
            <w:tcW w:w="4810" w:type="dxa"/>
          </w:tcPr>
          <w:p w14:paraId="4DB851B1" w14:textId="77777777" w:rsidR="0066674C" w:rsidRPr="0066674C" w:rsidRDefault="0066674C" w:rsidP="0066674C">
            <w:pPr>
              <w:rPr>
                <w:lang w:eastAsia="en-US"/>
              </w:rPr>
            </w:pPr>
            <w:r w:rsidRPr="0066674C">
              <w:rPr>
                <w:lang w:eastAsia="en-US"/>
              </w:rPr>
              <w:t>Completion of RF requirements</w:t>
            </w:r>
          </w:p>
        </w:tc>
        <w:tc>
          <w:tcPr>
            <w:tcW w:w="4811" w:type="dxa"/>
          </w:tcPr>
          <w:p w14:paraId="3322D336" w14:textId="77777777" w:rsidR="0066674C" w:rsidRPr="0066674C" w:rsidRDefault="0066674C" w:rsidP="0066674C">
            <w:pPr>
              <w:rPr>
                <w:lang w:eastAsia="en-US"/>
              </w:rPr>
            </w:pPr>
            <w:r w:rsidRPr="0066674C">
              <w:rPr>
                <w:lang w:eastAsia="en-US"/>
              </w:rPr>
              <w:t>RAN4 #94, Athens</w:t>
            </w:r>
          </w:p>
        </w:tc>
      </w:tr>
    </w:tbl>
    <w:p w14:paraId="53BEB348" w14:textId="77777777" w:rsidR="0066674C" w:rsidRPr="0066674C" w:rsidRDefault="0066674C" w:rsidP="0066674C">
      <w:pPr>
        <w:jc w:val="center"/>
        <w:rPr>
          <w:lang w:eastAsia="en-US"/>
        </w:rPr>
      </w:pPr>
      <w:r w:rsidRPr="0066674C">
        <w:rPr>
          <w:lang w:eastAsia="en-US"/>
        </w:rPr>
        <w:t>Table 2.0-1: Proposed work plan for Enhanced CA DL aggregated BW feature</w:t>
      </w:r>
    </w:p>
    <w:p w14:paraId="699873E8" w14:textId="3EBF8F37" w:rsidR="0066674C" w:rsidRDefault="0066674C" w:rsidP="0066674C">
      <w:pPr>
        <w:rPr>
          <w:lang w:eastAsia="en-US"/>
        </w:rPr>
      </w:pPr>
      <w:r>
        <w:rPr>
          <w:lang w:eastAsia="en-US"/>
        </w:rPr>
        <w:t xml:space="preserve">The WF in [1] established a feature definition, which brings us to the next stage, to capture feature-describing parameters. </w:t>
      </w:r>
      <w:r w:rsidR="00A26753">
        <w:rPr>
          <w:lang w:eastAsia="en-US"/>
        </w:rPr>
        <w:t>For convenient reference, the</w:t>
      </w:r>
      <w:r>
        <w:rPr>
          <w:lang w:eastAsia="en-US"/>
        </w:rPr>
        <w:t xml:space="preserve"> feature as capture</w:t>
      </w:r>
      <w:r w:rsidR="00A26753">
        <w:rPr>
          <w:lang w:eastAsia="en-US"/>
        </w:rPr>
        <w:t>d</w:t>
      </w:r>
      <w:r>
        <w:rPr>
          <w:lang w:eastAsia="en-US"/>
        </w:rPr>
        <w:t xml:space="preserve"> in [1] </w:t>
      </w:r>
      <w:r w:rsidR="004C4F08">
        <w:rPr>
          <w:lang w:eastAsia="en-US"/>
        </w:rPr>
        <w:t>i</w:t>
      </w:r>
      <w:r>
        <w:rPr>
          <w:lang w:eastAsia="en-US"/>
        </w:rPr>
        <w:t>s</w:t>
      </w:r>
      <w:r w:rsidR="003175B3">
        <w:rPr>
          <w:lang w:eastAsia="en-US"/>
        </w:rPr>
        <w:t xml:space="preserve"> reproduced below</w:t>
      </w:r>
      <w:bookmarkStart w:id="1" w:name="_GoBack"/>
      <w:bookmarkEnd w:id="1"/>
      <w:r>
        <w:rPr>
          <w:lang w:eastAsia="en-US"/>
        </w:rPr>
        <w:t>:</w:t>
      </w:r>
    </w:p>
    <w:p w14:paraId="53B53688" w14:textId="7661F332" w:rsidR="0066674C" w:rsidRDefault="00052300" w:rsidP="0066674C">
      <w:pPr>
        <w:rPr>
          <w:lang w:eastAsia="en-US"/>
        </w:rPr>
      </w:pPr>
      <w:r w:rsidRPr="00052300">
        <w:rPr>
          <w:noProof/>
        </w:rPr>
        <w:drawing>
          <wp:inline distT="0" distB="0" distL="0" distR="0" wp14:anchorId="3A384E50" wp14:editId="64B19083">
            <wp:extent cx="5575300" cy="468950"/>
            <wp:effectExtent l="152400" t="152400" r="349250" b="36957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2201" cy="477101"/>
                    </a:xfrm>
                    <a:prstGeom prst="rect">
                      <a:avLst/>
                    </a:prstGeom>
                    <a:ln>
                      <a:noFill/>
                    </a:ln>
                    <a:effectLst>
                      <a:outerShdw blurRad="292100" dist="139700" dir="2700000" algn="tl" rotWithShape="0">
                        <a:srgbClr val="333333">
                          <a:alpha val="65000"/>
                        </a:srgbClr>
                      </a:outerShdw>
                    </a:effectLst>
                  </pic:spPr>
                </pic:pic>
              </a:graphicData>
            </a:graphic>
          </wp:inline>
        </w:drawing>
      </w:r>
    </w:p>
    <w:p w14:paraId="39AE0707" w14:textId="3EC14DBC" w:rsidR="00D5108E" w:rsidRPr="003461A5" w:rsidRDefault="00052300" w:rsidP="0066674C">
      <w:pPr>
        <w:rPr>
          <w:lang w:eastAsia="en-US"/>
        </w:rPr>
      </w:pPr>
      <w:r>
        <w:rPr>
          <w:lang w:eastAsia="en-US"/>
        </w:rPr>
        <w:t>A rel-16 UE enhanced by this feature has two types of spectrum as described in the excerpt above.</w:t>
      </w:r>
      <w:r w:rsidR="0066674C">
        <w:rPr>
          <w:lang w:eastAsia="en-US"/>
        </w:rPr>
        <w:t xml:space="preserve"> </w:t>
      </w:r>
      <w:r>
        <w:rPr>
          <w:lang w:eastAsia="en-US"/>
        </w:rPr>
        <w:t>The carry-over UL+DL spectrum from rel-15 enjoys existing signalling constructs and requires no further change in this context. The new DL-only spectrum is an additional block of frequency coverage, which we will refer to as ‘additional DL spectrum’.</w:t>
      </w:r>
      <w:r w:rsidR="00A26753">
        <w:rPr>
          <w:lang w:eastAsia="en-US"/>
        </w:rPr>
        <w:t xml:space="preserve"> This additional DL spectrum can be described by a handful of parameters, see subsections below.</w:t>
      </w:r>
    </w:p>
    <w:p w14:paraId="64507953" w14:textId="6D3D7118" w:rsidR="003461A5" w:rsidRPr="003461A5" w:rsidRDefault="003461A5" w:rsidP="003461A5">
      <w:pPr>
        <w:pStyle w:val="Heading2"/>
        <w:rPr>
          <w:lang w:eastAsia="en-US"/>
        </w:rPr>
      </w:pPr>
      <w:r>
        <w:rPr>
          <w:lang w:eastAsia="en-US"/>
        </w:rPr>
        <w:lastRenderedPageBreak/>
        <w:t xml:space="preserve">2.1 </w:t>
      </w:r>
      <w:r>
        <w:rPr>
          <w:lang w:eastAsia="en-US"/>
        </w:rPr>
        <w:tab/>
      </w:r>
      <w:r w:rsidR="00052300">
        <w:rPr>
          <w:lang w:eastAsia="en-US"/>
        </w:rPr>
        <w:t>Description of additional DL-only spectrum</w:t>
      </w:r>
    </w:p>
    <w:p w14:paraId="2BC318F4" w14:textId="2D64196C" w:rsidR="004F4CD0" w:rsidRDefault="004F4CD0" w:rsidP="004F4CD0">
      <w:pPr>
        <w:rPr>
          <w:lang w:eastAsia="en-US"/>
        </w:rPr>
      </w:pPr>
      <w:r>
        <w:rPr>
          <w:lang w:eastAsia="en-US"/>
        </w:rPr>
        <w:t xml:space="preserve">RAN4 also agreed to constrain the new capability so the total DL coverage capability of the UE formed a single contiguous band [1]: </w:t>
      </w:r>
    </w:p>
    <w:p w14:paraId="76A12313" w14:textId="77777777" w:rsidR="004F4CD0" w:rsidRDefault="004F4CD0" w:rsidP="004F4CD0">
      <w:pPr>
        <w:jc w:val="center"/>
        <w:rPr>
          <w:lang w:eastAsia="en-US"/>
        </w:rPr>
      </w:pPr>
      <w:r w:rsidRPr="00AC33B4">
        <w:rPr>
          <w:noProof/>
        </w:rPr>
        <w:drawing>
          <wp:inline distT="0" distB="0" distL="0" distR="0" wp14:anchorId="1ECB9953" wp14:editId="03C5BDBA">
            <wp:extent cx="4114800" cy="367393"/>
            <wp:effectExtent l="152400" t="152400" r="361950" b="3568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13665" cy="394077"/>
                    </a:xfrm>
                    <a:prstGeom prst="rect">
                      <a:avLst/>
                    </a:prstGeom>
                    <a:ln>
                      <a:noFill/>
                    </a:ln>
                    <a:effectLst>
                      <a:outerShdw blurRad="292100" dist="139700" dir="2700000" algn="tl" rotWithShape="0">
                        <a:srgbClr val="333333">
                          <a:alpha val="65000"/>
                        </a:srgbClr>
                      </a:outerShdw>
                    </a:effectLst>
                  </pic:spPr>
                </pic:pic>
              </a:graphicData>
            </a:graphic>
          </wp:inline>
        </w:drawing>
      </w:r>
    </w:p>
    <w:p w14:paraId="75C2F519" w14:textId="2438793A" w:rsidR="0066674C" w:rsidRPr="0066674C" w:rsidRDefault="004F4CD0" w:rsidP="0066674C">
      <w:pPr>
        <w:rPr>
          <w:lang w:eastAsia="en-US"/>
        </w:rPr>
      </w:pPr>
      <w:r>
        <w:rPr>
          <w:lang w:eastAsia="en-US"/>
        </w:rPr>
        <w:t>This arrangement lends itself to a simple construct of</w:t>
      </w:r>
      <w:r w:rsidR="0066674C" w:rsidRPr="0066674C">
        <w:rPr>
          <w:lang w:eastAsia="en-US"/>
        </w:rPr>
        <w:t xml:space="preserve"> salient parameters that describe this enhancement feature:</w:t>
      </w:r>
    </w:p>
    <w:p w14:paraId="5341A54F" w14:textId="6306C1F3" w:rsidR="0066674C" w:rsidRPr="0066674C" w:rsidRDefault="0066674C" w:rsidP="0066674C">
      <w:pPr>
        <w:numPr>
          <w:ilvl w:val="0"/>
          <w:numId w:val="21"/>
        </w:numPr>
        <w:overflowPunct w:val="0"/>
        <w:autoSpaceDE w:val="0"/>
        <w:autoSpaceDN w:val="0"/>
        <w:adjustRightInd w:val="0"/>
        <w:contextualSpacing/>
        <w:textAlignment w:val="baseline"/>
        <w:rPr>
          <w:lang w:eastAsia="en-US"/>
        </w:rPr>
      </w:pPr>
      <w:r w:rsidRPr="0066674C">
        <w:rPr>
          <w:lang w:eastAsia="en-US"/>
        </w:rPr>
        <w:t xml:space="preserve">Band id: Spectrum coverage demands in the real world, and UE hardware capability are different from band to band. </w:t>
      </w:r>
      <w:r w:rsidR="00052300">
        <w:rPr>
          <w:lang w:eastAsia="en-US"/>
        </w:rPr>
        <w:t xml:space="preserve">This parameter allows the UE to describe </w:t>
      </w:r>
      <w:r w:rsidR="002777A3">
        <w:rPr>
          <w:lang w:eastAsia="en-US"/>
        </w:rPr>
        <w:t>its band-specific capability</w:t>
      </w:r>
    </w:p>
    <w:p w14:paraId="186FB0D4" w14:textId="05BDD979" w:rsidR="0066674C" w:rsidRPr="0066674C" w:rsidRDefault="0066674C" w:rsidP="0066674C">
      <w:pPr>
        <w:numPr>
          <w:ilvl w:val="0"/>
          <w:numId w:val="21"/>
        </w:numPr>
        <w:overflowPunct w:val="0"/>
        <w:autoSpaceDE w:val="0"/>
        <w:autoSpaceDN w:val="0"/>
        <w:adjustRightInd w:val="0"/>
        <w:contextualSpacing/>
        <w:textAlignment w:val="baseline"/>
        <w:rPr>
          <w:lang w:eastAsia="en-US"/>
        </w:rPr>
      </w:pPr>
      <w:r w:rsidRPr="0066674C">
        <w:rPr>
          <w:lang w:eastAsia="en-US"/>
        </w:rPr>
        <w:t>Location of additional spectrum: Is the DL-only additional band single sided or double sided, relative to the bidirectional band?</w:t>
      </w:r>
      <w:r w:rsidR="002777A3">
        <w:rPr>
          <w:lang w:eastAsia="en-US"/>
        </w:rPr>
        <w:t xml:space="preserve"> </w:t>
      </w:r>
    </w:p>
    <w:p w14:paraId="0FDF626D" w14:textId="745DAD8F" w:rsidR="0066674C" w:rsidRPr="0066674C" w:rsidRDefault="0066674C" w:rsidP="0066674C">
      <w:pPr>
        <w:numPr>
          <w:ilvl w:val="0"/>
          <w:numId w:val="21"/>
        </w:numPr>
        <w:overflowPunct w:val="0"/>
        <w:autoSpaceDE w:val="0"/>
        <w:autoSpaceDN w:val="0"/>
        <w:adjustRightInd w:val="0"/>
        <w:contextualSpacing/>
        <w:textAlignment w:val="baseline"/>
        <w:rPr>
          <w:lang w:eastAsia="en-US"/>
        </w:rPr>
      </w:pPr>
      <w:r w:rsidRPr="0066674C">
        <w:rPr>
          <w:lang w:eastAsia="en-US"/>
        </w:rPr>
        <w:t>What is the frequency span of additional spectrum? This parameter is effectively an addition to ‘frequency separation’ of rel. 15.</w:t>
      </w:r>
      <w:r w:rsidR="006741F1">
        <w:rPr>
          <w:lang w:eastAsia="en-US"/>
        </w:rPr>
        <w:t xml:space="preserve"> It was suggested in [4] for the UE to reference pre-defined classes rather than MHz values. We think this is a good idea and have incorporated this detail into our proposal </w:t>
      </w:r>
      <w:r w:rsidR="003B67D9">
        <w:rPr>
          <w:lang w:eastAsia="en-US"/>
        </w:rPr>
        <w:t>originally made in</w:t>
      </w:r>
      <w:r w:rsidR="006741F1">
        <w:rPr>
          <w:lang w:eastAsia="en-US"/>
        </w:rPr>
        <w:t xml:space="preserve"> [2]</w:t>
      </w:r>
    </w:p>
    <w:p w14:paraId="07CFA5ED" w14:textId="0C0988BC" w:rsidR="0066674C" w:rsidRDefault="0066674C" w:rsidP="0066674C">
      <w:pPr>
        <w:numPr>
          <w:ilvl w:val="0"/>
          <w:numId w:val="21"/>
        </w:numPr>
        <w:overflowPunct w:val="0"/>
        <w:autoSpaceDE w:val="0"/>
        <w:autoSpaceDN w:val="0"/>
        <w:adjustRightInd w:val="0"/>
        <w:contextualSpacing/>
        <w:textAlignment w:val="baseline"/>
        <w:rPr>
          <w:lang w:eastAsia="en-US"/>
        </w:rPr>
      </w:pPr>
      <w:r w:rsidRPr="0066674C">
        <w:rPr>
          <w:lang w:eastAsia="en-US"/>
        </w:rPr>
        <w:t>(other</w:t>
      </w:r>
      <w:r w:rsidR="007F568A">
        <w:rPr>
          <w:lang w:eastAsia="en-US"/>
        </w:rPr>
        <w:t xml:space="preserve"> parameters</w:t>
      </w:r>
      <w:r w:rsidRPr="0066674C">
        <w:rPr>
          <w:lang w:eastAsia="en-US"/>
        </w:rPr>
        <w:t xml:space="preserve"> not precluded)</w:t>
      </w:r>
    </w:p>
    <w:p w14:paraId="0306D141" w14:textId="77777777" w:rsidR="00AC33B4" w:rsidRPr="0066674C" w:rsidRDefault="00AC33B4" w:rsidP="00AC33B4">
      <w:pPr>
        <w:overflowPunct w:val="0"/>
        <w:autoSpaceDE w:val="0"/>
        <w:autoSpaceDN w:val="0"/>
        <w:adjustRightInd w:val="0"/>
        <w:ind w:left="720"/>
        <w:contextualSpacing/>
        <w:textAlignment w:val="baseline"/>
        <w:rPr>
          <w:lang w:eastAsia="en-US"/>
        </w:rPr>
      </w:pPr>
    </w:p>
    <w:p w14:paraId="441D1CA9" w14:textId="24BD584F" w:rsidR="0066674C" w:rsidRPr="0066674C" w:rsidRDefault="0066674C" w:rsidP="0066674C">
      <w:pPr>
        <w:rPr>
          <w:lang w:eastAsia="en-US"/>
        </w:rPr>
      </w:pPr>
      <w:r w:rsidRPr="0066674C">
        <w:rPr>
          <w:lang w:eastAsia="en-US"/>
        </w:rPr>
        <w:t xml:space="preserve">We have arranged the necessary attributes of the enhancement feature (i.e additional </w:t>
      </w:r>
      <w:r w:rsidR="00AC33B4">
        <w:rPr>
          <w:lang w:eastAsia="en-US"/>
        </w:rPr>
        <w:t xml:space="preserve">DL-only </w:t>
      </w:r>
      <w:r w:rsidRPr="0066674C">
        <w:rPr>
          <w:lang w:eastAsia="en-US"/>
        </w:rPr>
        <w:t>spectrum) in table 2.</w:t>
      </w:r>
      <w:r w:rsidR="00A26753">
        <w:rPr>
          <w:lang w:eastAsia="en-US"/>
        </w:rPr>
        <w:t>1</w:t>
      </w:r>
      <w:r w:rsidRPr="0066674C">
        <w:rPr>
          <w:lang w:eastAsia="en-US"/>
        </w:rPr>
        <w:t>-1.</w:t>
      </w:r>
    </w:p>
    <w:tbl>
      <w:tblPr>
        <w:tblStyle w:val="TableGrid2"/>
        <w:tblW w:w="9535" w:type="dxa"/>
        <w:tblLook w:val="04A0" w:firstRow="1" w:lastRow="0" w:firstColumn="1" w:lastColumn="0" w:noHBand="0" w:noVBand="1"/>
      </w:tblPr>
      <w:tblGrid>
        <w:gridCol w:w="1705"/>
        <w:gridCol w:w="2610"/>
        <w:gridCol w:w="5220"/>
      </w:tblGrid>
      <w:tr w:rsidR="0066674C" w:rsidRPr="0066674C" w14:paraId="7D6FD01C" w14:textId="77777777" w:rsidTr="007062EF">
        <w:tc>
          <w:tcPr>
            <w:tcW w:w="1705" w:type="dxa"/>
            <w:vAlign w:val="center"/>
          </w:tcPr>
          <w:p w14:paraId="2BE155A3" w14:textId="77777777" w:rsidR="0066674C" w:rsidRPr="0066674C" w:rsidRDefault="0066674C" w:rsidP="0066674C">
            <w:pPr>
              <w:jc w:val="center"/>
              <w:rPr>
                <w:b/>
                <w:bCs/>
                <w:lang w:eastAsia="en-US"/>
              </w:rPr>
            </w:pPr>
            <w:bookmarkStart w:id="2" w:name="_Hlk23326178"/>
            <w:r w:rsidRPr="0066674C">
              <w:rPr>
                <w:b/>
                <w:bCs/>
                <w:lang w:eastAsia="en-US"/>
              </w:rPr>
              <w:t>Parameter</w:t>
            </w:r>
          </w:p>
        </w:tc>
        <w:tc>
          <w:tcPr>
            <w:tcW w:w="2610" w:type="dxa"/>
            <w:vAlign w:val="center"/>
          </w:tcPr>
          <w:p w14:paraId="7E9F2AAC" w14:textId="77777777" w:rsidR="0066674C" w:rsidRPr="0066674C" w:rsidRDefault="0066674C" w:rsidP="0066674C">
            <w:pPr>
              <w:jc w:val="center"/>
              <w:rPr>
                <w:b/>
                <w:bCs/>
                <w:lang w:eastAsia="en-US"/>
              </w:rPr>
            </w:pPr>
            <w:r w:rsidRPr="0066674C">
              <w:rPr>
                <w:b/>
                <w:bCs/>
                <w:lang w:eastAsia="en-US"/>
              </w:rPr>
              <w:t>Description</w:t>
            </w:r>
          </w:p>
        </w:tc>
        <w:tc>
          <w:tcPr>
            <w:tcW w:w="5220" w:type="dxa"/>
            <w:vAlign w:val="center"/>
          </w:tcPr>
          <w:p w14:paraId="3B350E3B" w14:textId="09FFC0F8" w:rsidR="0066674C" w:rsidRPr="0066674C" w:rsidRDefault="00052300" w:rsidP="0066674C">
            <w:pPr>
              <w:jc w:val="center"/>
              <w:rPr>
                <w:b/>
                <w:bCs/>
                <w:lang w:eastAsia="en-US"/>
              </w:rPr>
            </w:pPr>
            <w:r>
              <w:rPr>
                <w:b/>
                <w:bCs/>
                <w:lang w:eastAsia="en-US"/>
              </w:rPr>
              <w:t xml:space="preserve">Possible </w:t>
            </w:r>
            <w:r w:rsidR="0066674C" w:rsidRPr="0066674C">
              <w:rPr>
                <w:b/>
                <w:bCs/>
                <w:lang w:eastAsia="en-US"/>
              </w:rPr>
              <w:t>Values</w:t>
            </w:r>
          </w:p>
        </w:tc>
      </w:tr>
      <w:tr w:rsidR="0066674C" w:rsidRPr="0066674C" w14:paraId="2BA66E64" w14:textId="77777777" w:rsidTr="007062EF">
        <w:tc>
          <w:tcPr>
            <w:tcW w:w="1705" w:type="dxa"/>
          </w:tcPr>
          <w:p w14:paraId="458FCAD7" w14:textId="77777777" w:rsidR="0066674C" w:rsidRPr="0066674C" w:rsidRDefault="0066674C" w:rsidP="0066674C">
            <w:pPr>
              <w:rPr>
                <w:b/>
                <w:bCs/>
                <w:lang w:eastAsia="en-US"/>
              </w:rPr>
            </w:pPr>
            <w:r w:rsidRPr="0066674C">
              <w:rPr>
                <w:b/>
                <w:bCs/>
                <w:lang w:eastAsia="en-US"/>
              </w:rPr>
              <w:t xml:space="preserve">Band i/d </w:t>
            </w:r>
          </w:p>
        </w:tc>
        <w:tc>
          <w:tcPr>
            <w:tcW w:w="2610" w:type="dxa"/>
          </w:tcPr>
          <w:p w14:paraId="38657FEF" w14:textId="77777777" w:rsidR="0066674C" w:rsidRPr="0066674C" w:rsidRDefault="0066674C" w:rsidP="0066674C">
            <w:pPr>
              <w:jc w:val="center"/>
              <w:rPr>
                <w:b/>
                <w:bCs/>
                <w:lang w:eastAsia="en-US"/>
              </w:rPr>
            </w:pPr>
            <w:r w:rsidRPr="0066674C">
              <w:rPr>
                <w:lang w:eastAsia="en-US"/>
              </w:rPr>
              <w:t>Band</w:t>
            </w:r>
          </w:p>
        </w:tc>
        <w:tc>
          <w:tcPr>
            <w:tcW w:w="5220" w:type="dxa"/>
          </w:tcPr>
          <w:p w14:paraId="28E9C7E5" w14:textId="230B6061" w:rsidR="0066674C" w:rsidRPr="0066674C" w:rsidRDefault="0066674C" w:rsidP="0066674C">
            <w:pPr>
              <w:jc w:val="center"/>
              <w:rPr>
                <w:b/>
                <w:bCs/>
                <w:lang w:eastAsia="en-US"/>
              </w:rPr>
            </w:pPr>
            <w:r w:rsidRPr="0066674C">
              <w:rPr>
                <w:b/>
                <w:bCs/>
                <w:lang w:eastAsia="en-US"/>
              </w:rPr>
              <w:t>n257, n258…. n261</w:t>
            </w:r>
            <w:r w:rsidR="00052300">
              <w:rPr>
                <w:b/>
                <w:bCs/>
                <w:lang w:eastAsia="en-US"/>
              </w:rPr>
              <w:t>, etc</w:t>
            </w:r>
          </w:p>
        </w:tc>
      </w:tr>
      <w:tr w:rsidR="003B67D9" w:rsidRPr="0066674C" w14:paraId="6DD671F4" w14:textId="77777777" w:rsidTr="00815AC9">
        <w:tc>
          <w:tcPr>
            <w:tcW w:w="1705" w:type="dxa"/>
          </w:tcPr>
          <w:p w14:paraId="2AE5AFC5" w14:textId="77777777" w:rsidR="003B67D9" w:rsidRPr="0066674C" w:rsidRDefault="003B67D9" w:rsidP="0066674C">
            <w:pPr>
              <w:rPr>
                <w:b/>
                <w:bCs/>
                <w:lang w:eastAsia="en-US"/>
              </w:rPr>
            </w:pPr>
            <w:r w:rsidRPr="0066674C">
              <w:rPr>
                <w:b/>
                <w:bCs/>
                <w:lang w:eastAsia="en-US"/>
              </w:rPr>
              <w:t xml:space="preserve">Location </w:t>
            </w:r>
          </w:p>
        </w:tc>
        <w:tc>
          <w:tcPr>
            <w:tcW w:w="2610" w:type="dxa"/>
          </w:tcPr>
          <w:p w14:paraId="4894F04F" w14:textId="77777777" w:rsidR="003B67D9" w:rsidRPr="0066674C" w:rsidRDefault="003B67D9" w:rsidP="0066674C">
            <w:pPr>
              <w:rPr>
                <w:lang w:eastAsia="en-US"/>
              </w:rPr>
            </w:pPr>
            <w:r w:rsidRPr="0066674C">
              <w:rPr>
                <w:lang w:eastAsia="en-US"/>
              </w:rPr>
              <w:t>Location of additional DL-only spectrum relative to bidirectional spectrum</w:t>
            </w:r>
          </w:p>
        </w:tc>
        <w:tc>
          <w:tcPr>
            <w:tcW w:w="5220" w:type="dxa"/>
          </w:tcPr>
          <w:p w14:paraId="67526E76" w14:textId="77777777" w:rsidR="003B67D9" w:rsidRDefault="003B67D9" w:rsidP="0066674C">
            <w:pPr>
              <w:rPr>
                <w:lang w:eastAsia="en-US"/>
              </w:rPr>
            </w:pPr>
            <w:r w:rsidRPr="0066674C">
              <w:rPr>
                <w:lang w:eastAsia="en-US"/>
              </w:rPr>
              <w:t>One sided</w:t>
            </w:r>
            <w:r>
              <w:rPr>
                <w:lang w:eastAsia="en-US"/>
              </w:rPr>
              <w:t>, Both Sided</w:t>
            </w:r>
          </w:p>
          <w:p w14:paraId="1DA21398" w14:textId="6FE3838F" w:rsidR="003B67D9" w:rsidRPr="0066674C" w:rsidRDefault="003B67D9" w:rsidP="0066674C">
            <w:pPr>
              <w:rPr>
                <w:highlight w:val="yellow"/>
                <w:lang w:eastAsia="en-US"/>
              </w:rPr>
            </w:pPr>
            <w:r w:rsidRPr="00A122B0">
              <w:rPr>
                <w:lang w:eastAsia="en-US"/>
              </w:rPr>
              <w:t xml:space="preserve">Note: Both-sided implies that </w:t>
            </w:r>
            <w:r w:rsidR="007F568A" w:rsidRPr="00A122B0">
              <w:rPr>
                <w:lang w:eastAsia="en-US"/>
              </w:rPr>
              <w:t xml:space="preserve">the UE’s </w:t>
            </w:r>
            <w:r w:rsidRPr="00A122B0">
              <w:rPr>
                <w:lang w:eastAsia="en-US"/>
              </w:rPr>
              <w:t>DL-only spectrum is equally distributed on both sides of the UE’s DL frequency separation</w:t>
            </w:r>
          </w:p>
        </w:tc>
      </w:tr>
      <w:tr w:rsidR="003B67D9" w:rsidRPr="0066674C" w14:paraId="485BF64D" w14:textId="77777777" w:rsidTr="001334A8">
        <w:tc>
          <w:tcPr>
            <w:tcW w:w="1705" w:type="dxa"/>
          </w:tcPr>
          <w:p w14:paraId="56DE7F45" w14:textId="25DA9F35" w:rsidR="003B67D9" w:rsidRPr="0066674C" w:rsidRDefault="003B67D9" w:rsidP="0066674C">
            <w:pPr>
              <w:rPr>
                <w:b/>
                <w:bCs/>
                <w:lang w:eastAsia="en-US"/>
              </w:rPr>
            </w:pPr>
            <w:r w:rsidRPr="003B67D9">
              <w:rPr>
                <w:b/>
                <w:bCs/>
                <w:lang w:eastAsia="en-US"/>
              </w:rPr>
              <w:t>Addt’l DL Spectrum Frequency Separation Class</w:t>
            </w:r>
          </w:p>
        </w:tc>
        <w:tc>
          <w:tcPr>
            <w:tcW w:w="2610" w:type="dxa"/>
          </w:tcPr>
          <w:p w14:paraId="30C56DFB" w14:textId="77777777" w:rsidR="003B67D9" w:rsidRPr="0066674C" w:rsidRDefault="003B67D9" w:rsidP="0066674C">
            <w:pPr>
              <w:rPr>
                <w:lang w:eastAsia="en-US"/>
              </w:rPr>
            </w:pPr>
            <w:r w:rsidRPr="0066674C">
              <w:rPr>
                <w:lang w:eastAsia="en-US"/>
              </w:rPr>
              <w:t>Width of additional DL-only spectrum (i.e spectrum available for population with DL CCs)</w:t>
            </w:r>
          </w:p>
        </w:tc>
        <w:tc>
          <w:tcPr>
            <w:tcW w:w="5220" w:type="dxa"/>
          </w:tcPr>
          <w:p w14:paraId="514EB88C" w14:textId="77777777" w:rsidR="003B67D9" w:rsidRPr="0066674C" w:rsidRDefault="003B67D9" w:rsidP="0066674C">
            <w:pPr>
              <w:rPr>
                <w:lang w:eastAsia="en-US"/>
              </w:rPr>
            </w:pPr>
            <w:r>
              <w:rPr>
                <w:lang w:eastAsia="en-US"/>
              </w:rPr>
              <w:t>I, II, III, etc</w:t>
            </w:r>
          </w:p>
          <w:p w14:paraId="09D4EB85" w14:textId="34C46367" w:rsidR="003B67D9" w:rsidRPr="0066674C" w:rsidRDefault="003B67D9" w:rsidP="0066674C">
            <w:pPr>
              <w:rPr>
                <w:highlight w:val="yellow"/>
                <w:lang w:eastAsia="en-US"/>
              </w:rPr>
            </w:pPr>
          </w:p>
        </w:tc>
      </w:tr>
    </w:tbl>
    <w:p w14:paraId="0B04CF87" w14:textId="581E32E8" w:rsidR="0066674C" w:rsidRDefault="0066674C" w:rsidP="0066674C">
      <w:pPr>
        <w:jc w:val="center"/>
        <w:rPr>
          <w:lang w:eastAsia="en-US"/>
        </w:rPr>
      </w:pPr>
      <w:r w:rsidRPr="0066674C">
        <w:rPr>
          <w:lang w:eastAsia="en-US"/>
        </w:rPr>
        <w:t>Table 2.</w:t>
      </w:r>
      <w:r>
        <w:rPr>
          <w:lang w:eastAsia="en-US"/>
        </w:rPr>
        <w:t>1</w:t>
      </w:r>
      <w:r w:rsidRPr="0066674C">
        <w:rPr>
          <w:lang w:eastAsia="en-US"/>
        </w:rPr>
        <w:t>-1: Rel. 16 Enhanced DL CA feature parameters</w:t>
      </w:r>
    </w:p>
    <w:p w14:paraId="1993DBC1" w14:textId="6F254587" w:rsidR="003B67D9" w:rsidRDefault="003B67D9" w:rsidP="003B67D9">
      <w:pPr>
        <w:rPr>
          <w:lang w:eastAsia="en-US"/>
        </w:rPr>
      </w:pPr>
      <w:r>
        <w:rPr>
          <w:lang w:eastAsia="en-US"/>
        </w:rPr>
        <w:t xml:space="preserve">The </w:t>
      </w:r>
      <w:r w:rsidR="007F568A">
        <w:rPr>
          <w:lang w:eastAsia="en-US"/>
        </w:rPr>
        <w:t>‘</w:t>
      </w:r>
      <w:r>
        <w:rPr>
          <w:lang w:eastAsia="en-US"/>
        </w:rPr>
        <w:t>additional DL spectrum frequency separation class</w:t>
      </w:r>
      <w:r w:rsidR="007F568A">
        <w:rPr>
          <w:lang w:eastAsia="en-US"/>
        </w:rPr>
        <w:t>’</w:t>
      </w:r>
      <w:r>
        <w:rPr>
          <w:lang w:eastAsia="en-US"/>
        </w:rPr>
        <w:t xml:space="preserve"> </w:t>
      </w:r>
      <w:r w:rsidR="007F568A">
        <w:rPr>
          <w:lang w:eastAsia="en-US"/>
        </w:rPr>
        <w:t>draws from</w:t>
      </w:r>
      <w:r>
        <w:rPr>
          <w:lang w:eastAsia="en-US"/>
        </w:rPr>
        <w:t xml:space="preserve"> frequency separation classes</w:t>
      </w:r>
      <w:r w:rsidR="007F568A">
        <w:rPr>
          <w:lang w:eastAsia="en-US"/>
        </w:rPr>
        <w:t xml:space="preserve"> already defined for rel-15. </w:t>
      </w:r>
      <w:r w:rsidR="00A122B0">
        <w:rPr>
          <w:lang w:eastAsia="en-US"/>
        </w:rPr>
        <w:t>Our</w:t>
      </w:r>
      <w:r w:rsidR="007F568A">
        <w:rPr>
          <w:lang w:eastAsia="en-US"/>
        </w:rPr>
        <w:t xml:space="preserve"> proposed values for the additional DL spectrum separation classes are derived from replicating rel-15 Rx chains with overlap equalling the largest possible FR2 BW (400MHz), see table 2.1-2.</w:t>
      </w:r>
      <w:r w:rsidR="007B13F9">
        <w:rPr>
          <w:lang w:eastAsia="en-US"/>
        </w:rPr>
        <w:t xml:space="preserve"> For example, additional DL spectrum frequency separation class ‘II’ is derived from replicating two rel-15 frequency separation class ‘II’ chains </w:t>
      </w:r>
      <w:r w:rsidR="004A55E8">
        <w:rPr>
          <w:lang w:eastAsia="en-US"/>
        </w:rPr>
        <w:t xml:space="preserve">(1200MHz wide, each) </w:t>
      </w:r>
      <w:r w:rsidR="007B13F9">
        <w:rPr>
          <w:lang w:eastAsia="en-US"/>
        </w:rPr>
        <w:t>with overlap of 400 MHz. The actual extension in MHz is 1200MHz</w:t>
      </w:r>
      <w:r w:rsidR="004A55E8">
        <w:rPr>
          <w:lang w:eastAsia="en-US"/>
        </w:rPr>
        <w:t xml:space="preserve"> </w:t>
      </w:r>
      <w:r w:rsidR="007B13F9">
        <w:rPr>
          <w:lang w:eastAsia="en-US"/>
        </w:rPr>
        <w:t>– 400MHz = 800MHz</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3B67D9" w:rsidRPr="003B67D9" w14:paraId="48F36DA8" w14:textId="77777777" w:rsidTr="00141C22">
        <w:trPr>
          <w:trHeight w:val="220"/>
          <w:jc w:val="center"/>
        </w:trPr>
        <w:tc>
          <w:tcPr>
            <w:tcW w:w="2655" w:type="dxa"/>
          </w:tcPr>
          <w:p w14:paraId="6A0432D5" w14:textId="0DE71CA4" w:rsidR="003B67D9" w:rsidRPr="003B67D9" w:rsidRDefault="003B67D9" w:rsidP="003B67D9">
            <w:pPr>
              <w:keepNext/>
              <w:keepLines/>
              <w:spacing w:after="0"/>
              <w:jc w:val="center"/>
              <w:rPr>
                <w:rFonts w:ascii="Arial" w:eastAsia="Malgun Gothic" w:hAnsi="Arial"/>
                <w:b/>
                <w:sz w:val="18"/>
                <w:lang w:eastAsia="ja-JP"/>
              </w:rPr>
            </w:pPr>
            <w:r w:rsidRPr="003B67D9">
              <w:rPr>
                <w:b/>
                <w:bCs/>
                <w:lang w:eastAsia="en-US"/>
              </w:rPr>
              <w:t>Additional DL spectrum</w:t>
            </w:r>
            <w:r>
              <w:rPr>
                <w:lang w:eastAsia="en-US"/>
              </w:rPr>
              <w:t xml:space="preserve"> </w:t>
            </w:r>
            <w:r>
              <w:rPr>
                <w:rFonts w:ascii="Arial" w:eastAsia="Malgun Gothic" w:hAnsi="Arial"/>
                <w:b/>
                <w:sz w:val="18"/>
                <w:lang w:eastAsia="ja-JP"/>
              </w:rPr>
              <w:t>f</w:t>
            </w:r>
            <w:r w:rsidRPr="003B67D9">
              <w:rPr>
                <w:rFonts w:ascii="Arial" w:eastAsia="Malgun Gothic" w:hAnsi="Arial"/>
                <w:b/>
                <w:sz w:val="18"/>
                <w:lang w:eastAsia="ja-JP"/>
              </w:rPr>
              <w:t>requency separation class</w:t>
            </w:r>
          </w:p>
        </w:tc>
        <w:tc>
          <w:tcPr>
            <w:tcW w:w="2619" w:type="dxa"/>
          </w:tcPr>
          <w:p w14:paraId="72531B28" w14:textId="77777777" w:rsidR="003B67D9" w:rsidRDefault="003B67D9" w:rsidP="003B67D9">
            <w:pPr>
              <w:keepNext/>
              <w:keepLines/>
              <w:spacing w:after="0"/>
              <w:jc w:val="center"/>
              <w:rPr>
                <w:rFonts w:ascii="Arial" w:eastAsia="Malgun Gothic" w:hAnsi="Arial"/>
                <w:b/>
                <w:sz w:val="18"/>
                <w:lang w:eastAsia="ja-JP"/>
              </w:rPr>
            </w:pPr>
            <w:r w:rsidRPr="003B67D9">
              <w:rPr>
                <w:rFonts w:ascii="Arial" w:eastAsia="Malgun Gothic" w:hAnsi="Arial"/>
                <w:b/>
                <w:sz w:val="18"/>
                <w:lang w:eastAsia="ja-JP"/>
              </w:rPr>
              <w:t xml:space="preserve">Frequency separation (Fs) </w:t>
            </w:r>
          </w:p>
          <w:p w14:paraId="3E1F119C" w14:textId="7AC16431" w:rsidR="003B67D9" w:rsidRPr="003B67D9" w:rsidRDefault="003B67D9" w:rsidP="003B67D9">
            <w:pPr>
              <w:keepNext/>
              <w:keepLines/>
              <w:spacing w:after="0"/>
              <w:jc w:val="center"/>
              <w:rPr>
                <w:rFonts w:ascii="Arial" w:eastAsia="Malgun Gothic" w:hAnsi="Arial"/>
                <w:b/>
                <w:sz w:val="18"/>
                <w:lang w:eastAsia="ja-JP"/>
              </w:rPr>
            </w:pPr>
            <w:r>
              <w:rPr>
                <w:rFonts w:ascii="Arial" w:eastAsia="Malgun Gothic" w:hAnsi="Arial"/>
                <w:b/>
                <w:sz w:val="18"/>
                <w:lang w:eastAsia="ja-JP"/>
              </w:rPr>
              <w:t>MHz</w:t>
            </w:r>
          </w:p>
        </w:tc>
      </w:tr>
      <w:tr w:rsidR="003B67D9" w:rsidRPr="003B67D9" w14:paraId="6F3749C8" w14:textId="77777777" w:rsidTr="00141C22">
        <w:trPr>
          <w:trHeight w:val="112"/>
          <w:jc w:val="center"/>
        </w:trPr>
        <w:tc>
          <w:tcPr>
            <w:tcW w:w="2655" w:type="dxa"/>
          </w:tcPr>
          <w:p w14:paraId="3DC293A8" w14:textId="77777777" w:rsidR="003B67D9" w:rsidRPr="003B67D9" w:rsidRDefault="003B67D9" w:rsidP="003B67D9">
            <w:pPr>
              <w:keepNext/>
              <w:keepLines/>
              <w:spacing w:after="0"/>
              <w:jc w:val="center"/>
              <w:rPr>
                <w:rFonts w:ascii="Arial" w:eastAsia="Malgun Gothic" w:hAnsi="Arial"/>
                <w:sz w:val="18"/>
                <w:lang w:eastAsia="ja-JP"/>
              </w:rPr>
            </w:pPr>
            <w:r w:rsidRPr="003B67D9">
              <w:rPr>
                <w:rFonts w:ascii="Arial" w:eastAsia="Malgun Gothic" w:hAnsi="Arial"/>
                <w:sz w:val="18"/>
                <w:lang w:eastAsia="ja-JP"/>
              </w:rPr>
              <w:t>I</w:t>
            </w:r>
          </w:p>
        </w:tc>
        <w:tc>
          <w:tcPr>
            <w:tcW w:w="2619" w:type="dxa"/>
          </w:tcPr>
          <w:p w14:paraId="6CA774C3" w14:textId="5187EE30" w:rsidR="003B67D9" w:rsidRPr="003B67D9" w:rsidRDefault="007F568A" w:rsidP="003B67D9">
            <w:pPr>
              <w:keepNext/>
              <w:keepLines/>
              <w:spacing w:after="0"/>
              <w:jc w:val="center"/>
              <w:rPr>
                <w:rFonts w:ascii="Arial" w:eastAsia="Malgun Gothic" w:hAnsi="Arial"/>
                <w:sz w:val="18"/>
                <w:lang w:eastAsia="ja-JP"/>
              </w:rPr>
            </w:pPr>
            <w:r>
              <w:rPr>
                <w:rFonts w:ascii="Arial" w:eastAsia="Malgun Gothic" w:hAnsi="Arial"/>
                <w:sz w:val="18"/>
                <w:lang w:eastAsia="ja-JP"/>
              </w:rPr>
              <w:t>400</w:t>
            </w:r>
          </w:p>
        </w:tc>
      </w:tr>
      <w:tr w:rsidR="003B67D9" w:rsidRPr="003B67D9" w14:paraId="03F6D45C" w14:textId="77777777" w:rsidTr="00141C22">
        <w:trPr>
          <w:trHeight w:val="112"/>
          <w:jc w:val="center"/>
        </w:trPr>
        <w:tc>
          <w:tcPr>
            <w:tcW w:w="2655" w:type="dxa"/>
          </w:tcPr>
          <w:p w14:paraId="3716820E" w14:textId="77777777" w:rsidR="003B67D9" w:rsidRPr="003B67D9" w:rsidRDefault="003B67D9" w:rsidP="003B67D9">
            <w:pPr>
              <w:keepNext/>
              <w:keepLines/>
              <w:spacing w:after="0"/>
              <w:jc w:val="center"/>
              <w:rPr>
                <w:rFonts w:ascii="Arial" w:eastAsia="Malgun Gothic" w:hAnsi="Arial"/>
                <w:sz w:val="18"/>
                <w:lang w:eastAsia="ja-JP"/>
              </w:rPr>
            </w:pPr>
            <w:r w:rsidRPr="003B67D9">
              <w:rPr>
                <w:rFonts w:ascii="Arial" w:eastAsia="Malgun Gothic" w:hAnsi="Arial"/>
                <w:sz w:val="18"/>
                <w:lang w:eastAsia="ja-JP"/>
              </w:rPr>
              <w:t>II</w:t>
            </w:r>
          </w:p>
        </w:tc>
        <w:tc>
          <w:tcPr>
            <w:tcW w:w="2619" w:type="dxa"/>
          </w:tcPr>
          <w:p w14:paraId="75882B6C" w14:textId="4A61D14B" w:rsidR="003B67D9" w:rsidRPr="003B67D9" w:rsidRDefault="007F568A" w:rsidP="003B67D9">
            <w:pPr>
              <w:keepNext/>
              <w:keepLines/>
              <w:spacing w:after="0"/>
              <w:jc w:val="center"/>
              <w:rPr>
                <w:rFonts w:ascii="Arial" w:eastAsia="Malgun Gothic" w:hAnsi="Arial"/>
                <w:sz w:val="18"/>
                <w:lang w:eastAsia="ja-JP"/>
              </w:rPr>
            </w:pPr>
            <w:r>
              <w:rPr>
                <w:rFonts w:ascii="Arial" w:eastAsia="Malgun Gothic" w:hAnsi="Arial"/>
                <w:sz w:val="18"/>
                <w:lang w:eastAsia="ja-JP"/>
              </w:rPr>
              <w:t>800</w:t>
            </w:r>
          </w:p>
        </w:tc>
      </w:tr>
      <w:tr w:rsidR="003B67D9" w:rsidRPr="003B67D9" w14:paraId="02B05797" w14:textId="77777777" w:rsidTr="00141C22">
        <w:trPr>
          <w:trHeight w:val="137"/>
          <w:jc w:val="center"/>
        </w:trPr>
        <w:tc>
          <w:tcPr>
            <w:tcW w:w="2655" w:type="dxa"/>
          </w:tcPr>
          <w:p w14:paraId="2F3D864B" w14:textId="0C4FC605" w:rsidR="003B67D9" w:rsidRPr="003B67D9" w:rsidRDefault="007F568A" w:rsidP="003B67D9">
            <w:pPr>
              <w:keepNext/>
              <w:keepLines/>
              <w:spacing w:after="0"/>
              <w:jc w:val="center"/>
              <w:rPr>
                <w:rFonts w:ascii="Arial" w:eastAsia="Malgun Gothic" w:hAnsi="Arial"/>
                <w:sz w:val="18"/>
                <w:lang w:eastAsia="ja-JP"/>
              </w:rPr>
            </w:pPr>
            <w:r>
              <w:rPr>
                <w:rFonts w:ascii="Arial" w:eastAsia="Malgun Gothic" w:hAnsi="Arial"/>
                <w:sz w:val="18"/>
                <w:lang w:eastAsia="ja-JP"/>
              </w:rPr>
              <w:t>III</w:t>
            </w:r>
          </w:p>
        </w:tc>
        <w:tc>
          <w:tcPr>
            <w:tcW w:w="2619" w:type="dxa"/>
          </w:tcPr>
          <w:p w14:paraId="6655BFEA" w14:textId="7FB6C561" w:rsidR="003B67D9" w:rsidRPr="003B67D9" w:rsidRDefault="007F568A" w:rsidP="003B67D9">
            <w:pPr>
              <w:keepNext/>
              <w:keepLines/>
              <w:spacing w:after="0"/>
              <w:jc w:val="center"/>
              <w:rPr>
                <w:rFonts w:ascii="Arial" w:eastAsia="Malgun Gothic" w:hAnsi="Arial"/>
                <w:sz w:val="18"/>
                <w:lang w:eastAsia="ja-JP"/>
              </w:rPr>
            </w:pPr>
            <w:r>
              <w:rPr>
                <w:rFonts w:ascii="Arial" w:eastAsia="Malgun Gothic" w:hAnsi="Arial"/>
                <w:sz w:val="18"/>
                <w:lang w:eastAsia="ja-JP"/>
              </w:rPr>
              <w:t>1000</w:t>
            </w:r>
          </w:p>
        </w:tc>
      </w:tr>
      <w:tr w:rsidR="007F568A" w:rsidRPr="003B67D9" w14:paraId="6069D6AF" w14:textId="77777777" w:rsidTr="00141C22">
        <w:trPr>
          <w:trHeight w:val="137"/>
          <w:jc w:val="center"/>
        </w:trPr>
        <w:tc>
          <w:tcPr>
            <w:tcW w:w="2655" w:type="dxa"/>
          </w:tcPr>
          <w:p w14:paraId="4349F488" w14:textId="77777777" w:rsidR="007F568A" w:rsidRDefault="007F568A" w:rsidP="003B67D9">
            <w:pPr>
              <w:keepNext/>
              <w:keepLines/>
              <w:spacing w:after="0"/>
              <w:jc w:val="center"/>
              <w:rPr>
                <w:rFonts w:ascii="Arial" w:eastAsia="Malgun Gothic" w:hAnsi="Arial"/>
                <w:sz w:val="18"/>
                <w:lang w:eastAsia="ja-JP"/>
              </w:rPr>
            </w:pPr>
          </w:p>
        </w:tc>
        <w:tc>
          <w:tcPr>
            <w:tcW w:w="2619" w:type="dxa"/>
          </w:tcPr>
          <w:p w14:paraId="0736E7DE" w14:textId="77777777" w:rsidR="007F568A" w:rsidRDefault="007F568A" w:rsidP="003B67D9">
            <w:pPr>
              <w:keepNext/>
              <w:keepLines/>
              <w:spacing w:after="0"/>
              <w:jc w:val="center"/>
              <w:rPr>
                <w:rFonts w:ascii="Arial" w:eastAsia="Malgun Gothic" w:hAnsi="Arial"/>
                <w:sz w:val="18"/>
                <w:lang w:eastAsia="ja-JP"/>
              </w:rPr>
            </w:pPr>
          </w:p>
        </w:tc>
      </w:tr>
    </w:tbl>
    <w:bookmarkEnd w:id="2"/>
    <w:p w14:paraId="04512DAB" w14:textId="00CDA288" w:rsidR="003B67D9" w:rsidRDefault="003B67D9" w:rsidP="003B67D9">
      <w:pPr>
        <w:jc w:val="center"/>
        <w:rPr>
          <w:lang w:eastAsia="en-US"/>
        </w:rPr>
      </w:pPr>
      <w:r w:rsidRPr="0066674C">
        <w:rPr>
          <w:lang w:eastAsia="en-US"/>
        </w:rPr>
        <w:t>Table 2.</w:t>
      </w:r>
      <w:r>
        <w:rPr>
          <w:lang w:eastAsia="en-US"/>
        </w:rPr>
        <w:t>1</w:t>
      </w:r>
      <w:r w:rsidRPr="0066674C">
        <w:rPr>
          <w:lang w:eastAsia="en-US"/>
        </w:rPr>
        <w:t>-</w:t>
      </w:r>
      <w:r w:rsidR="007F568A">
        <w:rPr>
          <w:lang w:eastAsia="en-US"/>
        </w:rPr>
        <w:t>2</w:t>
      </w:r>
      <w:r w:rsidRPr="0066674C">
        <w:rPr>
          <w:lang w:eastAsia="en-US"/>
        </w:rPr>
        <w:t xml:space="preserve">: Rel. 16 </w:t>
      </w:r>
      <w:r>
        <w:rPr>
          <w:lang w:eastAsia="en-US"/>
        </w:rPr>
        <w:t>Additional DL spectrum frequency separation classes</w:t>
      </w:r>
    </w:p>
    <w:p w14:paraId="529A2291" w14:textId="58F3253C" w:rsidR="0066674C" w:rsidRDefault="0066674C" w:rsidP="0066674C">
      <w:pPr>
        <w:rPr>
          <w:b/>
          <w:bCs/>
          <w:lang w:eastAsia="en-US"/>
        </w:rPr>
      </w:pPr>
      <w:r w:rsidRPr="0066674C">
        <w:rPr>
          <w:b/>
          <w:bCs/>
          <w:lang w:eastAsia="en-US"/>
        </w:rPr>
        <w:t xml:space="preserve">Proposal </w:t>
      </w:r>
      <w:r w:rsidR="00A26753">
        <w:rPr>
          <w:b/>
          <w:bCs/>
          <w:lang w:eastAsia="en-US"/>
        </w:rPr>
        <w:t>1</w:t>
      </w:r>
      <w:r w:rsidRPr="0066674C">
        <w:rPr>
          <w:b/>
          <w:bCs/>
          <w:lang w:eastAsia="en-US"/>
        </w:rPr>
        <w:t>: The Rel. 16 DL CA BW enhancement feature definition shall include the UE performance parameters of table</w:t>
      </w:r>
      <w:r w:rsidR="00A122B0">
        <w:rPr>
          <w:b/>
          <w:bCs/>
          <w:lang w:eastAsia="en-US"/>
        </w:rPr>
        <w:t>s</w:t>
      </w:r>
      <w:r w:rsidRPr="0066674C">
        <w:rPr>
          <w:b/>
          <w:bCs/>
          <w:lang w:eastAsia="en-US"/>
        </w:rPr>
        <w:t xml:space="preserve"> 2.</w:t>
      </w:r>
      <w:r w:rsidR="00A26753">
        <w:rPr>
          <w:b/>
          <w:bCs/>
          <w:lang w:eastAsia="en-US"/>
        </w:rPr>
        <w:t>1</w:t>
      </w:r>
      <w:r w:rsidRPr="0066674C">
        <w:rPr>
          <w:b/>
          <w:bCs/>
          <w:lang w:eastAsia="en-US"/>
        </w:rPr>
        <w:t>-1</w:t>
      </w:r>
      <w:r w:rsidR="00A122B0">
        <w:rPr>
          <w:b/>
          <w:bCs/>
          <w:lang w:eastAsia="en-US"/>
        </w:rPr>
        <w:t xml:space="preserve"> and 2.1-2</w:t>
      </w:r>
      <w:r w:rsidR="00271236">
        <w:rPr>
          <w:b/>
          <w:bCs/>
          <w:lang w:eastAsia="en-US"/>
        </w:rPr>
        <w:t xml:space="preserve">. </w:t>
      </w:r>
    </w:p>
    <w:p w14:paraId="30C985E6" w14:textId="300F703D" w:rsidR="004F4CD0" w:rsidRDefault="004F4CD0" w:rsidP="0066674C">
      <w:pPr>
        <w:rPr>
          <w:lang w:eastAsia="en-US"/>
        </w:rPr>
      </w:pPr>
      <w:r>
        <w:rPr>
          <w:lang w:eastAsia="en-US"/>
        </w:rPr>
        <w:t xml:space="preserve">Parameter names could benefit from </w:t>
      </w:r>
      <w:r w:rsidR="009939B7">
        <w:rPr>
          <w:lang w:eastAsia="en-US"/>
        </w:rPr>
        <w:t xml:space="preserve">further refinement. </w:t>
      </w:r>
    </w:p>
    <w:p w14:paraId="3ABCF2FF" w14:textId="704E22C0" w:rsidR="00A26753" w:rsidRDefault="00271236" w:rsidP="0066674C">
      <w:pPr>
        <w:rPr>
          <w:lang w:eastAsia="en-US"/>
        </w:rPr>
      </w:pPr>
      <w:r>
        <w:rPr>
          <w:lang w:eastAsia="en-US"/>
        </w:rPr>
        <w:t xml:space="preserve">Any feature description benefits from compactness and simplicity. </w:t>
      </w:r>
      <w:r w:rsidR="00A26753" w:rsidRPr="00A26753">
        <w:rPr>
          <w:lang w:eastAsia="en-US"/>
        </w:rPr>
        <w:t>There is one option to trim the feature down, specifically in location of the additional spectrum. Our architecture studies suggest that only topologies that feature</w:t>
      </w:r>
      <w:r>
        <w:rPr>
          <w:lang w:eastAsia="en-US"/>
        </w:rPr>
        <w:t xml:space="preserve"> both,</w:t>
      </w:r>
      <w:r w:rsidR="00A26753" w:rsidRPr="00A26753">
        <w:rPr>
          <w:lang w:eastAsia="en-US"/>
        </w:rPr>
        <w:t xml:space="preserve"> a common LO and a single ‘super-wide’ receiver are </w:t>
      </w:r>
      <w:r>
        <w:rPr>
          <w:lang w:eastAsia="en-US"/>
        </w:rPr>
        <w:t>forced to limit their offering to</w:t>
      </w:r>
      <w:r w:rsidR="00A26753" w:rsidRPr="00A26753">
        <w:rPr>
          <w:lang w:eastAsia="en-US"/>
        </w:rPr>
        <w:t xml:space="preserve"> a double-sided additional </w:t>
      </w:r>
      <w:r w:rsidR="00A26753" w:rsidRPr="00A26753">
        <w:rPr>
          <w:lang w:eastAsia="en-US"/>
        </w:rPr>
        <w:lastRenderedPageBreak/>
        <w:t>DL-only spectrum.</w:t>
      </w:r>
      <w:r w:rsidR="00A26753">
        <w:rPr>
          <w:lang w:eastAsia="en-US"/>
        </w:rPr>
        <w:t xml:space="preserve"> </w:t>
      </w:r>
      <w:r>
        <w:rPr>
          <w:lang w:eastAsia="en-US"/>
        </w:rPr>
        <w:t xml:space="preserve">The super-wide receiver is considerably more demanding to design than multiple parallel receivers, ergo unlikely to be implemented in a realistic UE. Consequently, we believe that a UE that features an additional DL spectrum that extends on both sides of the main UL+DL spectrum is equally </w:t>
      </w:r>
      <w:r w:rsidRPr="00A122B0">
        <w:rPr>
          <w:lang w:eastAsia="en-US"/>
        </w:rPr>
        <w:t>unlikely</w:t>
      </w:r>
      <w:r>
        <w:rPr>
          <w:lang w:eastAsia="en-US"/>
        </w:rPr>
        <w:t>.</w:t>
      </w:r>
      <w:r w:rsidR="005A18F4">
        <w:rPr>
          <w:lang w:eastAsia="en-US"/>
        </w:rPr>
        <w:t xml:space="preserve"> This view was also shared in [4], in somewhat stronger form.</w:t>
      </w:r>
    </w:p>
    <w:p w14:paraId="5B3889CD" w14:textId="342CAFCA" w:rsidR="005F023D" w:rsidRPr="005F023D" w:rsidRDefault="007E62DA" w:rsidP="005F023D">
      <w:pPr>
        <w:pStyle w:val="Heading2"/>
        <w:numPr>
          <w:ilvl w:val="1"/>
          <w:numId w:val="0"/>
        </w:numPr>
        <w:tabs>
          <w:tab w:val="num" w:pos="576"/>
        </w:tabs>
        <w:ind w:left="576" w:hanging="576"/>
        <w:rPr>
          <w:lang w:eastAsia="en-US"/>
        </w:rPr>
      </w:pPr>
      <w:r>
        <w:rPr>
          <w:lang w:eastAsia="en-US"/>
        </w:rPr>
        <w:t xml:space="preserve">2.2 </w:t>
      </w:r>
      <w:r>
        <w:rPr>
          <w:lang w:eastAsia="en-US"/>
        </w:rPr>
        <w:tab/>
      </w:r>
      <w:r w:rsidR="005F023D" w:rsidRPr="005F023D">
        <w:rPr>
          <w:lang w:eastAsia="en-US"/>
        </w:rPr>
        <w:t xml:space="preserve">Thoughts on alternative </w:t>
      </w:r>
      <w:r w:rsidR="00493100">
        <w:rPr>
          <w:lang w:eastAsia="en-US"/>
        </w:rPr>
        <w:t>description</w:t>
      </w:r>
    </w:p>
    <w:p w14:paraId="0DB7D389" w14:textId="28B487C6" w:rsidR="00AC33B4" w:rsidRDefault="005F023D" w:rsidP="00AC33B4">
      <w:pPr>
        <w:rPr>
          <w:lang w:eastAsia="en-US"/>
        </w:rPr>
      </w:pPr>
      <w:r w:rsidRPr="005F023D">
        <w:rPr>
          <w:lang w:eastAsia="en-US"/>
        </w:rPr>
        <w:t>The concept of ‘Frequency Separation Class’ was introduced as an abstraction to isolate the network from implementation details of the UE.</w:t>
      </w:r>
      <w:r w:rsidR="00AC33B4">
        <w:rPr>
          <w:lang w:eastAsia="en-US"/>
        </w:rPr>
        <w:t xml:space="preserve"> </w:t>
      </w:r>
      <w:r w:rsidR="00AC33B4" w:rsidRPr="005F023D">
        <w:rPr>
          <w:lang w:eastAsia="en-US"/>
        </w:rPr>
        <w:t xml:space="preserve">With this concept, it is possible for the network to treat the UE simply, as comprising </w:t>
      </w:r>
      <w:r w:rsidR="00AC33B4">
        <w:rPr>
          <w:lang w:eastAsia="en-US"/>
        </w:rPr>
        <w:t>a s</w:t>
      </w:r>
      <w:r w:rsidR="00AC33B4" w:rsidRPr="005F023D">
        <w:rPr>
          <w:lang w:eastAsia="en-US"/>
        </w:rPr>
        <w:t xml:space="preserve">ingle Tx </w:t>
      </w:r>
      <w:r w:rsidR="00AC33B4">
        <w:rPr>
          <w:lang w:eastAsia="en-US"/>
        </w:rPr>
        <w:t>or</w:t>
      </w:r>
      <w:r w:rsidR="00AC33B4" w:rsidRPr="005F023D">
        <w:rPr>
          <w:lang w:eastAsia="en-US"/>
        </w:rPr>
        <w:t xml:space="preserve"> Rx </w:t>
      </w:r>
      <w:r w:rsidR="00AC33B4">
        <w:rPr>
          <w:lang w:eastAsia="en-US"/>
        </w:rPr>
        <w:t>‘super’</w:t>
      </w:r>
      <w:r w:rsidR="00AC33B4" w:rsidRPr="005F023D">
        <w:rPr>
          <w:lang w:eastAsia="en-US"/>
        </w:rPr>
        <w:t xml:space="preserve"> chain.</w:t>
      </w:r>
      <w:r w:rsidR="00AC33B4">
        <w:rPr>
          <w:lang w:eastAsia="en-US"/>
        </w:rPr>
        <w:t xml:space="preserve"> </w:t>
      </w:r>
      <w:r w:rsidR="009939B7">
        <w:rPr>
          <w:lang w:eastAsia="en-US"/>
        </w:rPr>
        <w:t xml:space="preserve">Indeed, rel-15 UEs also hide their multiple Rx chains under the umbrella of a single frequency separation class declaration. </w:t>
      </w:r>
      <w:r w:rsidR="00AC33B4">
        <w:rPr>
          <w:lang w:eastAsia="en-US"/>
        </w:rPr>
        <w:t>Asking the network to acknowledge and manage</w:t>
      </w:r>
      <w:r w:rsidR="00AC33B4" w:rsidRPr="005F023D">
        <w:rPr>
          <w:lang w:eastAsia="en-US"/>
        </w:rPr>
        <w:t xml:space="preserve"> multiple Rx chains</w:t>
      </w:r>
      <w:r w:rsidR="00AC33B4">
        <w:rPr>
          <w:lang w:eastAsia="en-US"/>
        </w:rPr>
        <w:t xml:space="preserve"> for each connected UE </w:t>
      </w:r>
      <w:r w:rsidR="009939B7">
        <w:rPr>
          <w:lang w:eastAsia="en-US"/>
        </w:rPr>
        <w:t xml:space="preserve">in context of this feature </w:t>
      </w:r>
      <w:r w:rsidR="00AC33B4">
        <w:rPr>
          <w:lang w:eastAsia="en-US"/>
        </w:rPr>
        <w:t>co</w:t>
      </w:r>
      <w:r w:rsidR="00AC33B4" w:rsidRPr="005F023D">
        <w:rPr>
          <w:lang w:eastAsia="en-US"/>
        </w:rPr>
        <w:t xml:space="preserve">nflicts with the philosophy behind ‘Frequency Separation Class’. </w:t>
      </w:r>
      <w:r w:rsidR="004F4CD0">
        <w:rPr>
          <w:lang w:eastAsia="en-US"/>
        </w:rPr>
        <w:t xml:space="preserve">The separate chain method may also have limited utility </w:t>
      </w:r>
      <w:r w:rsidR="009939B7">
        <w:rPr>
          <w:lang w:eastAsia="en-US"/>
        </w:rPr>
        <w:t>considering</w:t>
      </w:r>
      <w:r w:rsidR="004F4CD0">
        <w:rPr>
          <w:lang w:eastAsia="en-US"/>
        </w:rPr>
        <w:t xml:space="preserve"> the contiguous DL coverage agreement above.</w:t>
      </w:r>
    </w:p>
    <w:p w14:paraId="04C56DE0" w14:textId="0BE553D0" w:rsidR="005F023D" w:rsidRPr="005F023D" w:rsidRDefault="00493100" w:rsidP="005F023D">
      <w:pPr>
        <w:rPr>
          <w:lang w:eastAsia="en-US"/>
        </w:rPr>
      </w:pPr>
      <w:r>
        <w:rPr>
          <w:lang w:eastAsia="en-US"/>
        </w:rPr>
        <w:t>There are f</w:t>
      </w:r>
      <w:r w:rsidR="005F023D" w:rsidRPr="005F023D">
        <w:rPr>
          <w:lang w:eastAsia="en-US"/>
        </w:rPr>
        <w:t>urther problems</w:t>
      </w:r>
      <w:r>
        <w:rPr>
          <w:lang w:eastAsia="en-US"/>
        </w:rPr>
        <w:t xml:space="preserve"> with exposing the network to the detail of multiple Rx chains in each UE</w:t>
      </w:r>
      <w:r w:rsidR="005F023D" w:rsidRPr="005F023D">
        <w:rPr>
          <w:lang w:eastAsia="en-US"/>
        </w:rPr>
        <w:t>:</w:t>
      </w:r>
    </w:p>
    <w:p w14:paraId="2514EE30" w14:textId="77777777" w:rsidR="005F023D" w:rsidRPr="005F023D" w:rsidRDefault="005F023D" w:rsidP="005F023D">
      <w:pPr>
        <w:numPr>
          <w:ilvl w:val="0"/>
          <w:numId w:val="21"/>
        </w:numPr>
        <w:overflowPunct w:val="0"/>
        <w:autoSpaceDE w:val="0"/>
        <w:autoSpaceDN w:val="0"/>
        <w:adjustRightInd w:val="0"/>
        <w:contextualSpacing/>
        <w:textAlignment w:val="baseline"/>
        <w:rPr>
          <w:lang w:eastAsia="en-US"/>
        </w:rPr>
      </w:pPr>
      <w:r w:rsidRPr="005F023D">
        <w:rPr>
          <w:lang w:eastAsia="en-US"/>
        </w:rPr>
        <w:t>limiting the number of chains used to implement the enhanced DL BW feature – should there be a limit on the number of chains? 2? 7? 13?</w:t>
      </w:r>
    </w:p>
    <w:p w14:paraId="41974206" w14:textId="77777777" w:rsidR="00552796" w:rsidRDefault="005F023D" w:rsidP="005F023D">
      <w:pPr>
        <w:numPr>
          <w:ilvl w:val="0"/>
          <w:numId w:val="21"/>
        </w:numPr>
        <w:overflowPunct w:val="0"/>
        <w:autoSpaceDE w:val="0"/>
        <w:autoSpaceDN w:val="0"/>
        <w:adjustRightInd w:val="0"/>
        <w:contextualSpacing/>
        <w:textAlignment w:val="baseline"/>
        <w:rPr>
          <w:lang w:eastAsia="en-US"/>
        </w:rPr>
      </w:pPr>
      <w:r w:rsidRPr="005F023D">
        <w:rPr>
          <w:lang w:eastAsia="en-US"/>
        </w:rPr>
        <w:t>If multiple Rx chains are to be defined, what should the network assume about the relative location and overlap of their respective spectra coverage? Which ones are associated with UL coverage spectrum?</w:t>
      </w:r>
    </w:p>
    <w:p w14:paraId="2F0269AD" w14:textId="3DDCE889" w:rsidR="005F023D" w:rsidRPr="005F023D" w:rsidRDefault="00552796" w:rsidP="005F023D">
      <w:pPr>
        <w:numPr>
          <w:ilvl w:val="0"/>
          <w:numId w:val="21"/>
        </w:numPr>
        <w:overflowPunct w:val="0"/>
        <w:autoSpaceDE w:val="0"/>
        <w:autoSpaceDN w:val="0"/>
        <w:adjustRightInd w:val="0"/>
        <w:contextualSpacing/>
        <w:textAlignment w:val="baseline"/>
        <w:rPr>
          <w:lang w:eastAsia="en-US"/>
        </w:rPr>
      </w:pPr>
      <w:r>
        <w:rPr>
          <w:lang w:eastAsia="en-US"/>
        </w:rPr>
        <w:t>Scheduler complexity in gNB</w:t>
      </w:r>
      <w:r w:rsidR="005F023D" w:rsidRPr="005F023D">
        <w:rPr>
          <w:lang w:eastAsia="en-US"/>
        </w:rPr>
        <w:t xml:space="preserve"> </w:t>
      </w:r>
    </w:p>
    <w:p w14:paraId="410CBF27" w14:textId="77777777" w:rsidR="005A18F4" w:rsidRDefault="005A18F4" w:rsidP="005F023D">
      <w:pPr>
        <w:rPr>
          <w:lang w:eastAsia="en-US"/>
        </w:rPr>
      </w:pPr>
    </w:p>
    <w:p w14:paraId="0A9CDB35" w14:textId="5404B25E" w:rsidR="005F023D" w:rsidRDefault="005F023D" w:rsidP="005F023D">
      <w:pPr>
        <w:rPr>
          <w:lang w:eastAsia="en-US"/>
        </w:rPr>
      </w:pPr>
      <w:r w:rsidRPr="005F023D">
        <w:rPr>
          <w:lang w:eastAsia="en-US"/>
        </w:rPr>
        <w:t xml:space="preserve">We </w:t>
      </w:r>
      <w:r w:rsidR="009939B7">
        <w:rPr>
          <w:lang w:eastAsia="en-US"/>
        </w:rPr>
        <w:t>find the ‘multi-chain’ approach complicated</w:t>
      </w:r>
      <w:r w:rsidR="00E70D23">
        <w:rPr>
          <w:lang w:eastAsia="en-US"/>
        </w:rPr>
        <w:t xml:space="preserve">, and in conflict with current convention. We </w:t>
      </w:r>
      <w:r w:rsidRPr="005F023D">
        <w:rPr>
          <w:lang w:eastAsia="en-US"/>
        </w:rPr>
        <w:t xml:space="preserve">hence </w:t>
      </w:r>
      <w:r w:rsidR="009939B7">
        <w:rPr>
          <w:lang w:eastAsia="en-US"/>
        </w:rPr>
        <w:t>believe the framework outlined in proposal 1 is the way forward.</w:t>
      </w:r>
    </w:p>
    <w:p w14:paraId="20E1C4CE" w14:textId="6EA26CA0" w:rsidR="00050DE1" w:rsidRPr="005F023D" w:rsidRDefault="00050DE1" w:rsidP="00050DE1">
      <w:pPr>
        <w:pStyle w:val="Heading2"/>
        <w:numPr>
          <w:ilvl w:val="1"/>
          <w:numId w:val="0"/>
        </w:numPr>
        <w:tabs>
          <w:tab w:val="num" w:pos="576"/>
        </w:tabs>
        <w:ind w:left="576" w:hanging="576"/>
        <w:rPr>
          <w:lang w:eastAsia="en-US"/>
        </w:rPr>
      </w:pPr>
      <w:r>
        <w:rPr>
          <w:lang w:eastAsia="en-US"/>
        </w:rPr>
        <w:t>2.</w:t>
      </w:r>
      <w:r w:rsidR="00513A29">
        <w:rPr>
          <w:lang w:eastAsia="en-US"/>
        </w:rPr>
        <w:t>3</w:t>
      </w:r>
      <w:r>
        <w:rPr>
          <w:lang w:eastAsia="en-US"/>
        </w:rPr>
        <w:t xml:space="preserve"> </w:t>
      </w:r>
      <w:r>
        <w:rPr>
          <w:lang w:eastAsia="en-US"/>
        </w:rPr>
        <w:tab/>
        <w:t>LS to RAN2</w:t>
      </w:r>
    </w:p>
    <w:p w14:paraId="08A0EE47" w14:textId="0FC06AA8" w:rsidR="00050DE1" w:rsidRDefault="00050DE1" w:rsidP="005F023D">
      <w:pPr>
        <w:rPr>
          <w:lang w:eastAsia="en-US"/>
        </w:rPr>
      </w:pPr>
      <w:r>
        <w:rPr>
          <w:lang w:eastAsia="en-US"/>
        </w:rPr>
        <w:t>Since the enhancement feature requires new parameters that the UE must declare, completion of this feature requires coordination with RAN2, at a minimum. The parameters referenced in proposal 1 can form the body of the LS to RAN2</w:t>
      </w:r>
    </w:p>
    <w:p w14:paraId="63C86700" w14:textId="302D94FB" w:rsidR="00050DE1" w:rsidRPr="00050DE1" w:rsidRDefault="00050DE1" w:rsidP="005F023D">
      <w:pPr>
        <w:rPr>
          <w:b/>
          <w:bCs/>
          <w:lang w:eastAsia="en-US"/>
        </w:rPr>
      </w:pPr>
      <w:r w:rsidRPr="00050DE1">
        <w:rPr>
          <w:b/>
          <w:bCs/>
          <w:lang w:eastAsia="en-US"/>
        </w:rPr>
        <w:t>Proposal 2: Send LS to RAN2 to inform them of definition of new capability parameters describing the UE’s enhanced DL intra-band CA BW.</w:t>
      </w:r>
    </w:p>
    <w:p w14:paraId="2E20FB96" w14:textId="25E46398" w:rsidR="00050DE1" w:rsidRPr="005F023D" w:rsidRDefault="00050DE1" w:rsidP="005F023D">
      <w:pPr>
        <w:rPr>
          <w:lang w:eastAsia="en-US"/>
        </w:rPr>
      </w:pPr>
      <w:r>
        <w:rPr>
          <w:lang w:eastAsia="en-US"/>
        </w:rPr>
        <w:t>A draft LS is included in [5]</w:t>
      </w:r>
    </w:p>
    <w:p w14:paraId="341E9DD8" w14:textId="3C8B554B" w:rsidR="009E54DA" w:rsidRPr="001E4305" w:rsidRDefault="00527894" w:rsidP="00240F55">
      <w:pPr>
        <w:pStyle w:val="Heading1"/>
        <w:ind w:left="0" w:firstLine="0"/>
      </w:pPr>
      <w:r>
        <w:t>3.</w:t>
      </w:r>
      <w:r>
        <w:tab/>
      </w:r>
      <w:r w:rsidR="009E54DA">
        <w:t>Conclusion</w:t>
      </w:r>
    </w:p>
    <w:p w14:paraId="7B9605A4" w14:textId="77777777" w:rsidR="00A122B0" w:rsidRPr="0066674C" w:rsidRDefault="00A122B0" w:rsidP="00A122B0">
      <w:pPr>
        <w:rPr>
          <w:lang w:eastAsia="en-US"/>
        </w:rPr>
      </w:pPr>
      <w:r w:rsidRPr="0066674C">
        <w:rPr>
          <w:lang w:eastAsia="en-US"/>
        </w:rPr>
        <w:t xml:space="preserve">We have arranged the necessary attributes of the enhancement feature (i.e additional </w:t>
      </w:r>
      <w:r>
        <w:rPr>
          <w:lang w:eastAsia="en-US"/>
        </w:rPr>
        <w:t xml:space="preserve">DL-only </w:t>
      </w:r>
      <w:r w:rsidRPr="0066674C">
        <w:rPr>
          <w:lang w:eastAsia="en-US"/>
        </w:rPr>
        <w:t>spectrum) in table 2.</w:t>
      </w:r>
      <w:r>
        <w:rPr>
          <w:lang w:eastAsia="en-US"/>
        </w:rPr>
        <w:t>1</w:t>
      </w:r>
      <w:r w:rsidRPr="0066674C">
        <w:rPr>
          <w:lang w:eastAsia="en-US"/>
        </w:rPr>
        <w:t>-1.</w:t>
      </w:r>
    </w:p>
    <w:tbl>
      <w:tblPr>
        <w:tblStyle w:val="TableGrid2"/>
        <w:tblW w:w="9535" w:type="dxa"/>
        <w:tblLook w:val="04A0" w:firstRow="1" w:lastRow="0" w:firstColumn="1" w:lastColumn="0" w:noHBand="0" w:noVBand="1"/>
      </w:tblPr>
      <w:tblGrid>
        <w:gridCol w:w="1705"/>
        <w:gridCol w:w="2610"/>
        <w:gridCol w:w="5220"/>
      </w:tblGrid>
      <w:tr w:rsidR="00A122B0" w:rsidRPr="0066674C" w14:paraId="2F1FCD2D" w14:textId="77777777" w:rsidTr="00141C22">
        <w:tc>
          <w:tcPr>
            <w:tcW w:w="1705" w:type="dxa"/>
            <w:vAlign w:val="center"/>
          </w:tcPr>
          <w:p w14:paraId="45635EC9" w14:textId="77777777" w:rsidR="00A122B0" w:rsidRPr="0066674C" w:rsidRDefault="00A122B0" w:rsidP="00141C22">
            <w:pPr>
              <w:jc w:val="center"/>
              <w:rPr>
                <w:b/>
                <w:bCs/>
                <w:lang w:eastAsia="en-US"/>
              </w:rPr>
            </w:pPr>
            <w:r w:rsidRPr="0066674C">
              <w:rPr>
                <w:b/>
                <w:bCs/>
                <w:lang w:eastAsia="en-US"/>
              </w:rPr>
              <w:t>Parameter</w:t>
            </w:r>
          </w:p>
        </w:tc>
        <w:tc>
          <w:tcPr>
            <w:tcW w:w="2610" w:type="dxa"/>
            <w:vAlign w:val="center"/>
          </w:tcPr>
          <w:p w14:paraId="103828C1" w14:textId="77777777" w:rsidR="00A122B0" w:rsidRPr="0066674C" w:rsidRDefault="00A122B0" w:rsidP="00141C22">
            <w:pPr>
              <w:jc w:val="center"/>
              <w:rPr>
                <w:b/>
                <w:bCs/>
                <w:lang w:eastAsia="en-US"/>
              </w:rPr>
            </w:pPr>
            <w:r w:rsidRPr="0066674C">
              <w:rPr>
                <w:b/>
                <w:bCs/>
                <w:lang w:eastAsia="en-US"/>
              </w:rPr>
              <w:t>Description</w:t>
            </w:r>
          </w:p>
        </w:tc>
        <w:tc>
          <w:tcPr>
            <w:tcW w:w="5220" w:type="dxa"/>
            <w:vAlign w:val="center"/>
          </w:tcPr>
          <w:p w14:paraId="55801E86" w14:textId="77777777" w:rsidR="00A122B0" w:rsidRPr="0066674C" w:rsidRDefault="00A122B0" w:rsidP="00141C22">
            <w:pPr>
              <w:jc w:val="center"/>
              <w:rPr>
                <w:b/>
                <w:bCs/>
                <w:lang w:eastAsia="en-US"/>
              </w:rPr>
            </w:pPr>
            <w:r>
              <w:rPr>
                <w:b/>
                <w:bCs/>
                <w:lang w:eastAsia="en-US"/>
              </w:rPr>
              <w:t xml:space="preserve">Possible </w:t>
            </w:r>
            <w:r w:rsidRPr="0066674C">
              <w:rPr>
                <w:b/>
                <w:bCs/>
                <w:lang w:eastAsia="en-US"/>
              </w:rPr>
              <w:t>Values</w:t>
            </w:r>
          </w:p>
        </w:tc>
      </w:tr>
      <w:tr w:rsidR="00A122B0" w:rsidRPr="0066674C" w14:paraId="2962BFFE" w14:textId="77777777" w:rsidTr="00141C22">
        <w:tc>
          <w:tcPr>
            <w:tcW w:w="1705" w:type="dxa"/>
          </w:tcPr>
          <w:p w14:paraId="720F10A9" w14:textId="77777777" w:rsidR="00A122B0" w:rsidRPr="0066674C" w:rsidRDefault="00A122B0" w:rsidP="00141C22">
            <w:pPr>
              <w:rPr>
                <w:b/>
                <w:bCs/>
                <w:lang w:eastAsia="en-US"/>
              </w:rPr>
            </w:pPr>
            <w:r w:rsidRPr="0066674C">
              <w:rPr>
                <w:b/>
                <w:bCs/>
                <w:lang w:eastAsia="en-US"/>
              </w:rPr>
              <w:t xml:space="preserve">Band i/d </w:t>
            </w:r>
          </w:p>
        </w:tc>
        <w:tc>
          <w:tcPr>
            <w:tcW w:w="2610" w:type="dxa"/>
          </w:tcPr>
          <w:p w14:paraId="46FF1104" w14:textId="77777777" w:rsidR="00A122B0" w:rsidRPr="0066674C" w:rsidRDefault="00A122B0" w:rsidP="00141C22">
            <w:pPr>
              <w:jc w:val="center"/>
              <w:rPr>
                <w:b/>
                <w:bCs/>
                <w:lang w:eastAsia="en-US"/>
              </w:rPr>
            </w:pPr>
            <w:r w:rsidRPr="0066674C">
              <w:rPr>
                <w:lang w:eastAsia="en-US"/>
              </w:rPr>
              <w:t>Band</w:t>
            </w:r>
          </w:p>
        </w:tc>
        <w:tc>
          <w:tcPr>
            <w:tcW w:w="5220" w:type="dxa"/>
          </w:tcPr>
          <w:p w14:paraId="423C9667" w14:textId="77777777" w:rsidR="00A122B0" w:rsidRPr="0066674C" w:rsidRDefault="00A122B0" w:rsidP="00141C22">
            <w:pPr>
              <w:jc w:val="center"/>
              <w:rPr>
                <w:b/>
                <w:bCs/>
                <w:lang w:eastAsia="en-US"/>
              </w:rPr>
            </w:pPr>
            <w:r w:rsidRPr="0066674C">
              <w:rPr>
                <w:b/>
                <w:bCs/>
                <w:lang w:eastAsia="en-US"/>
              </w:rPr>
              <w:t>n257, n258…. n261</w:t>
            </w:r>
            <w:r>
              <w:rPr>
                <w:b/>
                <w:bCs/>
                <w:lang w:eastAsia="en-US"/>
              </w:rPr>
              <w:t>, etc</w:t>
            </w:r>
          </w:p>
        </w:tc>
      </w:tr>
      <w:tr w:rsidR="00A122B0" w:rsidRPr="0066674C" w14:paraId="7A426B0D" w14:textId="77777777" w:rsidTr="00141C22">
        <w:tc>
          <w:tcPr>
            <w:tcW w:w="1705" w:type="dxa"/>
          </w:tcPr>
          <w:p w14:paraId="4C6C2D31" w14:textId="77777777" w:rsidR="00A122B0" w:rsidRPr="0066674C" w:rsidRDefault="00A122B0" w:rsidP="00141C22">
            <w:pPr>
              <w:rPr>
                <w:b/>
                <w:bCs/>
                <w:lang w:eastAsia="en-US"/>
              </w:rPr>
            </w:pPr>
            <w:r w:rsidRPr="0066674C">
              <w:rPr>
                <w:b/>
                <w:bCs/>
                <w:lang w:eastAsia="en-US"/>
              </w:rPr>
              <w:t xml:space="preserve">Location </w:t>
            </w:r>
          </w:p>
        </w:tc>
        <w:tc>
          <w:tcPr>
            <w:tcW w:w="2610" w:type="dxa"/>
          </w:tcPr>
          <w:p w14:paraId="6D0E9A4C" w14:textId="77777777" w:rsidR="00A122B0" w:rsidRPr="0066674C" w:rsidRDefault="00A122B0" w:rsidP="00141C22">
            <w:pPr>
              <w:rPr>
                <w:lang w:eastAsia="en-US"/>
              </w:rPr>
            </w:pPr>
            <w:r w:rsidRPr="0066674C">
              <w:rPr>
                <w:lang w:eastAsia="en-US"/>
              </w:rPr>
              <w:t>Location of additional DL-only spectrum relative to bidirectional spectrum</w:t>
            </w:r>
          </w:p>
        </w:tc>
        <w:tc>
          <w:tcPr>
            <w:tcW w:w="5220" w:type="dxa"/>
          </w:tcPr>
          <w:p w14:paraId="64424C38" w14:textId="77777777" w:rsidR="00A122B0" w:rsidRDefault="00A122B0" w:rsidP="00141C22">
            <w:pPr>
              <w:rPr>
                <w:lang w:eastAsia="en-US"/>
              </w:rPr>
            </w:pPr>
            <w:r w:rsidRPr="0066674C">
              <w:rPr>
                <w:lang w:eastAsia="en-US"/>
              </w:rPr>
              <w:t>One sided</w:t>
            </w:r>
            <w:r>
              <w:rPr>
                <w:lang w:eastAsia="en-US"/>
              </w:rPr>
              <w:t>, Both Sided</w:t>
            </w:r>
          </w:p>
          <w:p w14:paraId="5E72EEDD" w14:textId="77777777" w:rsidR="00A122B0" w:rsidRPr="0066674C" w:rsidRDefault="00A122B0" w:rsidP="00141C22">
            <w:pPr>
              <w:rPr>
                <w:highlight w:val="yellow"/>
                <w:lang w:eastAsia="en-US"/>
              </w:rPr>
            </w:pPr>
            <w:r w:rsidRPr="00A122B0">
              <w:rPr>
                <w:lang w:eastAsia="en-US"/>
              </w:rPr>
              <w:t>Note: Both-sided implies that the UE’s DL-only spectrum is equally distributed on both sides of the UE’s DL frequency separation</w:t>
            </w:r>
          </w:p>
        </w:tc>
      </w:tr>
      <w:tr w:rsidR="00A122B0" w:rsidRPr="0066674C" w14:paraId="3A6701AB" w14:textId="77777777" w:rsidTr="00141C22">
        <w:tc>
          <w:tcPr>
            <w:tcW w:w="1705" w:type="dxa"/>
          </w:tcPr>
          <w:p w14:paraId="6111B899" w14:textId="77777777" w:rsidR="00A122B0" w:rsidRPr="0066674C" w:rsidRDefault="00A122B0" w:rsidP="00141C22">
            <w:pPr>
              <w:rPr>
                <w:b/>
                <w:bCs/>
                <w:lang w:eastAsia="en-US"/>
              </w:rPr>
            </w:pPr>
            <w:r w:rsidRPr="003B67D9">
              <w:rPr>
                <w:b/>
                <w:bCs/>
                <w:lang w:eastAsia="en-US"/>
              </w:rPr>
              <w:t>Addt’l DL Spectrum Frequency Separation Class</w:t>
            </w:r>
          </w:p>
        </w:tc>
        <w:tc>
          <w:tcPr>
            <w:tcW w:w="2610" w:type="dxa"/>
          </w:tcPr>
          <w:p w14:paraId="7FE3AE8E" w14:textId="77777777" w:rsidR="00A122B0" w:rsidRPr="0066674C" w:rsidRDefault="00A122B0" w:rsidP="00141C22">
            <w:pPr>
              <w:rPr>
                <w:lang w:eastAsia="en-US"/>
              </w:rPr>
            </w:pPr>
            <w:r w:rsidRPr="0066674C">
              <w:rPr>
                <w:lang w:eastAsia="en-US"/>
              </w:rPr>
              <w:t>Width of additional DL-only spectrum (i.e spectrum available for population with DL CCs)</w:t>
            </w:r>
          </w:p>
        </w:tc>
        <w:tc>
          <w:tcPr>
            <w:tcW w:w="5220" w:type="dxa"/>
          </w:tcPr>
          <w:p w14:paraId="5CAC69C8" w14:textId="77777777" w:rsidR="00A122B0" w:rsidRPr="0066674C" w:rsidRDefault="00A122B0" w:rsidP="00141C22">
            <w:pPr>
              <w:rPr>
                <w:lang w:eastAsia="en-US"/>
              </w:rPr>
            </w:pPr>
            <w:r>
              <w:rPr>
                <w:lang w:eastAsia="en-US"/>
              </w:rPr>
              <w:t>I, II, III, etc</w:t>
            </w:r>
          </w:p>
          <w:p w14:paraId="5D630295" w14:textId="77777777" w:rsidR="00A122B0" w:rsidRPr="0066674C" w:rsidRDefault="00A122B0" w:rsidP="00141C22">
            <w:pPr>
              <w:rPr>
                <w:highlight w:val="yellow"/>
                <w:lang w:eastAsia="en-US"/>
              </w:rPr>
            </w:pPr>
          </w:p>
        </w:tc>
      </w:tr>
    </w:tbl>
    <w:p w14:paraId="1CB7DA69" w14:textId="77777777" w:rsidR="00A122B0" w:rsidRDefault="00A122B0" w:rsidP="00A122B0">
      <w:pPr>
        <w:jc w:val="center"/>
        <w:rPr>
          <w:lang w:eastAsia="en-US"/>
        </w:rPr>
      </w:pPr>
      <w:r w:rsidRPr="0066674C">
        <w:rPr>
          <w:lang w:eastAsia="en-US"/>
        </w:rPr>
        <w:t>Table 2.</w:t>
      </w:r>
      <w:r>
        <w:rPr>
          <w:lang w:eastAsia="en-US"/>
        </w:rPr>
        <w:t>1</w:t>
      </w:r>
      <w:r w:rsidRPr="0066674C">
        <w:rPr>
          <w:lang w:eastAsia="en-US"/>
        </w:rPr>
        <w:t>-1: Rel. 16 Enhanced DL CA feature parameters</w:t>
      </w:r>
    </w:p>
    <w:p w14:paraId="5442A717" w14:textId="4053F28D" w:rsidR="00A122B0" w:rsidRDefault="00A122B0" w:rsidP="00A122B0">
      <w:pPr>
        <w:rPr>
          <w:lang w:eastAsia="en-US"/>
        </w:rPr>
      </w:pPr>
      <w:r>
        <w:rPr>
          <w:lang w:eastAsia="en-US"/>
        </w:rPr>
        <w:t xml:space="preserve">Our proposed values for the additional DL spectrum separation classes are </w:t>
      </w:r>
      <w:r w:rsidR="007B13F9">
        <w:rPr>
          <w:lang w:eastAsia="en-US"/>
        </w:rPr>
        <w:t xml:space="preserve">included in </w:t>
      </w:r>
      <w:r>
        <w:rPr>
          <w:lang w:eastAsia="en-US"/>
        </w:rPr>
        <w:t>table 2.1-2.</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A122B0" w:rsidRPr="003B67D9" w14:paraId="08FEA472" w14:textId="77777777" w:rsidTr="00141C22">
        <w:trPr>
          <w:trHeight w:val="220"/>
          <w:jc w:val="center"/>
        </w:trPr>
        <w:tc>
          <w:tcPr>
            <w:tcW w:w="2655" w:type="dxa"/>
          </w:tcPr>
          <w:p w14:paraId="1C10F8FF" w14:textId="77777777" w:rsidR="00A122B0" w:rsidRPr="003B67D9" w:rsidRDefault="00A122B0" w:rsidP="00141C22">
            <w:pPr>
              <w:keepNext/>
              <w:keepLines/>
              <w:spacing w:after="0"/>
              <w:jc w:val="center"/>
              <w:rPr>
                <w:rFonts w:ascii="Arial" w:eastAsia="Malgun Gothic" w:hAnsi="Arial"/>
                <w:b/>
                <w:sz w:val="18"/>
                <w:lang w:eastAsia="ja-JP"/>
              </w:rPr>
            </w:pPr>
            <w:r w:rsidRPr="003B67D9">
              <w:rPr>
                <w:b/>
                <w:bCs/>
                <w:lang w:eastAsia="en-US"/>
              </w:rPr>
              <w:lastRenderedPageBreak/>
              <w:t>Additional DL spectrum</w:t>
            </w:r>
            <w:r>
              <w:rPr>
                <w:lang w:eastAsia="en-US"/>
              </w:rPr>
              <w:t xml:space="preserve"> </w:t>
            </w:r>
            <w:r>
              <w:rPr>
                <w:rFonts w:ascii="Arial" w:eastAsia="Malgun Gothic" w:hAnsi="Arial"/>
                <w:b/>
                <w:sz w:val="18"/>
                <w:lang w:eastAsia="ja-JP"/>
              </w:rPr>
              <w:t>f</w:t>
            </w:r>
            <w:r w:rsidRPr="003B67D9">
              <w:rPr>
                <w:rFonts w:ascii="Arial" w:eastAsia="Malgun Gothic" w:hAnsi="Arial"/>
                <w:b/>
                <w:sz w:val="18"/>
                <w:lang w:eastAsia="ja-JP"/>
              </w:rPr>
              <w:t>requency separation class</w:t>
            </w:r>
          </w:p>
        </w:tc>
        <w:tc>
          <w:tcPr>
            <w:tcW w:w="2619" w:type="dxa"/>
          </w:tcPr>
          <w:p w14:paraId="522D07BB" w14:textId="77777777" w:rsidR="00A122B0" w:rsidRDefault="00A122B0" w:rsidP="00141C22">
            <w:pPr>
              <w:keepNext/>
              <w:keepLines/>
              <w:spacing w:after="0"/>
              <w:jc w:val="center"/>
              <w:rPr>
                <w:rFonts w:ascii="Arial" w:eastAsia="Malgun Gothic" w:hAnsi="Arial"/>
                <w:b/>
                <w:sz w:val="18"/>
                <w:lang w:eastAsia="ja-JP"/>
              </w:rPr>
            </w:pPr>
            <w:r w:rsidRPr="003B67D9">
              <w:rPr>
                <w:rFonts w:ascii="Arial" w:eastAsia="Malgun Gothic" w:hAnsi="Arial"/>
                <w:b/>
                <w:sz w:val="18"/>
                <w:lang w:eastAsia="ja-JP"/>
              </w:rPr>
              <w:t xml:space="preserve">Frequency separation (Fs) </w:t>
            </w:r>
          </w:p>
          <w:p w14:paraId="248E7A82" w14:textId="77777777" w:rsidR="00A122B0" w:rsidRPr="003B67D9" w:rsidRDefault="00A122B0" w:rsidP="00141C22">
            <w:pPr>
              <w:keepNext/>
              <w:keepLines/>
              <w:spacing w:after="0"/>
              <w:jc w:val="center"/>
              <w:rPr>
                <w:rFonts w:ascii="Arial" w:eastAsia="Malgun Gothic" w:hAnsi="Arial"/>
                <w:b/>
                <w:sz w:val="18"/>
                <w:lang w:eastAsia="ja-JP"/>
              </w:rPr>
            </w:pPr>
            <w:r>
              <w:rPr>
                <w:rFonts w:ascii="Arial" w:eastAsia="Malgun Gothic" w:hAnsi="Arial"/>
                <w:b/>
                <w:sz w:val="18"/>
                <w:lang w:eastAsia="ja-JP"/>
              </w:rPr>
              <w:t>MHz</w:t>
            </w:r>
          </w:p>
        </w:tc>
      </w:tr>
      <w:tr w:rsidR="00A122B0" w:rsidRPr="003B67D9" w14:paraId="013FCFD7" w14:textId="77777777" w:rsidTr="00141C22">
        <w:trPr>
          <w:trHeight w:val="112"/>
          <w:jc w:val="center"/>
        </w:trPr>
        <w:tc>
          <w:tcPr>
            <w:tcW w:w="2655" w:type="dxa"/>
          </w:tcPr>
          <w:p w14:paraId="2BF76D60" w14:textId="77777777" w:rsidR="00A122B0" w:rsidRPr="003B67D9" w:rsidRDefault="00A122B0" w:rsidP="00141C22">
            <w:pPr>
              <w:keepNext/>
              <w:keepLines/>
              <w:spacing w:after="0"/>
              <w:jc w:val="center"/>
              <w:rPr>
                <w:rFonts w:ascii="Arial" w:eastAsia="Malgun Gothic" w:hAnsi="Arial"/>
                <w:sz w:val="18"/>
                <w:lang w:eastAsia="ja-JP"/>
              </w:rPr>
            </w:pPr>
            <w:r w:rsidRPr="003B67D9">
              <w:rPr>
                <w:rFonts w:ascii="Arial" w:eastAsia="Malgun Gothic" w:hAnsi="Arial"/>
                <w:sz w:val="18"/>
                <w:lang w:eastAsia="ja-JP"/>
              </w:rPr>
              <w:t>I</w:t>
            </w:r>
          </w:p>
        </w:tc>
        <w:tc>
          <w:tcPr>
            <w:tcW w:w="2619" w:type="dxa"/>
          </w:tcPr>
          <w:p w14:paraId="4E2BCC0C" w14:textId="77777777" w:rsidR="00A122B0" w:rsidRPr="003B67D9" w:rsidRDefault="00A122B0" w:rsidP="00141C22">
            <w:pPr>
              <w:keepNext/>
              <w:keepLines/>
              <w:spacing w:after="0"/>
              <w:jc w:val="center"/>
              <w:rPr>
                <w:rFonts w:ascii="Arial" w:eastAsia="Malgun Gothic" w:hAnsi="Arial"/>
                <w:sz w:val="18"/>
                <w:lang w:eastAsia="ja-JP"/>
              </w:rPr>
            </w:pPr>
            <w:r>
              <w:rPr>
                <w:rFonts w:ascii="Arial" w:eastAsia="Malgun Gothic" w:hAnsi="Arial"/>
                <w:sz w:val="18"/>
                <w:lang w:eastAsia="ja-JP"/>
              </w:rPr>
              <w:t>400</w:t>
            </w:r>
          </w:p>
        </w:tc>
      </w:tr>
      <w:tr w:rsidR="00A122B0" w:rsidRPr="003B67D9" w14:paraId="786DEF00" w14:textId="77777777" w:rsidTr="00141C22">
        <w:trPr>
          <w:trHeight w:val="112"/>
          <w:jc w:val="center"/>
        </w:trPr>
        <w:tc>
          <w:tcPr>
            <w:tcW w:w="2655" w:type="dxa"/>
          </w:tcPr>
          <w:p w14:paraId="081518AA" w14:textId="77777777" w:rsidR="00A122B0" w:rsidRPr="003B67D9" w:rsidRDefault="00A122B0" w:rsidP="00141C22">
            <w:pPr>
              <w:keepNext/>
              <w:keepLines/>
              <w:spacing w:after="0"/>
              <w:jc w:val="center"/>
              <w:rPr>
                <w:rFonts w:ascii="Arial" w:eastAsia="Malgun Gothic" w:hAnsi="Arial"/>
                <w:sz w:val="18"/>
                <w:lang w:eastAsia="ja-JP"/>
              </w:rPr>
            </w:pPr>
            <w:r w:rsidRPr="003B67D9">
              <w:rPr>
                <w:rFonts w:ascii="Arial" w:eastAsia="Malgun Gothic" w:hAnsi="Arial"/>
                <w:sz w:val="18"/>
                <w:lang w:eastAsia="ja-JP"/>
              </w:rPr>
              <w:t>II</w:t>
            </w:r>
          </w:p>
        </w:tc>
        <w:tc>
          <w:tcPr>
            <w:tcW w:w="2619" w:type="dxa"/>
          </w:tcPr>
          <w:p w14:paraId="2C5FF605" w14:textId="77777777" w:rsidR="00A122B0" w:rsidRPr="003B67D9" w:rsidRDefault="00A122B0" w:rsidP="00141C22">
            <w:pPr>
              <w:keepNext/>
              <w:keepLines/>
              <w:spacing w:after="0"/>
              <w:jc w:val="center"/>
              <w:rPr>
                <w:rFonts w:ascii="Arial" w:eastAsia="Malgun Gothic" w:hAnsi="Arial"/>
                <w:sz w:val="18"/>
                <w:lang w:eastAsia="ja-JP"/>
              </w:rPr>
            </w:pPr>
            <w:r>
              <w:rPr>
                <w:rFonts w:ascii="Arial" w:eastAsia="Malgun Gothic" w:hAnsi="Arial"/>
                <w:sz w:val="18"/>
                <w:lang w:eastAsia="ja-JP"/>
              </w:rPr>
              <w:t>800</w:t>
            </w:r>
          </w:p>
        </w:tc>
      </w:tr>
      <w:tr w:rsidR="00A122B0" w:rsidRPr="003B67D9" w14:paraId="5C5C7244" w14:textId="77777777" w:rsidTr="00141C22">
        <w:trPr>
          <w:trHeight w:val="137"/>
          <w:jc w:val="center"/>
        </w:trPr>
        <w:tc>
          <w:tcPr>
            <w:tcW w:w="2655" w:type="dxa"/>
          </w:tcPr>
          <w:p w14:paraId="2C76B8A4" w14:textId="77777777" w:rsidR="00A122B0" w:rsidRPr="003B67D9" w:rsidRDefault="00A122B0" w:rsidP="00141C22">
            <w:pPr>
              <w:keepNext/>
              <w:keepLines/>
              <w:spacing w:after="0"/>
              <w:jc w:val="center"/>
              <w:rPr>
                <w:rFonts w:ascii="Arial" w:eastAsia="Malgun Gothic" w:hAnsi="Arial"/>
                <w:sz w:val="18"/>
                <w:lang w:eastAsia="ja-JP"/>
              </w:rPr>
            </w:pPr>
            <w:r>
              <w:rPr>
                <w:rFonts w:ascii="Arial" w:eastAsia="Malgun Gothic" w:hAnsi="Arial"/>
                <w:sz w:val="18"/>
                <w:lang w:eastAsia="ja-JP"/>
              </w:rPr>
              <w:t>III</w:t>
            </w:r>
          </w:p>
        </w:tc>
        <w:tc>
          <w:tcPr>
            <w:tcW w:w="2619" w:type="dxa"/>
          </w:tcPr>
          <w:p w14:paraId="61964185" w14:textId="77777777" w:rsidR="00A122B0" w:rsidRPr="003B67D9" w:rsidRDefault="00A122B0" w:rsidP="00141C22">
            <w:pPr>
              <w:keepNext/>
              <w:keepLines/>
              <w:spacing w:after="0"/>
              <w:jc w:val="center"/>
              <w:rPr>
                <w:rFonts w:ascii="Arial" w:eastAsia="Malgun Gothic" w:hAnsi="Arial"/>
                <w:sz w:val="18"/>
                <w:lang w:eastAsia="ja-JP"/>
              </w:rPr>
            </w:pPr>
            <w:r>
              <w:rPr>
                <w:rFonts w:ascii="Arial" w:eastAsia="Malgun Gothic" w:hAnsi="Arial"/>
                <w:sz w:val="18"/>
                <w:lang w:eastAsia="ja-JP"/>
              </w:rPr>
              <w:t>1000</w:t>
            </w:r>
          </w:p>
        </w:tc>
      </w:tr>
      <w:tr w:rsidR="00A122B0" w:rsidRPr="003B67D9" w14:paraId="542548DD" w14:textId="77777777" w:rsidTr="00141C22">
        <w:trPr>
          <w:trHeight w:val="137"/>
          <w:jc w:val="center"/>
        </w:trPr>
        <w:tc>
          <w:tcPr>
            <w:tcW w:w="2655" w:type="dxa"/>
          </w:tcPr>
          <w:p w14:paraId="61988A92" w14:textId="77777777" w:rsidR="00A122B0" w:rsidRDefault="00A122B0" w:rsidP="00141C22">
            <w:pPr>
              <w:keepNext/>
              <w:keepLines/>
              <w:spacing w:after="0"/>
              <w:jc w:val="center"/>
              <w:rPr>
                <w:rFonts w:ascii="Arial" w:eastAsia="Malgun Gothic" w:hAnsi="Arial"/>
                <w:sz w:val="18"/>
                <w:lang w:eastAsia="ja-JP"/>
              </w:rPr>
            </w:pPr>
          </w:p>
        </w:tc>
        <w:tc>
          <w:tcPr>
            <w:tcW w:w="2619" w:type="dxa"/>
          </w:tcPr>
          <w:p w14:paraId="3408E426" w14:textId="77777777" w:rsidR="00A122B0" w:rsidRDefault="00A122B0" w:rsidP="00141C22">
            <w:pPr>
              <w:keepNext/>
              <w:keepLines/>
              <w:spacing w:after="0"/>
              <w:jc w:val="center"/>
              <w:rPr>
                <w:rFonts w:ascii="Arial" w:eastAsia="Malgun Gothic" w:hAnsi="Arial"/>
                <w:sz w:val="18"/>
                <w:lang w:eastAsia="ja-JP"/>
              </w:rPr>
            </w:pPr>
          </w:p>
        </w:tc>
      </w:tr>
    </w:tbl>
    <w:p w14:paraId="356935EE" w14:textId="77777777" w:rsidR="00A122B0" w:rsidRDefault="00A122B0" w:rsidP="00A122B0">
      <w:pPr>
        <w:jc w:val="center"/>
        <w:rPr>
          <w:lang w:eastAsia="en-US"/>
        </w:rPr>
      </w:pPr>
      <w:r w:rsidRPr="0066674C">
        <w:rPr>
          <w:lang w:eastAsia="en-US"/>
        </w:rPr>
        <w:t>Table 2.</w:t>
      </w:r>
      <w:r>
        <w:rPr>
          <w:lang w:eastAsia="en-US"/>
        </w:rPr>
        <w:t>1</w:t>
      </w:r>
      <w:r w:rsidRPr="0066674C">
        <w:rPr>
          <w:lang w:eastAsia="en-US"/>
        </w:rPr>
        <w:t>-</w:t>
      </w:r>
      <w:r>
        <w:rPr>
          <w:lang w:eastAsia="en-US"/>
        </w:rPr>
        <w:t>2</w:t>
      </w:r>
      <w:r w:rsidRPr="0066674C">
        <w:rPr>
          <w:lang w:eastAsia="en-US"/>
        </w:rPr>
        <w:t xml:space="preserve">: Rel. 16 </w:t>
      </w:r>
      <w:r>
        <w:rPr>
          <w:lang w:eastAsia="en-US"/>
        </w:rPr>
        <w:t>Additional DL spectrum frequency separation classes</w:t>
      </w:r>
    </w:p>
    <w:p w14:paraId="57452E6A" w14:textId="77777777" w:rsidR="00A122B0" w:rsidRDefault="00A122B0" w:rsidP="00A122B0">
      <w:pPr>
        <w:rPr>
          <w:b/>
          <w:bCs/>
          <w:lang w:eastAsia="en-US"/>
        </w:rPr>
      </w:pPr>
      <w:r w:rsidRPr="0066674C">
        <w:rPr>
          <w:b/>
          <w:bCs/>
          <w:lang w:eastAsia="en-US"/>
        </w:rPr>
        <w:t xml:space="preserve">Proposal </w:t>
      </w:r>
      <w:r>
        <w:rPr>
          <w:b/>
          <w:bCs/>
          <w:lang w:eastAsia="en-US"/>
        </w:rPr>
        <w:t>1</w:t>
      </w:r>
      <w:r w:rsidRPr="0066674C">
        <w:rPr>
          <w:b/>
          <w:bCs/>
          <w:lang w:eastAsia="en-US"/>
        </w:rPr>
        <w:t>: The Rel. 16 DL CA BW enhancement feature definition shall include the UE performance parameters of table</w:t>
      </w:r>
      <w:r>
        <w:rPr>
          <w:b/>
          <w:bCs/>
          <w:lang w:eastAsia="en-US"/>
        </w:rPr>
        <w:t>s</w:t>
      </w:r>
      <w:r w:rsidRPr="0066674C">
        <w:rPr>
          <w:b/>
          <w:bCs/>
          <w:lang w:eastAsia="en-US"/>
        </w:rPr>
        <w:t xml:space="preserve"> 2.</w:t>
      </w:r>
      <w:r>
        <w:rPr>
          <w:b/>
          <w:bCs/>
          <w:lang w:eastAsia="en-US"/>
        </w:rPr>
        <w:t>1</w:t>
      </w:r>
      <w:r w:rsidRPr="0066674C">
        <w:rPr>
          <w:b/>
          <w:bCs/>
          <w:lang w:eastAsia="en-US"/>
        </w:rPr>
        <w:t>-1</w:t>
      </w:r>
      <w:r>
        <w:rPr>
          <w:b/>
          <w:bCs/>
          <w:lang w:eastAsia="en-US"/>
        </w:rPr>
        <w:t xml:space="preserve"> and 2.1-2. </w:t>
      </w:r>
    </w:p>
    <w:p w14:paraId="28D9B611" w14:textId="7B45497E" w:rsidR="00534C0E" w:rsidRDefault="00552796" w:rsidP="004D17AA">
      <w:pPr>
        <w:rPr>
          <w:bCs/>
        </w:rPr>
      </w:pPr>
      <w:r>
        <w:rPr>
          <w:bCs/>
        </w:rPr>
        <w:t>We further identified that the variant with DL-only spectrum extending on both sides of the main UL+DL spectrum was a characteristic of a UE with a possibly non-competitive Rx architecture</w:t>
      </w:r>
      <w:r w:rsidR="005A18F4">
        <w:rPr>
          <w:bCs/>
        </w:rPr>
        <w:t xml:space="preserve">. </w:t>
      </w:r>
      <w:r w:rsidR="009939B7">
        <w:rPr>
          <w:bCs/>
        </w:rPr>
        <w:t>Consequently,</w:t>
      </w:r>
      <w:r w:rsidR="005A18F4">
        <w:rPr>
          <w:bCs/>
        </w:rPr>
        <w:t xml:space="preserve"> any effort to pare down the feature description could start with precluding dual-sided DL-only additional spectrum.</w:t>
      </w:r>
    </w:p>
    <w:p w14:paraId="7A87EF8A" w14:textId="622A905E" w:rsidR="005A18F4" w:rsidRDefault="005A18F4" w:rsidP="004D17AA">
      <w:pPr>
        <w:rPr>
          <w:lang w:eastAsia="en-US"/>
        </w:rPr>
      </w:pPr>
      <w:r>
        <w:rPr>
          <w:bCs/>
        </w:rPr>
        <w:t xml:space="preserve">We finally discussed other signalling approaches and concluded </w:t>
      </w:r>
      <w:r>
        <w:rPr>
          <w:lang w:eastAsia="en-US"/>
        </w:rPr>
        <w:t>that</w:t>
      </w:r>
      <w:r w:rsidRPr="005F023D">
        <w:rPr>
          <w:lang w:eastAsia="en-US"/>
        </w:rPr>
        <w:t xml:space="preserve"> </w:t>
      </w:r>
      <w:r w:rsidR="00115D5B">
        <w:rPr>
          <w:lang w:eastAsia="en-US"/>
        </w:rPr>
        <w:t xml:space="preserve">it was </w:t>
      </w:r>
      <w:r w:rsidR="009939B7">
        <w:rPr>
          <w:lang w:eastAsia="en-US"/>
        </w:rPr>
        <w:t>complex and needless</w:t>
      </w:r>
      <w:r w:rsidR="00115D5B">
        <w:rPr>
          <w:lang w:eastAsia="en-US"/>
        </w:rPr>
        <w:t xml:space="preserve"> for each UE to describe to the network</w:t>
      </w:r>
      <w:r w:rsidR="009939B7">
        <w:rPr>
          <w:lang w:eastAsia="en-US"/>
        </w:rPr>
        <w:t xml:space="preserve"> its</w:t>
      </w:r>
      <w:r w:rsidR="00115D5B" w:rsidRPr="005F023D">
        <w:rPr>
          <w:lang w:eastAsia="en-US"/>
        </w:rPr>
        <w:t xml:space="preserve"> multiple Rx chains, each with </w:t>
      </w:r>
      <w:r w:rsidR="009939B7">
        <w:rPr>
          <w:lang w:eastAsia="en-US"/>
        </w:rPr>
        <w:t>its</w:t>
      </w:r>
      <w:r w:rsidR="00115D5B" w:rsidRPr="005F023D">
        <w:rPr>
          <w:lang w:eastAsia="en-US"/>
        </w:rPr>
        <w:t xml:space="preserve"> own list of </w:t>
      </w:r>
      <w:r w:rsidR="009939B7">
        <w:rPr>
          <w:lang w:eastAsia="en-US"/>
        </w:rPr>
        <w:t>details.</w:t>
      </w:r>
    </w:p>
    <w:p w14:paraId="15F141DD" w14:textId="31B67EA2" w:rsidR="00050DE1" w:rsidRDefault="00050DE1" w:rsidP="004D17AA">
      <w:pPr>
        <w:rPr>
          <w:lang w:eastAsia="en-US"/>
        </w:rPr>
      </w:pPr>
      <w:r>
        <w:rPr>
          <w:lang w:eastAsia="en-US"/>
        </w:rPr>
        <w:t xml:space="preserve">The enhancement feature requires coordination with RAN2. </w:t>
      </w:r>
    </w:p>
    <w:p w14:paraId="6B11AE43" w14:textId="533B9770" w:rsidR="00050DE1" w:rsidRPr="00050DE1" w:rsidRDefault="00050DE1" w:rsidP="00050DE1">
      <w:pPr>
        <w:rPr>
          <w:b/>
          <w:bCs/>
          <w:lang w:eastAsia="en-US"/>
        </w:rPr>
      </w:pPr>
      <w:r w:rsidRPr="00050DE1">
        <w:rPr>
          <w:b/>
          <w:bCs/>
          <w:lang w:eastAsia="en-US"/>
        </w:rPr>
        <w:t>Proposal 2: Send LS to RAN2 to inform them of definition of new capability parameters describing the UE’s enhanced DL intra-band CA BW.</w:t>
      </w:r>
    </w:p>
    <w:p w14:paraId="6A160D86" w14:textId="2046B7AA" w:rsidR="00050DE1" w:rsidRPr="00115D5B" w:rsidRDefault="00050DE1" w:rsidP="004D17AA">
      <w:pPr>
        <w:rPr>
          <w:lang w:eastAsia="en-US"/>
        </w:rPr>
      </w:pPr>
      <w:r>
        <w:rPr>
          <w:lang w:eastAsia="en-US"/>
        </w:rPr>
        <w:t>A draft LS is included in [5]</w:t>
      </w:r>
    </w:p>
    <w:p w14:paraId="432A6B97" w14:textId="77777777" w:rsidR="0045428D" w:rsidRDefault="00534C0E" w:rsidP="00534C0E">
      <w:pPr>
        <w:pStyle w:val="Heading1"/>
        <w:rPr>
          <w:b/>
          <w:sz w:val="24"/>
        </w:rPr>
      </w:pPr>
      <w:r>
        <w:t xml:space="preserve">4. </w:t>
      </w:r>
      <w:r>
        <w:tab/>
      </w:r>
      <w:r w:rsidR="00934DE1" w:rsidRPr="00534C0E">
        <w:t>References</w:t>
      </w:r>
    </w:p>
    <w:p w14:paraId="1AFE4FA9" w14:textId="057808D0" w:rsidR="003461A5" w:rsidRDefault="00E509F8" w:rsidP="003461A5">
      <w:pPr>
        <w:pStyle w:val="List"/>
      </w:pPr>
      <w:r>
        <w:t>[</w:t>
      </w:r>
      <w:r w:rsidR="0080109A">
        <w:t>1</w:t>
      </w:r>
      <w:r>
        <w:t>]</w:t>
      </w:r>
      <w:r>
        <w:tab/>
      </w:r>
      <w:r w:rsidR="00414CE5">
        <w:t>R4-19</w:t>
      </w:r>
      <w:r w:rsidR="00240F55">
        <w:t>13042</w:t>
      </w:r>
      <w:r w:rsidR="00414CE5">
        <w:t xml:space="preserve">, </w:t>
      </w:r>
      <w:r w:rsidR="00841F46">
        <w:t>‘</w:t>
      </w:r>
      <w:r w:rsidR="00240F55" w:rsidRPr="00240F55">
        <w:t>WF on DL Intra-band CA BW Enhancement</w:t>
      </w:r>
      <w:r w:rsidR="00841F46">
        <w:t>’</w:t>
      </w:r>
      <w:r w:rsidR="00414CE5">
        <w:t>,</w:t>
      </w:r>
      <w:r w:rsidR="00414CE5" w:rsidRPr="00414CE5">
        <w:t xml:space="preserve"> </w:t>
      </w:r>
      <w:r w:rsidR="00414CE5">
        <w:t xml:space="preserve">Qualcomm Incorporated, </w:t>
      </w:r>
      <w:r w:rsidR="00414CE5" w:rsidRPr="00414CE5">
        <w:t>3GPP TSG-RAN WG4 Meeting #9</w:t>
      </w:r>
      <w:r w:rsidR="00240F55">
        <w:t>2</w:t>
      </w:r>
      <w:r w:rsidR="0080109A">
        <w:t>-Bis</w:t>
      </w:r>
      <w:r w:rsidR="00414CE5">
        <w:t xml:space="preserve">, </w:t>
      </w:r>
      <w:r w:rsidR="00240F55">
        <w:t>Chongqing, CN</w:t>
      </w:r>
      <w:r w:rsidR="00414CE5" w:rsidRPr="00414CE5">
        <w:t xml:space="preserve">, </w:t>
      </w:r>
      <w:r w:rsidR="00240F55">
        <w:t>Oct</w:t>
      </w:r>
      <w:r w:rsidR="00414CE5" w:rsidRPr="00414CE5">
        <w:t xml:space="preserve"> 2019</w:t>
      </w:r>
    </w:p>
    <w:p w14:paraId="08116B98" w14:textId="4A27F308" w:rsidR="00240F55" w:rsidRDefault="00240F55" w:rsidP="00240F55">
      <w:pPr>
        <w:pStyle w:val="List"/>
      </w:pPr>
      <w:r>
        <w:t>[2]</w:t>
      </w:r>
      <w:r>
        <w:tab/>
        <w:t>R4-1910763, ‘</w:t>
      </w:r>
      <w:bookmarkStart w:id="3" w:name="_Hlk22677627"/>
      <w:r w:rsidRPr="00240F55">
        <w:t>FR2 DL CA BW Enhancement Feature Definition</w:t>
      </w:r>
      <w:bookmarkEnd w:id="3"/>
      <w:r>
        <w:t>’,</w:t>
      </w:r>
      <w:r w:rsidRPr="00414CE5">
        <w:t xml:space="preserve"> </w:t>
      </w:r>
      <w:r>
        <w:t xml:space="preserve">Qualcomm Incorporated, </w:t>
      </w:r>
      <w:r w:rsidRPr="00414CE5">
        <w:t>3GPP TSG-RAN WG4 Meeting #9</w:t>
      </w:r>
      <w:r>
        <w:t>2-Bis, Chongqing, CN</w:t>
      </w:r>
      <w:r w:rsidRPr="00414CE5">
        <w:t xml:space="preserve">, </w:t>
      </w:r>
      <w:r>
        <w:t>Oct</w:t>
      </w:r>
      <w:r w:rsidRPr="00414CE5">
        <w:t xml:space="preserve"> 2019</w:t>
      </w:r>
    </w:p>
    <w:p w14:paraId="740BEED0" w14:textId="078F7CB7" w:rsidR="00C62295" w:rsidRDefault="00C62295" w:rsidP="00C62295">
      <w:pPr>
        <w:pStyle w:val="List"/>
      </w:pPr>
      <w:r>
        <w:t>[3]</w:t>
      </w:r>
      <w:r>
        <w:tab/>
        <w:t>R4-1912400, ‘</w:t>
      </w:r>
      <w:r w:rsidRPr="00C62295">
        <w:t>On separation class signalling in Rel-16</w:t>
      </w:r>
      <w:r>
        <w:t>’,</w:t>
      </w:r>
      <w:r w:rsidRPr="00414CE5">
        <w:t xml:space="preserve"> </w:t>
      </w:r>
      <w:r>
        <w:t xml:space="preserve">Huawei, HiSilicon, </w:t>
      </w:r>
      <w:r w:rsidRPr="00414CE5">
        <w:t>3GPP TSG-RAN WG4 Meeting #9</w:t>
      </w:r>
      <w:r>
        <w:t>2-Bis, Chongqing, CN</w:t>
      </w:r>
      <w:r w:rsidRPr="00414CE5">
        <w:t xml:space="preserve">, </w:t>
      </w:r>
      <w:r>
        <w:t>Oct</w:t>
      </w:r>
      <w:r w:rsidRPr="00414CE5">
        <w:t xml:space="preserve"> 2019</w:t>
      </w:r>
    </w:p>
    <w:p w14:paraId="0866E1DD" w14:textId="6DF3A1A4" w:rsidR="005A18F4" w:rsidRDefault="005A18F4" w:rsidP="005A18F4">
      <w:pPr>
        <w:pStyle w:val="List"/>
      </w:pPr>
      <w:r w:rsidRPr="005A18F4">
        <w:t>[</w:t>
      </w:r>
      <w:r>
        <w:t>4</w:t>
      </w:r>
      <w:r w:rsidRPr="005A18F4">
        <w:t>] R4-1912399, “on FR2 intra-band CA in Rel-16”, Huawei, HiSilicon</w:t>
      </w:r>
      <w:r>
        <w:t>,</w:t>
      </w:r>
      <w:r w:rsidRPr="005A18F4">
        <w:t xml:space="preserve"> </w:t>
      </w:r>
      <w:r w:rsidRPr="00414CE5">
        <w:t>3GPP TSG-RAN WG4 Meeting #9</w:t>
      </w:r>
      <w:r>
        <w:t>2-Bis, Chongqing, CN</w:t>
      </w:r>
      <w:r w:rsidRPr="00414CE5">
        <w:t xml:space="preserve">, </w:t>
      </w:r>
      <w:r>
        <w:t>Oct</w:t>
      </w:r>
      <w:r w:rsidRPr="00414CE5">
        <w:t xml:space="preserve"> 2019</w:t>
      </w:r>
    </w:p>
    <w:p w14:paraId="26B02DE8" w14:textId="616BB444" w:rsidR="005A18F4" w:rsidRDefault="00050DE1" w:rsidP="00C62295">
      <w:pPr>
        <w:pStyle w:val="List"/>
      </w:pPr>
      <w:r w:rsidRPr="005A18F4">
        <w:t>[</w:t>
      </w:r>
      <w:r>
        <w:t>5</w:t>
      </w:r>
      <w:r w:rsidRPr="005A18F4">
        <w:t>] R4-191</w:t>
      </w:r>
      <w:r w:rsidR="000B2B0F">
        <w:t>3142</w:t>
      </w:r>
      <w:r w:rsidRPr="005A18F4">
        <w:t xml:space="preserve">, </w:t>
      </w:r>
      <w:r>
        <w:t xml:space="preserve">‘LS on </w:t>
      </w:r>
      <w:r w:rsidRPr="00050DE1">
        <w:t>FR2 DL CA BW Enhancement Feature Definition</w:t>
      </w:r>
      <w:r>
        <w:t>’</w:t>
      </w:r>
      <w:r w:rsidRPr="00050DE1">
        <w:t xml:space="preserve"> </w:t>
      </w:r>
      <w:r>
        <w:t xml:space="preserve">Qualcomm Incorporated, </w:t>
      </w:r>
      <w:r w:rsidRPr="00414CE5">
        <w:t>3GPP TSG-RAN WG4 Meeting #9</w:t>
      </w:r>
      <w:r>
        <w:t>3, Reno, NV, USA</w:t>
      </w:r>
      <w:r w:rsidRPr="00414CE5">
        <w:t xml:space="preserve">, </w:t>
      </w:r>
      <w:r>
        <w:t>Nov</w:t>
      </w:r>
      <w:r w:rsidRPr="00414CE5">
        <w:t xml:space="preserve"> 2019</w:t>
      </w:r>
    </w:p>
    <w:sectPr w:rsidR="005A18F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0EE76" w14:textId="77777777" w:rsidR="004C3D0D" w:rsidRDefault="004C3D0D" w:rsidP="009939B7">
      <w:pPr>
        <w:spacing w:after="0"/>
      </w:pPr>
      <w:r>
        <w:separator/>
      </w:r>
    </w:p>
  </w:endnote>
  <w:endnote w:type="continuationSeparator" w:id="0">
    <w:p w14:paraId="5C93F0D8" w14:textId="77777777" w:rsidR="004C3D0D" w:rsidRDefault="004C3D0D"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4FB82" w14:textId="77777777" w:rsidR="004C3D0D" w:rsidRDefault="004C3D0D" w:rsidP="009939B7">
      <w:pPr>
        <w:spacing w:after="0"/>
      </w:pPr>
      <w:r>
        <w:separator/>
      </w:r>
    </w:p>
  </w:footnote>
  <w:footnote w:type="continuationSeparator" w:id="0">
    <w:p w14:paraId="45B29A7F" w14:textId="77777777" w:rsidR="004C3D0D" w:rsidRDefault="004C3D0D"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8"/>
  </w:num>
  <w:num w:numId="9">
    <w:abstractNumId w:val="15"/>
  </w:num>
  <w:num w:numId="10">
    <w:abstractNumId w:val="14"/>
  </w:num>
  <w:num w:numId="11">
    <w:abstractNumId w:val="13"/>
  </w:num>
  <w:num w:numId="12">
    <w:abstractNumId w:val="9"/>
  </w:num>
  <w:num w:numId="13">
    <w:abstractNumId w:val="16"/>
  </w:num>
  <w:num w:numId="14">
    <w:abstractNumId w:val="12"/>
  </w:num>
  <w:num w:numId="15">
    <w:abstractNumId w:val="8"/>
  </w:num>
  <w:num w:numId="16">
    <w:abstractNumId w:val="20"/>
  </w:num>
  <w:num w:numId="17">
    <w:abstractNumId w:val="19"/>
  </w:num>
  <w:num w:numId="18">
    <w:abstractNumId w:val="10"/>
  </w:num>
  <w:num w:numId="19">
    <w:abstractNumId w:val="7"/>
  </w:num>
  <w:num w:numId="20">
    <w:abstractNumId w:val="17"/>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21CED"/>
    <w:rsid w:val="000262B9"/>
    <w:rsid w:val="00032669"/>
    <w:rsid w:val="00037A84"/>
    <w:rsid w:val="000454A9"/>
    <w:rsid w:val="00050DE1"/>
    <w:rsid w:val="00052300"/>
    <w:rsid w:val="0006136D"/>
    <w:rsid w:val="00077EB3"/>
    <w:rsid w:val="000831CC"/>
    <w:rsid w:val="000908D9"/>
    <w:rsid w:val="000A567D"/>
    <w:rsid w:val="000A643B"/>
    <w:rsid w:val="000B0067"/>
    <w:rsid w:val="000B2B0F"/>
    <w:rsid w:val="000C678D"/>
    <w:rsid w:val="000D18EC"/>
    <w:rsid w:val="000E0A10"/>
    <w:rsid w:val="000E26BD"/>
    <w:rsid w:val="000E4512"/>
    <w:rsid w:val="000E596C"/>
    <w:rsid w:val="000E7763"/>
    <w:rsid w:val="000F502F"/>
    <w:rsid w:val="000F519D"/>
    <w:rsid w:val="000F65D1"/>
    <w:rsid w:val="000F7ECB"/>
    <w:rsid w:val="0010618D"/>
    <w:rsid w:val="00112950"/>
    <w:rsid w:val="00115D5B"/>
    <w:rsid w:val="00116429"/>
    <w:rsid w:val="001214AE"/>
    <w:rsid w:val="00122190"/>
    <w:rsid w:val="0012277A"/>
    <w:rsid w:val="0012615B"/>
    <w:rsid w:val="00126E1A"/>
    <w:rsid w:val="00131AFF"/>
    <w:rsid w:val="001351EB"/>
    <w:rsid w:val="001448F1"/>
    <w:rsid w:val="00144FDD"/>
    <w:rsid w:val="001512D7"/>
    <w:rsid w:val="00161C73"/>
    <w:rsid w:val="00166E70"/>
    <w:rsid w:val="00194778"/>
    <w:rsid w:val="001B3183"/>
    <w:rsid w:val="001B4872"/>
    <w:rsid w:val="001D4399"/>
    <w:rsid w:val="001E4305"/>
    <w:rsid w:val="00200596"/>
    <w:rsid w:val="00201520"/>
    <w:rsid w:val="00201FB4"/>
    <w:rsid w:val="00203D36"/>
    <w:rsid w:val="00214B13"/>
    <w:rsid w:val="00216428"/>
    <w:rsid w:val="002167A7"/>
    <w:rsid w:val="00222D66"/>
    <w:rsid w:val="00240F55"/>
    <w:rsid w:val="002414AB"/>
    <w:rsid w:val="00241773"/>
    <w:rsid w:val="00244785"/>
    <w:rsid w:val="002476C8"/>
    <w:rsid w:val="00251CFA"/>
    <w:rsid w:val="00253CE9"/>
    <w:rsid w:val="0026064B"/>
    <w:rsid w:val="002611B2"/>
    <w:rsid w:val="002702A8"/>
    <w:rsid w:val="00271236"/>
    <w:rsid w:val="002715F5"/>
    <w:rsid w:val="00272536"/>
    <w:rsid w:val="002777A3"/>
    <w:rsid w:val="002820E8"/>
    <w:rsid w:val="00293E95"/>
    <w:rsid w:val="002960BC"/>
    <w:rsid w:val="002A08FE"/>
    <w:rsid w:val="002A1C01"/>
    <w:rsid w:val="002B09A1"/>
    <w:rsid w:val="002B3F06"/>
    <w:rsid w:val="002B5C0E"/>
    <w:rsid w:val="002B76BD"/>
    <w:rsid w:val="002C65B6"/>
    <w:rsid w:val="002D4CC7"/>
    <w:rsid w:val="002D4FBE"/>
    <w:rsid w:val="002D6A81"/>
    <w:rsid w:val="002E7011"/>
    <w:rsid w:val="002F1C8C"/>
    <w:rsid w:val="002F28ED"/>
    <w:rsid w:val="00302E72"/>
    <w:rsid w:val="0030770F"/>
    <w:rsid w:val="003175B3"/>
    <w:rsid w:val="00324D06"/>
    <w:rsid w:val="00333C34"/>
    <w:rsid w:val="003461A5"/>
    <w:rsid w:val="0034635A"/>
    <w:rsid w:val="003476B3"/>
    <w:rsid w:val="003665F7"/>
    <w:rsid w:val="00375AA5"/>
    <w:rsid w:val="0038770D"/>
    <w:rsid w:val="00392CEA"/>
    <w:rsid w:val="003A13FC"/>
    <w:rsid w:val="003A1D5C"/>
    <w:rsid w:val="003A43B2"/>
    <w:rsid w:val="003A4CD3"/>
    <w:rsid w:val="003B4BF2"/>
    <w:rsid w:val="003B67D9"/>
    <w:rsid w:val="003B6F17"/>
    <w:rsid w:val="003C3383"/>
    <w:rsid w:val="003E4CBC"/>
    <w:rsid w:val="003E722B"/>
    <w:rsid w:val="003F6DA5"/>
    <w:rsid w:val="004127B2"/>
    <w:rsid w:val="00414CE5"/>
    <w:rsid w:val="00432734"/>
    <w:rsid w:val="00435B76"/>
    <w:rsid w:val="004541E5"/>
    <w:rsid w:val="0045428D"/>
    <w:rsid w:val="004544D6"/>
    <w:rsid w:val="00457F94"/>
    <w:rsid w:val="004609D7"/>
    <w:rsid w:val="00462017"/>
    <w:rsid w:val="004673F2"/>
    <w:rsid w:val="00471253"/>
    <w:rsid w:val="00474FE5"/>
    <w:rsid w:val="00481250"/>
    <w:rsid w:val="00484A20"/>
    <w:rsid w:val="00493100"/>
    <w:rsid w:val="00496FBC"/>
    <w:rsid w:val="004A55E8"/>
    <w:rsid w:val="004C1484"/>
    <w:rsid w:val="004C3D0D"/>
    <w:rsid w:val="004C4F08"/>
    <w:rsid w:val="004D17AA"/>
    <w:rsid w:val="004D3585"/>
    <w:rsid w:val="004D43C9"/>
    <w:rsid w:val="004D59D7"/>
    <w:rsid w:val="004F4CD0"/>
    <w:rsid w:val="004F6C74"/>
    <w:rsid w:val="005120D5"/>
    <w:rsid w:val="00513A29"/>
    <w:rsid w:val="00527894"/>
    <w:rsid w:val="00532DE4"/>
    <w:rsid w:val="005341AC"/>
    <w:rsid w:val="00534C0E"/>
    <w:rsid w:val="005520D7"/>
    <w:rsid w:val="00552796"/>
    <w:rsid w:val="005536D9"/>
    <w:rsid w:val="00562430"/>
    <w:rsid w:val="00562DA2"/>
    <w:rsid w:val="005839AE"/>
    <w:rsid w:val="0059257A"/>
    <w:rsid w:val="0059794A"/>
    <w:rsid w:val="00597FAA"/>
    <w:rsid w:val="005A0F40"/>
    <w:rsid w:val="005A18F4"/>
    <w:rsid w:val="005A5500"/>
    <w:rsid w:val="005B03DB"/>
    <w:rsid w:val="005B16F2"/>
    <w:rsid w:val="005B4A28"/>
    <w:rsid w:val="005B4AD4"/>
    <w:rsid w:val="005D1530"/>
    <w:rsid w:val="005D3879"/>
    <w:rsid w:val="005E1DB3"/>
    <w:rsid w:val="005E2B0B"/>
    <w:rsid w:val="005E4466"/>
    <w:rsid w:val="005F023D"/>
    <w:rsid w:val="005F33D7"/>
    <w:rsid w:val="005F35A7"/>
    <w:rsid w:val="005F6E39"/>
    <w:rsid w:val="00600A82"/>
    <w:rsid w:val="0060402D"/>
    <w:rsid w:val="00606A5C"/>
    <w:rsid w:val="00616060"/>
    <w:rsid w:val="00652416"/>
    <w:rsid w:val="00663E54"/>
    <w:rsid w:val="00664963"/>
    <w:rsid w:val="0066674C"/>
    <w:rsid w:val="006741F1"/>
    <w:rsid w:val="00674D9B"/>
    <w:rsid w:val="006834CE"/>
    <w:rsid w:val="00691155"/>
    <w:rsid w:val="00691500"/>
    <w:rsid w:val="00691F40"/>
    <w:rsid w:val="00693267"/>
    <w:rsid w:val="00694771"/>
    <w:rsid w:val="00695F3B"/>
    <w:rsid w:val="006A3DD3"/>
    <w:rsid w:val="006B3E20"/>
    <w:rsid w:val="006B4A0C"/>
    <w:rsid w:val="006B592B"/>
    <w:rsid w:val="006C0280"/>
    <w:rsid w:val="006C1B26"/>
    <w:rsid w:val="006C3160"/>
    <w:rsid w:val="006D244C"/>
    <w:rsid w:val="006D5E7B"/>
    <w:rsid w:val="006E274D"/>
    <w:rsid w:val="006F2300"/>
    <w:rsid w:val="007009E6"/>
    <w:rsid w:val="00711DC3"/>
    <w:rsid w:val="00721F34"/>
    <w:rsid w:val="007244F1"/>
    <w:rsid w:val="007254B7"/>
    <w:rsid w:val="00733CD6"/>
    <w:rsid w:val="007477B0"/>
    <w:rsid w:val="00751878"/>
    <w:rsid w:val="00757789"/>
    <w:rsid w:val="00757E61"/>
    <w:rsid w:val="00774F6F"/>
    <w:rsid w:val="007816A2"/>
    <w:rsid w:val="00791CE3"/>
    <w:rsid w:val="00792165"/>
    <w:rsid w:val="00795AC4"/>
    <w:rsid w:val="007A1A88"/>
    <w:rsid w:val="007A5FE3"/>
    <w:rsid w:val="007B0169"/>
    <w:rsid w:val="007B13F9"/>
    <w:rsid w:val="007B605F"/>
    <w:rsid w:val="007B6FCF"/>
    <w:rsid w:val="007C6050"/>
    <w:rsid w:val="007D7F6F"/>
    <w:rsid w:val="007E62D2"/>
    <w:rsid w:val="007E62DA"/>
    <w:rsid w:val="007F568A"/>
    <w:rsid w:val="007F5A2D"/>
    <w:rsid w:val="0080109A"/>
    <w:rsid w:val="0080320A"/>
    <w:rsid w:val="0082323B"/>
    <w:rsid w:val="00830C2E"/>
    <w:rsid w:val="00841F46"/>
    <w:rsid w:val="00843682"/>
    <w:rsid w:val="00843945"/>
    <w:rsid w:val="00850213"/>
    <w:rsid w:val="00881ABF"/>
    <w:rsid w:val="00885E3A"/>
    <w:rsid w:val="008A4C1E"/>
    <w:rsid w:val="008B5B7D"/>
    <w:rsid w:val="008C48DA"/>
    <w:rsid w:val="008D228D"/>
    <w:rsid w:val="008D305A"/>
    <w:rsid w:val="008E1A41"/>
    <w:rsid w:val="008E4929"/>
    <w:rsid w:val="008F13B3"/>
    <w:rsid w:val="008F302B"/>
    <w:rsid w:val="008F3089"/>
    <w:rsid w:val="008F3EA8"/>
    <w:rsid w:val="008F63B0"/>
    <w:rsid w:val="0090240B"/>
    <w:rsid w:val="00906CD4"/>
    <w:rsid w:val="009300CB"/>
    <w:rsid w:val="00934DE1"/>
    <w:rsid w:val="00954D53"/>
    <w:rsid w:val="0096054F"/>
    <w:rsid w:val="00962566"/>
    <w:rsid w:val="009673C2"/>
    <w:rsid w:val="00970373"/>
    <w:rsid w:val="0097566C"/>
    <w:rsid w:val="00977122"/>
    <w:rsid w:val="0098447D"/>
    <w:rsid w:val="009939B7"/>
    <w:rsid w:val="009A2557"/>
    <w:rsid w:val="009B0424"/>
    <w:rsid w:val="009B100E"/>
    <w:rsid w:val="009B4544"/>
    <w:rsid w:val="009C054C"/>
    <w:rsid w:val="009D21B1"/>
    <w:rsid w:val="009D51F8"/>
    <w:rsid w:val="009D6F57"/>
    <w:rsid w:val="009E08C2"/>
    <w:rsid w:val="009E54DA"/>
    <w:rsid w:val="009E60F6"/>
    <w:rsid w:val="009E6DAC"/>
    <w:rsid w:val="00A04F2A"/>
    <w:rsid w:val="00A122B0"/>
    <w:rsid w:val="00A167BE"/>
    <w:rsid w:val="00A17D67"/>
    <w:rsid w:val="00A26753"/>
    <w:rsid w:val="00A307F8"/>
    <w:rsid w:val="00A30923"/>
    <w:rsid w:val="00A4545A"/>
    <w:rsid w:val="00A47107"/>
    <w:rsid w:val="00A517EF"/>
    <w:rsid w:val="00A51DCB"/>
    <w:rsid w:val="00A53D14"/>
    <w:rsid w:val="00A812C2"/>
    <w:rsid w:val="00A92091"/>
    <w:rsid w:val="00A948A5"/>
    <w:rsid w:val="00AA33EC"/>
    <w:rsid w:val="00AA6C2D"/>
    <w:rsid w:val="00AB6DDF"/>
    <w:rsid w:val="00AC33B4"/>
    <w:rsid w:val="00AD6423"/>
    <w:rsid w:val="00AD73C1"/>
    <w:rsid w:val="00AD7D8B"/>
    <w:rsid w:val="00AE0DB0"/>
    <w:rsid w:val="00AF2933"/>
    <w:rsid w:val="00AF5CBA"/>
    <w:rsid w:val="00AF5E77"/>
    <w:rsid w:val="00AF6414"/>
    <w:rsid w:val="00B03E3A"/>
    <w:rsid w:val="00B074EB"/>
    <w:rsid w:val="00B10065"/>
    <w:rsid w:val="00B10A08"/>
    <w:rsid w:val="00B23705"/>
    <w:rsid w:val="00B31916"/>
    <w:rsid w:val="00B33522"/>
    <w:rsid w:val="00B3741F"/>
    <w:rsid w:val="00B420A4"/>
    <w:rsid w:val="00B42867"/>
    <w:rsid w:val="00B4352E"/>
    <w:rsid w:val="00B45164"/>
    <w:rsid w:val="00B46B41"/>
    <w:rsid w:val="00B5499F"/>
    <w:rsid w:val="00B57E31"/>
    <w:rsid w:val="00B60568"/>
    <w:rsid w:val="00B74655"/>
    <w:rsid w:val="00B753CF"/>
    <w:rsid w:val="00B77567"/>
    <w:rsid w:val="00B81F12"/>
    <w:rsid w:val="00B90EDB"/>
    <w:rsid w:val="00B9250E"/>
    <w:rsid w:val="00B94B0F"/>
    <w:rsid w:val="00BA3C61"/>
    <w:rsid w:val="00BA4DF2"/>
    <w:rsid w:val="00BA7246"/>
    <w:rsid w:val="00BB2DCE"/>
    <w:rsid w:val="00BD1470"/>
    <w:rsid w:val="00BE3C14"/>
    <w:rsid w:val="00BF3C2F"/>
    <w:rsid w:val="00C01262"/>
    <w:rsid w:val="00C03FE3"/>
    <w:rsid w:val="00C06D5E"/>
    <w:rsid w:val="00C07551"/>
    <w:rsid w:val="00C10C7E"/>
    <w:rsid w:val="00C1219E"/>
    <w:rsid w:val="00C21D61"/>
    <w:rsid w:val="00C2400B"/>
    <w:rsid w:val="00C32014"/>
    <w:rsid w:val="00C32114"/>
    <w:rsid w:val="00C3557A"/>
    <w:rsid w:val="00C45FFE"/>
    <w:rsid w:val="00C46617"/>
    <w:rsid w:val="00C51D0C"/>
    <w:rsid w:val="00C56833"/>
    <w:rsid w:val="00C62295"/>
    <w:rsid w:val="00C7440A"/>
    <w:rsid w:val="00C83E56"/>
    <w:rsid w:val="00C908CF"/>
    <w:rsid w:val="00C9521B"/>
    <w:rsid w:val="00CA134D"/>
    <w:rsid w:val="00CB171D"/>
    <w:rsid w:val="00CC1CFE"/>
    <w:rsid w:val="00CC358C"/>
    <w:rsid w:val="00CD230E"/>
    <w:rsid w:val="00CE3E8B"/>
    <w:rsid w:val="00CE5127"/>
    <w:rsid w:val="00CE6D8D"/>
    <w:rsid w:val="00CF3819"/>
    <w:rsid w:val="00D2529E"/>
    <w:rsid w:val="00D35B3D"/>
    <w:rsid w:val="00D3699F"/>
    <w:rsid w:val="00D43454"/>
    <w:rsid w:val="00D45657"/>
    <w:rsid w:val="00D5108E"/>
    <w:rsid w:val="00D57735"/>
    <w:rsid w:val="00D62530"/>
    <w:rsid w:val="00D65CEF"/>
    <w:rsid w:val="00D66097"/>
    <w:rsid w:val="00D70D7D"/>
    <w:rsid w:val="00D81076"/>
    <w:rsid w:val="00D81C65"/>
    <w:rsid w:val="00D84406"/>
    <w:rsid w:val="00D92533"/>
    <w:rsid w:val="00DA3470"/>
    <w:rsid w:val="00DA34F0"/>
    <w:rsid w:val="00DC278D"/>
    <w:rsid w:val="00DC3625"/>
    <w:rsid w:val="00DC5180"/>
    <w:rsid w:val="00DD34BB"/>
    <w:rsid w:val="00E07822"/>
    <w:rsid w:val="00E07880"/>
    <w:rsid w:val="00E166DD"/>
    <w:rsid w:val="00E30BA1"/>
    <w:rsid w:val="00E35269"/>
    <w:rsid w:val="00E35657"/>
    <w:rsid w:val="00E509F8"/>
    <w:rsid w:val="00E54351"/>
    <w:rsid w:val="00E5616F"/>
    <w:rsid w:val="00E56DB5"/>
    <w:rsid w:val="00E70D23"/>
    <w:rsid w:val="00E727F4"/>
    <w:rsid w:val="00E733D3"/>
    <w:rsid w:val="00E73A82"/>
    <w:rsid w:val="00E82C4B"/>
    <w:rsid w:val="00E82F3C"/>
    <w:rsid w:val="00E85F30"/>
    <w:rsid w:val="00E90D68"/>
    <w:rsid w:val="00E96910"/>
    <w:rsid w:val="00EA33CB"/>
    <w:rsid w:val="00EA438F"/>
    <w:rsid w:val="00EB2720"/>
    <w:rsid w:val="00EB73E3"/>
    <w:rsid w:val="00EB750D"/>
    <w:rsid w:val="00ED414A"/>
    <w:rsid w:val="00EE4179"/>
    <w:rsid w:val="00EE45C2"/>
    <w:rsid w:val="00EF4DBE"/>
    <w:rsid w:val="00EF60CC"/>
    <w:rsid w:val="00EF7949"/>
    <w:rsid w:val="00F00686"/>
    <w:rsid w:val="00F03916"/>
    <w:rsid w:val="00F03E83"/>
    <w:rsid w:val="00F06E5E"/>
    <w:rsid w:val="00F11522"/>
    <w:rsid w:val="00F13034"/>
    <w:rsid w:val="00F44D73"/>
    <w:rsid w:val="00F636AB"/>
    <w:rsid w:val="00F72219"/>
    <w:rsid w:val="00F72902"/>
    <w:rsid w:val="00F8462C"/>
    <w:rsid w:val="00F91D60"/>
    <w:rsid w:val="00FA0787"/>
    <w:rsid w:val="00FA6FCA"/>
    <w:rsid w:val="00FB2922"/>
    <w:rsid w:val="00FB388A"/>
    <w:rsid w:val="00FC1C17"/>
    <w:rsid w:val="00FC66D7"/>
    <w:rsid w:val="00FC7B97"/>
    <w:rsid w:val="00FD7C6A"/>
    <w:rsid w:val="00FE023B"/>
    <w:rsid w:val="00FE2D98"/>
    <w:rsid w:val="00FE3315"/>
    <w:rsid w:val="00FE3E52"/>
    <w:rsid w:val="00FE61C1"/>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6D573A-298B-4486-B3C7-43B242E91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1</Pages>
  <Words>1383</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Qualcomm2</cp:lastModifiedBy>
  <cp:revision>12</cp:revision>
  <dcterms:created xsi:type="dcterms:W3CDTF">2019-10-30T17:43:00Z</dcterms:created>
  <dcterms:modified xsi:type="dcterms:W3CDTF">2019-11-08T22:05:00Z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