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567F7" w14:textId="7672F018" w:rsidR="000B7CC9" w:rsidRPr="000B7CC9" w:rsidRDefault="000B7CC9" w:rsidP="000B7CC9">
      <w:pPr>
        <w:tabs>
          <w:tab w:val="right" w:pos="9639"/>
        </w:tabs>
        <w:spacing w:after="0"/>
        <w:rPr>
          <w:rFonts w:ascii="Arial" w:eastAsia="Times New Roman" w:hAnsi="Arial"/>
          <w:b/>
          <w:noProof/>
          <w:sz w:val="24"/>
        </w:rPr>
      </w:pPr>
      <w:bookmarkStart w:id="0" w:name="_Hlk491845607"/>
      <w:bookmarkStart w:id="1" w:name="_Toc481653327"/>
      <w:bookmarkStart w:id="2" w:name="_Toc519094990"/>
      <w:bookmarkStart w:id="3" w:name="_Toc481570476"/>
      <w:bookmarkStart w:id="4" w:name="historyclause"/>
      <w:r w:rsidRPr="000B7CC9">
        <w:rPr>
          <w:rFonts w:ascii="Arial" w:eastAsia="Times New Roman" w:hAnsi="Arial"/>
          <w:b/>
          <w:noProof/>
          <w:sz w:val="24"/>
        </w:rPr>
        <w:t>3GPP TSG-RAN WG4 Meeting #9</w:t>
      </w:r>
      <w:r w:rsidRPr="000B7CC9">
        <w:rPr>
          <w:rFonts w:ascii="Arial" w:eastAsia="Times New Roman" w:hAnsi="Arial" w:hint="eastAsia"/>
          <w:b/>
          <w:noProof/>
          <w:sz w:val="24"/>
        </w:rPr>
        <w:t xml:space="preserve">2                                                               </w:t>
      </w:r>
      <w:r w:rsidR="00594871">
        <w:rPr>
          <w:rFonts w:ascii="Arial" w:eastAsia="Times New Roman" w:hAnsi="Arial"/>
          <w:b/>
          <w:noProof/>
          <w:sz w:val="24"/>
        </w:rPr>
        <w:t>R4-1909176</w:t>
      </w:r>
      <w:r w:rsidRPr="000B7CC9">
        <w:rPr>
          <w:rFonts w:ascii="Arial" w:eastAsia="Times New Roman" w:hAnsi="Arial"/>
          <w:b/>
          <w:noProof/>
          <w:sz w:val="24"/>
        </w:rPr>
        <w:tab/>
      </w:r>
      <w:r w:rsidRPr="000B7CC9">
        <w:rPr>
          <w:rFonts w:ascii="Arial" w:eastAsia="Times New Roman" w:hAnsi="Arial" w:hint="eastAsia"/>
          <w:b/>
          <w:noProof/>
          <w:sz w:val="24"/>
        </w:rPr>
        <w:t xml:space="preserve">                                                                                                                               </w:t>
      </w:r>
    </w:p>
    <w:bookmarkEnd w:id="0"/>
    <w:p w14:paraId="68C26E08" w14:textId="77777777" w:rsidR="000B7CC9" w:rsidRPr="000B7CC9" w:rsidRDefault="000B7CC9" w:rsidP="000B7CC9">
      <w:pPr>
        <w:tabs>
          <w:tab w:val="right" w:pos="9639"/>
        </w:tabs>
        <w:spacing w:after="100" w:afterAutospacing="1"/>
        <w:rPr>
          <w:rFonts w:ascii="Arial" w:eastAsia="Times New Roman" w:hAnsi="Arial"/>
          <w:b/>
          <w:noProof/>
          <w:sz w:val="24"/>
        </w:rPr>
      </w:pPr>
      <w:r w:rsidRPr="000B7CC9">
        <w:rPr>
          <w:rFonts w:ascii="Arial" w:eastAsia="Times New Roman" w:hAnsi="Arial"/>
          <w:b/>
          <w:noProof/>
          <w:sz w:val="24"/>
        </w:rPr>
        <w:t>Ljubljana, SI,</w:t>
      </w:r>
      <w:r w:rsidRPr="000B7CC9">
        <w:rPr>
          <w:rFonts w:ascii="Arial" w:eastAsia="Times New Roman" w:hAnsi="Arial" w:hint="eastAsia"/>
          <w:b/>
          <w:noProof/>
          <w:sz w:val="24"/>
        </w:rPr>
        <w:t xml:space="preserve"> 26th</w:t>
      </w:r>
      <w:r w:rsidRPr="000B7CC9">
        <w:rPr>
          <w:rFonts w:ascii="Arial" w:eastAsia="Times New Roman" w:hAnsi="Arial"/>
          <w:b/>
          <w:noProof/>
          <w:sz w:val="24"/>
        </w:rPr>
        <w:t>-</w:t>
      </w:r>
      <w:r w:rsidRPr="000B7CC9">
        <w:rPr>
          <w:rFonts w:ascii="Arial" w:eastAsia="Times New Roman" w:hAnsi="Arial" w:hint="eastAsia"/>
          <w:b/>
          <w:noProof/>
          <w:sz w:val="24"/>
        </w:rPr>
        <w:t>30th</w:t>
      </w:r>
      <w:r w:rsidRPr="000B7CC9">
        <w:rPr>
          <w:rFonts w:ascii="Arial" w:eastAsia="Times New Roman" w:hAnsi="Arial"/>
          <w:b/>
          <w:noProof/>
          <w:sz w:val="24"/>
        </w:rPr>
        <w:t xml:space="preserve"> </w:t>
      </w:r>
      <w:r w:rsidRPr="000B7CC9">
        <w:rPr>
          <w:rFonts w:ascii="Arial" w:eastAsia="Times New Roman" w:hAnsi="Arial" w:hint="eastAsia"/>
          <w:b/>
          <w:noProof/>
          <w:sz w:val="24"/>
        </w:rPr>
        <w:t>August</w:t>
      </w:r>
      <w:r w:rsidRPr="000B7CC9">
        <w:rPr>
          <w:rFonts w:ascii="Arial" w:eastAsia="Times New Roman" w:hAnsi="Arial"/>
          <w:b/>
          <w:noProof/>
          <w:sz w:val="24"/>
        </w:rPr>
        <w:t>, 2019</w:t>
      </w:r>
    </w:p>
    <w:p w14:paraId="1E19655F" w14:textId="1FB2E2A0" w:rsidR="00F658EE" w:rsidRPr="000B7CC9"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07F6B053"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94871" w:rsidRPr="00594871">
        <w:rPr>
          <w:rFonts w:ascii="Arial" w:hAnsi="Arial" w:cs="Arial"/>
          <w:sz w:val="22"/>
          <w:szCs w:val="22"/>
        </w:rPr>
        <w:t>Further consideration on power boosting</w:t>
      </w:r>
    </w:p>
    <w:p w14:paraId="5AD1E9CC" w14:textId="710250F8"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94871">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45CDF2D8" w:rsidR="003A22C9" w:rsidRDefault="00A91F11" w:rsidP="0089283A">
      <w:pPr>
        <w:rPr>
          <w:color w:val="000000" w:themeColor="text1"/>
          <w:lang w:eastAsia="zh-CN"/>
        </w:rPr>
      </w:pPr>
      <w:r>
        <w:rPr>
          <w:rFonts w:hint="eastAsia"/>
          <w:color w:val="000000" w:themeColor="text1"/>
          <w:lang w:eastAsia="zh-CN"/>
        </w:rPr>
        <w:t>In</w:t>
      </w:r>
      <w:r w:rsidR="002441EE">
        <w:rPr>
          <w:rFonts w:hint="eastAsia"/>
          <w:color w:val="000000" w:themeColor="text1"/>
          <w:lang w:eastAsia="zh-CN"/>
        </w:rPr>
        <w:t xml:space="preserve"> RAN p</w:t>
      </w:r>
      <w:r w:rsidR="003A22C9">
        <w:rPr>
          <w:color w:val="000000" w:themeColor="text1"/>
          <w:lang w:eastAsia="zh-CN"/>
        </w:rPr>
        <w:t>lenary meeting #83, the</w:t>
      </w:r>
      <w:r w:rsidR="002441EE">
        <w:rPr>
          <w:color w:val="000000" w:themeColor="text1"/>
          <w:lang w:eastAsia="zh-CN"/>
        </w:rPr>
        <w:t xml:space="preserve"> </w:t>
      </w:r>
      <w:r w:rsidR="003A22C9">
        <w:rPr>
          <w:color w:val="000000" w:themeColor="text1"/>
          <w:lang w:eastAsia="zh-CN"/>
        </w:rPr>
        <w:t xml:space="preserve">revised </w:t>
      </w:r>
      <w:r w:rsidR="002441EE">
        <w:rPr>
          <w:color w:val="000000" w:themeColor="text1"/>
          <w:lang w:eastAsia="zh-CN"/>
        </w:rPr>
        <w:t>WI</w:t>
      </w:r>
      <w:r w:rsidR="003A22C9">
        <w:rPr>
          <w:color w:val="000000" w:themeColor="text1"/>
          <w:lang w:eastAsia="zh-CN"/>
        </w:rPr>
        <w:t>D</w:t>
      </w:r>
      <w:r w:rsidR="002441EE">
        <w:rPr>
          <w:color w:val="000000" w:themeColor="text1"/>
          <w:lang w:eastAsia="zh-CN"/>
        </w:rPr>
        <w:t xml:space="preserve"> was</w:t>
      </w:r>
      <w:bookmarkStart w:id="5" w:name="_GoBack"/>
      <w:bookmarkEnd w:id="5"/>
      <w:r w:rsidR="002441EE">
        <w:rPr>
          <w:color w:val="000000" w:themeColor="text1"/>
          <w:lang w:eastAsia="zh-CN"/>
        </w:rPr>
        <w:t xml:space="preserve"> approved to add</w:t>
      </w:r>
      <w:r w:rsidR="003A22C9">
        <w:rPr>
          <w:color w:val="000000" w:themeColor="text1"/>
          <w:lang w:eastAsia="zh-CN"/>
        </w:rPr>
        <w:t xml:space="preserve"> </w:t>
      </w:r>
      <w:r w:rsidR="00A329E9">
        <w:rPr>
          <w:color w:val="000000" w:themeColor="text1"/>
          <w:lang w:eastAsia="zh-CN"/>
        </w:rPr>
        <w:t>the description on the scope of NB-IoT</w:t>
      </w:r>
      <w:r w:rsidR="003A22C9" w:rsidRPr="003A22C9">
        <w:rPr>
          <w:color w:val="000000" w:themeColor="text1"/>
          <w:lang w:eastAsia="zh-CN"/>
        </w:rPr>
        <w:t xml:space="preserve"> coexistence with NR</w:t>
      </w:r>
      <w:r w:rsidR="003A22C9">
        <w:rPr>
          <w:color w:val="000000" w:themeColor="text1"/>
          <w:lang w:eastAsia="zh-CN"/>
        </w:rPr>
        <w:t>.</w:t>
      </w:r>
      <w:r w:rsidR="000E19B6">
        <w:rPr>
          <w:color w:val="000000" w:themeColor="text1"/>
          <w:lang w:eastAsia="zh-CN"/>
        </w:rPr>
        <w:t xml:space="preserve"> One of the tasks is to study the power </w:t>
      </w:r>
      <w:r w:rsidR="008607C6">
        <w:rPr>
          <w:color w:val="000000" w:themeColor="text1"/>
          <w:lang w:eastAsia="zh-CN"/>
        </w:rPr>
        <w:t>boosting.</w:t>
      </w:r>
    </w:p>
    <w:p w14:paraId="45151893" w14:textId="77777777" w:rsidR="00A329E9" w:rsidRDefault="00A329E9" w:rsidP="00A329E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2C742BF5" w14:textId="62159BDE" w:rsidR="003A22C9" w:rsidRDefault="003A22C9" w:rsidP="003A22C9">
      <w:pPr>
        <w:spacing w:after="0"/>
        <w:ind w:left="720"/>
        <w:rPr>
          <w:bCs/>
        </w:rPr>
      </w:pPr>
    </w:p>
    <w:p w14:paraId="399A5292" w14:textId="606C3DA1"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61525F">
        <w:rPr>
          <w:color w:val="000000" w:themeColor="text1"/>
          <w:lang w:eastAsia="zh-CN"/>
        </w:rPr>
        <w:t>further</w:t>
      </w:r>
      <w:r w:rsidR="000C73CE">
        <w:rPr>
          <w:color w:val="000000" w:themeColor="text1"/>
          <w:lang w:eastAsia="zh-CN"/>
        </w:rPr>
        <w:t xml:space="preserve"> </w:t>
      </w:r>
      <w:r w:rsidR="00D7710A">
        <w:rPr>
          <w:color w:val="000000" w:themeColor="text1"/>
          <w:lang w:eastAsia="zh-CN"/>
        </w:rPr>
        <w:t xml:space="preserve">consideration on </w:t>
      </w:r>
      <w:r w:rsidR="000429B5">
        <w:rPr>
          <w:color w:val="000000" w:themeColor="text1"/>
          <w:lang w:eastAsia="zh-CN"/>
        </w:rPr>
        <w:t>p</w:t>
      </w:r>
      <w:r w:rsidR="000429B5" w:rsidRPr="000429B5">
        <w:rPr>
          <w:color w:val="000000" w:themeColor="text1"/>
          <w:lang w:eastAsia="zh-CN"/>
        </w:rPr>
        <w:t>ower boosting for NB-IoT NR coexistence</w:t>
      </w:r>
      <w:r w:rsidR="00D7710A">
        <w:rPr>
          <w:color w:val="000000" w:themeColor="text1"/>
          <w:lang w:eastAsia="zh-CN"/>
        </w:rPr>
        <w:t>.</w:t>
      </w:r>
    </w:p>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27569F27" w14:textId="34011A5F" w:rsidR="00421C2A" w:rsidRDefault="00421C2A" w:rsidP="00184775">
      <w:pPr>
        <w:rPr>
          <w:lang w:eastAsia="zh-CN"/>
        </w:rPr>
      </w:pPr>
      <w:bookmarkStart w:id="6" w:name="OLE_LINK44"/>
      <w:r>
        <w:rPr>
          <w:rFonts w:hint="eastAsia"/>
          <w:bCs/>
        </w:rPr>
        <w:t xml:space="preserve">For Rel-13 </w:t>
      </w:r>
      <w:r>
        <w:rPr>
          <w:bCs/>
        </w:rPr>
        <w:t xml:space="preserve">power bosting for LTE guard band operation and in-band operation is </w:t>
      </w:r>
      <w:r w:rsidRPr="00442FAE">
        <w:rPr>
          <w:rFonts w:hint="eastAsia"/>
          <w:lang w:eastAsia="zh-CN"/>
        </w:rPr>
        <w:t>introduced in both TS 36.104 and TS 37.104</w:t>
      </w:r>
      <w:r>
        <w:rPr>
          <w:lang w:eastAsia="zh-CN"/>
        </w:rPr>
        <w:t xml:space="preserve">. </w:t>
      </w:r>
      <w:r w:rsidR="00ED33BF">
        <w:rPr>
          <w:lang w:eastAsia="zh-CN"/>
        </w:rPr>
        <w:t xml:space="preserve">The minimum requirement is </w:t>
      </w:r>
      <w:bookmarkStart w:id="7" w:name="OLE_LINK54"/>
      <w:r w:rsidR="00ED33BF">
        <w:rPr>
          <w:lang w:eastAsia="zh-CN"/>
        </w:rPr>
        <w:t>+6 dB power bosting</w:t>
      </w:r>
      <w:bookmarkEnd w:id="7"/>
      <w:r w:rsidR="00ED33BF">
        <w:rPr>
          <w:lang w:eastAsia="zh-CN"/>
        </w:rPr>
        <w:t xml:space="preserve"> for one NB-IoT RB.</w:t>
      </w:r>
    </w:p>
    <w:p w14:paraId="154C19AA" w14:textId="77777777" w:rsidR="00421C2A" w:rsidRPr="00421C2A" w:rsidRDefault="00421C2A" w:rsidP="00ED33BF">
      <w:pPr>
        <w:pBdr>
          <w:top w:val="single" w:sz="4" w:space="1" w:color="auto"/>
          <w:left w:val="single" w:sz="4" w:space="4" w:color="auto"/>
          <w:bottom w:val="single" w:sz="4" w:space="1" w:color="auto"/>
          <w:right w:val="single" w:sz="4" w:space="4" w:color="auto"/>
        </w:pBdr>
        <w:spacing w:line="240" w:lineRule="exact"/>
      </w:pPr>
      <w:r w:rsidRPr="00421C2A">
        <w:t>The NB-IoT RB power dynamic range (or NB-IoT power boosting) for guard band operation is t</w:t>
      </w:r>
      <w:r w:rsidRPr="00421C2A">
        <w:rPr>
          <w:rFonts w:cs="v5.0.0"/>
        </w:rPr>
        <w:t xml:space="preserve">he difference between the power of </w:t>
      </w:r>
      <w:r w:rsidRPr="00421C2A">
        <w:rPr>
          <w:rFonts w:eastAsia="宋体" w:cs="v5.0.0"/>
          <w:lang w:eastAsia="zh-CN"/>
        </w:rPr>
        <w:t>NB-IoT</w:t>
      </w:r>
      <w:r w:rsidRPr="00421C2A">
        <w:rPr>
          <w:rFonts w:eastAsia="宋体"/>
        </w:rPr>
        <w:t xml:space="preserve"> </w:t>
      </w:r>
      <w:r w:rsidRPr="00421C2A">
        <w:rPr>
          <w:rFonts w:eastAsia="宋体"/>
          <w:lang w:eastAsia="zh-CN"/>
        </w:rPr>
        <w:t>RB (which occupies 180kHz in guard band</w:t>
      </w:r>
      <w:r w:rsidRPr="00421C2A">
        <w:rPr>
          <w:lang w:eastAsia="zh-CN"/>
        </w:rPr>
        <w:t xml:space="preserve"> of an E-UTRA carrier</w:t>
      </w:r>
      <w:r w:rsidRPr="00421C2A">
        <w:rPr>
          <w:rFonts w:eastAsia="宋体"/>
          <w:lang w:eastAsia="zh-CN"/>
        </w:rPr>
        <w:t xml:space="preserve">) and the average power over all </w:t>
      </w:r>
      <w:r w:rsidRPr="00421C2A">
        <w:rPr>
          <w:rFonts w:eastAsia="MS Mincho"/>
        </w:rPr>
        <w:t xml:space="preserve">RBs </w:t>
      </w:r>
      <w:r w:rsidRPr="00421C2A">
        <w:rPr>
          <w:rFonts w:eastAsia="宋体"/>
          <w:lang w:eastAsia="zh-CN"/>
        </w:rPr>
        <w:t xml:space="preserve">(from </w:t>
      </w:r>
      <w:r w:rsidRPr="00421C2A">
        <w:rPr>
          <w:rFonts w:eastAsia="MS Mincho"/>
        </w:rPr>
        <w:t xml:space="preserve">both </w:t>
      </w:r>
      <w:r w:rsidRPr="00421C2A">
        <w:rPr>
          <w:rFonts w:eastAsia="宋体"/>
          <w:lang w:eastAsia="zh-CN"/>
        </w:rPr>
        <w:t xml:space="preserve">NB-IoT and the </w:t>
      </w:r>
      <w:r w:rsidRPr="00421C2A">
        <w:t>E-UTRA carrier containing the NB-IoT RB</w:t>
      </w:r>
      <w:r w:rsidRPr="00421C2A">
        <w:rPr>
          <w:rFonts w:eastAsia="宋体"/>
          <w:lang w:eastAsia="zh-CN"/>
        </w:rPr>
        <w:t>).</w:t>
      </w:r>
    </w:p>
    <w:p w14:paraId="23814D06" w14:textId="77777777" w:rsidR="00421C2A" w:rsidRPr="00421C2A" w:rsidRDefault="00421C2A" w:rsidP="00ED33BF">
      <w:pPr>
        <w:pBdr>
          <w:top w:val="single" w:sz="4" w:space="1" w:color="auto"/>
          <w:left w:val="single" w:sz="4" w:space="4" w:color="auto"/>
          <w:bottom w:val="single" w:sz="4" w:space="1" w:color="auto"/>
          <w:right w:val="single" w:sz="4" w:space="4" w:color="auto"/>
        </w:pBdr>
        <w:spacing w:line="240" w:lineRule="exact"/>
        <w:rPr>
          <w:rFonts w:cs="v5.0.0"/>
        </w:rPr>
      </w:pPr>
      <w:r w:rsidRPr="00421C2A">
        <w:t>The NB-IoT RB power dynamic range (or NB-IoT power boosting) for in-band operation is t</w:t>
      </w:r>
      <w:r w:rsidRPr="00421C2A">
        <w:rPr>
          <w:rFonts w:cs="v5.0.0"/>
        </w:rPr>
        <w:t xml:space="preserve">he difference between the average power of </w:t>
      </w:r>
      <w:r w:rsidRPr="00421C2A">
        <w:rPr>
          <w:rFonts w:cs="v5.0.0"/>
          <w:lang w:eastAsia="zh-CN"/>
        </w:rPr>
        <w:t>NB-IoT</w:t>
      </w:r>
      <w:r w:rsidRPr="00421C2A">
        <w:t xml:space="preserve"> </w:t>
      </w:r>
      <w:r w:rsidRPr="00421C2A">
        <w:rPr>
          <w:lang w:eastAsia="zh-CN"/>
        </w:rPr>
        <w:t xml:space="preserve">REs (which occupy certain REs in a RB of an E-UTRA carrier) and the average power over all </w:t>
      </w:r>
      <w:r w:rsidRPr="00421C2A">
        <w:rPr>
          <w:rFonts w:eastAsia="MS Mincho"/>
        </w:rPr>
        <w:t xml:space="preserve">REs </w:t>
      </w:r>
      <w:r w:rsidRPr="00421C2A">
        <w:rPr>
          <w:lang w:eastAsia="zh-CN"/>
        </w:rPr>
        <w:t xml:space="preserve">(from </w:t>
      </w:r>
      <w:r w:rsidRPr="00421C2A">
        <w:rPr>
          <w:rFonts w:eastAsia="MS Mincho"/>
        </w:rPr>
        <w:t xml:space="preserve">both </w:t>
      </w:r>
      <w:r w:rsidRPr="00421C2A">
        <w:rPr>
          <w:lang w:eastAsia="zh-CN"/>
        </w:rPr>
        <w:t>NB-IoT</w:t>
      </w:r>
      <w:r w:rsidRPr="00421C2A">
        <w:rPr>
          <w:rFonts w:eastAsia="宋体"/>
          <w:lang w:eastAsia="zh-CN"/>
        </w:rPr>
        <w:t xml:space="preserve"> and the </w:t>
      </w:r>
      <w:r w:rsidRPr="00421C2A">
        <w:t>E-UTRA carrier containing the NB-IoT REs</w:t>
      </w:r>
      <w:r w:rsidRPr="00421C2A">
        <w:rPr>
          <w:lang w:eastAsia="zh-CN"/>
        </w:rPr>
        <w:t>).</w:t>
      </w:r>
    </w:p>
    <w:p w14:paraId="533856F4" w14:textId="54986C4F" w:rsidR="008607C6" w:rsidRPr="000E19B6" w:rsidRDefault="000E19B6" w:rsidP="008607C6">
      <w:pPr>
        <w:rPr>
          <w:rFonts w:eastAsia="宋体"/>
          <w:color w:val="000000"/>
          <w:lang w:eastAsia="zh-CN"/>
        </w:rPr>
      </w:pPr>
      <w:r>
        <w:rPr>
          <w:rFonts w:eastAsia="宋体"/>
          <w:color w:val="000000"/>
          <w:lang w:eastAsia="zh-CN"/>
        </w:rPr>
        <w:t xml:space="preserve">For FR1 BS </w:t>
      </w:r>
      <w:r w:rsidRPr="005A07C7">
        <w:t>RE power control dynamic range</w:t>
      </w:r>
      <w:r>
        <w:t xml:space="preserve"> has been defined as below</w:t>
      </w:r>
      <w:r w:rsidR="008607C6">
        <w:t>.</w:t>
      </w:r>
      <w:r w:rsidR="008607C6" w:rsidRPr="008607C6">
        <w:rPr>
          <w:rFonts w:eastAsia="宋体" w:hint="eastAsia"/>
          <w:lang w:eastAsia="zh-CN"/>
        </w:rPr>
        <w:t xml:space="preserve"> </w:t>
      </w:r>
      <w:r w:rsidR="008607C6">
        <w:rPr>
          <w:rFonts w:eastAsia="宋体" w:hint="eastAsia"/>
          <w:lang w:eastAsia="zh-CN"/>
        </w:rPr>
        <w:t>As per current requirement, only up to +4dB power boosting is allowed.</w:t>
      </w:r>
      <w:r w:rsidR="008607C6">
        <w:rPr>
          <w:rFonts w:eastAsia="宋体"/>
          <w:lang w:eastAsia="zh-CN"/>
        </w:rPr>
        <w:t xml:space="preserve"> </w:t>
      </w:r>
      <w:r w:rsidR="008607C6">
        <w:rPr>
          <w:bCs/>
        </w:rPr>
        <w:t xml:space="preserve">As discussed at the Rel-13 WI [2], </w:t>
      </w:r>
      <w:r w:rsidR="008607C6">
        <w:rPr>
          <w:rFonts w:hint="eastAsia"/>
          <w:bCs/>
        </w:rPr>
        <w:t>unwanted emission requirement is the</w:t>
      </w:r>
      <w:r w:rsidR="008607C6">
        <w:rPr>
          <w:bCs/>
        </w:rPr>
        <w:t xml:space="preserve"> limitation factor for the power boosting higher than existing requirement, </w:t>
      </w:r>
      <w:r w:rsidR="008607C6">
        <w:rPr>
          <w:rFonts w:eastAsia="宋体" w:hint="eastAsia"/>
          <w:color w:val="000000"/>
          <w:lang w:eastAsia="zh-CN"/>
        </w:rPr>
        <w:t xml:space="preserve">especially for the case the intermodulation product of NB-IoT boosting RB and LTE boosting RB falls into the </w:t>
      </w:r>
      <w:r w:rsidR="008607C6">
        <w:rPr>
          <w:rFonts w:eastAsia="宋体"/>
          <w:color w:val="000000"/>
          <w:lang w:eastAsia="zh-CN"/>
        </w:rPr>
        <w:t>frequency</w:t>
      </w:r>
      <w:r w:rsidR="008607C6">
        <w:rPr>
          <w:rFonts w:eastAsia="宋体" w:hint="eastAsia"/>
          <w:color w:val="000000"/>
          <w:lang w:eastAsia="zh-CN"/>
        </w:rPr>
        <w:t xml:space="preserve"> where the frequency offset from the channel edge is larger </w:t>
      </w:r>
      <w:r w:rsidR="008607C6">
        <w:rPr>
          <w:rFonts w:eastAsia="宋体"/>
          <w:color w:val="000000"/>
          <w:lang w:eastAsia="zh-CN"/>
        </w:rPr>
        <w:t>than</w:t>
      </w:r>
      <w:r w:rsidR="008607C6">
        <w:rPr>
          <w:rFonts w:eastAsia="宋体" w:hint="eastAsia"/>
          <w:color w:val="000000"/>
          <w:lang w:eastAsia="zh-CN"/>
        </w:rPr>
        <w:t xml:space="preserve"> 1MHz. </w:t>
      </w:r>
      <w:r w:rsidR="008607C6" w:rsidRPr="005C5D41">
        <w:rPr>
          <w:rFonts w:eastAsia="宋体" w:hint="eastAsia"/>
          <w:color w:val="000000"/>
          <w:lang w:eastAsia="zh-CN"/>
        </w:rPr>
        <w:t xml:space="preserve">Any higher RE boosting actually consumes </w:t>
      </w:r>
      <w:bookmarkStart w:id="8" w:name="OLE_LINK55"/>
      <w:r w:rsidR="008607C6" w:rsidRPr="005C5D41">
        <w:rPr>
          <w:rFonts w:eastAsia="宋体" w:hint="eastAsia"/>
          <w:color w:val="000000"/>
          <w:lang w:eastAsia="zh-CN"/>
        </w:rPr>
        <w:t>the implementation margin of the equipment</w:t>
      </w:r>
      <w:bookmarkEnd w:id="8"/>
      <w:r w:rsidR="008607C6" w:rsidRPr="005C5D41">
        <w:rPr>
          <w:rFonts w:eastAsia="宋体" w:hint="eastAsia"/>
          <w:color w:val="000000"/>
          <w:lang w:eastAsia="zh-CN"/>
        </w:rPr>
        <w:t>.</w:t>
      </w:r>
    </w:p>
    <w:p w14:paraId="7BFBF688" w14:textId="201D2DE3" w:rsidR="000E19B6" w:rsidRPr="005A07C7" w:rsidRDefault="000E19B6" w:rsidP="000E19B6">
      <w:pPr>
        <w:pStyle w:val="TH"/>
      </w:pPr>
      <w:r w:rsidRPr="005A07C7">
        <w:t>Table 6.3.</w:t>
      </w:r>
      <w:r w:rsidRPr="005A07C7">
        <w:rPr>
          <w:rFonts w:hint="eastAsia"/>
          <w:lang w:eastAsia="zh-CN"/>
        </w:rPr>
        <w:t>2</w:t>
      </w:r>
      <w:r w:rsidRPr="005A07C7">
        <w:t>.</w:t>
      </w:r>
      <w:r w:rsidRPr="005A07C7">
        <w:rPr>
          <w:rFonts w:hint="eastAsia"/>
          <w:lang w:eastAsia="zh-CN"/>
        </w:rPr>
        <w:t>2</w:t>
      </w:r>
      <w:r w:rsidRPr="005A07C7">
        <w:t>-1</w:t>
      </w:r>
      <w:r>
        <w:t xml:space="preserve"> of TS 38.104</w:t>
      </w:r>
      <w:r w:rsidRPr="005A07C7">
        <w:t>: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0E19B6" w:rsidRPr="005A07C7" w14:paraId="790BD96F" w14:textId="77777777" w:rsidTr="005B0EF5">
        <w:trPr>
          <w:trHeight w:val="321"/>
          <w:jc w:val="center"/>
        </w:trPr>
        <w:tc>
          <w:tcPr>
            <w:tcW w:w="1980" w:type="dxa"/>
            <w:vMerge w:val="restart"/>
          </w:tcPr>
          <w:p w14:paraId="0C2DA77C" w14:textId="77777777" w:rsidR="000E19B6" w:rsidRPr="005A07C7" w:rsidRDefault="000E19B6" w:rsidP="005B0EF5">
            <w:pPr>
              <w:pStyle w:val="TAH"/>
              <w:rPr>
                <w:rFonts w:cs="v5.0.0"/>
              </w:rPr>
            </w:pPr>
            <w:r w:rsidRPr="005A07C7">
              <w:rPr>
                <w:rFonts w:cs="v5.0.0"/>
              </w:rPr>
              <w:t>Modulation scheme used on the RE</w:t>
            </w:r>
          </w:p>
        </w:tc>
        <w:tc>
          <w:tcPr>
            <w:tcW w:w="3240" w:type="dxa"/>
            <w:gridSpan w:val="2"/>
          </w:tcPr>
          <w:p w14:paraId="4E7EFF10" w14:textId="77777777" w:rsidR="000E19B6" w:rsidRPr="005A07C7" w:rsidRDefault="000E19B6" w:rsidP="005B0EF5">
            <w:pPr>
              <w:pStyle w:val="TAH"/>
              <w:rPr>
                <w:rFonts w:cs="v5.0.0"/>
              </w:rPr>
            </w:pPr>
            <w:r w:rsidRPr="005A07C7">
              <w:rPr>
                <w:rFonts w:cs="v5.0.0"/>
              </w:rPr>
              <w:t>RE power control dynamic range (dB)</w:t>
            </w:r>
          </w:p>
        </w:tc>
      </w:tr>
      <w:tr w:rsidR="000E19B6" w:rsidRPr="005A07C7" w14:paraId="4A98798B" w14:textId="77777777" w:rsidTr="005B0EF5">
        <w:trPr>
          <w:trHeight w:val="61"/>
          <w:jc w:val="center"/>
        </w:trPr>
        <w:tc>
          <w:tcPr>
            <w:tcW w:w="1980" w:type="dxa"/>
            <w:vMerge/>
          </w:tcPr>
          <w:p w14:paraId="56A1623F" w14:textId="77777777" w:rsidR="000E19B6" w:rsidRPr="005A07C7" w:rsidRDefault="000E19B6" w:rsidP="005B0EF5">
            <w:pPr>
              <w:pStyle w:val="TAH"/>
              <w:rPr>
                <w:rFonts w:cs="v5.0.0"/>
              </w:rPr>
            </w:pPr>
          </w:p>
        </w:tc>
        <w:tc>
          <w:tcPr>
            <w:tcW w:w="1569" w:type="dxa"/>
          </w:tcPr>
          <w:p w14:paraId="0842EC86" w14:textId="77777777" w:rsidR="000E19B6" w:rsidRPr="005A07C7" w:rsidRDefault="000E19B6" w:rsidP="005B0EF5">
            <w:pPr>
              <w:pStyle w:val="TAH"/>
              <w:rPr>
                <w:rFonts w:cs="v5.0.0"/>
              </w:rPr>
            </w:pPr>
            <w:r w:rsidRPr="005A07C7">
              <w:rPr>
                <w:rFonts w:cs="v5.0.0"/>
              </w:rPr>
              <w:t xml:space="preserve"> (down)</w:t>
            </w:r>
          </w:p>
        </w:tc>
        <w:tc>
          <w:tcPr>
            <w:tcW w:w="1671" w:type="dxa"/>
          </w:tcPr>
          <w:p w14:paraId="0A7877CC" w14:textId="77777777" w:rsidR="000E19B6" w:rsidRPr="005A07C7" w:rsidRDefault="000E19B6" w:rsidP="005B0EF5">
            <w:pPr>
              <w:pStyle w:val="TAH"/>
              <w:rPr>
                <w:rFonts w:cs="v5.0.0"/>
              </w:rPr>
            </w:pPr>
            <w:r w:rsidRPr="005A07C7">
              <w:rPr>
                <w:rFonts w:cs="v5.0.0"/>
              </w:rPr>
              <w:t xml:space="preserve"> (up)</w:t>
            </w:r>
          </w:p>
        </w:tc>
      </w:tr>
      <w:tr w:rsidR="000E19B6" w:rsidRPr="005A07C7" w14:paraId="61428E79" w14:textId="77777777" w:rsidTr="005B0EF5">
        <w:trPr>
          <w:trHeight w:val="61"/>
          <w:jc w:val="center"/>
        </w:trPr>
        <w:tc>
          <w:tcPr>
            <w:tcW w:w="1980" w:type="dxa"/>
          </w:tcPr>
          <w:p w14:paraId="567B9852" w14:textId="77777777" w:rsidR="000E19B6" w:rsidRPr="005A07C7" w:rsidRDefault="000E19B6" w:rsidP="005B0EF5">
            <w:pPr>
              <w:pStyle w:val="TAC"/>
              <w:rPr>
                <w:rFonts w:cs="v5.0.0"/>
              </w:rPr>
            </w:pPr>
            <w:r w:rsidRPr="005A07C7">
              <w:rPr>
                <w:rFonts w:cs="v5.0.0"/>
              </w:rPr>
              <w:t>QPSK (PDCCH)</w:t>
            </w:r>
          </w:p>
        </w:tc>
        <w:tc>
          <w:tcPr>
            <w:tcW w:w="1569" w:type="dxa"/>
          </w:tcPr>
          <w:p w14:paraId="5E8F5EEC" w14:textId="77777777" w:rsidR="000E19B6" w:rsidRPr="005A07C7" w:rsidRDefault="000E19B6" w:rsidP="005B0EF5">
            <w:pPr>
              <w:pStyle w:val="TAC"/>
              <w:rPr>
                <w:rFonts w:cs="v5.0.0"/>
                <w:lang w:eastAsia="zh-CN"/>
              </w:rPr>
            </w:pPr>
            <w:r w:rsidRPr="005A07C7">
              <w:rPr>
                <w:rFonts w:cs="v5.0.0"/>
              </w:rPr>
              <w:t>-6</w:t>
            </w:r>
          </w:p>
        </w:tc>
        <w:tc>
          <w:tcPr>
            <w:tcW w:w="1671" w:type="dxa"/>
          </w:tcPr>
          <w:p w14:paraId="3D397B78" w14:textId="77777777" w:rsidR="000E19B6" w:rsidRPr="005A07C7" w:rsidRDefault="000E19B6" w:rsidP="005B0EF5">
            <w:pPr>
              <w:pStyle w:val="TAC"/>
              <w:rPr>
                <w:rFonts w:cs="v5.0.0"/>
              </w:rPr>
            </w:pPr>
            <w:r w:rsidRPr="005A07C7">
              <w:rPr>
                <w:rFonts w:cs="v5.0.0"/>
              </w:rPr>
              <w:t>+4</w:t>
            </w:r>
          </w:p>
        </w:tc>
      </w:tr>
      <w:tr w:rsidR="000E19B6" w:rsidRPr="005A07C7" w14:paraId="707BD1C3" w14:textId="77777777" w:rsidTr="005B0EF5">
        <w:trPr>
          <w:trHeight w:val="61"/>
          <w:jc w:val="center"/>
        </w:trPr>
        <w:tc>
          <w:tcPr>
            <w:tcW w:w="1980" w:type="dxa"/>
          </w:tcPr>
          <w:p w14:paraId="516096AA" w14:textId="77777777" w:rsidR="000E19B6" w:rsidRPr="005A07C7" w:rsidRDefault="000E19B6" w:rsidP="005B0EF5">
            <w:pPr>
              <w:pStyle w:val="TAC"/>
              <w:rPr>
                <w:rFonts w:cs="v5.0.0"/>
              </w:rPr>
            </w:pPr>
            <w:r w:rsidRPr="005A07C7">
              <w:rPr>
                <w:rFonts w:cs="v5.0.0"/>
              </w:rPr>
              <w:t>QPSK (PDSCH)</w:t>
            </w:r>
          </w:p>
        </w:tc>
        <w:tc>
          <w:tcPr>
            <w:tcW w:w="1569" w:type="dxa"/>
          </w:tcPr>
          <w:p w14:paraId="0180E861" w14:textId="77777777" w:rsidR="000E19B6" w:rsidRPr="005A07C7" w:rsidRDefault="000E19B6" w:rsidP="005B0EF5">
            <w:pPr>
              <w:pStyle w:val="TAC"/>
              <w:rPr>
                <w:rFonts w:cs="v5.0.0"/>
                <w:lang w:eastAsia="zh-CN"/>
              </w:rPr>
            </w:pPr>
            <w:r w:rsidRPr="005A07C7">
              <w:rPr>
                <w:rFonts w:cs="v5.0.0"/>
              </w:rPr>
              <w:t>-6</w:t>
            </w:r>
          </w:p>
        </w:tc>
        <w:tc>
          <w:tcPr>
            <w:tcW w:w="1671" w:type="dxa"/>
          </w:tcPr>
          <w:p w14:paraId="495F84F0" w14:textId="77777777" w:rsidR="000E19B6" w:rsidRPr="005A07C7" w:rsidRDefault="000E19B6" w:rsidP="005B0EF5">
            <w:pPr>
              <w:pStyle w:val="TAC"/>
              <w:rPr>
                <w:rFonts w:cs="v5.0.0"/>
              </w:rPr>
            </w:pPr>
            <w:r w:rsidRPr="005A07C7">
              <w:rPr>
                <w:rFonts w:cs="v5.0.0"/>
              </w:rPr>
              <w:t>+3</w:t>
            </w:r>
          </w:p>
        </w:tc>
      </w:tr>
      <w:tr w:rsidR="000E19B6" w:rsidRPr="005A07C7" w14:paraId="5BB7580E" w14:textId="77777777" w:rsidTr="005B0EF5">
        <w:trPr>
          <w:trHeight w:val="61"/>
          <w:jc w:val="center"/>
        </w:trPr>
        <w:tc>
          <w:tcPr>
            <w:tcW w:w="1980" w:type="dxa"/>
          </w:tcPr>
          <w:p w14:paraId="592B24B1" w14:textId="77777777" w:rsidR="000E19B6" w:rsidRPr="005A07C7" w:rsidRDefault="000E19B6" w:rsidP="005B0EF5">
            <w:pPr>
              <w:pStyle w:val="TAC"/>
              <w:rPr>
                <w:rFonts w:cs="v5.0.0"/>
              </w:rPr>
            </w:pPr>
            <w:r w:rsidRPr="005A07C7">
              <w:rPr>
                <w:rFonts w:cs="v5.0.0"/>
              </w:rPr>
              <w:t>16QAM (PDSCH)</w:t>
            </w:r>
          </w:p>
        </w:tc>
        <w:tc>
          <w:tcPr>
            <w:tcW w:w="1569" w:type="dxa"/>
          </w:tcPr>
          <w:p w14:paraId="672B8812" w14:textId="77777777" w:rsidR="000E19B6" w:rsidRPr="005A07C7" w:rsidRDefault="000E19B6" w:rsidP="005B0EF5">
            <w:pPr>
              <w:pStyle w:val="TAC"/>
              <w:rPr>
                <w:rFonts w:cs="v5.0.0"/>
                <w:lang w:eastAsia="zh-CN"/>
              </w:rPr>
            </w:pPr>
            <w:r w:rsidRPr="005A07C7">
              <w:rPr>
                <w:rFonts w:cs="v5.0.0"/>
              </w:rPr>
              <w:t>-3</w:t>
            </w:r>
          </w:p>
        </w:tc>
        <w:tc>
          <w:tcPr>
            <w:tcW w:w="1671" w:type="dxa"/>
          </w:tcPr>
          <w:p w14:paraId="0C0FF85A" w14:textId="77777777" w:rsidR="000E19B6" w:rsidRPr="005A07C7" w:rsidRDefault="000E19B6" w:rsidP="005B0EF5">
            <w:pPr>
              <w:pStyle w:val="TAC"/>
              <w:rPr>
                <w:rFonts w:cs="v5.0.0"/>
              </w:rPr>
            </w:pPr>
            <w:r w:rsidRPr="005A07C7">
              <w:rPr>
                <w:rFonts w:cs="v5.0.0"/>
              </w:rPr>
              <w:t>+3</w:t>
            </w:r>
          </w:p>
        </w:tc>
      </w:tr>
      <w:tr w:rsidR="000E19B6" w:rsidRPr="005A07C7" w14:paraId="77B248D8" w14:textId="77777777" w:rsidTr="005B0EF5">
        <w:trPr>
          <w:trHeight w:val="61"/>
          <w:jc w:val="center"/>
        </w:trPr>
        <w:tc>
          <w:tcPr>
            <w:tcW w:w="1980" w:type="dxa"/>
          </w:tcPr>
          <w:p w14:paraId="23B9F63E" w14:textId="77777777" w:rsidR="000E19B6" w:rsidRPr="005A07C7" w:rsidRDefault="000E19B6" w:rsidP="005B0EF5">
            <w:pPr>
              <w:pStyle w:val="TAC"/>
              <w:rPr>
                <w:rFonts w:cs="v5.0.0"/>
              </w:rPr>
            </w:pPr>
            <w:r w:rsidRPr="005A07C7">
              <w:rPr>
                <w:rFonts w:cs="v5.0.0"/>
              </w:rPr>
              <w:t>64QAM (PDSCH)</w:t>
            </w:r>
          </w:p>
        </w:tc>
        <w:tc>
          <w:tcPr>
            <w:tcW w:w="1569" w:type="dxa"/>
          </w:tcPr>
          <w:p w14:paraId="3028643E" w14:textId="77777777" w:rsidR="000E19B6" w:rsidRPr="005A07C7" w:rsidRDefault="000E19B6" w:rsidP="005B0EF5">
            <w:pPr>
              <w:pStyle w:val="TAC"/>
              <w:rPr>
                <w:rFonts w:cs="v5.0.0"/>
                <w:lang w:eastAsia="zh-CN"/>
              </w:rPr>
            </w:pPr>
            <w:r w:rsidRPr="005A07C7">
              <w:rPr>
                <w:rFonts w:cs="v5.0.0"/>
              </w:rPr>
              <w:t>0</w:t>
            </w:r>
          </w:p>
        </w:tc>
        <w:tc>
          <w:tcPr>
            <w:tcW w:w="1671" w:type="dxa"/>
          </w:tcPr>
          <w:p w14:paraId="189A6F73" w14:textId="77777777" w:rsidR="000E19B6" w:rsidRPr="005A07C7" w:rsidRDefault="000E19B6" w:rsidP="005B0EF5">
            <w:pPr>
              <w:pStyle w:val="TAC"/>
              <w:rPr>
                <w:rFonts w:cs="v5.0.0"/>
              </w:rPr>
            </w:pPr>
            <w:r w:rsidRPr="005A07C7">
              <w:rPr>
                <w:rFonts w:cs="v5.0.0"/>
              </w:rPr>
              <w:t>0</w:t>
            </w:r>
          </w:p>
        </w:tc>
      </w:tr>
      <w:tr w:rsidR="000E19B6" w:rsidRPr="005A07C7" w14:paraId="35FB6905" w14:textId="77777777" w:rsidTr="005B0EF5">
        <w:trPr>
          <w:trHeight w:val="61"/>
          <w:jc w:val="center"/>
        </w:trPr>
        <w:tc>
          <w:tcPr>
            <w:tcW w:w="1980" w:type="dxa"/>
          </w:tcPr>
          <w:p w14:paraId="0DA17DE8" w14:textId="77777777" w:rsidR="000E19B6" w:rsidRPr="005A07C7" w:rsidRDefault="000E19B6" w:rsidP="005B0EF5">
            <w:pPr>
              <w:pStyle w:val="TAC"/>
              <w:rPr>
                <w:rFonts w:cs="v5.0.0"/>
              </w:rPr>
            </w:pPr>
            <w:r w:rsidRPr="005A07C7">
              <w:rPr>
                <w:rFonts w:cs="v5.0.0"/>
              </w:rPr>
              <w:t>256QAM (PDSCH)</w:t>
            </w:r>
          </w:p>
        </w:tc>
        <w:tc>
          <w:tcPr>
            <w:tcW w:w="1569" w:type="dxa"/>
          </w:tcPr>
          <w:p w14:paraId="0767F571" w14:textId="77777777" w:rsidR="000E19B6" w:rsidRPr="005A07C7" w:rsidRDefault="000E19B6" w:rsidP="005B0EF5">
            <w:pPr>
              <w:pStyle w:val="TAC"/>
              <w:rPr>
                <w:rFonts w:cs="v5.0.0"/>
                <w:lang w:eastAsia="zh-CN"/>
              </w:rPr>
            </w:pPr>
            <w:r w:rsidRPr="005A07C7">
              <w:rPr>
                <w:rFonts w:cs="v5.0.0"/>
              </w:rPr>
              <w:t>0</w:t>
            </w:r>
          </w:p>
        </w:tc>
        <w:tc>
          <w:tcPr>
            <w:tcW w:w="1671" w:type="dxa"/>
          </w:tcPr>
          <w:p w14:paraId="3A3FA075" w14:textId="77777777" w:rsidR="000E19B6" w:rsidRPr="005A07C7" w:rsidRDefault="000E19B6" w:rsidP="005B0EF5">
            <w:pPr>
              <w:pStyle w:val="TAC"/>
              <w:rPr>
                <w:rFonts w:cs="v5.0.0"/>
              </w:rPr>
            </w:pPr>
            <w:r w:rsidRPr="005A07C7">
              <w:rPr>
                <w:rFonts w:cs="v5.0.0"/>
              </w:rPr>
              <w:t>0</w:t>
            </w:r>
          </w:p>
        </w:tc>
      </w:tr>
      <w:tr w:rsidR="000E19B6" w:rsidRPr="005A07C7" w14:paraId="46390CEC" w14:textId="77777777" w:rsidTr="005B0EF5">
        <w:trPr>
          <w:trHeight w:val="61"/>
          <w:jc w:val="center"/>
        </w:trPr>
        <w:tc>
          <w:tcPr>
            <w:tcW w:w="5220" w:type="dxa"/>
            <w:gridSpan w:val="3"/>
          </w:tcPr>
          <w:p w14:paraId="08F8A75B" w14:textId="77777777" w:rsidR="000E19B6" w:rsidRPr="005A07C7" w:rsidRDefault="000E19B6" w:rsidP="005B0EF5">
            <w:pPr>
              <w:pStyle w:val="TAN"/>
              <w:rPr>
                <w:rFonts w:cs="Arial"/>
              </w:rPr>
            </w:pPr>
            <w:r w:rsidRPr="005A07C7">
              <w:rPr>
                <w:rFonts w:cs="Arial"/>
              </w:rPr>
              <w:t>NOTE:</w:t>
            </w:r>
            <w:r w:rsidRPr="005A07C7">
              <w:rPr>
                <w:rFonts w:cs="Arial"/>
              </w:rPr>
              <w:tab/>
              <w:t xml:space="preserve">The </w:t>
            </w:r>
            <w:r w:rsidRPr="005A07C7">
              <w:rPr>
                <w:rFonts w:cs="v5.0.0"/>
                <w:snapToGrid w:val="0"/>
              </w:rPr>
              <w:t>output power</w:t>
            </w:r>
            <w:r w:rsidRPr="005A07C7">
              <w:rPr>
                <w:rFonts w:cs="Arial"/>
              </w:rPr>
              <w:t xml:space="preserve"> per carrier shall always be less or equal to the maximum</w:t>
            </w:r>
            <w:r w:rsidRPr="005A07C7">
              <w:rPr>
                <w:rFonts w:cs="v5.0.0"/>
                <w:snapToGrid w:val="0"/>
              </w:rPr>
              <w:t xml:space="preserve"> output power of the base station</w:t>
            </w:r>
            <w:r w:rsidRPr="005A07C7">
              <w:rPr>
                <w:rFonts w:cs="Arial"/>
              </w:rPr>
              <w:t>.</w:t>
            </w:r>
          </w:p>
        </w:tc>
      </w:tr>
    </w:tbl>
    <w:p w14:paraId="628B554E" w14:textId="77777777" w:rsidR="0061525F" w:rsidRDefault="0061525F" w:rsidP="004B7DDA">
      <w:pPr>
        <w:rPr>
          <w:rFonts w:eastAsia="宋体"/>
          <w:lang w:eastAsia="zh-CN"/>
        </w:rPr>
      </w:pPr>
    </w:p>
    <w:p w14:paraId="2ABD5E26" w14:textId="1810AF70" w:rsidR="008607C6" w:rsidRDefault="0061525F" w:rsidP="004B7DDA">
      <w:pPr>
        <w:rPr>
          <w:rFonts w:eastAsia="宋体"/>
          <w:lang w:eastAsia="zh-CN"/>
        </w:rPr>
      </w:pPr>
      <w:r>
        <w:rPr>
          <w:rFonts w:eastAsia="宋体"/>
          <w:lang w:eastAsia="zh-CN"/>
        </w:rPr>
        <w:t>In</w:t>
      </w:r>
      <w:r>
        <w:rPr>
          <w:rFonts w:eastAsia="宋体" w:hint="eastAsia"/>
          <w:lang w:eastAsia="zh-CN"/>
        </w:rPr>
        <w:t xml:space="preserve"> last meeting, on power boosting the following WF is approved in [</w:t>
      </w:r>
      <w:r w:rsidR="00A91F11">
        <w:rPr>
          <w:rFonts w:eastAsia="宋体" w:hint="eastAsia"/>
          <w:lang w:eastAsia="zh-CN"/>
        </w:rPr>
        <w:t>5</w:t>
      </w:r>
      <w:r>
        <w:rPr>
          <w:rFonts w:eastAsia="宋体" w:hint="eastAsia"/>
          <w:lang w:eastAsia="zh-CN"/>
        </w:rPr>
        <w:t>].</w:t>
      </w:r>
    </w:p>
    <w:p w14:paraId="137326CB" w14:textId="77777777" w:rsidR="009D6AFB" w:rsidRPr="00A91F11" w:rsidRDefault="002C4357" w:rsidP="00A91F11">
      <w:pPr>
        <w:numPr>
          <w:ilvl w:val="1"/>
          <w:numId w:val="14"/>
        </w:numPr>
        <w:rPr>
          <w:rFonts w:eastAsia="宋体"/>
          <w:lang w:val="en-US" w:eastAsia="zh-CN"/>
        </w:rPr>
      </w:pPr>
      <w:r w:rsidRPr="00A91F11">
        <w:rPr>
          <w:rFonts w:eastAsia="宋体"/>
          <w:b/>
          <w:bCs/>
          <w:lang w:val="sv-SE" w:eastAsia="zh-CN"/>
        </w:rPr>
        <w:t>Option 1:</w:t>
      </w:r>
    </w:p>
    <w:p w14:paraId="43A3E32E" w14:textId="77777777" w:rsidR="009D6AFB" w:rsidRPr="00A91F11" w:rsidRDefault="002C4357" w:rsidP="00A91F11">
      <w:pPr>
        <w:numPr>
          <w:ilvl w:val="2"/>
          <w:numId w:val="14"/>
        </w:numPr>
        <w:rPr>
          <w:rFonts w:eastAsia="宋体"/>
          <w:lang w:val="en-US" w:eastAsia="zh-CN"/>
        </w:rPr>
      </w:pPr>
      <w:r w:rsidRPr="00A91F11">
        <w:rPr>
          <w:rFonts w:eastAsia="宋体"/>
          <w:lang w:eastAsia="zh-CN"/>
        </w:rPr>
        <w:lastRenderedPageBreak/>
        <w:t>For 5 MHz channel bandwidth, specify the same +6 dB power boosting requirement for in-band 25 RB.</w:t>
      </w:r>
    </w:p>
    <w:p w14:paraId="014F46B6" w14:textId="77777777" w:rsidR="009D6AFB" w:rsidRPr="00A91F11" w:rsidRDefault="002C4357" w:rsidP="00A91F11">
      <w:pPr>
        <w:numPr>
          <w:ilvl w:val="2"/>
          <w:numId w:val="14"/>
        </w:numPr>
        <w:rPr>
          <w:rFonts w:eastAsia="宋体"/>
          <w:lang w:val="en-US" w:eastAsia="zh-CN"/>
        </w:rPr>
      </w:pPr>
      <w:r w:rsidRPr="00A91F11">
        <w:rPr>
          <w:rFonts w:eastAsia="宋体"/>
          <w:lang w:eastAsia="zh-CN"/>
        </w:rPr>
        <w:t>For 10 MHz channel bandwidth, specify the same +6 dB power boosting requirement for in-band 52 RB.</w:t>
      </w:r>
    </w:p>
    <w:p w14:paraId="59587647" w14:textId="77777777" w:rsidR="009D6AFB" w:rsidRPr="00A91F11" w:rsidRDefault="002C4357" w:rsidP="00A91F11">
      <w:pPr>
        <w:numPr>
          <w:ilvl w:val="2"/>
          <w:numId w:val="14"/>
        </w:numPr>
        <w:rPr>
          <w:rFonts w:eastAsia="宋体"/>
          <w:lang w:val="en-US" w:eastAsia="zh-CN"/>
        </w:rPr>
      </w:pPr>
      <w:r w:rsidRPr="00A91F11">
        <w:rPr>
          <w:rFonts w:eastAsia="宋体"/>
          <w:lang w:eastAsia="zh-CN"/>
        </w:rPr>
        <w:t>For 15 MHz channel bandwidth, specify the same +6 dB power boosting requirement for in-band center 77 RB.</w:t>
      </w:r>
    </w:p>
    <w:p w14:paraId="31BE6A8C" w14:textId="77777777" w:rsidR="009D6AFB" w:rsidRPr="00A91F11" w:rsidRDefault="002C4357" w:rsidP="00A91F11">
      <w:pPr>
        <w:numPr>
          <w:ilvl w:val="2"/>
          <w:numId w:val="14"/>
        </w:numPr>
        <w:rPr>
          <w:rFonts w:eastAsia="宋体"/>
          <w:lang w:val="en-US" w:eastAsia="zh-CN"/>
        </w:rPr>
      </w:pPr>
      <w:r w:rsidRPr="00A91F11">
        <w:rPr>
          <w:rFonts w:eastAsia="宋体"/>
          <w:lang w:eastAsia="zh-CN"/>
        </w:rPr>
        <w:t>For 20 MHz channel bandwidth, specify the same +6 dB power boosting requirement for in-band center 102 RB</w:t>
      </w:r>
    </w:p>
    <w:p w14:paraId="710A3940" w14:textId="77777777" w:rsidR="009D6AFB" w:rsidRPr="00A91F11" w:rsidRDefault="002C4357" w:rsidP="00A91F11">
      <w:pPr>
        <w:numPr>
          <w:ilvl w:val="2"/>
          <w:numId w:val="14"/>
        </w:numPr>
        <w:rPr>
          <w:rFonts w:eastAsia="宋体"/>
          <w:lang w:val="en-US" w:eastAsia="zh-CN"/>
        </w:rPr>
      </w:pPr>
      <w:r w:rsidRPr="00A91F11">
        <w:rPr>
          <w:rFonts w:eastAsia="宋体"/>
          <w:lang w:eastAsia="zh-CN"/>
        </w:rPr>
        <w:t>(Single/multiple) declaration(s) on other RBs on the edge for the 15/20 MHz channel bandwidth.</w:t>
      </w:r>
    </w:p>
    <w:p w14:paraId="30433587" w14:textId="77777777" w:rsidR="009D6AFB" w:rsidRPr="00A91F11" w:rsidRDefault="002C4357" w:rsidP="00A91F11">
      <w:pPr>
        <w:numPr>
          <w:ilvl w:val="2"/>
          <w:numId w:val="14"/>
        </w:numPr>
        <w:rPr>
          <w:rFonts w:eastAsia="宋体"/>
          <w:lang w:val="en-US" w:eastAsia="zh-CN"/>
        </w:rPr>
      </w:pPr>
      <w:r w:rsidRPr="00A91F11">
        <w:rPr>
          <w:rFonts w:eastAsia="宋体"/>
          <w:lang w:eastAsia="zh-CN"/>
        </w:rPr>
        <w:t>FFS on other channel bandwidth&gt;20 MHz</w:t>
      </w:r>
    </w:p>
    <w:p w14:paraId="1D693777" w14:textId="77777777" w:rsidR="009D6AFB" w:rsidRPr="00A91F11" w:rsidRDefault="002C4357" w:rsidP="00A91F11">
      <w:pPr>
        <w:numPr>
          <w:ilvl w:val="1"/>
          <w:numId w:val="14"/>
        </w:numPr>
        <w:rPr>
          <w:rFonts w:eastAsia="宋体"/>
          <w:lang w:val="en-US" w:eastAsia="zh-CN"/>
        </w:rPr>
      </w:pPr>
      <w:r w:rsidRPr="00A91F11">
        <w:rPr>
          <w:rFonts w:eastAsia="宋体"/>
          <w:b/>
          <w:bCs/>
          <w:lang w:val="sv-SE" w:eastAsia="zh-CN"/>
        </w:rPr>
        <w:t>Option</w:t>
      </w:r>
      <w:r w:rsidRPr="00A91F11">
        <w:rPr>
          <w:rFonts w:eastAsia="宋体"/>
          <w:lang w:val="sv-SE" w:eastAsia="zh-CN"/>
        </w:rPr>
        <w:t xml:space="preserve"> 2:</w:t>
      </w:r>
    </w:p>
    <w:p w14:paraId="68818547" w14:textId="77777777" w:rsidR="009D6AFB" w:rsidRPr="00A91F11" w:rsidRDefault="002C4357" w:rsidP="00A91F11">
      <w:pPr>
        <w:numPr>
          <w:ilvl w:val="2"/>
          <w:numId w:val="14"/>
        </w:numPr>
        <w:rPr>
          <w:rFonts w:eastAsia="宋体"/>
          <w:lang w:val="en-US" w:eastAsia="zh-CN"/>
        </w:rPr>
      </w:pPr>
      <w:r w:rsidRPr="00A91F11">
        <w:rPr>
          <w:rFonts w:eastAsia="宋体"/>
          <w:lang w:val="sv-SE" w:eastAsia="zh-CN"/>
        </w:rPr>
        <w:t>+6 dB power boosting shall be supported for any NR channel bandwidth and NB-IoT RB position.</w:t>
      </w:r>
    </w:p>
    <w:p w14:paraId="0C8DA283" w14:textId="54C4D56D" w:rsidR="00B4203D" w:rsidRDefault="00D75DA9" w:rsidP="005F0530">
      <w:pPr>
        <w:rPr>
          <w:rFonts w:eastAsia="宋体"/>
          <w:color w:val="000000"/>
          <w:lang w:eastAsia="zh-CN"/>
        </w:rPr>
      </w:pPr>
      <w:r>
        <w:rPr>
          <w:rFonts w:eastAsia="宋体"/>
          <w:lang w:val="en-US" w:eastAsia="zh-CN"/>
        </w:rPr>
        <w:t>On o</w:t>
      </w:r>
      <w:r>
        <w:rPr>
          <w:rFonts w:eastAsia="宋体" w:hint="eastAsia"/>
          <w:lang w:val="en-US" w:eastAsia="zh-CN"/>
        </w:rPr>
        <w:t>ption 2</w:t>
      </w:r>
      <w:r>
        <w:rPr>
          <w:rFonts w:eastAsia="宋体"/>
          <w:lang w:val="en-US" w:eastAsia="zh-CN"/>
        </w:rPr>
        <w:t>,</w:t>
      </w:r>
      <w:r>
        <w:rPr>
          <w:rFonts w:eastAsia="宋体" w:hint="eastAsia"/>
          <w:lang w:val="en-US" w:eastAsia="zh-CN"/>
        </w:rPr>
        <w:t xml:space="preserve"> </w:t>
      </w:r>
      <w:r>
        <w:rPr>
          <w:rFonts w:eastAsia="宋体"/>
          <w:lang w:val="en-US" w:eastAsia="zh-CN"/>
        </w:rPr>
        <w:t xml:space="preserve">+6dB power boosting </w:t>
      </w:r>
      <w:r>
        <w:rPr>
          <w:rFonts w:eastAsia="宋体" w:hint="eastAsia"/>
          <w:lang w:val="en-US" w:eastAsia="zh-CN"/>
        </w:rPr>
        <w:t>may be challenging</w:t>
      </w:r>
      <w:r w:rsidR="00C510B0">
        <w:rPr>
          <w:rFonts w:eastAsia="宋体" w:hint="eastAsia"/>
          <w:lang w:val="en-US" w:eastAsia="zh-CN"/>
        </w:rPr>
        <w:t xml:space="preserve"> </w:t>
      </w:r>
      <w:r w:rsidR="00C510B0" w:rsidRPr="00C510B0">
        <w:rPr>
          <w:rFonts w:eastAsia="宋体"/>
          <w:lang w:eastAsia="zh-CN"/>
        </w:rPr>
        <w:t>when NB-IoT is located at NR edge positions</w:t>
      </w:r>
      <w:r w:rsidR="00C510B0">
        <w:rPr>
          <w:rFonts w:eastAsia="宋体"/>
          <w:lang w:eastAsia="zh-CN"/>
        </w:rPr>
        <w:t xml:space="preserve"> since NR spectrum utilization is much higher than LTE. And for option1, the legacy deployment are taken into account and similar hardware capability is maintained.</w:t>
      </w:r>
      <w:r w:rsidR="005F0530">
        <w:rPr>
          <w:rFonts w:eastAsia="宋体"/>
          <w:lang w:eastAsia="zh-CN"/>
        </w:rPr>
        <w:t xml:space="preserve"> It is proposed to adopt option 1 to define the power boosting for 5/10/15/20 MHz channel bandwidths. For other channel bandwidth &gt; 20 MHz, </w:t>
      </w:r>
      <w:r w:rsidR="004E4AC0">
        <w:rPr>
          <w:bCs/>
        </w:rPr>
        <w:t>for those RBs within 90% channel bandwidth in the centre we propose to keep the 6 dB power boosting requirements. For NB-IoT is deployed in th</w:t>
      </w:r>
      <w:r w:rsidR="008D7168">
        <w:rPr>
          <w:bCs/>
        </w:rPr>
        <w:t xml:space="preserve">e edge other than 90% inner RBs, the manufacture can declare the number of boosting since it depends on </w:t>
      </w:r>
      <w:r w:rsidR="008D7168" w:rsidRPr="005C5D41">
        <w:rPr>
          <w:rFonts w:eastAsia="宋体" w:hint="eastAsia"/>
          <w:color w:val="000000"/>
          <w:lang w:eastAsia="zh-CN"/>
        </w:rPr>
        <w:t>implementation margin of the equipment</w:t>
      </w:r>
      <w:r w:rsidR="00B4203D">
        <w:rPr>
          <w:rFonts w:eastAsia="宋体" w:hint="eastAsia"/>
          <w:color w:val="000000"/>
          <w:lang w:eastAsia="zh-CN"/>
        </w:rPr>
        <w:t xml:space="preserve">. </w:t>
      </w:r>
    </w:p>
    <w:p w14:paraId="70DD0B27" w14:textId="30A0392F" w:rsidR="001728F3" w:rsidRDefault="001728F3" w:rsidP="00184775">
      <w:pPr>
        <w:rPr>
          <w:lang w:eastAsia="zh-CN"/>
        </w:rPr>
      </w:pPr>
      <w:r>
        <w:rPr>
          <w:lang w:eastAsia="zh-CN"/>
        </w:rPr>
        <w:t>Based on the discussion above, it is proposed,</w:t>
      </w:r>
    </w:p>
    <w:p w14:paraId="1E3C9FA6" w14:textId="2F54CEAD" w:rsidR="005F0530" w:rsidRDefault="005F0530" w:rsidP="00184775">
      <w:pPr>
        <w:rPr>
          <w:lang w:eastAsia="zh-CN"/>
        </w:rPr>
      </w:pPr>
      <w:r>
        <w:rPr>
          <w:rFonts w:hint="eastAsia"/>
          <w:b/>
          <w:i/>
          <w:lang w:val="en-US" w:eastAsia="zh-CN"/>
        </w:rPr>
        <w:t>Proposal</w:t>
      </w:r>
      <w:r>
        <w:rPr>
          <w:b/>
          <w:i/>
          <w:lang w:val="en-US" w:eastAsia="zh-CN"/>
        </w:rPr>
        <w:t xml:space="preserve"> 1: </w:t>
      </w:r>
      <w:r>
        <w:rPr>
          <w:rFonts w:eastAsia="宋体"/>
          <w:lang w:eastAsia="zh-CN"/>
        </w:rPr>
        <w:t>for 5/10/15/20 MHz channel bandwidths it is proposed to adopt option 1 to define the power boosting.</w:t>
      </w:r>
    </w:p>
    <w:p w14:paraId="2F3635AA" w14:textId="5EDB8FC0" w:rsidR="005F0530" w:rsidRDefault="001728F3" w:rsidP="001728F3">
      <w:r>
        <w:rPr>
          <w:rFonts w:hint="eastAsia"/>
          <w:b/>
          <w:i/>
          <w:lang w:val="en-US" w:eastAsia="zh-CN"/>
        </w:rPr>
        <w:t>Proposal</w:t>
      </w:r>
      <w:r w:rsidR="005F0530">
        <w:rPr>
          <w:b/>
          <w:i/>
          <w:lang w:val="en-US" w:eastAsia="zh-CN"/>
        </w:rPr>
        <w:t xml:space="preserve"> 2</w:t>
      </w:r>
      <w:r>
        <w:rPr>
          <w:rFonts w:hint="eastAsia"/>
          <w:b/>
          <w:i/>
          <w:lang w:val="en-US" w:eastAsia="zh-CN"/>
        </w:rPr>
        <w:t>:</w:t>
      </w:r>
      <w:r w:rsidRPr="003E1107">
        <w:rPr>
          <w:rFonts w:hint="eastAsia"/>
        </w:rPr>
        <w:t xml:space="preserve"> </w:t>
      </w:r>
      <w:r w:rsidR="005F0530">
        <w:t xml:space="preserve">for </w:t>
      </w:r>
      <w:r w:rsidR="005F0530" w:rsidRPr="00A91F11">
        <w:rPr>
          <w:rFonts w:eastAsia="宋体"/>
          <w:lang w:eastAsia="zh-CN"/>
        </w:rPr>
        <w:t>other channel bandwidth&gt;20 MHz</w:t>
      </w:r>
      <w:r w:rsidR="005F0530">
        <w:t xml:space="preserve">, </w:t>
      </w:r>
    </w:p>
    <w:p w14:paraId="7B99071B" w14:textId="05514321" w:rsidR="001728F3" w:rsidRDefault="008D7168" w:rsidP="005F0530">
      <w:pPr>
        <w:pStyle w:val="a8"/>
        <w:numPr>
          <w:ilvl w:val="0"/>
          <w:numId w:val="18"/>
        </w:numPr>
        <w:rPr>
          <w:lang w:eastAsia="zh-CN"/>
        </w:rPr>
      </w:pPr>
      <w:r>
        <w:t xml:space="preserve">For NB-IoT deployed within 90% </w:t>
      </w:r>
      <w:r>
        <w:rPr>
          <w:rFonts w:hint="eastAsia"/>
          <w:lang w:eastAsia="zh-CN"/>
        </w:rPr>
        <w:t>channel bandwidth</w:t>
      </w:r>
      <w:r>
        <w:rPr>
          <w:lang w:eastAsia="zh-CN"/>
        </w:rPr>
        <w:t xml:space="preserve"> in the </w:t>
      </w:r>
      <w:r w:rsidR="00B4203D">
        <w:rPr>
          <w:lang w:eastAsia="zh-CN"/>
        </w:rPr>
        <w:t>centre</w:t>
      </w:r>
      <w:r>
        <w:rPr>
          <w:rFonts w:hint="eastAsia"/>
          <w:lang w:eastAsia="zh-CN"/>
        </w:rPr>
        <w:t xml:space="preserve">, </w:t>
      </w:r>
      <w:r w:rsidRPr="005F0530">
        <w:rPr>
          <w:bCs/>
        </w:rPr>
        <w:t>6 dB power boosting</w:t>
      </w:r>
      <w:r>
        <w:t xml:space="preserve"> is defined.</w:t>
      </w:r>
    </w:p>
    <w:p w14:paraId="64B8C1BA" w14:textId="272D6BDB" w:rsidR="008D7168" w:rsidRPr="005F0530" w:rsidRDefault="008D7168" w:rsidP="005F0530">
      <w:pPr>
        <w:pStyle w:val="a8"/>
        <w:numPr>
          <w:ilvl w:val="0"/>
          <w:numId w:val="18"/>
        </w:numPr>
        <w:rPr>
          <w:bCs/>
        </w:rPr>
      </w:pPr>
      <w:r w:rsidRPr="005F0530">
        <w:rPr>
          <w:bCs/>
        </w:rPr>
        <w:t xml:space="preserve">For NB-IoT deployed in the edge other than 90% </w:t>
      </w:r>
      <w:r w:rsidR="005975D3" w:rsidRPr="005F0530">
        <w:rPr>
          <w:bCs/>
        </w:rPr>
        <w:t xml:space="preserve">channel bandwidth in the </w:t>
      </w:r>
      <w:r w:rsidR="00B4203D" w:rsidRPr="005F0530">
        <w:rPr>
          <w:bCs/>
        </w:rPr>
        <w:t>centre</w:t>
      </w:r>
      <w:r w:rsidR="005975D3" w:rsidRPr="005F0530">
        <w:rPr>
          <w:bCs/>
        </w:rPr>
        <w:t xml:space="preserve">, </w:t>
      </w:r>
      <w:r w:rsidR="005975D3">
        <w:t>n</w:t>
      </w:r>
      <w:r>
        <w:t xml:space="preserve">o power boosting </w:t>
      </w:r>
      <w:r w:rsidR="005975D3">
        <w:t xml:space="preserve">is </w:t>
      </w:r>
      <w:r w:rsidR="005F0530">
        <w:t>specified</w:t>
      </w:r>
      <w:r>
        <w:rPr>
          <w:lang w:eastAsia="zh-CN"/>
        </w:rPr>
        <w:t>.</w:t>
      </w:r>
    </w:p>
    <w:bookmarkEnd w:id="6"/>
    <w:p w14:paraId="4AF0BAB5" w14:textId="368E5FBB"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608E97A2" w14:textId="123F4FBE" w:rsidR="00434868" w:rsidRDefault="00E731CD" w:rsidP="00613410">
      <w:pPr>
        <w:rPr>
          <w:color w:val="000000" w:themeColor="text1"/>
          <w:lang w:eastAsia="zh-CN"/>
        </w:rPr>
      </w:pPr>
      <w:bookmarkStart w:id="9" w:name="OLE_LINK3"/>
      <w:r>
        <w:rPr>
          <w:color w:val="000000" w:themeColor="text1"/>
          <w:lang w:eastAsia="zh-CN"/>
        </w:rPr>
        <w:t xml:space="preserve">In this contribution </w:t>
      </w:r>
      <w:r w:rsidR="00434868">
        <w:rPr>
          <w:color w:val="000000" w:themeColor="text1"/>
          <w:lang w:eastAsia="zh-CN"/>
        </w:rPr>
        <w:t xml:space="preserve">we provide </w:t>
      </w:r>
      <w:r w:rsidR="00184775">
        <w:rPr>
          <w:color w:val="000000" w:themeColor="text1"/>
          <w:lang w:eastAsia="zh-CN"/>
        </w:rPr>
        <w:t xml:space="preserve">discussion on </w:t>
      </w:r>
      <w:r w:rsidR="000429B5">
        <w:rPr>
          <w:color w:val="000000" w:themeColor="text1"/>
          <w:lang w:eastAsia="zh-CN"/>
        </w:rPr>
        <w:t>p</w:t>
      </w:r>
      <w:r w:rsidR="000429B5" w:rsidRPr="000429B5">
        <w:rPr>
          <w:color w:val="000000" w:themeColor="text1"/>
          <w:lang w:eastAsia="zh-CN"/>
        </w:rPr>
        <w:t>ower boosting for NB-IoT NR coexistence</w:t>
      </w:r>
      <w:r w:rsidR="00184775">
        <w:rPr>
          <w:color w:val="000000" w:themeColor="text1"/>
          <w:lang w:eastAsia="zh-CN"/>
        </w:rPr>
        <w:t>.</w:t>
      </w:r>
    </w:p>
    <w:p w14:paraId="43D252D4" w14:textId="77777777" w:rsidR="005F0530" w:rsidRDefault="005F0530" w:rsidP="005F0530">
      <w:pPr>
        <w:rPr>
          <w:lang w:eastAsia="zh-CN"/>
        </w:rPr>
      </w:pPr>
      <w:bookmarkStart w:id="10" w:name="OLE_LINK49"/>
      <w:bookmarkEnd w:id="9"/>
      <w:r>
        <w:rPr>
          <w:rFonts w:hint="eastAsia"/>
          <w:b/>
          <w:i/>
          <w:lang w:val="en-US" w:eastAsia="zh-CN"/>
        </w:rPr>
        <w:t>Proposal</w:t>
      </w:r>
      <w:r>
        <w:rPr>
          <w:b/>
          <w:i/>
          <w:lang w:val="en-US" w:eastAsia="zh-CN"/>
        </w:rPr>
        <w:t xml:space="preserve"> 1: </w:t>
      </w:r>
      <w:r>
        <w:rPr>
          <w:rFonts w:eastAsia="宋体"/>
          <w:lang w:eastAsia="zh-CN"/>
        </w:rPr>
        <w:t>for 5/10/15/20 MHz channel bandwidths it is proposed to adopt option 1 to define the power boosting.</w:t>
      </w:r>
    </w:p>
    <w:p w14:paraId="76C0701F" w14:textId="77777777" w:rsidR="005F0530" w:rsidRDefault="005F0530" w:rsidP="005F0530">
      <w:r>
        <w:rPr>
          <w:rFonts w:hint="eastAsia"/>
          <w:b/>
          <w:i/>
          <w:lang w:val="en-US" w:eastAsia="zh-CN"/>
        </w:rPr>
        <w:t>Proposal</w:t>
      </w:r>
      <w:r>
        <w:rPr>
          <w:b/>
          <w:i/>
          <w:lang w:val="en-US" w:eastAsia="zh-CN"/>
        </w:rPr>
        <w:t xml:space="preserve"> 2</w:t>
      </w:r>
      <w:r>
        <w:rPr>
          <w:rFonts w:hint="eastAsia"/>
          <w:b/>
          <w:i/>
          <w:lang w:val="en-US" w:eastAsia="zh-CN"/>
        </w:rPr>
        <w:t>:</w:t>
      </w:r>
      <w:r w:rsidRPr="003E1107">
        <w:rPr>
          <w:rFonts w:hint="eastAsia"/>
        </w:rPr>
        <w:t xml:space="preserve"> </w:t>
      </w:r>
      <w:r>
        <w:t xml:space="preserve">for </w:t>
      </w:r>
      <w:r w:rsidRPr="00A91F11">
        <w:rPr>
          <w:rFonts w:eastAsia="宋体"/>
          <w:lang w:eastAsia="zh-CN"/>
        </w:rPr>
        <w:t>other channel bandwidth&gt;20 MHz</w:t>
      </w:r>
      <w:r>
        <w:t xml:space="preserve">, </w:t>
      </w:r>
    </w:p>
    <w:p w14:paraId="4F9A3EAF" w14:textId="77777777" w:rsidR="005F0530" w:rsidRDefault="005F0530" w:rsidP="005F0530">
      <w:pPr>
        <w:pStyle w:val="a8"/>
        <w:numPr>
          <w:ilvl w:val="0"/>
          <w:numId w:val="18"/>
        </w:numPr>
        <w:rPr>
          <w:lang w:eastAsia="zh-CN"/>
        </w:rPr>
      </w:pPr>
      <w:r>
        <w:t xml:space="preserve">For NB-IoT deployed within 90% </w:t>
      </w:r>
      <w:r>
        <w:rPr>
          <w:rFonts w:hint="eastAsia"/>
          <w:lang w:eastAsia="zh-CN"/>
        </w:rPr>
        <w:t>channel bandwidth</w:t>
      </w:r>
      <w:r>
        <w:rPr>
          <w:lang w:eastAsia="zh-CN"/>
        </w:rPr>
        <w:t xml:space="preserve"> in the centre</w:t>
      </w:r>
      <w:r>
        <w:rPr>
          <w:rFonts w:hint="eastAsia"/>
          <w:lang w:eastAsia="zh-CN"/>
        </w:rPr>
        <w:t xml:space="preserve">, </w:t>
      </w:r>
      <w:r w:rsidRPr="005F0530">
        <w:rPr>
          <w:bCs/>
        </w:rPr>
        <w:t>6 dB power boosting</w:t>
      </w:r>
      <w:r>
        <w:t xml:space="preserve"> is defined.</w:t>
      </w:r>
    </w:p>
    <w:p w14:paraId="6B63AF4A" w14:textId="77777777" w:rsidR="005F0530" w:rsidRPr="005F0530" w:rsidRDefault="005F0530" w:rsidP="005F0530">
      <w:pPr>
        <w:pStyle w:val="a8"/>
        <w:numPr>
          <w:ilvl w:val="0"/>
          <w:numId w:val="18"/>
        </w:numPr>
        <w:rPr>
          <w:bCs/>
        </w:rPr>
      </w:pPr>
      <w:r w:rsidRPr="005F0530">
        <w:rPr>
          <w:bCs/>
        </w:rPr>
        <w:t xml:space="preserve">For NB-IoT deployed in the edge other than 90% channel bandwidth in the centre, </w:t>
      </w:r>
      <w:r>
        <w:t>no power boosting is specified</w:t>
      </w:r>
      <w:r>
        <w:rPr>
          <w:lang w:eastAsia="zh-CN"/>
        </w:rPr>
        <w:t>.</w:t>
      </w:r>
    </w:p>
    <w:p w14:paraId="0D8289E3" w14:textId="51C5E5BA" w:rsidR="00F658EE" w:rsidRPr="00F53E53"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p>
    <w:bookmarkEnd w:id="10"/>
    <w:p w14:paraId="35C2C9A2" w14:textId="1E097949" w:rsidR="0088077F" w:rsidRDefault="0088077F" w:rsidP="0088077F">
      <w:pPr>
        <w:rPr>
          <w:lang w:eastAsia="zh-CN"/>
        </w:rPr>
      </w:pPr>
      <w:r>
        <w:rPr>
          <w:lang w:eastAsia="zh-CN"/>
        </w:rPr>
        <w:t xml:space="preserve">[1] </w:t>
      </w:r>
      <w:r w:rsidR="003A22C9" w:rsidRPr="003A22C9">
        <w:rPr>
          <w:lang w:eastAsia="zh-CN"/>
        </w:rPr>
        <w:t>RP-190770</w:t>
      </w:r>
      <w:r>
        <w:rPr>
          <w:lang w:eastAsia="zh-CN"/>
        </w:rPr>
        <w:t>,</w:t>
      </w:r>
      <w:r w:rsidRPr="0088077F">
        <w:rPr>
          <w:lang w:eastAsia="zh-CN"/>
        </w:rPr>
        <w:t xml:space="preserve"> </w:t>
      </w:r>
      <w:r w:rsidR="003A22C9" w:rsidRPr="003A22C9">
        <w:rPr>
          <w:lang w:eastAsia="zh-CN"/>
        </w:rPr>
        <w:t>Revised WID: Additional MTC enhancements for LTE</w:t>
      </w:r>
      <w:r>
        <w:rPr>
          <w:lang w:eastAsia="zh-CN"/>
        </w:rPr>
        <w:t xml:space="preserve">, </w:t>
      </w:r>
      <w:r w:rsidR="003A22C9" w:rsidRPr="003A22C9">
        <w:rPr>
          <w:lang w:eastAsia="zh-CN"/>
        </w:rPr>
        <w:t>Ericsson</w:t>
      </w:r>
    </w:p>
    <w:p w14:paraId="3EBDFE2E" w14:textId="797558AD" w:rsidR="003A22C9" w:rsidRDefault="003A22C9" w:rsidP="0088077F">
      <w:pPr>
        <w:rPr>
          <w:lang w:eastAsia="zh-CN"/>
        </w:rPr>
      </w:pPr>
      <w:r>
        <w:rPr>
          <w:lang w:eastAsia="zh-CN"/>
        </w:rPr>
        <w:t xml:space="preserve">[2] </w:t>
      </w:r>
      <w:r w:rsidR="007236E0" w:rsidRPr="007236E0">
        <w:rPr>
          <w:lang w:eastAsia="zh-CN"/>
        </w:rPr>
        <w:t>R4-15</w:t>
      </w:r>
      <w:r w:rsidR="007236E0" w:rsidRPr="007236E0">
        <w:rPr>
          <w:rFonts w:hint="eastAsia"/>
          <w:lang w:eastAsia="zh-CN"/>
        </w:rPr>
        <w:t>7633</w:t>
      </w:r>
      <w:r w:rsidR="00607BB1" w:rsidRPr="00607BB1">
        <w:rPr>
          <w:lang w:eastAsia="zh-CN"/>
        </w:rPr>
        <w:t>, “</w:t>
      </w:r>
      <w:r w:rsidR="007236E0" w:rsidRPr="007236E0">
        <w:rPr>
          <w:lang w:eastAsia="zh-CN"/>
        </w:rPr>
        <w:t>Discussion on power boosting in-band and guard-band operation for NB-I</w:t>
      </w:r>
      <w:r w:rsidR="007236E0" w:rsidRPr="007236E0">
        <w:rPr>
          <w:rFonts w:hint="eastAsia"/>
          <w:lang w:eastAsia="zh-CN"/>
        </w:rPr>
        <w:t>O</w:t>
      </w:r>
      <w:r w:rsidR="007236E0" w:rsidRPr="007236E0">
        <w:rPr>
          <w:lang w:eastAsia="zh-CN"/>
        </w:rPr>
        <w:t>T</w:t>
      </w:r>
      <w:r w:rsidR="00607BB1" w:rsidRPr="00607BB1">
        <w:rPr>
          <w:lang w:eastAsia="zh-CN"/>
        </w:rPr>
        <w:t>”</w:t>
      </w:r>
      <w:r w:rsidR="007236E0">
        <w:rPr>
          <w:lang w:eastAsia="zh-CN"/>
        </w:rPr>
        <w:t>, Huawei</w:t>
      </w:r>
    </w:p>
    <w:p w14:paraId="5360C006" w14:textId="2E9C91F2" w:rsidR="004B24AC" w:rsidRDefault="00056A57" w:rsidP="004B24AC">
      <w:pPr>
        <w:rPr>
          <w:lang w:eastAsia="zh-CN"/>
        </w:rPr>
      </w:pPr>
      <w:r>
        <w:rPr>
          <w:lang w:eastAsia="zh-CN"/>
        </w:rPr>
        <w:t>[3</w:t>
      </w:r>
      <w:r w:rsidR="004B24AC">
        <w:rPr>
          <w:lang w:eastAsia="zh-CN"/>
        </w:rPr>
        <w:t>] T</w:t>
      </w:r>
      <w:r w:rsidR="00A71B68">
        <w:rPr>
          <w:lang w:eastAsia="zh-CN"/>
        </w:rPr>
        <w:t>R 36.802 V13.0.0</w:t>
      </w:r>
      <w:r w:rsidR="004B24AC" w:rsidRPr="00607BB1">
        <w:rPr>
          <w:lang w:eastAsia="zh-CN"/>
        </w:rPr>
        <w:t>, “</w:t>
      </w:r>
      <w:r w:rsidR="00A71B68" w:rsidRPr="00A20D3F">
        <w:t>Evolved Universal Terrestrial Radio Access (E-UTRA); NB-IOT; Technical Report for BS and UE radio transmission and reception</w:t>
      </w:r>
      <w:r w:rsidR="004B24AC" w:rsidRPr="00607BB1">
        <w:rPr>
          <w:lang w:eastAsia="zh-CN"/>
        </w:rPr>
        <w:t>”</w:t>
      </w:r>
    </w:p>
    <w:p w14:paraId="600B3E69" w14:textId="458C9C5D" w:rsidR="00B4203D" w:rsidRDefault="00B4203D" w:rsidP="00B4203D">
      <w:pPr>
        <w:rPr>
          <w:lang w:eastAsia="zh-CN"/>
        </w:rPr>
      </w:pPr>
      <w:r>
        <w:rPr>
          <w:rFonts w:hint="eastAsia"/>
          <w:lang w:eastAsia="zh-CN"/>
        </w:rPr>
        <w:lastRenderedPageBreak/>
        <w:t xml:space="preserve">[4] </w:t>
      </w:r>
      <w:r w:rsidRPr="00B4203D">
        <w:rPr>
          <w:lang w:eastAsia="zh-CN"/>
        </w:rPr>
        <w:t>R4-1905203</w:t>
      </w:r>
      <w:r>
        <w:rPr>
          <w:rFonts w:hint="eastAsia"/>
          <w:lang w:eastAsia="zh-CN"/>
        </w:rPr>
        <w:t>，</w:t>
      </w:r>
      <w:r w:rsidRPr="00B4203D">
        <w:rPr>
          <w:lang w:eastAsia="zh-CN"/>
        </w:rPr>
        <w:t>WF on coexistence of NB-IoT with NR</w:t>
      </w:r>
      <w:r>
        <w:rPr>
          <w:rFonts w:hint="eastAsia"/>
          <w:lang w:eastAsia="zh-CN"/>
        </w:rPr>
        <w:t>，</w:t>
      </w:r>
      <w:bookmarkEnd w:id="1"/>
      <w:bookmarkEnd w:id="2"/>
      <w:bookmarkEnd w:id="3"/>
      <w:bookmarkEnd w:id="4"/>
      <w:r w:rsidRPr="00B4203D">
        <w:rPr>
          <w:lang w:eastAsia="zh-CN"/>
        </w:rPr>
        <w:t>Huawei, HiSilicon, Ericsson, CHTTL, SGS Wireless, Nokia, ZTE, Dish, T-Mobile USA</w:t>
      </w:r>
    </w:p>
    <w:p w14:paraId="6A11BFD1" w14:textId="724DF791" w:rsidR="00A91F11" w:rsidRPr="00A91F11" w:rsidRDefault="00A91F11" w:rsidP="00A91F11">
      <w:pPr>
        <w:rPr>
          <w:lang w:eastAsia="zh-CN"/>
        </w:rPr>
      </w:pPr>
      <w:r>
        <w:rPr>
          <w:lang w:eastAsia="zh-CN"/>
        </w:rPr>
        <w:t xml:space="preserve">[5] </w:t>
      </w:r>
      <w:r w:rsidRPr="00A91F11">
        <w:rPr>
          <w:lang w:eastAsia="zh-CN"/>
        </w:rPr>
        <w:t>R4-1907809, WF on coexistence of NB-IoT with NR, Huawei, HiSilicon, Ericsson, Nokia,</w:t>
      </w:r>
    </w:p>
    <w:p w14:paraId="45F8A4B8" w14:textId="77777777" w:rsidR="00A91F11" w:rsidRPr="00A91F11" w:rsidRDefault="00A91F11" w:rsidP="00A91F11">
      <w:pPr>
        <w:rPr>
          <w:lang w:eastAsia="zh-CN"/>
        </w:rPr>
      </w:pPr>
      <w:r w:rsidRPr="00A91F11">
        <w:rPr>
          <w:lang w:eastAsia="zh-CN"/>
        </w:rPr>
        <w:t>ZTE, DISH, T-Mobile USA, CHTTL</w:t>
      </w:r>
    </w:p>
    <w:p w14:paraId="32C0311B" w14:textId="72F32B08" w:rsidR="00A91F11" w:rsidRPr="00A91F11" w:rsidRDefault="00A91F11" w:rsidP="00A91F11">
      <w:pPr>
        <w:rPr>
          <w:lang w:val="en-US"/>
        </w:rPr>
      </w:pPr>
    </w:p>
    <w:p w14:paraId="532708F1" w14:textId="1B8EFAAB" w:rsidR="00A91F11" w:rsidRPr="00B4203D" w:rsidRDefault="00A91F11" w:rsidP="00B4203D">
      <w:pPr>
        <w:rPr>
          <w:lang w:eastAsia="zh-CN"/>
        </w:rPr>
      </w:pPr>
    </w:p>
    <w:p w14:paraId="2BE970EE" w14:textId="095C8DDA" w:rsidR="005514FA" w:rsidRPr="00B4203D" w:rsidRDefault="005514FA" w:rsidP="00310BE8">
      <w:pPr>
        <w:rPr>
          <w:lang w:val="en-US" w:eastAsia="zh-CN"/>
        </w:rPr>
      </w:pPr>
    </w:p>
    <w:sectPr w:rsidR="005514FA" w:rsidRPr="00B4203D"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7322B" w14:textId="77777777" w:rsidR="00AD2934" w:rsidRDefault="00AD2934">
      <w:r>
        <w:separator/>
      </w:r>
    </w:p>
  </w:endnote>
  <w:endnote w:type="continuationSeparator" w:id="0">
    <w:p w14:paraId="5E615056" w14:textId="77777777" w:rsidR="00AD2934" w:rsidRDefault="00AD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BAF87" w14:textId="77777777" w:rsidR="00AD2934" w:rsidRDefault="00AD2934">
      <w:r>
        <w:separator/>
      </w:r>
    </w:p>
  </w:footnote>
  <w:footnote w:type="continuationSeparator" w:id="0">
    <w:p w14:paraId="36FE6977" w14:textId="77777777" w:rsidR="00AD2934" w:rsidRDefault="00AD29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C147B3"/>
    <w:multiLevelType w:val="hybridMultilevel"/>
    <w:tmpl w:val="991AFE5A"/>
    <w:lvl w:ilvl="0" w:tplc="DB2E298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36031"/>
    <w:multiLevelType w:val="hybridMultilevel"/>
    <w:tmpl w:val="2258000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97B5F3A"/>
    <w:multiLevelType w:val="hybridMultilevel"/>
    <w:tmpl w:val="13201A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7A049E"/>
    <w:multiLevelType w:val="hybridMultilevel"/>
    <w:tmpl w:val="ACF47C3C"/>
    <w:lvl w:ilvl="0" w:tplc="A0C4EBB4">
      <w:start w:val="1"/>
      <w:numFmt w:val="bullet"/>
      <w:lvlText w:val=""/>
      <w:lvlJc w:val="left"/>
      <w:pPr>
        <w:tabs>
          <w:tab w:val="num" w:pos="720"/>
        </w:tabs>
        <w:ind w:left="720" w:hanging="360"/>
      </w:pPr>
      <w:rPr>
        <w:rFonts w:ascii="Wingdings" w:hAnsi="Wingdings" w:hint="default"/>
      </w:rPr>
    </w:lvl>
    <w:lvl w:ilvl="1" w:tplc="16844E54">
      <w:start w:val="1"/>
      <w:numFmt w:val="bullet"/>
      <w:lvlText w:val=""/>
      <w:lvlJc w:val="left"/>
      <w:pPr>
        <w:tabs>
          <w:tab w:val="num" w:pos="1440"/>
        </w:tabs>
        <w:ind w:left="1440" w:hanging="360"/>
      </w:pPr>
      <w:rPr>
        <w:rFonts w:ascii="Wingdings" w:hAnsi="Wingdings" w:hint="default"/>
      </w:rPr>
    </w:lvl>
    <w:lvl w:ilvl="2" w:tplc="7F463BEE">
      <w:numFmt w:val="bullet"/>
      <w:lvlText w:val="•"/>
      <w:lvlJc w:val="left"/>
      <w:pPr>
        <w:tabs>
          <w:tab w:val="num" w:pos="2160"/>
        </w:tabs>
        <w:ind w:left="2160" w:hanging="360"/>
      </w:pPr>
      <w:rPr>
        <w:rFonts w:ascii="Arial" w:hAnsi="Arial" w:hint="default"/>
      </w:rPr>
    </w:lvl>
    <w:lvl w:ilvl="3" w:tplc="94C85B48" w:tentative="1">
      <w:start w:val="1"/>
      <w:numFmt w:val="bullet"/>
      <w:lvlText w:val=""/>
      <w:lvlJc w:val="left"/>
      <w:pPr>
        <w:tabs>
          <w:tab w:val="num" w:pos="2880"/>
        </w:tabs>
        <w:ind w:left="2880" w:hanging="360"/>
      </w:pPr>
      <w:rPr>
        <w:rFonts w:ascii="Wingdings" w:hAnsi="Wingdings" w:hint="default"/>
      </w:rPr>
    </w:lvl>
    <w:lvl w:ilvl="4" w:tplc="3AD6702E" w:tentative="1">
      <w:start w:val="1"/>
      <w:numFmt w:val="bullet"/>
      <w:lvlText w:val=""/>
      <w:lvlJc w:val="left"/>
      <w:pPr>
        <w:tabs>
          <w:tab w:val="num" w:pos="3600"/>
        </w:tabs>
        <w:ind w:left="3600" w:hanging="360"/>
      </w:pPr>
      <w:rPr>
        <w:rFonts w:ascii="Wingdings" w:hAnsi="Wingdings" w:hint="default"/>
      </w:rPr>
    </w:lvl>
    <w:lvl w:ilvl="5" w:tplc="0E9610D2" w:tentative="1">
      <w:start w:val="1"/>
      <w:numFmt w:val="bullet"/>
      <w:lvlText w:val=""/>
      <w:lvlJc w:val="left"/>
      <w:pPr>
        <w:tabs>
          <w:tab w:val="num" w:pos="4320"/>
        </w:tabs>
        <w:ind w:left="4320" w:hanging="360"/>
      </w:pPr>
      <w:rPr>
        <w:rFonts w:ascii="Wingdings" w:hAnsi="Wingdings" w:hint="default"/>
      </w:rPr>
    </w:lvl>
    <w:lvl w:ilvl="6" w:tplc="CF9AE4F2" w:tentative="1">
      <w:start w:val="1"/>
      <w:numFmt w:val="bullet"/>
      <w:lvlText w:val=""/>
      <w:lvlJc w:val="left"/>
      <w:pPr>
        <w:tabs>
          <w:tab w:val="num" w:pos="5040"/>
        </w:tabs>
        <w:ind w:left="5040" w:hanging="360"/>
      </w:pPr>
      <w:rPr>
        <w:rFonts w:ascii="Wingdings" w:hAnsi="Wingdings" w:hint="default"/>
      </w:rPr>
    </w:lvl>
    <w:lvl w:ilvl="7" w:tplc="BBA8A92E" w:tentative="1">
      <w:start w:val="1"/>
      <w:numFmt w:val="bullet"/>
      <w:lvlText w:val=""/>
      <w:lvlJc w:val="left"/>
      <w:pPr>
        <w:tabs>
          <w:tab w:val="num" w:pos="5760"/>
        </w:tabs>
        <w:ind w:left="5760" w:hanging="360"/>
      </w:pPr>
      <w:rPr>
        <w:rFonts w:ascii="Wingdings" w:hAnsi="Wingdings" w:hint="default"/>
      </w:rPr>
    </w:lvl>
    <w:lvl w:ilvl="8" w:tplc="B298EE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74D81"/>
    <w:multiLevelType w:val="hybridMultilevel"/>
    <w:tmpl w:val="2D1CD684"/>
    <w:lvl w:ilvl="0" w:tplc="FDB21AC6">
      <w:start w:val="1"/>
      <w:numFmt w:val="bullet"/>
      <w:lvlText w:val="•"/>
      <w:lvlJc w:val="left"/>
      <w:pPr>
        <w:tabs>
          <w:tab w:val="num" w:pos="720"/>
        </w:tabs>
        <w:ind w:left="720" w:hanging="360"/>
      </w:pPr>
      <w:rPr>
        <w:rFonts w:ascii="Arial" w:hAnsi="Arial" w:hint="default"/>
      </w:rPr>
    </w:lvl>
    <w:lvl w:ilvl="1" w:tplc="A2844026" w:tentative="1">
      <w:start w:val="1"/>
      <w:numFmt w:val="bullet"/>
      <w:lvlText w:val="•"/>
      <w:lvlJc w:val="left"/>
      <w:pPr>
        <w:tabs>
          <w:tab w:val="num" w:pos="1440"/>
        </w:tabs>
        <w:ind w:left="1440" w:hanging="360"/>
      </w:pPr>
      <w:rPr>
        <w:rFonts w:ascii="Arial" w:hAnsi="Arial" w:hint="default"/>
      </w:rPr>
    </w:lvl>
    <w:lvl w:ilvl="2" w:tplc="6EA87E50">
      <w:start w:val="1"/>
      <w:numFmt w:val="bullet"/>
      <w:lvlText w:val="•"/>
      <w:lvlJc w:val="left"/>
      <w:pPr>
        <w:tabs>
          <w:tab w:val="num" w:pos="2160"/>
        </w:tabs>
        <w:ind w:left="2160" w:hanging="360"/>
      </w:pPr>
      <w:rPr>
        <w:rFonts w:ascii="Arial" w:hAnsi="Arial" w:hint="default"/>
      </w:rPr>
    </w:lvl>
    <w:lvl w:ilvl="3" w:tplc="3F32B600" w:tentative="1">
      <w:start w:val="1"/>
      <w:numFmt w:val="bullet"/>
      <w:lvlText w:val="•"/>
      <w:lvlJc w:val="left"/>
      <w:pPr>
        <w:tabs>
          <w:tab w:val="num" w:pos="2880"/>
        </w:tabs>
        <w:ind w:left="2880" w:hanging="360"/>
      </w:pPr>
      <w:rPr>
        <w:rFonts w:ascii="Arial" w:hAnsi="Arial" w:hint="default"/>
      </w:rPr>
    </w:lvl>
    <w:lvl w:ilvl="4" w:tplc="CECCE42E" w:tentative="1">
      <w:start w:val="1"/>
      <w:numFmt w:val="bullet"/>
      <w:lvlText w:val="•"/>
      <w:lvlJc w:val="left"/>
      <w:pPr>
        <w:tabs>
          <w:tab w:val="num" w:pos="3600"/>
        </w:tabs>
        <w:ind w:left="3600" w:hanging="360"/>
      </w:pPr>
      <w:rPr>
        <w:rFonts w:ascii="Arial" w:hAnsi="Arial" w:hint="default"/>
      </w:rPr>
    </w:lvl>
    <w:lvl w:ilvl="5" w:tplc="645EDFDE" w:tentative="1">
      <w:start w:val="1"/>
      <w:numFmt w:val="bullet"/>
      <w:lvlText w:val="•"/>
      <w:lvlJc w:val="left"/>
      <w:pPr>
        <w:tabs>
          <w:tab w:val="num" w:pos="4320"/>
        </w:tabs>
        <w:ind w:left="4320" w:hanging="360"/>
      </w:pPr>
      <w:rPr>
        <w:rFonts w:ascii="Arial" w:hAnsi="Arial" w:hint="default"/>
      </w:rPr>
    </w:lvl>
    <w:lvl w:ilvl="6" w:tplc="D4789FBA" w:tentative="1">
      <w:start w:val="1"/>
      <w:numFmt w:val="bullet"/>
      <w:lvlText w:val="•"/>
      <w:lvlJc w:val="left"/>
      <w:pPr>
        <w:tabs>
          <w:tab w:val="num" w:pos="5040"/>
        </w:tabs>
        <w:ind w:left="5040" w:hanging="360"/>
      </w:pPr>
      <w:rPr>
        <w:rFonts w:ascii="Arial" w:hAnsi="Arial" w:hint="default"/>
      </w:rPr>
    </w:lvl>
    <w:lvl w:ilvl="7" w:tplc="16704AA6" w:tentative="1">
      <w:start w:val="1"/>
      <w:numFmt w:val="bullet"/>
      <w:lvlText w:val="•"/>
      <w:lvlJc w:val="left"/>
      <w:pPr>
        <w:tabs>
          <w:tab w:val="num" w:pos="5760"/>
        </w:tabs>
        <w:ind w:left="5760" w:hanging="360"/>
      </w:pPr>
      <w:rPr>
        <w:rFonts w:ascii="Arial" w:hAnsi="Arial" w:hint="default"/>
      </w:rPr>
    </w:lvl>
    <w:lvl w:ilvl="8" w:tplc="334675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FE2512"/>
    <w:multiLevelType w:val="hybridMultilevel"/>
    <w:tmpl w:val="D4208002"/>
    <w:lvl w:ilvl="0" w:tplc="3D241C32">
      <w:start w:val="1"/>
      <w:numFmt w:val="bullet"/>
      <w:lvlText w:val="–"/>
      <w:lvlJc w:val="left"/>
      <w:pPr>
        <w:tabs>
          <w:tab w:val="num" w:pos="720"/>
        </w:tabs>
        <w:ind w:left="720" w:hanging="360"/>
      </w:pPr>
      <w:rPr>
        <w:rFonts w:ascii="Arial" w:hAnsi="Arial" w:hint="default"/>
      </w:rPr>
    </w:lvl>
    <w:lvl w:ilvl="1" w:tplc="311C63C2">
      <w:start w:val="1"/>
      <w:numFmt w:val="bullet"/>
      <w:lvlText w:val="–"/>
      <w:lvlJc w:val="left"/>
      <w:pPr>
        <w:tabs>
          <w:tab w:val="num" w:pos="1440"/>
        </w:tabs>
        <w:ind w:left="1440" w:hanging="360"/>
      </w:pPr>
      <w:rPr>
        <w:rFonts w:ascii="Arial" w:hAnsi="Arial" w:hint="default"/>
      </w:rPr>
    </w:lvl>
    <w:lvl w:ilvl="2" w:tplc="89CE1EAC">
      <w:numFmt w:val="bullet"/>
      <w:lvlText w:val="•"/>
      <w:lvlJc w:val="left"/>
      <w:pPr>
        <w:tabs>
          <w:tab w:val="num" w:pos="2160"/>
        </w:tabs>
        <w:ind w:left="2160" w:hanging="360"/>
      </w:pPr>
      <w:rPr>
        <w:rFonts w:ascii="Arial" w:hAnsi="Arial" w:hint="default"/>
      </w:rPr>
    </w:lvl>
    <w:lvl w:ilvl="3" w:tplc="ECF2A518" w:tentative="1">
      <w:start w:val="1"/>
      <w:numFmt w:val="bullet"/>
      <w:lvlText w:val="–"/>
      <w:lvlJc w:val="left"/>
      <w:pPr>
        <w:tabs>
          <w:tab w:val="num" w:pos="2880"/>
        </w:tabs>
        <w:ind w:left="2880" w:hanging="360"/>
      </w:pPr>
      <w:rPr>
        <w:rFonts w:ascii="Arial" w:hAnsi="Arial" w:hint="default"/>
      </w:rPr>
    </w:lvl>
    <w:lvl w:ilvl="4" w:tplc="084247B2" w:tentative="1">
      <w:start w:val="1"/>
      <w:numFmt w:val="bullet"/>
      <w:lvlText w:val="–"/>
      <w:lvlJc w:val="left"/>
      <w:pPr>
        <w:tabs>
          <w:tab w:val="num" w:pos="3600"/>
        </w:tabs>
        <w:ind w:left="3600" w:hanging="360"/>
      </w:pPr>
      <w:rPr>
        <w:rFonts w:ascii="Arial" w:hAnsi="Arial" w:hint="default"/>
      </w:rPr>
    </w:lvl>
    <w:lvl w:ilvl="5" w:tplc="DD2EEFF6" w:tentative="1">
      <w:start w:val="1"/>
      <w:numFmt w:val="bullet"/>
      <w:lvlText w:val="–"/>
      <w:lvlJc w:val="left"/>
      <w:pPr>
        <w:tabs>
          <w:tab w:val="num" w:pos="4320"/>
        </w:tabs>
        <w:ind w:left="4320" w:hanging="360"/>
      </w:pPr>
      <w:rPr>
        <w:rFonts w:ascii="Arial" w:hAnsi="Arial" w:hint="default"/>
      </w:rPr>
    </w:lvl>
    <w:lvl w:ilvl="6" w:tplc="3E4656E2" w:tentative="1">
      <w:start w:val="1"/>
      <w:numFmt w:val="bullet"/>
      <w:lvlText w:val="–"/>
      <w:lvlJc w:val="left"/>
      <w:pPr>
        <w:tabs>
          <w:tab w:val="num" w:pos="5040"/>
        </w:tabs>
        <w:ind w:left="5040" w:hanging="360"/>
      </w:pPr>
      <w:rPr>
        <w:rFonts w:ascii="Arial" w:hAnsi="Arial" w:hint="default"/>
      </w:rPr>
    </w:lvl>
    <w:lvl w:ilvl="7" w:tplc="9E42E6AE" w:tentative="1">
      <w:start w:val="1"/>
      <w:numFmt w:val="bullet"/>
      <w:lvlText w:val="–"/>
      <w:lvlJc w:val="left"/>
      <w:pPr>
        <w:tabs>
          <w:tab w:val="num" w:pos="5760"/>
        </w:tabs>
        <w:ind w:left="5760" w:hanging="360"/>
      </w:pPr>
      <w:rPr>
        <w:rFonts w:ascii="Arial" w:hAnsi="Arial" w:hint="default"/>
      </w:rPr>
    </w:lvl>
    <w:lvl w:ilvl="8" w:tplc="400EB6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16"/>
  </w:num>
  <w:num w:numId="5">
    <w:abstractNumId w:val="4"/>
  </w:num>
  <w:num w:numId="6">
    <w:abstractNumId w:val="6"/>
  </w:num>
  <w:num w:numId="7">
    <w:abstractNumId w:val="13"/>
  </w:num>
  <w:num w:numId="8">
    <w:abstractNumId w:val="15"/>
  </w:num>
  <w:num w:numId="9">
    <w:abstractNumId w:val="2"/>
  </w:num>
  <w:num w:numId="10">
    <w:abstractNumId w:val="17"/>
  </w:num>
  <w:num w:numId="11">
    <w:abstractNumId w:val="8"/>
  </w:num>
  <w:num w:numId="12">
    <w:abstractNumId w:val="0"/>
  </w:num>
  <w:num w:numId="13">
    <w:abstractNumId w:val="1"/>
  </w:num>
  <w:num w:numId="14">
    <w:abstractNumId w:val="7"/>
  </w:num>
  <w:num w:numId="15">
    <w:abstractNumId w:val="9"/>
  </w:num>
  <w:num w:numId="16">
    <w:abstractNumId w:val="11"/>
  </w:num>
  <w:num w:numId="17">
    <w:abstractNumId w:val="5"/>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29B5"/>
    <w:rsid w:val="00044F54"/>
    <w:rsid w:val="00045261"/>
    <w:rsid w:val="00051834"/>
    <w:rsid w:val="0005210E"/>
    <w:rsid w:val="00054A22"/>
    <w:rsid w:val="00056292"/>
    <w:rsid w:val="00056A57"/>
    <w:rsid w:val="00057D18"/>
    <w:rsid w:val="000655A6"/>
    <w:rsid w:val="0006632D"/>
    <w:rsid w:val="000719B2"/>
    <w:rsid w:val="000748D4"/>
    <w:rsid w:val="00077A45"/>
    <w:rsid w:val="00080512"/>
    <w:rsid w:val="00090A8C"/>
    <w:rsid w:val="000967F9"/>
    <w:rsid w:val="000A3027"/>
    <w:rsid w:val="000A768A"/>
    <w:rsid w:val="000A79A6"/>
    <w:rsid w:val="000B19FC"/>
    <w:rsid w:val="000B7CC9"/>
    <w:rsid w:val="000C25AE"/>
    <w:rsid w:val="000C30A0"/>
    <w:rsid w:val="000C39EB"/>
    <w:rsid w:val="000C671E"/>
    <w:rsid w:val="000C73CE"/>
    <w:rsid w:val="000C7FE5"/>
    <w:rsid w:val="000D0F18"/>
    <w:rsid w:val="000D58AB"/>
    <w:rsid w:val="000E19B6"/>
    <w:rsid w:val="000F6E95"/>
    <w:rsid w:val="00100F8D"/>
    <w:rsid w:val="00115B6D"/>
    <w:rsid w:val="0013324B"/>
    <w:rsid w:val="00141EC7"/>
    <w:rsid w:val="001455C7"/>
    <w:rsid w:val="001504AD"/>
    <w:rsid w:val="00153C24"/>
    <w:rsid w:val="001549E9"/>
    <w:rsid w:val="0016651D"/>
    <w:rsid w:val="001728F3"/>
    <w:rsid w:val="001769D4"/>
    <w:rsid w:val="00181D8D"/>
    <w:rsid w:val="00183FC8"/>
    <w:rsid w:val="00184775"/>
    <w:rsid w:val="00191256"/>
    <w:rsid w:val="00195C99"/>
    <w:rsid w:val="001B0C35"/>
    <w:rsid w:val="001B37DC"/>
    <w:rsid w:val="001B3D97"/>
    <w:rsid w:val="001C31FB"/>
    <w:rsid w:val="001C5679"/>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3E58"/>
    <w:rsid w:val="002347A2"/>
    <w:rsid w:val="00240DA8"/>
    <w:rsid w:val="00241C23"/>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4357"/>
    <w:rsid w:val="002C5181"/>
    <w:rsid w:val="002E2E09"/>
    <w:rsid w:val="002F2CA6"/>
    <w:rsid w:val="002F3E23"/>
    <w:rsid w:val="002F576D"/>
    <w:rsid w:val="0030188A"/>
    <w:rsid w:val="003106A8"/>
    <w:rsid w:val="00310BE8"/>
    <w:rsid w:val="00313ED4"/>
    <w:rsid w:val="00314938"/>
    <w:rsid w:val="00316E02"/>
    <w:rsid w:val="003172DC"/>
    <w:rsid w:val="003218A8"/>
    <w:rsid w:val="003252A7"/>
    <w:rsid w:val="003306BE"/>
    <w:rsid w:val="003326BC"/>
    <w:rsid w:val="003356A0"/>
    <w:rsid w:val="0033787C"/>
    <w:rsid w:val="003454B6"/>
    <w:rsid w:val="00352584"/>
    <w:rsid w:val="0035462D"/>
    <w:rsid w:val="00356B78"/>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4EC5"/>
    <w:rsid w:val="003D78BF"/>
    <w:rsid w:val="003E1107"/>
    <w:rsid w:val="003E4F2F"/>
    <w:rsid w:val="003E6A2E"/>
    <w:rsid w:val="003E6AC1"/>
    <w:rsid w:val="003F036A"/>
    <w:rsid w:val="003F3474"/>
    <w:rsid w:val="003F6E47"/>
    <w:rsid w:val="00401417"/>
    <w:rsid w:val="004018CF"/>
    <w:rsid w:val="00401CFC"/>
    <w:rsid w:val="00414E62"/>
    <w:rsid w:val="00420ADB"/>
    <w:rsid w:val="00421C2A"/>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A70F1"/>
    <w:rsid w:val="004B21C8"/>
    <w:rsid w:val="004B24AC"/>
    <w:rsid w:val="004B79E7"/>
    <w:rsid w:val="004B7DDA"/>
    <w:rsid w:val="004C7306"/>
    <w:rsid w:val="004D0DD3"/>
    <w:rsid w:val="004D25AE"/>
    <w:rsid w:val="004D2B4A"/>
    <w:rsid w:val="004D3578"/>
    <w:rsid w:val="004D6A17"/>
    <w:rsid w:val="004E213A"/>
    <w:rsid w:val="004E3BCB"/>
    <w:rsid w:val="004E4AC0"/>
    <w:rsid w:val="004E7277"/>
    <w:rsid w:val="004F0812"/>
    <w:rsid w:val="004F13F9"/>
    <w:rsid w:val="00504C1D"/>
    <w:rsid w:val="00533759"/>
    <w:rsid w:val="005352B9"/>
    <w:rsid w:val="0054085E"/>
    <w:rsid w:val="00543E6C"/>
    <w:rsid w:val="00543F16"/>
    <w:rsid w:val="00544224"/>
    <w:rsid w:val="005514FA"/>
    <w:rsid w:val="005515B5"/>
    <w:rsid w:val="0055178E"/>
    <w:rsid w:val="0055712A"/>
    <w:rsid w:val="005617D6"/>
    <w:rsid w:val="00565087"/>
    <w:rsid w:val="00565ECD"/>
    <w:rsid w:val="00571F31"/>
    <w:rsid w:val="005735AC"/>
    <w:rsid w:val="005830D3"/>
    <w:rsid w:val="00583C5D"/>
    <w:rsid w:val="00590468"/>
    <w:rsid w:val="00594871"/>
    <w:rsid w:val="005975D3"/>
    <w:rsid w:val="005A769D"/>
    <w:rsid w:val="005B39E5"/>
    <w:rsid w:val="005B59CB"/>
    <w:rsid w:val="005B640C"/>
    <w:rsid w:val="005C6C1A"/>
    <w:rsid w:val="005C75D9"/>
    <w:rsid w:val="005D2E01"/>
    <w:rsid w:val="005D3026"/>
    <w:rsid w:val="005D68EB"/>
    <w:rsid w:val="005E3F29"/>
    <w:rsid w:val="005F0530"/>
    <w:rsid w:val="005F64CF"/>
    <w:rsid w:val="00605F99"/>
    <w:rsid w:val="00607A83"/>
    <w:rsid w:val="00607BB1"/>
    <w:rsid w:val="00613410"/>
    <w:rsid w:val="00614E23"/>
    <w:rsid w:val="00614FDF"/>
    <w:rsid w:val="0061525F"/>
    <w:rsid w:val="00616CA8"/>
    <w:rsid w:val="00622B6B"/>
    <w:rsid w:val="0062334E"/>
    <w:rsid w:val="006239E9"/>
    <w:rsid w:val="006469A8"/>
    <w:rsid w:val="00647C48"/>
    <w:rsid w:val="00651952"/>
    <w:rsid w:val="006615B6"/>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6198"/>
    <w:rsid w:val="006F7867"/>
    <w:rsid w:val="007017D5"/>
    <w:rsid w:val="00702830"/>
    <w:rsid w:val="007059B1"/>
    <w:rsid w:val="00707AB4"/>
    <w:rsid w:val="00717D6B"/>
    <w:rsid w:val="007236E0"/>
    <w:rsid w:val="00726F5B"/>
    <w:rsid w:val="007277C4"/>
    <w:rsid w:val="00734A5B"/>
    <w:rsid w:val="00744E76"/>
    <w:rsid w:val="007470E6"/>
    <w:rsid w:val="00750ED6"/>
    <w:rsid w:val="0075320E"/>
    <w:rsid w:val="00767B9D"/>
    <w:rsid w:val="00771D0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105C8"/>
    <w:rsid w:val="008173C9"/>
    <w:rsid w:val="00826027"/>
    <w:rsid w:val="00830CA1"/>
    <w:rsid w:val="00835CCF"/>
    <w:rsid w:val="00840B0D"/>
    <w:rsid w:val="008607C6"/>
    <w:rsid w:val="008627BF"/>
    <w:rsid w:val="0086369F"/>
    <w:rsid w:val="008768CA"/>
    <w:rsid w:val="00876B01"/>
    <w:rsid w:val="0088077F"/>
    <w:rsid w:val="008916C7"/>
    <w:rsid w:val="0089283A"/>
    <w:rsid w:val="00894BF1"/>
    <w:rsid w:val="008B18BA"/>
    <w:rsid w:val="008B59CC"/>
    <w:rsid w:val="008D7168"/>
    <w:rsid w:val="008E224E"/>
    <w:rsid w:val="008E237B"/>
    <w:rsid w:val="008E4719"/>
    <w:rsid w:val="008E56FC"/>
    <w:rsid w:val="0090271F"/>
    <w:rsid w:val="00902E23"/>
    <w:rsid w:val="009031A2"/>
    <w:rsid w:val="009047EE"/>
    <w:rsid w:val="0091348E"/>
    <w:rsid w:val="0093435C"/>
    <w:rsid w:val="00934CE4"/>
    <w:rsid w:val="00942EC2"/>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D6AFB"/>
    <w:rsid w:val="009E0E2F"/>
    <w:rsid w:val="009E4AC1"/>
    <w:rsid w:val="009E7237"/>
    <w:rsid w:val="009F1E9C"/>
    <w:rsid w:val="009F37B7"/>
    <w:rsid w:val="009F63B4"/>
    <w:rsid w:val="00A006D8"/>
    <w:rsid w:val="00A014CE"/>
    <w:rsid w:val="00A0615D"/>
    <w:rsid w:val="00A10617"/>
    <w:rsid w:val="00A10F02"/>
    <w:rsid w:val="00A1131C"/>
    <w:rsid w:val="00A164B4"/>
    <w:rsid w:val="00A205C1"/>
    <w:rsid w:val="00A329E9"/>
    <w:rsid w:val="00A367D0"/>
    <w:rsid w:val="00A4163B"/>
    <w:rsid w:val="00A45401"/>
    <w:rsid w:val="00A53724"/>
    <w:rsid w:val="00A613C0"/>
    <w:rsid w:val="00A66994"/>
    <w:rsid w:val="00A71B68"/>
    <w:rsid w:val="00A72550"/>
    <w:rsid w:val="00A73BC6"/>
    <w:rsid w:val="00A82346"/>
    <w:rsid w:val="00A82DD7"/>
    <w:rsid w:val="00A875E9"/>
    <w:rsid w:val="00A91F11"/>
    <w:rsid w:val="00AA22B0"/>
    <w:rsid w:val="00AA29B0"/>
    <w:rsid w:val="00AB208F"/>
    <w:rsid w:val="00AB3B29"/>
    <w:rsid w:val="00AB6DB1"/>
    <w:rsid w:val="00AB6FB1"/>
    <w:rsid w:val="00AD2934"/>
    <w:rsid w:val="00AD409D"/>
    <w:rsid w:val="00AD4910"/>
    <w:rsid w:val="00AD5658"/>
    <w:rsid w:val="00AE73A2"/>
    <w:rsid w:val="00AF07A7"/>
    <w:rsid w:val="00AF5502"/>
    <w:rsid w:val="00B03F40"/>
    <w:rsid w:val="00B06C9A"/>
    <w:rsid w:val="00B10400"/>
    <w:rsid w:val="00B139E1"/>
    <w:rsid w:val="00B15449"/>
    <w:rsid w:val="00B15B5F"/>
    <w:rsid w:val="00B20593"/>
    <w:rsid w:val="00B2192F"/>
    <w:rsid w:val="00B21E6C"/>
    <w:rsid w:val="00B226A5"/>
    <w:rsid w:val="00B26244"/>
    <w:rsid w:val="00B34279"/>
    <w:rsid w:val="00B36A59"/>
    <w:rsid w:val="00B4203D"/>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20167"/>
    <w:rsid w:val="00C33079"/>
    <w:rsid w:val="00C401CE"/>
    <w:rsid w:val="00C40AA4"/>
    <w:rsid w:val="00C438B3"/>
    <w:rsid w:val="00C4507D"/>
    <w:rsid w:val="00C450E5"/>
    <w:rsid w:val="00C45231"/>
    <w:rsid w:val="00C46A21"/>
    <w:rsid w:val="00C510B0"/>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D31F2"/>
    <w:rsid w:val="00CD3DA3"/>
    <w:rsid w:val="00CF49A1"/>
    <w:rsid w:val="00CF571A"/>
    <w:rsid w:val="00D07607"/>
    <w:rsid w:val="00D1114B"/>
    <w:rsid w:val="00D11C56"/>
    <w:rsid w:val="00D205A9"/>
    <w:rsid w:val="00D22A91"/>
    <w:rsid w:val="00D242E0"/>
    <w:rsid w:val="00D25FC8"/>
    <w:rsid w:val="00D26C7C"/>
    <w:rsid w:val="00D276A6"/>
    <w:rsid w:val="00D31318"/>
    <w:rsid w:val="00D5603A"/>
    <w:rsid w:val="00D62426"/>
    <w:rsid w:val="00D6371A"/>
    <w:rsid w:val="00D63E3B"/>
    <w:rsid w:val="00D650F6"/>
    <w:rsid w:val="00D65FB4"/>
    <w:rsid w:val="00D66B82"/>
    <w:rsid w:val="00D67C91"/>
    <w:rsid w:val="00D70504"/>
    <w:rsid w:val="00D70BB6"/>
    <w:rsid w:val="00D72461"/>
    <w:rsid w:val="00D738D6"/>
    <w:rsid w:val="00D755EB"/>
    <w:rsid w:val="00D75DA9"/>
    <w:rsid w:val="00D7710A"/>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0DDD"/>
    <w:rsid w:val="00DE310E"/>
    <w:rsid w:val="00DF087C"/>
    <w:rsid w:val="00DF1164"/>
    <w:rsid w:val="00DF19A8"/>
    <w:rsid w:val="00DF2B1F"/>
    <w:rsid w:val="00DF46BF"/>
    <w:rsid w:val="00DF62CD"/>
    <w:rsid w:val="00E0003B"/>
    <w:rsid w:val="00E16F3C"/>
    <w:rsid w:val="00E23901"/>
    <w:rsid w:val="00E2689C"/>
    <w:rsid w:val="00E460C3"/>
    <w:rsid w:val="00E467BA"/>
    <w:rsid w:val="00E501D1"/>
    <w:rsid w:val="00E52403"/>
    <w:rsid w:val="00E561B8"/>
    <w:rsid w:val="00E5623E"/>
    <w:rsid w:val="00E56C01"/>
    <w:rsid w:val="00E5733E"/>
    <w:rsid w:val="00E71547"/>
    <w:rsid w:val="00E731CD"/>
    <w:rsid w:val="00E77645"/>
    <w:rsid w:val="00E8365A"/>
    <w:rsid w:val="00E8391E"/>
    <w:rsid w:val="00E93E0B"/>
    <w:rsid w:val="00E94A24"/>
    <w:rsid w:val="00E96FBB"/>
    <w:rsid w:val="00EA205F"/>
    <w:rsid w:val="00EA3248"/>
    <w:rsid w:val="00EB0004"/>
    <w:rsid w:val="00EB1F97"/>
    <w:rsid w:val="00EB37E2"/>
    <w:rsid w:val="00EB453E"/>
    <w:rsid w:val="00EB4D66"/>
    <w:rsid w:val="00EB58A6"/>
    <w:rsid w:val="00EC4A25"/>
    <w:rsid w:val="00ED33BF"/>
    <w:rsid w:val="00ED7CE3"/>
    <w:rsid w:val="00EE1A67"/>
    <w:rsid w:val="00EF574A"/>
    <w:rsid w:val="00EF7449"/>
    <w:rsid w:val="00F00618"/>
    <w:rsid w:val="00F025A2"/>
    <w:rsid w:val="00F04712"/>
    <w:rsid w:val="00F1127C"/>
    <w:rsid w:val="00F14AD5"/>
    <w:rsid w:val="00F14C5C"/>
    <w:rsid w:val="00F22E36"/>
    <w:rsid w:val="00F22EC7"/>
    <w:rsid w:val="00F417DE"/>
    <w:rsid w:val="00F447EA"/>
    <w:rsid w:val="00F47299"/>
    <w:rsid w:val="00F53E53"/>
    <w:rsid w:val="00F5450D"/>
    <w:rsid w:val="00F56409"/>
    <w:rsid w:val="00F56F3E"/>
    <w:rsid w:val="00F61EA2"/>
    <w:rsid w:val="00F653B8"/>
    <w:rsid w:val="00F658EE"/>
    <w:rsid w:val="00F66556"/>
    <w:rsid w:val="00F74767"/>
    <w:rsid w:val="00F76C3F"/>
    <w:rsid w:val="00F82274"/>
    <w:rsid w:val="00F84ABD"/>
    <w:rsid w:val="00F864E2"/>
    <w:rsid w:val="00FA1266"/>
    <w:rsid w:val="00FA391B"/>
    <w:rsid w:val="00FB1E89"/>
    <w:rsid w:val="00FB7692"/>
    <w:rsid w:val="00FC1192"/>
    <w:rsid w:val="00FD069E"/>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86773">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0863589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75809558">
      <w:bodyDiv w:val="1"/>
      <w:marLeft w:val="0"/>
      <w:marRight w:val="0"/>
      <w:marTop w:val="0"/>
      <w:marBottom w:val="0"/>
      <w:divBdr>
        <w:top w:val="none" w:sz="0" w:space="0" w:color="auto"/>
        <w:left w:val="none" w:sz="0" w:space="0" w:color="auto"/>
        <w:bottom w:val="none" w:sz="0" w:space="0" w:color="auto"/>
        <w:right w:val="none" w:sz="0" w:space="0" w:color="auto"/>
      </w:divBdr>
    </w:div>
    <w:div w:id="722027196">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55955697">
      <w:bodyDiv w:val="1"/>
      <w:marLeft w:val="0"/>
      <w:marRight w:val="0"/>
      <w:marTop w:val="0"/>
      <w:marBottom w:val="0"/>
      <w:divBdr>
        <w:top w:val="none" w:sz="0" w:space="0" w:color="auto"/>
        <w:left w:val="none" w:sz="0" w:space="0" w:color="auto"/>
        <w:bottom w:val="none" w:sz="0" w:space="0" w:color="auto"/>
        <w:right w:val="none" w:sz="0" w:space="0" w:color="auto"/>
      </w:divBdr>
      <w:divsChild>
        <w:div w:id="150371859">
          <w:marLeft w:val="1166"/>
          <w:marRight w:val="0"/>
          <w:marTop w:val="67"/>
          <w:marBottom w:val="0"/>
          <w:divBdr>
            <w:top w:val="none" w:sz="0" w:space="0" w:color="auto"/>
            <w:left w:val="none" w:sz="0" w:space="0" w:color="auto"/>
            <w:bottom w:val="none" w:sz="0" w:space="0" w:color="auto"/>
            <w:right w:val="none" w:sz="0" w:space="0" w:color="auto"/>
          </w:divBdr>
        </w:div>
        <w:div w:id="167330200">
          <w:marLeft w:val="1886"/>
          <w:marRight w:val="0"/>
          <w:marTop w:val="67"/>
          <w:marBottom w:val="0"/>
          <w:divBdr>
            <w:top w:val="none" w:sz="0" w:space="0" w:color="auto"/>
            <w:left w:val="none" w:sz="0" w:space="0" w:color="auto"/>
            <w:bottom w:val="none" w:sz="0" w:space="0" w:color="auto"/>
            <w:right w:val="none" w:sz="0" w:space="0" w:color="auto"/>
          </w:divBdr>
        </w:div>
        <w:div w:id="1313365734">
          <w:marLeft w:val="1886"/>
          <w:marRight w:val="0"/>
          <w:marTop w:val="67"/>
          <w:marBottom w:val="0"/>
          <w:divBdr>
            <w:top w:val="none" w:sz="0" w:space="0" w:color="auto"/>
            <w:left w:val="none" w:sz="0" w:space="0" w:color="auto"/>
            <w:bottom w:val="none" w:sz="0" w:space="0" w:color="auto"/>
            <w:right w:val="none" w:sz="0" w:space="0" w:color="auto"/>
          </w:divBdr>
        </w:div>
      </w:divsChild>
    </w:div>
    <w:div w:id="127363641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629621926">
      <w:bodyDiv w:val="1"/>
      <w:marLeft w:val="0"/>
      <w:marRight w:val="0"/>
      <w:marTop w:val="0"/>
      <w:marBottom w:val="0"/>
      <w:divBdr>
        <w:top w:val="none" w:sz="0" w:space="0" w:color="auto"/>
        <w:left w:val="none" w:sz="0" w:space="0" w:color="auto"/>
        <w:bottom w:val="none" w:sz="0" w:space="0" w:color="auto"/>
        <w:right w:val="none" w:sz="0" w:space="0" w:color="auto"/>
      </w:divBdr>
      <w:divsChild>
        <w:div w:id="537084585">
          <w:marLeft w:val="1886"/>
          <w:marRight w:val="0"/>
          <w:marTop w:val="67"/>
          <w:marBottom w:val="0"/>
          <w:divBdr>
            <w:top w:val="none" w:sz="0" w:space="0" w:color="auto"/>
            <w:left w:val="none" w:sz="0" w:space="0" w:color="auto"/>
            <w:bottom w:val="none" w:sz="0" w:space="0" w:color="auto"/>
            <w:right w:val="none" w:sz="0" w:space="0" w:color="auto"/>
          </w:divBdr>
        </w:div>
      </w:divsChild>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01790760">
      <w:bodyDiv w:val="1"/>
      <w:marLeft w:val="0"/>
      <w:marRight w:val="0"/>
      <w:marTop w:val="0"/>
      <w:marBottom w:val="0"/>
      <w:divBdr>
        <w:top w:val="none" w:sz="0" w:space="0" w:color="auto"/>
        <w:left w:val="none" w:sz="0" w:space="0" w:color="auto"/>
        <w:bottom w:val="none" w:sz="0" w:space="0" w:color="auto"/>
        <w:right w:val="none" w:sz="0" w:space="0" w:color="auto"/>
      </w:divBdr>
      <w:divsChild>
        <w:div w:id="1721855663">
          <w:marLeft w:val="1166"/>
          <w:marRight w:val="0"/>
          <w:marTop w:val="62"/>
          <w:marBottom w:val="0"/>
          <w:divBdr>
            <w:top w:val="none" w:sz="0" w:space="0" w:color="auto"/>
            <w:left w:val="none" w:sz="0" w:space="0" w:color="auto"/>
            <w:bottom w:val="none" w:sz="0" w:space="0" w:color="auto"/>
            <w:right w:val="none" w:sz="0" w:space="0" w:color="auto"/>
          </w:divBdr>
        </w:div>
        <w:div w:id="1722561079">
          <w:marLeft w:val="1800"/>
          <w:marRight w:val="0"/>
          <w:marTop w:val="53"/>
          <w:marBottom w:val="0"/>
          <w:divBdr>
            <w:top w:val="none" w:sz="0" w:space="0" w:color="auto"/>
            <w:left w:val="none" w:sz="0" w:space="0" w:color="auto"/>
            <w:bottom w:val="none" w:sz="0" w:space="0" w:color="auto"/>
            <w:right w:val="none" w:sz="0" w:space="0" w:color="auto"/>
          </w:divBdr>
        </w:div>
        <w:div w:id="492532640">
          <w:marLeft w:val="1800"/>
          <w:marRight w:val="0"/>
          <w:marTop w:val="53"/>
          <w:marBottom w:val="0"/>
          <w:divBdr>
            <w:top w:val="none" w:sz="0" w:space="0" w:color="auto"/>
            <w:left w:val="none" w:sz="0" w:space="0" w:color="auto"/>
            <w:bottom w:val="none" w:sz="0" w:space="0" w:color="auto"/>
            <w:right w:val="none" w:sz="0" w:space="0" w:color="auto"/>
          </w:divBdr>
        </w:div>
        <w:div w:id="509755426">
          <w:marLeft w:val="1800"/>
          <w:marRight w:val="0"/>
          <w:marTop w:val="53"/>
          <w:marBottom w:val="0"/>
          <w:divBdr>
            <w:top w:val="none" w:sz="0" w:space="0" w:color="auto"/>
            <w:left w:val="none" w:sz="0" w:space="0" w:color="auto"/>
            <w:bottom w:val="none" w:sz="0" w:space="0" w:color="auto"/>
            <w:right w:val="none" w:sz="0" w:space="0" w:color="auto"/>
          </w:divBdr>
        </w:div>
        <w:div w:id="680543419">
          <w:marLeft w:val="1800"/>
          <w:marRight w:val="0"/>
          <w:marTop w:val="53"/>
          <w:marBottom w:val="0"/>
          <w:divBdr>
            <w:top w:val="none" w:sz="0" w:space="0" w:color="auto"/>
            <w:left w:val="none" w:sz="0" w:space="0" w:color="auto"/>
            <w:bottom w:val="none" w:sz="0" w:space="0" w:color="auto"/>
            <w:right w:val="none" w:sz="0" w:space="0" w:color="auto"/>
          </w:divBdr>
        </w:div>
        <w:div w:id="1173256574">
          <w:marLeft w:val="1800"/>
          <w:marRight w:val="0"/>
          <w:marTop w:val="53"/>
          <w:marBottom w:val="0"/>
          <w:divBdr>
            <w:top w:val="none" w:sz="0" w:space="0" w:color="auto"/>
            <w:left w:val="none" w:sz="0" w:space="0" w:color="auto"/>
            <w:bottom w:val="none" w:sz="0" w:space="0" w:color="auto"/>
            <w:right w:val="none" w:sz="0" w:space="0" w:color="auto"/>
          </w:divBdr>
        </w:div>
        <w:div w:id="1191185104">
          <w:marLeft w:val="1800"/>
          <w:marRight w:val="0"/>
          <w:marTop w:val="53"/>
          <w:marBottom w:val="0"/>
          <w:divBdr>
            <w:top w:val="none" w:sz="0" w:space="0" w:color="auto"/>
            <w:left w:val="none" w:sz="0" w:space="0" w:color="auto"/>
            <w:bottom w:val="none" w:sz="0" w:space="0" w:color="auto"/>
            <w:right w:val="none" w:sz="0" w:space="0" w:color="auto"/>
          </w:divBdr>
        </w:div>
        <w:div w:id="112555687">
          <w:marLeft w:val="1166"/>
          <w:marRight w:val="0"/>
          <w:marTop w:val="62"/>
          <w:marBottom w:val="0"/>
          <w:divBdr>
            <w:top w:val="none" w:sz="0" w:space="0" w:color="auto"/>
            <w:left w:val="none" w:sz="0" w:space="0" w:color="auto"/>
            <w:bottom w:val="none" w:sz="0" w:space="0" w:color="auto"/>
            <w:right w:val="none" w:sz="0" w:space="0" w:color="auto"/>
          </w:divBdr>
        </w:div>
        <w:div w:id="263345061">
          <w:marLeft w:val="1800"/>
          <w:marRight w:val="0"/>
          <w:marTop w:val="53"/>
          <w:marBottom w:val="0"/>
          <w:divBdr>
            <w:top w:val="none" w:sz="0" w:space="0" w:color="auto"/>
            <w:left w:val="none" w:sz="0" w:space="0" w:color="auto"/>
            <w:bottom w:val="none" w:sz="0" w:space="0" w:color="auto"/>
            <w:right w:val="none" w:sz="0" w:space="0" w:color="auto"/>
          </w:divBdr>
        </w:div>
      </w:divsChild>
    </w:div>
    <w:div w:id="2120877837">
      <w:bodyDiv w:val="1"/>
      <w:marLeft w:val="0"/>
      <w:marRight w:val="0"/>
      <w:marTop w:val="0"/>
      <w:marBottom w:val="0"/>
      <w:divBdr>
        <w:top w:val="none" w:sz="0" w:space="0" w:color="auto"/>
        <w:left w:val="none" w:sz="0" w:space="0" w:color="auto"/>
        <w:bottom w:val="none" w:sz="0" w:space="0" w:color="auto"/>
        <w:right w:val="none" w:sz="0" w:space="0" w:color="auto"/>
      </w:divBdr>
    </w:div>
    <w:div w:id="2125421502">
      <w:bodyDiv w:val="1"/>
      <w:marLeft w:val="0"/>
      <w:marRight w:val="0"/>
      <w:marTop w:val="0"/>
      <w:marBottom w:val="0"/>
      <w:divBdr>
        <w:top w:val="none" w:sz="0" w:space="0" w:color="auto"/>
        <w:left w:val="none" w:sz="0" w:space="0" w:color="auto"/>
        <w:bottom w:val="none" w:sz="0" w:space="0" w:color="auto"/>
        <w:right w:val="none" w:sz="0" w:space="0" w:color="auto"/>
      </w:divBdr>
      <w:divsChild>
        <w:div w:id="209147703">
          <w:marLeft w:val="188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FEA79-7D0E-4A49-9E20-E956F1413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dcterms:created xsi:type="dcterms:W3CDTF">2019-08-15T09:16:00Z</dcterms:created>
  <dcterms:modified xsi:type="dcterms:W3CDTF">2019-08-16T12:28:00Z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(3)Rn4fAJiOH8fhoZ+FayKqlKX5H0PHW7ChOHjVsrNj/Qww6nLx3LzxjvKX73H9gJW6GHPeivqn
/6uxAyWDPSl9/EGN6LVc5UYpTkwVPI204ZHXNY3zId5Ow21NVWLcToFOev/NcQV2xxif3Gok
lbHwLA4VJLTK3NxSWes5sA5k8rh2CNhKoZi2qvbxEGO48sFZEIiZTXr2jds2TCDoXy1iIfH+
eLN68ckTXOGtPf9mIq</vt:lpwstr>
  </property>
  <property fmtid="{D5CDD505-2E9C-101B-9397-08002B2CF9AE}" pid="3" name="_2015_ms_pID_7253431">
    <vt:lpwstr>oC7O6mFvAdph13hi09u0w8AwsZeDAYMsRknvSoFh1bjTWdwDJ6/pyd
1eWiXQ3FuOifjhFeVPZeBs3ZvYo2Tna990UWHGY3KPVkD391ze814yeQc6Nhi21c786P/O5a
VbbBJGnjzoHONf8BujPd8tjigdju0Tl+AI9D6TXmfIvd9x6wxecVBbfVJcRSfi6Mi48h67p2
PVP58Knx+3x0zVxxPiq7NVheQcIquIMKQclI</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