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WG4 Meeting #87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AC139D">
        <w:rPr>
          <w:rFonts w:ascii="Arial" w:eastAsia="SimSun" w:hAnsi="Arial" w:cs="Times New Roman"/>
          <w:b/>
          <w:bCs/>
          <w:sz w:val="24"/>
          <w:szCs w:val="20"/>
          <w:lang w:val="en-GB" w:eastAsia="zh-CN"/>
        </w:rPr>
        <w:t>807</w:t>
      </w:r>
      <w:r w:rsidR="005C3C3E">
        <w:rPr>
          <w:rFonts w:ascii="Arial" w:eastAsia="SimSun" w:hAnsi="Arial" w:cs="Times New Roman"/>
          <w:b/>
          <w:bCs/>
          <w:sz w:val="24"/>
          <w:szCs w:val="20"/>
          <w:lang w:val="en-GB" w:eastAsia="zh-CN"/>
        </w:rPr>
        <w:t>543</w:t>
      </w:r>
    </w:p>
    <w:p w:rsidR="00841BCD" w:rsidRPr="00841BCD" w:rsidRDefault="005C3C3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Busan, Korea (R</w:t>
      </w:r>
      <w:r w:rsidR="00176671">
        <w:rPr>
          <w:rFonts w:ascii="Arial" w:eastAsia="SimSun" w:hAnsi="Arial" w:cs="Times New Roman"/>
          <w:b/>
          <w:sz w:val="24"/>
          <w:szCs w:val="20"/>
          <w:lang w:val="en-GB"/>
        </w:rPr>
        <w:t>epublic of), May 21</w:t>
      </w:r>
      <w:r w:rsidR="00176671" w:rsidRPr="001B2870">
        <w:rPr>
          <w:rFonts w:ascii="Arial" w:eastAsia="SimSun" w:hAnsi="Arial" w:cs="Times New Roman"/>
          <w:b/>
          <w:sz w:val="24"/>
          <w:szCs w:val="20"/>
          <w:vertAlign w:val="superscript"/>
          <w:lang w:val="en-GB"/>
        </w:rPr>
        <w:t>st</w:t>
      </w:r>
      <w:r w:rsidR="00176671">
        <w:rPr>
          <w:rFonts w:ascii="Arial" w:eastAsia="SimSun" w:hAnsi="Arial" w:cs="Times New Roman"/>
          <w:b/>
          <w:sz w:val="24"/>
          <w:szCs w:val="20"/>
          <w:lang w:val="en-GB"/>
        </w:rPr>
        <w:t xml:space="preserve"> – 25</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C139D" w:rsidRPr="00AC139D">
        <w:rPr>
          <w:rFonts w:ascii="Arial" w:eastAsia="Calibri" w:hAnsi="Arial" w:cs="Arial"/>
          <w:b/>
          <w:bCs/>
          <w:sz w:val="24"/>
          <w:lang w:val="en-GB"/>
        </w:rPr>
        <w:t>Direct SCell activation requirements</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C139D">
        <w:rPr>
          <w:rFonts w:ascii="Arial" w:eastAsia="MS Mincho" w:hAnsi="Arial" w:cs="Arial"/>
          <w:b/>
          <w:bCs/>
          <w:sz w:val="24"/>
          <w:szCs w:val="20"/>
          <w:lang w:val="en-GB"/>
        </w:rPr>
        <w:t>6.26.1.2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AC139D">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A22B78" w:rsidRDefault="005C5431" w:rsidP="00841BCD">
      <w:pPr>
        <w:ind w:right="-22"/>
        <w:rPr>
          <w:rFonts w:eastAsia="Calibri" w:cs="Times New Roman"/>
          <w:szCs w:val="20"/>
          <w:lang w:val="en-GB"/>
        </w:rPr>
      </w:pPr>
      <w:r>
        <w:rPr>
          <w:rFonts w:eastAsia="Calibri" w:cs="Times New Roman"/>
          <w:szCs w:val="20"/>
          <w:lang w:val="en-GB"/>
        </w:rPr>
        <w:t>During the Melbourne meeting the discussions related to the euCA WI continued</w:t>
      </w:r>
      <w:r w:rsidR="002C2D19">
        <w:rPr>
          <w:rFonts w:eastAsia="Calibri" w:cs="Times New Roman"/>
          <w:szCs w:val="20"/>
          <w:lang w:val="en-GB"/>
        </w:rPr>
        <w:t>.</w:t>
      </w:r>
      <w:r>
        <w:rPr>
          <w:rFonts w:eastAsia="Calibri" w:cs="Times New Roman"/>
          <w:szCs w:val="20"/>
          <w:lang w:val="en-GB"/>
        </w:rPr>
        <w:t xml:space="preserve"> Some progress was made during the discussions and in this paper</w:t>
      </w:r>
      <w:r w:rsidR="004770E2">
        <w:rPr>
          <w:rFonts w:eastAsia="Calibri" w:cs="Times New Roman"/>
          <w:szCs w:val="20"/>
          <w:lang w:val="en-GB"/>
        </w:rPr>
        <w:t>,</w:t>
      </w:r>
      <w:r>
        <w:rPr>
          <w:rFonts w:eastAsia="Calibri" w:cs="Times New Roman"/>
          <w:szCs w:val="20"/>
          <w:lang w:val="en-GB"/>
        </w:rPr>
        <w:t xml:space="preserve"> we continue the detailed discussion related to direct SCell activation procedure and expected UE delay requirements.</w:t>
      </w:r>
      <w:r w:rsidR="002C2D19">
        <w:rPr>
          <w:rFonts w:eastAsia="Calibri" w:cs="Times New Roman"/>
          <w:szCs w:val="20"/>
          <w:lang w:val="en-GB"/>
        </w:rPr>
        <w:t xml:space="preserve"> </w:t>
      </w:r>
    </w:p>
    <w:p w:rsidR="005C5431" w:rsidRDefault="005C5431" w:rsidP="00841BCD">
      <w:pPr>
        <w:ind w:right="-22"/>
        <w:rPr>
          <w:rFonts w:eastAsia="Calibri" w:cs="Times New Roman"/>
          <w:szCs w:val="20"/>
          <w:lang w:val="en-GB"/>
        </w:rPr>
      </w:pPr>
    </w:p>
    <w:p w:rsidR="003B659E" w:rsidRPr="00841BCD" w:rsidRDefault="003B659E" w:rsidP="00AE56B1">
      <w:pPr>
        <w:pStyle w:val="RAN4H1"/>
      </w:pPr>
      <w:r w:rsidRPr="00AE56B1">
        <w:t>Discussion</w:t>
      </w:r>
    </w:p>
    <w:p w:rsidR="004770E2" w:rsidRDefault="004770E2" w:rsidP="005C5431">
      <w:pPr>
        <w:ind w:right="-22"/>
        <w:rPr>
          <w:rFonts w:eastAsia="Calibri" w:cs="Times New Roman"/>
          <w:szCs w:val="20"/>
          <w:lang w:val="en-GB"/>
        </w:rPr>
      </w:pPr>
      <w:r>
        <w:rPr>
          <w:rFonts w:eastAsia="Calibri" w:cs="Times New Roman"/>
          <w:szCs w:val="20"/>
          <w:lang w:val="en-GB"/>
        </w:rPr>
        <w:t>Direct SCell activation is in principle a very simple and straight forward improvement to the existing SCell activation which so far is assumed always performed using a MAC command. I.e. first the network needs to configure the SCell. A newly configured SCell is always deactivated and therefore the SCell needs to be activated which requires an additional separate MAC command.</w:t>
      </w:r>
    </w:p>
    <w:p w:rsidR="004770E2" w:rsidRDefault="004770E2" w:rsidP="005C5431">
      <w:pPr>
        <w:ind w:right="-22"/>
        <w:rPr>
          <w:rFonts w:eastAsia="Calibri" w:cs="Times New Roman"/>
          <w:szCs w:val="20"/>
          <w:lang w:val="en-GB"/>
        </w:rPr>
      </w:pPr>
      <w:r>
        <w:rPr>
          <w:rFonts w:eastAsia="Calibri" w:cs="Times New Roman"/>
          <w:szCs w:val="20"/>
          <w:lang w:val="en-GB"/>
        </w:rPr>
        <w:t xml:space="preserve">Direct SCell configuration is enabling configuration of an SCell in activated state. I.e. such directly activated SCell does not </w:t>
      </w:r>
      <w:r w:rsidR="00AC139D">
        <w:rPr>
          <w:rFonts w:eastAsia="Calibri" w:cs="Times New Roman"/>
          <w:szCs w:val="20"/>
          <w:lang w:val="en-GB"/>
        </w:rPr>
        <w:t xml:space="preserve">need </w:t>
      </w:r>
      <w:r>
        <w:rPr>
          <w:rFonts w:eastAsia="Calibri" w:cs="Times New Roman"/>
          <w:szCs w:val="20"/>
          <w:lang w:val="en-GB"/>
        </w:rPr>
        <w:t>a separate MAC command to be activated once configured. I.e. after the SCell has been configured using the RRC reconfiguration procedure the SCell is activated.</w:t>
      </w:r>
    </w:p>
    <w:p w:rsidR="005C5431" w:rsidRDefault="004770E2" w:rsidP="005C5431">
      <w:pPr>
        <w:ind w:right="-22"/>
        <w:rPr>
          <w:rFonts w:eastAsia="Calibri" w:cs="Times New Roman"/>
          <w:szCs w:val="20"/>
          <w:lang w:val="en-GB"/>
        </w:rPr>
      </w:pPr>
      <w:r>
        <w:rPr>
          <w:rFonts w:eastAsia="Calibri" w:cs="Times New Roman"/>
          <w:szCs w:val="20"/>
          <w:lang w:val="en-GB"/>
        </w:rPr>
        <w:t>A couple of details are still open related to the detailed signalling and delays which we discuss next.</w:t>
      </w:r>
    </w:p>
    <w:p w:rsidR="004770E2" w:rsidRDefault="004770E2" w:rsidP="005C5431">
      <w:pPr>
        <w:ind w:right="-22"/>
        <w:rPr>
          <w:rFonts w:eastAsia="Calibri" w:cs="Times New Roman"/>
          <w:szCs w:val="20"/>
          <w:lang w:val="en-GB"/>
        </w:rPr>
      </w:pPr>
    </w:p>
    <w:p w:rsidR="004770E2" w:rsidRPr="002D4C55" w:rsidRDefault="004770E2" w:rsidP="004770E2">
      <w:pPr>
        <w:ind w:right="-22"/>
        <w:rPr>
          <w:rFonts w:cs="Times New Roman"/>
        </w:rPr>
      </w:pPr>
      <w:r w:rsidRPr="002D4C55">
        <w:rPr>
          <w:sz w:val="24"/>
        </w:rPr>
        <w:t>2.</w:t>
      </w:r>
      <w:r>
        <w:rPr>
          <w:sz w:val="24"/>
        </w:rPr>
        <w:t>1</w:t>
      </w:r>
      <w:r w:rsidRPr="002D4C55">
        <w:rPr>
          <w:sz w:val="24"/>
        </w:rPr>
        <w:t>.1</w:t>
      </w:r>
      <w:r>
        <w:rPr>
          <w:sz w:val="24"/>
        </w:rPr>
        <w:tab/>
      </w:r>
      <w:r w:rsidR="000B3FF5" w:rsidRPr="000B3FF5">
        <w:rPr>
          <w:sz w:val="24"/>
        </w:rPr>
        <w:t xml:space="preserve">Reference point </w:t>
      </w:r>
      <w:r w:rsidR="000B3FF5">
        <w:rPr>
          <w:sz w:val="24"/>
        </w:rPr>
        <w:t>‘</w:t>
      </w:r>
      <w:r w:rsidR="000B3FF5" w:rsidRPr="000B3FF5">
        <w:rPr>
          <w:sz w:val="24"/>
        </w:rPr>
        <w:t>n</w:t>
      </w:r>
      <w:r w:rsidR="000B3FF5">
        <w:rPr>
          <w:sz w:val="24"/>
        </w:rPr>
        <w:t>’</w:t>
      </w:r>
    </w:p>
    <w:p w:rsidR="00AC389C" w:rsidRDefault="000B3FF5" w:rsidP="005C5431">
      <w:pPr>
        <w:ind w:right="-22"/>
        <w:rPr>
          <w:rFonts w:eastAsia="Calibri" w:cs="Times New Roman"/>
          <w:szCs w:val="20"/>
        </w:rPr>
      </w:pPr>
      <w:r>
        <w:rPr>
          <w:rFonts w:eastAsia="Calibri" w:cs="Times New Roman"/>
          <w:szCs w:val="20"/>
        </w:rPr>
        <w:t>Current activation delay requirements are based on the reference point ‘n’, which is when the UE receives the MAC command containing the</w:t>
      </w:r>
      <w:r w:rsidRPr="000B3FF5">
        <w:rPr>
          <w:rFonts w:eastAsia="Calibri" w:cs="Times New Roman"/>
          <w:szCs w:val="20"/>
        </w:rPr>
        <w:t xml:space="preserve"> </w:t>
      </w:r>
      <w:r>
        <w:rPr>
          <w:rFonts w:eastAsia="Calibri" w:cs="Times New Roman"/>
          <w:szCs w:val="20"/>
        </w:rPr>
        <w:t xml:space="preserve">SCell activation command. For a direct activated SCell such MAC command will not be received and as such a new reference point for the activation delay requirement is needed. </w:t>
      </w:r>
    </w:p>
    <w:p w:rsidR="00861C0F" w:rsidRDefault="00AC389C" w:rsidP="005C5431">
      <w:pPr>
        <w:ind w:right="-22"/>
        <w:rPr>
          <w:rFonts w:eastAsia="Calibri" w:cs="Times New Roman"/>
          <w:szCs w:val="20"/>
        </w:rPr>
      </w:pPr>
      <w:r>
        <w:rPr>
          <w:rFonts w:eastAsia="Calibri" w:cs="Times New Roman"/>
          <w:szCs w:val="20"/>
        </w:rPr>
        <w:t>Different proposals were made in las</w:t>
      </w:r>
      <w:r w:rsidR="00AC139D">
        <w:rPr>
          <w:rFonts w:eastAsia="Calibri" w:cs="Times New Roman"/>
          <w:szCs w:val="20"/>
        </w:rPr>
        <w:t xml:space="preserve">t meeting. </w:t>
      </w:r>
      <w:r w:rsidR="00861C0F">
        <w:rPr>
          <w:rFonts w:eastAsia="Calibri" w:cs="Times New Roman"/>
          <w:szCs w:val="20"/>
        </w:rPr>
        <w:t xml:space="preserve">Based on the discussion in last meeting there was almost an agreement that the reference point ‘n’ would be when the RRC reconfiguration message is received at UE side – i.e. use a similar definition as when UE receives e.g. handover command. I.e. ‘n’ is </w:t>
      </w:r>
      <w:r w:rsidR="00861C0F" w:rsidRPr="00CC4AE5">
        <w:rPr>
          <w:rFonts w:cs="v4.2.0"/>
        </w:rPr>
        <w:t>the end of the last TTI containing the RRC command</w:t>
      </w:r>
      <w:r w:rsidR="00861C0F" w:rsidRPr="00CC4AE5">
        <w:rPr>
          <w:rFonts w:cs="v4.2.0" w:hint="eastAsia"/>
          <w:lang w:eastAsia="zh-CN"/>
        </w:rPr>
        <w:t xml:space="preserve"> </w:t>
      </w:r>
      <w:r w:rsidR="00861C0F" w:rsidRPr="00CC4AE5">
        <w:rPr>
          <w:rFonts w:hint="eastAsia"/>
          <w:lang w:eastAsia="zh-CN"/>
        </w:rPr>
        <w:t>when UE is configured with</w:t>
      </w:r>
      <w:r w:rsidR="00861C0F">
        <w:rPr>
          <w:lang w:eastAsia="zh-CN"/>
        </w:rPr>
        <w:t xml:space="preserve"> direct activated SCell.</w:t>
      </w:r>
    </w:p>
    <w:p w:rsidR="004770E2" w:rsidRPr="00861C0F" w:rsidRDefault="000B3FF5" w:rsidP="00861C0F">
      <w:pPr>
        <w:pStyle w:val="RAN4proposal"/>
      </w:pPr>
      <w:bookmarkStart w:id="4" w:name="_Hlk514104549"/>
      <w:r>
        <w:rPr>
          <w:rFonts w:eastAsia="Calibri" w:cs="Times New Roman"/>
          <w:szCs w:val="20"/>
        </w:rPr>
        <w:t xml:space="preserve"> </w:t>
      </w:r>
      <w:r w:rsidR="00861C0F">
        <w:rPr>
          <w:rFonts w:eastAsia="Calibri" w:cs="Times New Roman"/>
          <w:szCs w:val="20"/>
        </w:rPr>
        <w:t xml:space="preserve">‘n’ is </w:t>
      </w:r>
      <w:r w:rsidR="00861C0F" w:rsidRPr="00CC4AE5">
        <w:rPr>
          <w:rFonts w:cs="v4.2.0"/>
        </w:rPr>
        <w:t>the end of the last TTI containing the RRC c</w:t>
      </w:r>
      <w:r w:rsidR="00861C0F">
        <w:rPr>
          <w:rFonts w:cs="v4.2.0"/>
        </w:rPr>
        <w:t>onfiguration</w:t>
      </w:r>
      <w:r w:rsidR="00861C0F" w:rsidRPr="00CC4AE5">
        <w:rPr>
          <w:rFonts w:cs="v4.2.0" w:hint="eastAsia"/>
          <w:lang w:eastAsia="zh-CN"/>
        </w:rPr>
        <w:t xml:space="preserve"> </w:t>
      </w:r>
      <w:r w:rsidR="00861C0F" w:rsidRPr="00CC4AE5">
        <w:rPr>
          <w:rFonts w:hint="eastAsia"/>
          <w:lang w:eastAsia="zh-CN"/>
        </w:rPr>
        <w:t>when UE is configured with</w:t>
      </w:r>
      <w:r w:rsidR="00861C0F">
        <w:rPr>
          <w:lang w:eastAsia="zh-CN"/>
        </w:rPr>
        <w:t xml:space="preserve"> direct activated SCell</w:t>
      </w:r>
      <w:r w:rsidR="00861C0F" w:rsidRPr="0008612A">
        <w:t>.</w:t>
      </w:r>
    </w:p>
    <w:bookmarkEnd w:id="4"/>
    <w:p w:rsidR="00861C0F" w:rsidRDefault="00861C0F" w:rsidP="005C5431">
      <w:pPr>
        <w:ind w:right="-22"/>
        <w:rPr>
          <w:rFonts w:eastAsia="Calibri" w:cs="Times New Roman"/>
          <w:szCs w:val="20"/>
        </w:rPr>
      </w:pPr>
    </w:p>
    <w:p w:rsidR="000B3FF5" w:rsidRDefault="000B3FF5" w:rsidP="000B3FF5">
      <w:pPr>
        <w:ind w:right="-22"/>
        <w:rPr>
          <w:sz w:val="24"/>
        </w:rPr>
      </w:pPr>
      <w:r w:rsidRPr="002D4C55">
        <w:rPr>
          <w:sz w:val="24"/>
        </w:rPr>
        <w:t>2.</w:t>
      </w:r>
      <w:r>
        <w:rPr>
          <w:sz w:val="24"/>
        </w:rPr>
        <w:t>1</w:t>
      </w:r>
      <w:r w:rsidRPr="002D4C55">
        <w:rPr>
          <w:sz w:val="24"/>
        </w:rPr>
        <w:t>.</w:t>
      </w:r>
      <w:r>
        <w:rPr>
          <w:sz w:val="24"/>
        </w:rPr>
        <w:t>2</w:t>
      </w:r>
      <w:r>
        <w:rPr>
          <w:sz w:val="24"/>
        </w:rPr>
        <w:tab/>
      </w:r>
      <w:r w:rsidRPr="000B3FF5">
        <w:rPr>
          <w:sz w:val="24"/>
        </w:rPr>
        <w:t xml:space="preserve">Activation delay for known </w:t>
      </w:r>
      <w:r w:rsidR="00321A6F">
        <w:rPr>
          <w:sz w:val="24"/>
        </w:rPr>
        <w:t>SC</w:t>
      </w:r>
      <w:r w:rsidRPr="000B3FF5">
        <w:rPr>
          <w:sz w:val="24"/>
        </w:rPr>
        <w:t>ell</w:t>
      </w:r>
    </w:p>
    <w:p w:rsidR="000B3FF5" w:rsidRDefault="0059719B" w:rsidP="000B3FF5">
      <w:pPr>
        <w:ind w:right="-22"/>
        <w:rPr>
          <w:rFonts w:cs="Times New Roman"/>
        </w:rPr>
      </w:pPr>
      <w:r>
        <w:rPr>
          <w:rFonts w:cs="Times New Roman"/>
        </w:rPr>
        <w:t>Assuming now that ‘n’ is defined as the UE receives the RRC configuration including the Direct activated SCell configuration, next is then to define the total activation delay.</w:t>
      </w:r>
    </w:p>
    <w:p w:rsidR="0059719B" w:rsidRDefault="0059719B" w:rsidP="000B3FF5">
      <w:pPr>
        <w:ind w:right="-22"/>
        <w:rPr>
          <w:rFonts w:cs="Times New Roman"/>
        </w:rPr>
      </w:pPr>
      <w:r>
        <w:rPr>
          <w:rFonts w:cs="Times New Roman"/>
        </w:rPr>
        <w:t>The total delay will have to include following components:</w:t>
      </w:r>
    </w:p>
    <w:p w:rsidR="0059719B" w:rsidRDefault="0059719B" w:rsidP="0059719B">
      <w:pPr>
        <w:pStyle w:val="ListParagraph"/>
        <w:numPr>
          <w:ilvl w:val="0"/>
          <w:numId w:val="22"/>
        </w:numPr>
        <w:ind w:right="-22"/>
        <w:rPr>
          <w:rFonts w:cs="Times New Roman"/>
        </w:rPr>
      </w:pPr>
      <w:r>
        <w:rPr>
          <w:rFonts w:cs="Times New Roman"/>
        </w:rPr>
        <w:t>RRC processing delay</w:t>
      </w:r>
    </w:p>
    <w:p w:rsidR="0059719B" w:rsidRDefault="0059719B" w:rsidP="0059719B">
      <w:pPr>
        <w:pStyle w:val="ListParagraph"/>
        <w:numPr>
          <w:ilvl w:val="0"/>
          <w:numId w:val="22"/>
        </w:numPr>
        <w:ind w:right="-22"/>
        <w:rPr>
          <w:rFonts w:cs="Times New Roman"/>
        </w:rPr>
      </w:pPr>
      <w:r>
        <w:rPr>
          <w:rFonts w:cs="Times New Roman"/>
        </w:rPr>
        <w:t>SCell RF re-tuning</w:t>
      </w:r>
    </w:p>
    <w:p w:rsidR="0059719B" w:rsidRDefault="0059719B" w:rsidP="0059719B">
      <w:pPr>
        <w:pStyle w:val="ListParagraph"/>
        <w:numPr>
          <w:ilvl w:val="0"/>
          <w:numId w:val="22"/>
        </w:numPr>
        <w:ind w:right="-22"/>
        <w:rPr>
          <w:rFonts w:cs="Times New Roman"/>
        </w:rPr>
      </w:pPr>
      <w:r>
        <w:rPr>
          <w:rFonts w:cs="Times New Roman"/>
        </w:rPr>
        <w:t>SCell activation time</w:t>
      </w:r>
    </w:p>
    <w:p w:rsidR="000A283C" w:rsidRDefault="002621C8" w:rsidP="0059719B">
      <w:pPr>
        <w:ind w:right="-22"/>
        <w:rPr>
          <w:rFonts w:cs="Times New Roman"/>
        </w:rPr>
      </w:pPr>
      <w:r>
        <w:rPr>
          <w:rFonts w:cs="Times New Roman"/>
        </w:rPr>
        <w:lastRenderedPageBreak/>
        <w:t xml:space="preserve">RRC processing delay is already defined in RAN2 specification as 20ms for an RRC reconfiguration command. </w:t>
      </w:r>
      <w:r w:rsidR="000A283C">
        <w:rPr>
          <w:rFonts w:cs="Times New Roman"/>
        </w:rPr>
        <w:t>This delay should be seen as the maximum allowed UE RRC processing time and it is assumed that it is very likely that shorter processing times can be expected.</w:t>
      </w:r>
    </w:p>
    <w:p w:rsidR="000A283C" w:rsidRDefault="003811BE" w:rsidP="0059719B">
      <w:pPr>
        <w:ind w:right="-22"/>
        <w:rPr>
          <w:rFonts w:cs="Times New Roman"/>
        </w:rPr>
      </w:pPr>
      <w:r>
        <w:rPr>
          <w:rFonts w:cs="Times New Roman"/>
        </w:rPr>
        <w:t xml:space="preserve">As such we see the direct activated SCell configuration similar as a </w:t>
      </w:r>
      <w:r w:rsidR="000A283C">
        <w:rPr>
          <w:rFonts w:cs="Times New Roman"/>
        </w:rPr>
        <w:t>P</w:t>
      </w:r>
      <w:r>
        <w:rPr>
          <w:rFonts w:cs="Times New Roman"/>
        </w:rPr>
        <w:t xml:space="preserve">SCell configuration excluding the need for </w:t>
      </w:r>
      <w:r w:rsidR="000A283C">
        <w:rPr>
          <w:rFonts w:cs="Times New Roman"/>
        </w:rPr>
        <w:t>UL transmissions in the PSCell</w:t>
      </w:r>
      <w:r w:rsidR="00226D31">
        <w:rPr>
          <w:rFonts w:cs="Times New Roman"/>
        </w:rPr>
        <w:t xml:space="preserve">. </w:t>
      </w:r>
      <w:r w:rsidR="000A283C">
        <w:rPr>
          <w:rFonts w:cs="Times New Roman"/>
        </w:rPr>
        <w:t>The PSCell is also configured in activated state – i.e. no need for MAC activation command.</w:t>
      </w:r>
    </w:p>
    <w:p w:rsidR="000A283C" w:rsidRDefault="000A283C" w:rsidP="0059719B">
      <w:pPr>
        <w:ind w:right="-22"/>
        <w:rPr>
          <w:rFonts w:cs="Times New Roman"/>
        </w:rPr>
      </w:pPr>
      <w:r>
        <w:rPr>
          <w:rFonts w:cs="Times New Roman"/>
        </w:rPr>
        <w:t xml:space="preserve">Because of this the PSCell activation delay is defined slightly different than the SCell activation. The reason for this is two-fold: </w:t>
      </w:r>
    </w:p>
    <w:p w:rsidR="000A283C" w:rsidRDefault="000A283C" w:rsidP="000A283C">
      <w:pPr>
        <w:pStyle w:val="ListParagraph"/>
        <w:numPr>
          <w:ilvl w:val="0"/>
          <w:numId w:val="22"/>
        </w:numPr>
        <w:ind w:right="-22"/>
        <w:rPr>
          <w:rFonts w:cs="Times New Roman"/>
        </w:rPr>
      </w:pPr>
      <w:r w:rsidRPr="000A283C">
        <w:rPr>
          <w:rFonts w:cs="Times New Roman"/>
        </w:rPr>
        <w:t>The actual UE RRC processing time is not known</w:t>
      </w:r>
      <w:r w:rsidR="000E563A">
        <w:rPr>
          <w:rFonts w:cs="Times New Roman"/>
        </w:rPr>
        <w:t xml:space="preserve">, i.e. it </w:t>
      </w:r>
      <w:r w:rsidR="00AC139D">
        <w:rPr>
          <w:rFonts w:cs="Times New Roman"/>
        </w:rPr>
        <w:t>may</w:t>
      </w:r>
      <w:r w:rsidR="000E563A">
        <w:rPr>
          <w:rFonts w:cs="Times New Roman"/>
        </w:rPr>
        <w:t xml:space="preserve"> be much shorter than the maximum allowed 20ms</w:t>
      </w:r>
      <w:r w:rsidRPr="000A283C">
        <w:rPr>
          <w:rFonts w:cs="Times New Roman"/>
        </w:rPr>
        <w:t>.</w:t>
      </w:r>
    </w:p>
    <w:p w:rsidR="000E563A" w:rsidRPr="000A283C" w:rsidRDefault="000E563A" w:rsidP="000A283C">
      <w:pPr>
        <w:pStyle w:val="ListParagraph"/>
        <w:numPr>
          <w:ilvl w:val="0"/>
          <w:numId w:val="22"/>
        </w:numPr>
        <w:ind w:right="-22"/>
        <w:rPr>
          <w:rFonts w:cs="Times New Roman"/>
        </w:rPr>
      </w:pPr>
      <w:r>
        <w:rPr>
          <w:rFonts w:cs="Times New Roman"/>
        </w:rPr>
        <w:t>There is no need for network to transmit MAC activation command.</w:t>
      </w:r>
    </w:p>
    <w:p w:rsidR="000A283C" w:rsidRDefault="000E563A" w:rsidP="0059719B">
      <w:pPr>
        <w:ind w:right="-22"/>
        <w:rPr>
          <w:rFonts w:cs="Times New Roman"/>
        </w:rPr>
      </w:pPr>
      <w:r>
        <w:rPr>
          <w:rFonts w:cs="Times New Roman"/>
        </w:rPr>
        <w:t>T</w:t>
      </w:r>
      <w:r w:rsidR="000A283C">
        <w:rPr>
          <w:rFonts w:cs="Times New Roman"/>
        </w:rPr>
        <w:t xml:space="preserve">o enable faster UEs </w:t>
      </w:r>
      <w:r>
        <w:rPr>
          <w:rFonts w:cs="Times New Roman"/>
        </w:rPr>
        <w:t>the benefit of faster processing the PSCell delay is no defined relative to MAC activation command reception – ‘n’ – but instead refers to when the actual PSCell configuration is received.</w:t>
      </w:r>
      <w:r w:rsidR="00AC139D">
        <w:rPr>
          <w:rFonts w:cs="Times New Roman"/>
        </w:rPr>
        <w:t xml:space="preserve"> UEs that can process the RRC reconfiguration faster gets the benefit is being able to activate the PCell early.</w:t>
      </w:r>
    </w:p>
    <w:p w:rsidR="000E563A" w:rsidRDefault="000E563A" w:rsidP="0059719B">
      <w:pPr>
        <w:ind w:right="-22"/>
        <w:rPr>
          <w:rFonts w:cs="Times New Roman"/>
        </w:rPr>
      </w:pPr>
      <w:r>
        <w:rPr>
          <w:rFonts w:cs="Times New Roman"/>
        </w:rPr>
        <w:t xml:space="preserve">This is the same situation as we have for the Direct SCell activation. </w:t>
      </w:r>
    </w:p>
    <w:p w:rsidR="00321A6F" w:rsidRDefault="00321A6F" w:rsidP="00321A6F">
      <w:pPr>
        <w:pStyle w:val="RAN4Observation"/>
      </w:pPr>
      <w:r>
        <w:t>Direct activated SCell activation delay is procedure wise same as PSCell activation delay</w:t>
      </w:r>
      <w:r w:rsidRPr="0008612A">
        <w:t>.</w:t>
      </w:r>
    </w:p>
    <w:p w:rsidR="00797ECC" w:rsidRPr="00797ECC" w:rsidRDefault="00797ECC" w:rsidP="00797ECC">
      <w:pPr>
        <w:rPr>
          <w:lang w:val="en-GB"/>
        </w:rPr>
      </w:pPr>
    </w:p>
    <w:p w:rsidR="000E563A" w:rsidRDefault="00321A6F" w:rsidP="0059719B">
      <w:pPr>
        <w:ind w:right="-22"/>
        <w:rPr>
          <w:rFonts w:cs="Times New Roman"/>
          <w:lang w:val="en-GB"/>
        </w:rPr>
      </w:pPr>
      <w:r>
        <w:rPr>
          <w:rFonts w:cs="Times New Roman"/>
          <w:lang w:val="en-GB"/>
        </w:rPr>
        <w:t>Looking at the PSCell activation delay, RAN4 requirements states:</w:t>
      </w:r>
    </w:p>
    <w:p w:rsidR="00321A6F" w:rsidRPr="00321A6F" w:rsidRDefault="00321A6F" w:rsidP="00321A6F">
      <w:pPr>
        <w:pStyle w:val="CommentText"/>
        <w:rPr>
          <w:i/>
          <w:lang w:eastAsia="ja-JP"/>
        </w:rPr>
      </w:pPr>
      <w:r w:rsidRPr="00321A6F">
        <w:rPr>
          <w:i/>
        </w:rPr>
        <w:t>Upon</w:t>
      </w:r>
      <w:r w:rsidRPr="00321A6F">
        <w:rPr>
          <w:i/>
          <w:lang w:val="en-GB"/>
        </w:rPr>
        <w:t xml:space="preserve"> receiving</w:t>
      </w:r>
      <w:r w:rsidRPr="00321A6F">
        <w:rPr>
          <w:i/>
        </w:rPr>
        <w:t xml:space="preserve"> </w:t>
      </w:r>
      <w:r w:rsidRPr="00321A6F">
        <w:rPr>
          <w:rFonts w:hint="eastAsia"/>
          <w:i/>
          <w:lang w:eastAsia="zh-CN"/>
        </w:rPr>
        <w:t>P</w:t>
      </w:r>
      <w:r w:rsidRPr="00321A6F">
        <w:rPr>
          <w:i/>
        </w:rPr>
        <w:t xml:space="preserve">SCell </w:t>
      </w:r>
      <w:r w:rsidRPr="00321A6F">
        <w:rPr>
          <w:rFonts w:hint="eastAsia"/>
          <w:i/>
          <w:lang w:eastAsia="ja-JP"/>
        </w:rPr>
        <w:t xml:space="preserve">addition </w:t>
      </w:r>
      <w:r w:rsidRPr="00321A6F">
        <w:rPr>
          <w:i/>
        </w:rPr>
        <w:t>in subframe n, the UE shall be capable to</w:t>
      </w:r>
      <w:r w:rsidRPr="00321A6F">
        <w:rPr>
          <w:rFonts w:hint="eastAsia"/>
          <w:i/>
          <w:lang w:eastAsia="zh-CN"/>
        </w:rPr>
        <w:t xml:space="preserve"> </w:t>
      </w:r>
      <w:r w:rsidRPr="00321A6F">
        <w:rPr>
          <w:i/>
        </w:rPr>
        <w:t xml:space="preserve">transmit </w:t>
      </w:r>
      <w:r w:rsidRPr="00321A6F">
        <w:rPr>
          <w:rFonts w:hint="eastAsia"/>
          <w:i/>
          <w:lang w:eastAsia="ja-JP"/>
        </w:rPr>
        <w:t>P</w:t>
      </w:r>
      <w:r w:rsidRPr="00321A6F">
        <w:rPr>
          <w:i/>
        </w:rPr>
        <w:t xml:space="preserve">RACH </w:t>
      </w:r>
      <w:r w:rsidRPr="00321A6F">
        <w:rPr>
          <w:rFonts w:hint="eastAsia"/>
          <w:i/>
          <w:lang w:eastAsia="ja-JP"/>
        </w:rPr>
        <w:t xml:space="preserve">preamble </w:t>
      </w:r>
      <w:r w:rsidRPr="00321A6F">
        <w:rPr>
          <w:i/>
        </w:rPr>
        <w:t>towards PSCel</w:t>
      </w:r>
      <w:r w:rsidRPr="00321A6F">
        <w:rPr>
          <w:rFonts w:hint="eastAsia"/>
          <w:i/>
          <w:lang w:eastAsia="zh-CN"/>
        </w:rPr>
        <w:t>l no</w:t>
      </w:r>
      <w:r w:rsidRPr="00321A6F">
        <w:rPr>
          <w:i/>
        </w:rPr>
        <w:t xml:space="preserve"> later than in subframe n+</w:t>
      </w:r>
      <w:r w:rsidRPr="00321A6F">
        <w:rPr>
          <w:rFonts w:hint="eastAsia"/>
          <w:i/>
          <w:lang w:eastAsia="ja-JP"/>
        </w:rPr>
        <w:t xml:space="preserve"> T</w:t>
      </w:r>
      <w:r w:rsidRPr="00321A6F">
        <w:rPr>
          <w:rFonts w:hint="eastAsia"/>
          <w:i/>
          <w:vertAlign w:val="subscript"/>
          <w:lang w:eastAsia="ja-JP"/>
        </w:rPr>
        <w:t>config_ PSCell</w:t>
      </w:r>
      <w:r w:rsidRPr="00321A6F">
        <w:rPr>
          <w:rFonts w:hint="eastAsia"/>
          <w:i/>
          <w:lang w:eastAsia="ja-JP"/>
        </w:rPr>
        <w:t>:</w:t>
      </w:r>
    </w:p>
    <w:p w:rsidR="00321A6F" w:rsidRPr="00321A6F" w:rsidRDefault="00321A6F" w:rsidP="00321A6F">
      <w:pPr>
        <w:rPr>
          <w:i/>
        </w:rPr>
      </w:pPr>
      <w:r w:rsidRPr="00321A6F">
        <w:rPr>
          <w:rFonts w:hint="eastAsia"/>
          <w:i/>
        </w:rPr>
        <w:t>Where:</w:t>
      </w:r>
    </w:p>
    <w:p w:rsidR="00321A6F" w:rsidRPr="00321A6F" w:rsidRDefault="00321A6F" w:rsidP="00321A6F">
      <w:pPr>
        <w:ind w:leftChars="300" w:left="600"/>
        <w:rPr>
          <w:rFonts w:eastAsia="SimSun"/>
          <w:i/>
          <w:vertAlign w:val="subscript"/>
          <w:lang w:eastAsia="zh-CN"/>
        </w:rPr>
      </w:pPr>
      <w:r w:rsidRPr="00321A6F">
        <w:rPr>
          <w:rFonts w:hint="eastAsia"/>
          <w:i/>
        </w:rPr>
        <w:t>T</w:t>
      </w:r>
      <w:r w:rsidRPr="00321A6F">
        <w:rPr>
          <w:rFonts w:hint="eastAsia"/>
          <w:i/>
          <w:vertAlign w:val="subscript"/>
        </w:rPr>
        <w:t>config_PSCell</w:t>
      </w:r>
      <w:r w:rsidRPr="00321A6F">
        <w:rPr>
          <w:i/>
        </w:rPr>
        <w:t xml:space="preserve"> </w:t>
      </w:r>
      <w:r w:rsidRPr="00321A6F">
        <w:rPr>
          <w:rFonts w:hint="eastAsia"/>
          <w:i/>
        </w:rPr>
        <w:t xml:space="preserve">= </w:t>
      </w:r>
      <w:r w:rsidRPr="00321A6F">
        <w:rPr>
          <w:i/>
        </w:rPr>
        <w:t>20</w:t>
      </w:r>
      <w:r w:rsidRPr="00321A6F">
        <w:rPr>
          <w:rFonts w:hint="eastAsia"/>
          <w:i/>
        </w:rPr>
        <w:t>ms + T</w:t>
      </w:r>
      <w:r w:rsidRPr="00321A6F">
        <w:rPr>
          <w:rFonts w:hint="eastAsia"/>
          <w:i/>
          <w:vertAlign w:val="subscript"/>
        </w:rPr>
        <w:t>activation_time</w:t>
      </w:r>
      <w:r w:rsidRPr="00321A6F">
        <w:rPr>
          <w:rFonts w:hint="eastAsia"/>
          <w:i/>
        </w:rPr>
        <w:t xml:space="preserve"> + 50ms + T</w:t>
      </w:r>
      <w:r w:rsidRPr="00321A6F">
        <w:rPr>
          <w:rFonts w:hint="eastAsia"/>
          <w:i/>
          <w:vertAlign w:val="subscript"/>
        </w:rPr>
        <w:t>PCell_ DU</w:t>
      </w:r>
      <w:r w:rsidRPr="00321A6F">
        <w:rPr>
          <w:rFonts w:hint="eastAsia"/>
          <w:i/>
        </w:rPr>
        <w:t xml:space="preserve"> + T</w:t>
      </w:r>
      <w:r w:rsidRPr="00321A6F">
        <w:rPr>
          <w:rFonts w:hint="eastAsia"/>
          <w:i/>
          <w:vertAlign w:val="subscript"/>
        </w:rPr>
        <w:t>PSCell_ DU</w:t>
      </w:r>
    </w:p>
    <w:p w:rsidR="00321A6F" w:rsidRPr="00321A6F" w:rsidRDefault="00321A6F" w:rsidP="00321A6F">
      <w:pPr>
        <w:ind w:right="-22"/>
        <w:rPr>
          <w:rFonts w:cs="Times New Roman"/>
          <w:i/>
          <w:lang w:val="en-GB"/>
        </w:rPr>
      </w:pPr>
      <w:r w:rsidRPr="00321A6F">
        <w:rPr>
          <w:rFonts w:hint="eastAsia"/>
          <w:i/>
        </w:rPr>
        <w:t>T</w:t>
      </w:r>
      <w:r w:rsidRPr="00321A6F">
        <w:rPr>
          <w:rFonts w:hint="eastAsia"/>
          <w:i/>
          <w:vertAlign w:val="subscript"/>
        </w:rPr>
        <w:t>activation_time</w:t>
      </w:r>
      <w:r w:rsidRPr="00321A6F">
        <w:rPr>
          <w:rFonts w:hint="eastAsia"/>
          <w:i/>
        </w:rPr>
        <w:t xml:space="preserve"> is the PSCell activation delay. </w:t>
      </w:r>
      <w:r w:rsidRPr="00321A6F">
        <w:rPr>
          <w:i/>
        </w:rPr>
        <w:t xml:space="preserve">If the PSCell is known, </w:t>
      </w:r>
      <w:r w:rsidRPr="00321A6F">
        <w:rPr>
          <w:rFonts w:hint="eastAsia"/>
          <w:i/>
        </w:rPr>
        <w:t>then T</w:t>
      </w:r>
      <w:r w:rsidRPr="00321A6F">
        <w:rPr>
          <w:rFonts w:hint="eastAsia"/>
          <w:i/>
          <w:vertAlign w:val="subscript"/>
        </w:rPr>
        <w:t>activation_time</w:t>
      </w:r>
      <w:r w:rsidRPr="00321A6F">
        <w:rPr>
          <w:rFonts w:hint="eastAsia"/>
          <w:i/>
        </w:rPr>
        <w:t xml:space="preserve"> is 20</w:t>
      </w:r>
      <w:r w:rsidRPr="00321A6F">
        <w:rPr>
          <w:rFonts w:eastAsia="SimSun" w:hint="eastAsia"/>
          <w:i/>
          <w:lang w:eastAsia="zh-CN"/>
        </w:rPr>
        <w:t>ms</w:t>
      </w:r>
      <w:r w:rsidRPr="00321A6F">
        <w:rPr>
          <w:rFonts w:hint="eastAsia"/>
          <w:i/>
        </w:rPr>
        <w:t>.</w:t>
      </w:r>
    </w:p>
    <w:p w:rsidR="00321A6F" w:rsidRDefault="00321A6F" w:rsidP="0059719B">
      <w:pPr>
        <w:ind w:right="-22"/>
        <w:rPr>
          <w:rFonts w:cs="Times New Roman"/>
        </w:rPr>
      </w:pPr>
      <w:r>
        <w:rPr>
          <w:rFonts w:cs="Times New Roman"/>
        </w:rPr>
        <w:t>Excluding the UL transmissions part (currently looking only at non-PUCCH SCell) this requirement would become as follow for direct activated SCell:</w:t>
      </w:r>
    </w:p>
    <w:p w:rsidR="00321A6F" w:rsidRPr="00CC4AE5" w:rsidRDefault="00321A6F" w:rsidP="00321A6F">
      <w:pPr>
        <w:pStyle w:val="CommentText"/>
        <w:rPr>
          <w:lang w:eastAsia="ja-JP"/>
        </w:rPr>
      </w:pPr>
      <w:r w:rsidRPr="00CC4AE5">
        <w:t xml:space="preserve">Upon receiving </w:t>
      </w:r>
      <w:r w:rsidRPr="00321A6F">
        <w:rPr>
          <w:lang w:val="en-GB"/>
        </w:rPr>
        <w:t xml:space="preserve">Direct </w:t>
      </w:r>
      <w:r w:rsidRPr="00CC4AE5">
        <w:t xml:space="preserve">SCell </w:t>
      </w:r>
      <w:r w:rsidRPr="00CC4AE5">
        <w:rPr>
          <w:rFonts w:hint="eastAsia"/>
          <w:lang w:eastAsia="ja-JP"/>
        </w:rPr>
        <w:t xml:space="preserve">addition </w:t>
      </w:r>
      <w:r w:rsidRPr="00CC4AE5">
        <w:t xml:space="preserve">in subframe </w:t>
      </w:r>
      <w:r w:rsidRPr="00CC4AE5">
        <w:rPr>
          <w:i/>
        </w:rPr>
        <w:t>n</w:t>
      </w:r>
      <w:r w:rsidRPr="00CC4AE5">
        <w:t>, the UE shall be capable to</w:t>
      </w:r>
      <w:r w:rsidRPr="00CC4AE5">
        <w:rPr>
          <w:rFonts w:hint="eastAsia"/>
          <w:lang w:eastAsia="zh-CN"/>
        </w:rPr>
        <w:t xml:space="preserve"> </w:t>
      </w:r>
      <w:r w:rsidRPr="00CC4AE5">
        <w:t xml:space="preserve">transmit </w:t>
      </w:r>
      <w:r w:rsidRPr="00321A6F">
        <w:rPr>
          <w:lang w:val="en-GB" w:eastAsia="ja-JP"/>
        </w:rPr>
        <w:t xml:space="preserve">valid CSI </w:t>
      </w:r>
      <w:r w:rsidRPr="00CC4AE5">
        <w:t xml:space="preserve">report and apply actions </w:t>
      </w:r>
      <w:r w:rsidRPr="00CC4AE5">
        <w:rPr>
          <w:rFonts w:eastAsia="MS Mincho"/>
        </w:rPr>
        <w:t>related to </w:t>
      </w:r>
      <w:r w:rsidRPr="00CC4AE5">
        <w:t xml:space="preserve">the activation command </w:t>
      </w:r>
      <w:r w:rsidRPr="00CC4AE5">
        <w:rPr>
          <w:rFonts w:eastAsia="MS Mincho"/>
        </w:rPr>
        <w:t>as specified in [17]</w:t>
      </w:r>
      <w:r w:rsidRPr="00CC4AE5">
        <w:t xml:space="preserve"> for the SCell being activated </w:t>
      </w:r>
      <w:r w:rsidRPr="00CC4AE5">
        <w:rPr>
          <w:rFonts w:hint="eastAsia"/>
          <w:lang w:eastAsia="zh-CN"/>
        </w:rPr>
        <w:t>no</w:t>
      </w:r>
      <w:r w:rsidRPr="00CC4AE5">
        <w:t xml:space="preserve"> later than in subframe </w:t>
      </w:r>
      <w:r w:rsidRPr="00CC4AE5">
        <w:rPr>
          <w:i/>
        </w:rPr>
        <w:t>n</w:t>
      </w:r>
      <w:r w:rsidRPr="00CC4AE5">
        <w:t>+</w:t>
      </w:r>
      <w:r w:rsidRPr="00CC4AE5">
        <w:rPr>
          <w:rFonts w:hint="eastAsia"/>
          <w:lang w:eastAsia="ja-JP"/>
        </w:rPr>
        <w:t xml:space="preserve"> T</w:t>
      </w:r>
      <w:r>
        <w:rPr>
          <w:rFonts w:hint="eastAsia"/>
          <w:vertAlign w:val="subscript"/>
          <w:lang w:eastAsia="ja-JP"/>
        </w:rPr>
        <w:t>config_ Direct_</w:t>
      </w:r>
      <w:r w:rsidRPr="00CC4AE5">
        <w:rPr>
          <w:rFonts w:hint="eastAsia"/>
          <w:vertAlign w:val="subscript"/>
          <w:lang w:eastAsia="ja-JP"/>
        </w:rPr>
        <w:t>SCell</w:t>
      </w:r>
      <w:r w:rsidRPr="00CC4AE5">
        <w:rPr>
          <w:rFonts w:hint="eastAsia"/>
          <w:lang w:eastAsia="ja-JP"/>
        </w:rPr>
        <w:t>:</w:t>
      </w:r>
    </w:p>
    <w:p w:rsidR="00321A6F" w:rsidRPr="00CC4AE5" w:rsidRDefault="00321A6F" w:rsidP="00321A6F">
      <w:r w:rsidRPr="00CC4AE5">
        <w:rPr>
          <w:rFonts w:hint="eastAsia"/>
        </w:rPr>
        <w:t>Where:</w:t>
      </w:r>
    </w:p>
    <w:p w:rsidR="00321A6F" w:rsidRPr="00CC4AE5" w:rsidRDefault="00321A6F" w:rsidP="00321A6F">
      <w:pPr>
        <w:ind w:leftChars="300" w:left="600"/>
        <w:rPr>
          <w:rFonts w:eastAsia="SimSun"/>
          <w:vertAlign w:val="subscript"/>
          <w:lang w:eastAsia="zh-CN"/>
        </w:rPr>
      </w:pPr>
      <w:r w:rsidRPr="00CC4AE5">
        <w:rPr>
          <w:rFonts w:hint="eastAsia"/>
        </w:rPr>
        <w:t>T</w:t>
      </w:r>
      <w:r>
        <w:rPr>
          <w:rFonts w:hint="eastAsia"/>
          <w:vertAlign w:val="subscript"/>
        </w:rPr>
        <w:t>config_Direct_</w:t>
      </w:r>
      <w:r w:rsidRPr="00CC4AE5">
        <w:rPr>
          <w:rFonts w:hint="eastAsia"/>
          <w:vertAlign w:val="subscript"/>
        </w:rPr>
        <w:t>SCell</w:t>
      </w:r>
      <w:r w:rsidRPr="00CC4AE5">
        <w:t xml:space="preserve"> </w:t>
      </w:r>
      <w:r w:rsidRPr="00CC4AE5">
        <w:rPr>
          <w:rFonts w:hint="eastAsia"/>
        </w:rPr>
        <w:t xml:space="preserve">= </w:t>
      </w:r>
      <w:r w:rsidRPr="00CC4AE5">
        <w:t>20</w:t>
      </w:r>
      <w:r w:rsidRPr="00CC4AE5">
        <w:rPr>
          <w:rFonts w:hint="eastAsia"/>
        </w:rPr>
        <w:t>ms + T</w:t>
      </w:r>
      <w:r w:rsidRPr="00CC4AE5">
        <w:rPr>
          <w:rFonts w:hint="eastAsia"/>
          <w:vertAlign w:val="subscript"/>
        </w:rPr>
        <w:t>activation_time</w:t>
      </w:r>
      <w:r w:rsidRPr="00CC4AE5">
        <w:rPr>
          <w:rFonts w:hint="eastAsia"/>
        </w:rPr>
        <w:t xml:space="preserve"> </w:t>
      </w:r>
    </w:p>
    <w:p w:rsidR="00321A6F" w:rsidRDefault="00321A6F" w:rsidP="00321A6F">
      <w:pPr>
        <w:ind w:right="-22"/>
        <w:rPr>
          <w:rFonts w:cs="Times New Roman"/>
        </w:rPr>
      </w:pPr>
      <w:r w:rsidRPr="00CC4AE5">
        <w:rPr>
          <w:rFonts w:hint="eastAsia"/>
        </w:rPr>
        <w:t>T</w:t>
      </w:r>
      <w:r w:rsidRPr="00CC4AE5">
        <w:rPr>
          <w:rFonts w:hint="eastAsia"/>
          <w:vertAlign w:val="subscript"/>
        </w:rPr>
        <w:t>activation_time</w:t>
      </w:r>
      <w:r w:rsidRPr="00CC4AE5">
        <w:rPr>
          <w:rFonts w:hint="eastAsia"/>
        </w:rPr>
        <w:t xml:space="preserve"> is the SCell activation delay. </w:t>
      </w:r>
      <w:r w:rsidRPr="00CC4AE5">
        <w:t xml:space="preserve">If the SCell is known, </w:t>
      </w:r>
      <w:r w:rsidRPr="00CC4AE5">
        <w:rPr>
          <w:rFonts w:hint="eastAsia"/>
        </w:rPr>
        <w:t>then T</w:t>
      </w:r>
      <w:r w:rsidRPr="00CC4AE5">
        <w:rPr>
          <w:rFonts w:hint="eastAsia"/>
          <w:vertAlign w:val="subscript"/>
        </w:rPr>
        <w:t>activation_time</w:t>
      </w:r>
      <w:r w:rsidRPr="00CC4AE5">
        <w:rPr>
          <w:rFonts w:hint="eastAsia"/>
        </w:rPr>
        <w:t xml:space="preserve"> is 20</w:t>
      </w:r>
      <w:r w:rsidRPr="00CC4AE5">
        <w:rPr>
          <w:rFonts w:eastAsia="SimSun" w:hint="eastAsia"/>
          <w:lang w:eastAsia="zh-CN"/>
        </w:rPr>
        <w:t>ms</w:t>
      </w:r>
      <w:r w:rsidRPr="00CC4AE5">
        <w:rPr>
          <w:rFonts w:hint="eastAsia"/>
        </w:rPr>
        <w:t>.</w:t>
      </w:r>
    </w:p>
    <w:p w:rsidR="00C13B77" w:rsidRDefault="00C13B77" w:rsidP="0059719B">
      <w:pPr>
        <w:ind w:right="-22"/>
        <w:rPr>
          <w:rFonts w:cs="Times New Roman"/>
        </w:rPr>
      </w:pPr>
      <w:r>
        <w:rPr>
          <w:rFonts w:cs="Times New Roman"/>
        </w:rPr>
        <w:t>I.e. it should be possible to a large extent to re-use the existing SCell activation requirements – accounting the lack of the MAC activation command.</w:t>
      </w:r>
      <w:r w:rsidR="000A283C">
        <w:rPr>
          <w:rFonts w:cs="Times New Roman"/>
        </w:rPr>
        <w:t xml:space="preserve"> </w:t>
      </w:r>
    </w:p>
    <w:p w:rsidR="00D41518" w:rsidRDefault="00D41518" w:rsidP="0059719B">
      <w:pPr>
        <w:ind w:right="-22"/>
        <w:rPr>
          <w:rFonts w:cs="Times New Roman"/>
        </w:rPr>
      </w:pPr>
      <w:r>
        <w:rPr>
          <w:rFonts w:cs="Times New Roman"/>
        </w:rPr>
        <w:t>It should be noticed that RAN2 has already agreed that for a direct activated SCell, the PUCCH configuration change on the PCell (where the CSI report will be transmitted) will be valid from n+20ms when RRC configuration is transmitted in n. I.e. UE should or cannot start CSI transmission on PCell prior to this. Based on this, we propose to use above definition as base for defining the Direct Activated SCell activation delay as outlined above.</w:t>
      </w:r>
    </w:p>
    <w:p w:rsidR="00D41518" w:rsidRPr="00D41518" w:rsidRDefault="00D41518" w:rsidP="00D41518">
      <w:pPr>
        <w:pStyle w:val="RAN4proposal"/>
      </w:pPr>
      <w:r>
        <w:rPr>
          <w:rFonts w:cs="Times New Roman"/>
        </w:rPr>
        <w:t xml:space="preserve">Direct Activated SCell activation delay is defined as </w:t>
      </w:r>
      <w:r w:rsidRPr="00CC4AE5">
        <w:rPr>
          <w:i/>
        </w:rPr>
        <w:t>n</w:t>
      </w:r>
      <w:r w:rsidRPr="00CC4AE5">
        <w:t>+</w:t>
      </w:r>
      <w:r w:rsidRPr="00CC4AE5">
        <w:rPr>
          <w:rFonts w:hint="eastAsia"/>
          <w:lang w:eastAsia="ja-JP"/>
        </w:rPr>
        <w:t xml:space="preserve"> T</w:t>
      </w:r>
      <w:r>
        <w:rPr>
          <w:rFonts w:hint="eastAsia"/>
          <w:vertAlign w:val="subscript"/>
          <w:lang w:eastAsia="ja-JP"/>
        </w:rPr>
        <w:t>config_ Direct_</w:t>
      </w:r>
      <w:r w:rsidRPr="00CC4AE5">
        <w:rPr>
          <w:rFonts w:hint="eastAsia"/>
          <w:vertAlign w:val="subscript"/>
          <w:lang w:eastAsia="ja-JP"/>
        </w:rPr>
        <w:t>SCell</w:t>
      </w:r>
      <w:r>
        <w:rPr>
          <w:rFonts w:cs="Times New Roman"/>
        </w:rPr>
        <w:t xml:space="preserve"> where:</w:t>
      </w:r>
    </w:p>
    <w:p w:rsidR="00D41518" w:rsidRPr="00CC4AE5" w:rsidRDefault="00D41518" w:rsidP="00D41518">
      <w:pPr>
        <w:ind w:leftChars="300" w:left="600"/>
        <w:rPr>
          <w:rFonts w:eastAsia="SimSun"/>
          <w:vertAlign w:val="subscript"/>
          <w:lang w:eastAsia="zh-CN"/>
        </w:rPr>
      </w:pPr>
      <w:r w:rsidRPr="00CC4AE5">
        <w:rPr>
          <w:rFonts w:hint="eastAsia"/>
        </w:rPr>
        <w:t>T</w:t>
      </w:r>
      <w:r>
        <w:rPr>
          <w:rFonts w:hint="eastAsia"/>
          <w:vertAlign w:val="subscript"/>
        </w:rPr>
        <w:t>config_Direct_</w:t>
      </w:r>
      <w:r w:rsidRPr="00CC4AE5">
        <w:rPr>
          <w:rFonts w:hint="eastAsia"/>
          <w:vertAlign w:val="subscript"/>
        </w:rPr>
        <w:t>SCell</w:t>
      </w:r>
      <w:r w:rsidRPr="00CC4AE5">
        <w:t xml:space="preserve"> </w:t>
      </w:r>
      <w:r w:rsidRPr="00CC4AE5">
        <w:rPr>
          <w:rFonts w:hint="eastAsia"/>
        </w:rPr>
        <w:t xml:space="preserve">= </w:t>
      </w:r>
      <w:r w:rsidRPr="00CC4AE5">
        <w:t>20</w:t>
      </w:r>
      <w:r w:rsidRPr="00CC4AE5">
        <w:rPr>
          <w:rFonts w:hint="eastAsia"/>
        </w:rPr>
        <w:t>ms + T</w:t>
      </w:r>
      <w:r w:rsidRPr="00CC4AE5">
        <w:rPr>
          <w:rFonts w:hint="eastAsia"/>
          <w:vertAlign w:val="subscript"/>
        </w:rPr>
        <w:t>activation_time</w:t>
      </w:r>
      <w:r w:rsidRPr="00CC4AE5">
        <w:rPr>
          <w:rFonts w:hint="eastAsia"/>
        </w:rPr>
        <w:t xml:space="preserve"> </w:t>
      </w:r>
    </w:p>
    <w:p w:rsidR="00D41518" w:rsidRDefault="00D41518" w:rsidP="00D41518">
      <w:pPr>
        <w:pStyle w:val="RAN4proposal"/>
        <w:numPr>
          <w:ilvl w:val="0"/>
          <w:numId w:val="0"/>
        </w:numPr>
      </w:pPr>
      <w:r w:rsidRPr="00CC4AE5">
        <w:rPr>
          <w:rFonts w:hint="eastAsia"/>
        </w:rPr>
        <w:t>T</w:t>
      </w:r>
      <w:r w:rsidRPr="00CC4AE5">
        <w:rPr>
          <w:rFonts w:hint="eastAsia"/>
          <w:vertAlign w:val="subscript"/>
        </w:rPr>
        <w:t>activation_time</w:t>
      </w:r>
      <w:r w:rsidRPr="00CC4AE5">
        <w:rPr>
          <w:rFonts w:hint="eastAsia"/>
        </w:rPr>
        <w:t xml:space="preserve"> is the SCell activation delay. </w:t>
      </w:r>
      <w:r w:rsidRPr="00CC4AE5">
        <w:t xml:space="preserve">If the SCell is known, </w:t>
      </w:r>
      <w:r w:rsidRPr="00CC4AE5">
        <w:rPr>
          <w:rFonts w:hint="eastAsia"/>
        </w:rPr>
        <w:t>then T</w:t>
      </w:r>
      <w:r w:rsidRPr="00CC4AE5">
        <w:rPr>
          <w:rFonts w:hint="eastAsia"/>
          <w:vertAlign w:val="subscript"/>
        </w:rPr>
        <w:t>activation_time</w:t>
      </w:r>
      <w:r w:rsidRPr="00CC4AE5">
        <w:rPr>
          <w:rFonts w:hint="eastAsia"/>
        </w:rPr>
        <w:t xml:space="preserve"> is 20</w:t>
      </w:r>
      <w:r w:rsidRPr="00CC4AE5">
        <w:rPr>
          <w:rFonts w:eastAsia="SimSun" w:hint="eastAsia"/>
          <w:lang w:eastAsia="zh-CN"/>
        </w:rPr>
        <w:t>ms</w:t>
      </w:r>
      <w:r w:rsidRPr="0008612A">
        <w:t>.</w:t>
      </w:r>
    </w:p>
    <w:p w:rsidR="00D41518" w:rsidRPr="0059719B" w:rsidRDefault="00D41518" w:rsidP="000B3FF5">
      <w:pPr>
        <w:ind w:right="-22"/>
        <w:rPr>
          <w:rFonts w:cs="Times New Roman"/>
          <w:lang w:val="en-GB"/>
        </w:rPr>
      </w:pPr>
    </w:p>
    <w:p w:rsidR="000B3FF5" w:rsidRDefault="000B3FF5" w:rsidP="000B3FF5">
      <w:pPr>
        <w:ind w:right="-22"/>
        <w:rPr>
          <w:sz w:val="24"/>
        </w:rPr>
      </w:pPr>
      <w:bookmarkStart w:id="5" w:name="_Hlk512950803"/>
      <w:r w:rsidRPr="002D4C55">
        <w:rPr>
          <w:sz w:val="24"/>
        </w:rPr>
        <w:t>2.</w:t>
      </w:r>
      <w:r>
        <w:rPr>
          <w:sz w:val="24"/>
        </w:rPr>
        <w:t>1</w:t>
      </w:r>
      <w:r w:rsidRPr="002D4C55">
        <w:rPr>
          <w:sz w:val="24"/>
        </w:rPr>
        <w:t>.</w:t>
      </w:r>
      <w:r>
        <w:rPr>
          <w:sz w:val="24"/>
        </w:rPr>
        <w:t>3</w:t>
      </w:r>
      <w:r>
        <w:rPr>
          <w:sz w:val="24"/>
        </w:rPr>
        <w:tab/>
      </w:r>
      <w:r w:rsidRPr="000B3FF5">
        <w:rPr>
          <w:sz w:val="24"/>
        </w:rPr>
        <w:t>Interrupts requirements at direct SCell Activation</w:t>
      </w:r>
    </w:p>
    <w:bookmarkEnd w:id="5"/>
    <w:p w:rsidR="00BE5B9C" w:rsidRDefault="00797ECC" w:rsidP="005C5431">
      <w:pPr>
        <w:ind w:right="-22"/>
        <w:rPr>
          <w:rFonts w:eastAsia="Calibri" w:cs="Times New Roman"/>
          <w:szCs w:val="20"/>
        </w:rPr>
      </w:pPr>
      <w:r>
        <w:rPr>
          <w:rFonts w:eastAsia="Calibri" w:cs="Times New Roman"/>
          <w:szCs w:val="20"/>
        </w:rPr>
        <w:t>Based on the discussion above we propose to use same interr</w:t>
      </w:r>
      <w:r w:rsidR="00BE5B9C">
        <w:rPr>
          <w:rFonts w:eastAsia="Calibri" w:cs="Times New Roman"/>
          <w:szCs w:val="20"/>
        </w:rPr>
        <w:t>uptions requirements for Direct activated SCell configuration as is already defined for PSCell addition in section 7.14.2:</w:t>
      </w:r>
    </w:p>
    <w:p w:rsidR="00BE5B9C" w:rsidRPr="00BE5B9C" w:rsidRDefault="00BE5B9C" w:rsidP="005C5431">
      <w:pPr>
        <w:ind w:right="-22"/>
        <w:rPr>
          <w:i/>
        </w:rPr>
      </w:pPr>
      <w:r w:rsidRPr="00BE5B9C">
        <w:rPr>
          <w:i/>
        </w:rPr>
        <w:t xml:space="preserve">The PCell interruption specified in </w:t>
      </w:r>
      <w:r w:rsidRPr="00BE5B9C">
        <w:rPr>
          <w:i/>
          <w:lang w:eastAsia="zh-CN"/>
        </w:rPr>
        <w:t xml:space="preserve">section </w:t>
      </w:r>
      <w:r w:rsidRPr="00BE5B9C">
        <w:rPr>
          <w:rFonts w:hint="eastAsia"/>
          <w:i/>
        </w:rPr>
        <w:t>7.</w:t>
      </w:r>
      <w:r w:rsidRPr="00BE5B9C">
        <w:rPr>
          <w:i/>
        </w:rPr>
        <w:t>12 is allowed only during the RRC reconfiguration procedure [2].</w:t>
      </w:r>
    </w:p>
    <w:p w:rsidR="00BE5B9C" w:rsidRDefault="00BE5B9C" w:rsidP="005C5431">
      <w:pPr>
        <w:ind w:right="-22"/>
        <w:rPr>
          <w:rFonts w:eastAsia="Calibri" w:cs="Times New Roman"/>
          <w:szCs w:val="20"/>
        </w:rPr>
      </w:pPr>
      <w:r>
        <w:rPr>
          <w:rFonts w:eastAsia="Calibri" w:cs="Times New Roman"/>
          <w:szCs w:val="20"/>
        </w:rPr>
        <w:t>I.e. as soon as the UE has processed the RRC reconfiguration it is allowed to retune the SCell RF potentially cause interruption. Using this approach will of course mean that the precise interruption time is now necessarily known to network. However, this w</w:t>
      </w:r>
      <w:r w:rsidR="00183EAA">
        <w:rPr>
          <w:rFonts w:eastAsia="Calibri" w:cs="Times New Roman"/>
          <w:szCs w:val="20"/>
        </w:rPr>
        <w:t>ill enable faster UE to benefit</w:t>
      </w:r>
      <w:r>
        <w:rPr>
          <w:rFonts w:eastAsia="Calibri" w:cs="Times New Roman"/>
          <w:szCs w:val="20"/>
        </w:rPr>
        <w:t xml:space="preserve"> from the faster processing, activating the SCell RF enabling earlier transmission of valid CSI report.</w:t>
      </w:r>
    </w:p>
    <w:p w:rsidR="00BE5B9C" w:rsidRDefault="00BE5B9C" w:rsidP="00BE5B9C">
      <w:pPr>
        <w:pStyle w:val="RAN4proposal"/>
      </w:pPr>
      <w:r>
        <w:t>The Direct Activated S</w:t>
      </w:r>
      <w:r w:rsidRPr="00BE5B9C">
        <w:t xml:space="preserve">Cell interruption specified in </w:t>
      </w:r>
      <w:r w:rsidRPr="00BE5B9C">
        <w:rPr>
          <w:lang w:eastAsia="zh-CN"/>
        </w:rPr>
        <w:t xml:space="preserve">section </w:t>
      </w:r>
      <w:r w:rsidRPr="00BE5B9C">
        <w:rPr>
          <w:rFonts w:hint="eastAsia"/>
        </w:rPr>
        <w:t>7.</w:t>
      </w:r>
      <w:r>
        <w:t>xx</w:t>
      </w:r>
      <w:r w:rsidRPr="00BE5B9C">
        <w:t xml:space="preserve"> is allowed only during the RRC reconfiguration procedure [2]</w:t>
      </w:r>
      <w:r w:rsidRPr="0008612A">
        <w:t>.</w:t>
      </w:r>
    </w:p>
    <w:p w:rsidR="00BE5B9C" w:rsidRDefault="00BE5B9C" w:rsidP="000B3FF5">
      <w:pPr>
        <w:ind w:right="-22"/>
        <w:rPr>
          <w:rFonts w:eastAsia="Calibri" w:cs="Times New Roman"/>
          <w:szCs w:val="20"/>
        </w:rPr>
      </w:pPr>
    </w:p>
    <w:p w:rsidR="000B3FF5" w:rsidRPr="000B3FF5" w:rsidRDefault="000B3FF5" w:rsidP="000B3FF5">
      <w:pPr>
        <w:ind w:right="-22"/>
        <w:rPr>
          <w:sz w:val="24"/>
        </w:rPr>
      </w:pPr>
      <w:r w:rsidRPr="002D4C55">
        <w:rPr>
          <w:sz w:val="24"/>
        </w:rPr>
        <w:t>2.</w:t>
      </w:r>
      <w:r>
        <w:rPr>
          <w:sz w:val="24"/>
        </w:rPr>
        <w:t>1</w:t>
      </w:r>
      <w:r w:rsidRPr="002D4C55">
        <w:rPr>
          <w:sz w:val="24"/>
        </w:rPr>
        <w:t>.</w:t>
      </w:r>
      <w:r>
        <w:rPr>
          <w:sz w:val="24"/>
        </w:rPr>
        <w:t>4</w:t>
      </w:r>
      <w:r>
        <w:rPr>
          <w:sz w:val="24"/>
        </w:rPr>
        <w:tab/>
        <w:t xml:space="preserve">Additional open aspects </w:t>
      </w:r>
    </w:p>
    <w:p w:rsidR="001C2871" w:rsidRDefault="001C2871" w:rsidP="001C2871">
      <w:pPr>
        <w:ind w:right="-22"/>
        <w:rPr>
          <w:rFonts w:eastAsia="Calibri" w:cs="Times New Roman"/>
          <w:szCs w:val="20"/>
          <w:lang w:val="en-GB"/>
        </w:rPr>
      </w:pPr>
      <w:r>
        <w:rPr>
          <w:rFonts w:eastAsia="Calibri" w:cs="Times New Roman"/>
          <w:szCs w:val="20"/>
          <w:lang w:val="en-GB"/>
        </w:rPr>
        <w:t>In addition to the very basic requirements discussed in the former sections, RAN4 additionally need to discuss and decide following topics:</w:t>
      </w:r>
    </w:p>
    <w:p w:rsidR="00432EFB" w:rsidRPr="005C5431" w:rsidRDefault="001C409E" w:rsidP="001C2871">
      <w:pPr>
        <w:numPr>
          <w:ilvl w:val="0"/>
          <w:numId w:val="21"/>
        </w:numPr>
        <w:ind w:right="-22"/>
        <w:rPr>
          <w:rFonts w:eastAsia="Calibri" w:cs="Times New Roman"/>
          <w:szCs w:val="20"/>
          <w:lang w:val="en-GB"/>
        </w:rPr>
      </w:pPr>
      <w:r w:rsidRPr="005C5431">
        <w:rPr>
          <w:rFonts w:eastAsia="Calibri" w:cs="Times New Roman"/>
          <w:szCs w:val="20"/>
        </w:rPr>
        <w:t>Activation delay for unknown cell is 10ms longer than that of known cell</w:t>
      </w:r>
    </w:p>
    <w:p w:rsidR="00432EFB" w:rsidRPr="001C2871" w:rsidRDefault="001C409E" w:rsidP="001C2871">
      <w:pPr>
        <w:numPr>
          <w:ilvl w:val="0"/>
          <w:numId w:val="21"/>
        </w:numPr>
        <w:ind w:right="-22"/>
        <w:rPr>
          <w:rFonts w:eastAsia="Calibri" w:cs="Times New Roman"/>
          <w:szCs w:val="20"/>
          <w:lang w:val="en-GB"/>
        </w:rPr>
      </w:pPr>
      <w:r w:rsidRPr="005C5431">
        <w:rPr>
          <w:rFonts w:eastAsia="Calibri" w:cs="Times New Roman"/>
          <w:szCs w:val="20"/>
        </w:rPr>
        <w:t>FFS: UE capability on the number of Scells that can be directly activated in one RRC message</w:t>
      </w:r>
    </w:p>
    <w:p w:rsidR="001C2871" w:rsidRPr="00797ECC" w:rsidRDefault="001C2871" w:rsidP="001C2871">
      <w:pPr>
        <w:numPr>
          <w:ilvl w:val="0"/>
          <w:numId w:val="21"/>
        </w:numPr>
        <w:ind w:right="-22"/>
        <w:rPr>
          <w:rFonts w:eastAsia="Calibri" w:cs="Times New Roman"/>
          <w:szCs w:val="20"/>
          <w:lang w:val="en-GB"/>
        </w:rPr>
      </w:pPr>
      <w:r>
        <w:rPr>
          <w:rFonts w:eastAsia="Calibri" w:cs="Times New Roman"/>
          <w:szCs w:val="20"/>
          <w:lang w:val="en-GB"/>
        </w:rPr>
        <w:t>Activation delays for PUCCH SCell (same TAG and different TAG)</w:t>
      </w:r>
    </w:p>
    <w:p w:rsidR="001C2871" w:rsidRDefault="001C2871" w:rsidP="001C2871">
      <w:pPr>
        <w:ind w:right="-22"/>
        <w:rPr>
          <w:rFonts w:eastAsia="Calibri" w:cs="Times New Roman"/>
          <w:szCs w:val="20"/>
          <w:lang w:val="en-GB"/>
        </w:rPr>
      </w:pPr>
      <w:r>
        <w:rPr>
          <w:rFonts w:eastAsia="Calibri" w:cs="Times New Roman"/>
          <w:szCs w:val="20"/>
          <w:lang w:val="en-GB"/>
        </w:rPr>
        <w:t>Regarding the first bullet, we propose to re-use current assumptions and allow for 10ms additional delay under the same conditions for an unknown Direct Activated SCell.</w:t>
      </w:r>
    </w:p>
    <w:p w:rsidR="001C2871" w:rsidRDefault="001C2871" w:rsidP="001C2871">
      <w:pPr>
        <w:pStyle w:val="RAN4proposal"/>
      </w:pPr>
      <w:r>
        <w:t xml:space="preserve">Activation delay for an unknown Direct Activated SCell is </w:t>
      </w:r>
      <w:r w:rsidR="00324DA5">
        <w:t xml:space="preserve">allowed up to </w:t>
      </w:r>
      <w:r>
        <w:t>10ms longer than a known Direct Activated SCell</w:t>
      </w:r>
      <w:r w:rsidRPr="0008612A">
        <w:t>.</w:t>
      </w:r>
    </w:p>
    <w:p w:rsidR="001C2871" w:rsidRDefault="00324DA5" w:rsidP="001C2871">
      <w:pPr>
        <w:ind w:right="-22"/>
        <w:rPr>
          <w:rFonts w:eastAsia="Calibri" w:cs="Times New Roman"/>
          <w:szCs w:val="20"/>
          <w:lang w:val="en-GB"/>
        </w:rPr>
      </w:pPr>
      <w:r>
        <w:rPr>
          <w:rFonts w:eastAsia="Calibri" w:cs="Times New Roman"/>
          <w:szCs w:val="20"/>
          <w:lang w:val="en-GB"/>
        </w:rPr>
        <w:t>Regarding the second bullet we expect that this would follow the UE CA capability directly. I.e. a UE capable of 3CC CA will also be capable of handling 3 directly activated SCells.</w:t>
      </w:r>
    </w:p>
    <w:p w:rsidR="000F5BE9" w:rsidRDefault="000F5BE9" w:rsidP="000F5BE9">
      <w:pPr>
        <w:pStyle w:val="RAN4proposal"/>
      </w:pPr>
      <w:r>
        <w:t xml:space="preserve">UE shall be able to handle </w:t>
      </w:r>
      <w:r w:rsidR="003125AE">
        <w:t xml:space="preserve">amount of </w:t>
      </w:r>
      <w:r>
        <w:t>Direct activated SCell</w:t>
      </w:r>
      <w:r w:rsidR="003125AE">
        <w:t>s</w:t>
      </w:r>
      <w:r>
        <w:t xml:space="preserve"> according to the UEs CA capability</w:t>
      </w:r>
      <w:r w:rsidRPr="0008612A">
        <w:t>.</w:t>
      </w:r>
    </w:p>
    <w:p w:rsidR="00324DA5" w:rsidRDefault="003125AE" w:rsidP="001C2871">
      <w:pPr>
        <w:ind w:right="-22"/>
        <w:rPr>
          <w:rFonts w:eastAsia="Calibri" w:cs="Times New Roman"/>
          <w:szCs w:val="20"/>
        </w:rPr>
      </w:pPr>
      <w:r>
        <w:rPr>
          <w:rFonts w:eastAsia="Calibri" w:cs="Times New Roman"/>
          <w:szCs w:val="20"/>
        </w:rPr>
        <w:t>As the WI does not exclude PUCCH SCells being directly activated RAN4 will also need to define requirements for PUCCH SCells. As discussed in Melbourne there will be two different scenarios to consider:</w:t>
      </w:r>
    </w:p>
    <w:p w:rsidR="003125AE" w:rsidRDefault="003125AE" w:rsidP="003125AE">
      <w:pPr>
        <w:pStyle w:val="ListParagraph"/>
        <w:numPr>
          <w:ilvl w:val="0"/>
          <w:numId w:val="22"/>
        </w:numPr>
        <w:ind w:right="-22"/>
        <w:rPr>
          <w:rFonts w:eastAsia="Calibri" w:cs="Times New Roman"/>
          <w:szCs w:val="20"/>
        </w:rPr>
      </w:pPr>
      <w:r>
        <w:rPr>
          <w:rFonts w:eastAsia="Calibri" w:cs="Times New Roman"/>
          <w:szCs w:val="20"/>
        </w:rPr>
        <w:t>PUCCH SCell in same TAG as PCell</w:t>
      </w:r>
    </w:p>
    <w:p w:rsidR="003125AE" w:rsidRDefault="003125AE" w:rsidP="003125AE">
      <w:pPr>
        <w:pStyle w:val="ListParagraph"/>
        <w:numPr>
          <w:ilvl w:val="0"/>
          <w:numId w:val="22"/>
        </w:numPr>
        <w:ind w:right="-22"/>
        <w:rPr>
          <w:rFonts w:eastAsia="Calibri" w:cs="Times New Roman"/>
          <w:szCs w:val="20"/>
        </w:rPr>
      </w:pPr>
      <w:r>
        <w:rPr>
          <w:rFonts w:eastAsia="Calibri" w:cs="Times New Roman"/>
          <w:szCs w:val="20"/>
        </w:rPr>
        <w:t>PUCCH SCell in different TAG as PCell</w:t>
      </w:r>
    </w:p>
    <w:p w:rsidR="003125AE" w:rsidRDefault="00FA0120" w:rsidP="003125AE">
      <w:pPr>
        <w:ind w:right="-22"/>
        <w:rPr>
          <w:rFonts w:eastAsia="Calibri" w:cs="Times New Roman"/>
          <w:szCs w:val="20"/>
        </w:rPr>
      </w:pPr>
      <w:r>
        <w:rPr>
          <w:rFonts w:eastAsia="Calibri" w:cs="Times New Roman"/>
          <w:szCs w:val="20"/>
        </w:rPr>
        <w:t xml:space="preserve">For both of these scenarios we believe they can be addressed in a similar way as is done previously in RAN4. I.e. for the PUCCH SCell in same TAG as PCell will refer to the basic Direct Activated SCell activation time (as proposed above in proposal 2). </w:t>
      </w:r>
    </w:p>
    <w:p w:rsidR="00FA0120" w:rsidRDefault="00FA0120" w:rsidP="003125AE">
      <w:pPr>
        <w:ind w:right="-22"/>
        <w:rPr>
          <w:rFonts w:eastAsia="Calibri" w:cs="Times New Roman"/>
          <w:szCs w:val="20"/>
        </w:rPr>
      </w:pPr>
      <w:r>
        <w:rPr>
          <w:rFonts w:eastAsia="Calibri" w:cs="Times New Roman"/>
          <w:szCs w:val="20"/>
        </w:rPr>
        <w:t>For the PUCCH SCell in different TAG than the PCell will refer to the basic Direct Activated SCell activation plus an additional delay due to acquiring UL timing.</w:t>
      </w:r>
      <w:r w:rsidR="00B44BA6">
        <w:rPr>
          <w:rFonts w:eastAsia="Calibri" w:cs="Times New Roman"/>
          <w:szCs w:val="20"/>
        </w:rPr>
        <w:t xml:space="preserve"> I.e. similar as defined in section 7.7.7:</w:t>
      </w:r>
    </w:p>
    <w:p w:rsidR="00B44BA6" w:rsidRPr="00B44BA6" w:rsidRDefault="00B44BA6" w:rsidP="00B44BA6">
      <w:pPr>
        <w:rPr>
          <w:i/>
        </w:rPr>
      </w:pPr>
      <w:r w:rsidRPr="00B44BA6">
        <w:rPr>
          <w:rFonts w:hint="eastAsia"/>
          <w:i/>
        </w:rPr>
        <w:t xml:space="preserve">If </w:t>
      </w:r>
      <w:r w:rsidRPr="00B44BA6">
        <w:rPr>
          <w:i/>
          <w:lang w:eastAsia="en-GB"/>
        </w:rPr>
        <w:t>the UE does not have a valid TA for transmitting on an SCell</w:t>
      </w:r>
      <w:r w:rsidRPr="00B44BA6">
        <w:rPr>
          <w:rFonts w:hint="eastAsia"/>
          <w:i/>
        </w:rPr>
        <w:t xml:space="preserve"> then </w:t>
      </w:r>
      <w:r w:rsidRPr="00B44BA6">
        <w:rPr>
          <w:i/>
          <w:lang w:eastAsia="en-GB"/>
        </w:rPr>
        <w:t xml:space="preserve">the UE shall be </w:t>
      </w:r>
      <w:r w:rsidRPr="00B44BA6">
        <w:rPr>
          <w:rFonts w:hint="eastAsia"/>
          <w:i/>
        </w:rPr>
        <w:t xml:space="preserve">capable to perform downlink </w:t>
      </w:r>
      <w:r w:rsidRPr="00B44BA6">
        <w:rPr>
          <w:i/>
        </w:rPr>
        <w:t>actions related to the SCell activation command as specified in [17]</w:t>
      </w:r>
      <w:r w:rsidRPr="00B44BA6">
        <w:rPr>
          <w:rFonts w:hint="eastAsia"/>
          <w:i/>
        </w:rPr>
        <w:t xml:space="preserve"> for the SCell being activated on the PUCCH SCell no later than in subframe n+</w:t>
      </w:r>
      <w:r w:rsidRPr="00B44BA6">
        <w:rPr>
          <w:i/>
        </w:rPr>
        <w:t>T</w:t>
      </w:r>
      <w:r w:rsidRPr="00B44BA6">
        <w:rPr>
          <w:i/>
          <w:vertAlign w:val="subscript"/>
        </w:rPr>
        <w:t>activate_basic</w:t>
      </w:r>
      <w:r w:rsidRPr="00B44BA6">
        <w:rPr>
          <w:rFonts w:hint="eastAsia"/>
          <w:i/>
        </w:rPr>
        <w:t xml:space="preserve"> and </w:t>
      </w:r>
      <w:r w:rsidRPr="00B44BA6">
        <w:rPr>
          <w:i/>
          <w:lang w:eastAsia="en-GB"/>
        </w:rPr>
        <w:t xml:space="preserve">shall be </w:t>
      </w:r>
      <w:r w:rsidRPr="00B44BA6">
        <w:rPr>
          <w:rFonts w:hint="eastAsia"/>
          <w:i/>
        </w:rPr>
        <w:t xml:space="preserve">capable to perform uplink </w:t>
      </w:r>
      <w:r w:rsidRPr="00B44BA6">
        <w:rPr>
          <w:i/>
        </w:rPr>
        <w:t xml:space="preserve">actions related to the </w:t>
      </w:r>
      <w:r w:rsidRPr="00B44BA6">
        <w:rPr>
          <w:rFonts w:hint="eastAsia"/>
          <w:i/>
        </w:rPr>
        <w:t xml:space="preserve">SCell </w:t>
      </w:r>
      <w:r w:rsidRPr="00B44BA6">
        <w:rPr>
          <w:i/>
        </w:rPr>
        <w:t>activation command as specified in [17]</w:t>
      </w:r>
      <w:r w:rsidRPr="00B44BA6">
        <w:rPr>
          <w:rFonts w:hint="eastAsia"/>
          <w:i/>
        </w:rPr>
        <w:t xml:space="preserve"> for the SCell being activated on the PUCCH SCell </w:t>
      </w:r>
      <w:r w:rsidRPr="00B44BA6">
        <w:rPr>
          <w:i/>
          <w:lang w:eastAsia="en-GB"/>
        </w:rPr>
        <w:t xml:space="preserve">no later than </w:t>
      </w:r>
      <w:r w:rsidRPr="00B44BA6">
        <w:rPr>
          <w:rFonts w:hint="eastAsia"/>
          <w:i/>
        </w:rPr>
        <w:t>in subframe n+</w:t>
      </w:r>
      <w:r w:rsidRPr="00B44BA6">
        <w:rPr>
          <w:i/>
        </w:rPr>
        <w:t>T</w:t>
      </w:r>
      <w:r w:rsidRPr="00B44BA6">
        <w:rPr>
          <w:i/>
          <w:vertAlign w:val="subscript"/>
        </w:rPr>
        <w:t>delay_PUCCH SCell</w:t>
      </w:r>
      <w:r w:rsidRPr="00B44BA6">
        <w:rPr>
          <w:rFonts w:hint="eastAsia"/>
          <w:i/>
        </w:rPr>
        <w:t xml:space="preserve"> and shall </w:t>
      </w:r>
      <w:r w:rsidRPr="00B44BA6">
        <w:rPr>
          <w:i/>
          <w:lang w:eastAsia="en-GB"/>
        </w:rPr>
        <w:t xml:space="preserve">transmit valid CSI report </w:t>
      </w:r>
      <w:r w:rsidRPr="00B44BA6">
        <w:rPr>
          <w:rFonts w:hint="eastAsia"/>
          <w:i/>
        </w:rPr>
        <w:t>for the</w:t>
      </w:r>
      <w:r w:rsidRPr="00B44BA6">
        <w:rPr>
          <w:i/>
          <w:lang w:eastAsia="en-GB"/>
        </w:rPr>
        <w:t xml:space="preserve"> </w:t>
      </w:r>
      <w:r w:rsidRPr="00B44BA6">
        <w:rPr>
          <w:rFonts w:hint="eastAsia"/>
          <w:i/>
        </w:rPr>
        <w:t xml:space="preserve">SCell </w:t>
      </w:r>
      <w:r w:rsidRPr="00B44BA6">
        <w:rPr>
          <w:i/>
          <w:lang w:eastAsia="en-GB"/>
        </w:rPr>
        <w:t>being activated</w:t>
      </w:r>
      <w:r w:rsidRPr="00B44BA6">
        <w:rPr>
          <w:rFonts w:hint="eastAsia"/>
          <w:i/>
        </w:rPr>
        <w:t xml:space="preserve"> on the PUCCH SCell</w:t>
      </w:r>
      <w:r w:rsidRPr="00B44BA6">
        <w:rPr>
          <w:i/>
          <w:lang w:eastAsia="en-GB"/>
        </w:rPr>
        <w:t xml:space="preserve"> no later than </w:t>
      </w:r>
      <w:r w:rsidRPr="00B44BA6">
        <w:rPr>
          <w:rFonts w:hint="eastAsia"/>
          <w:i/>
        </w:rPr>
        <w:t>in subframe n+</w:t>
      </w:r>
      <w:r w:rsidRPr="00B44BA6">
        <w:rPr>
          <w:i/>
        </w:rPr>
        <w:t>T</w:t>
      </w:r>
      <w:r w:rsidRPr="00B44BA6">
        <w:rPr>
          <w:i/>
          <w:vertAlign w:val="subscript"/>
        </w:rPr>
        <w:t>delay_PUCCH SCell</w:t>
      </w:r>
      <w:r w:rsidRPr="00B44BA6">
        <w:rPr>
          <w:i/>
        </w:rPr>
        <w:t>, where:</w:t>
      </w:r>
    </w:p>
    <w:p w:rsidR="00B44BA6" w:rsidRPr="00B44BA6" w:rsidRDefault="00B44BA6" w:rsidP="00B44BA6">
      <w:pPr>
        <w:pStyle w:val="EQ"/>
        <w:jc w:val="center"/>
        <w:rPr>
          <w:i/>
        </w:rPr>
      </w:pPr>
      <w:r w:rsidRPr="00B44BA6">
        <w:rPr>
          <w:i/>
        </w:rPr>
        <w:t>T</w:t>
      </w:r>
      <w:r w:rsidRPr="00B44BA6">
        <w:rPr>
          <w:i/>
          <w:vertAlign w:val="subscript"/>
        </w:rPr>
        <w:t>delay_PUCCH SCell</w:t>
      </w:r>
      <w:r w:rsidRPr="00B44BA6">
        <w:rPr>
          <w:rFonts w:hint="eastAsia"/>
          <w:i/>
        </w:rPr>
        <w:t xml:space="preserve"> = </w:t>
      </w:r>
      <w:r w:rsidRPr="00B44BA6">
        <w:rPr>
          <w:i/>
        </w:rPr>
        <w:t>T</w:t>
      </w:r>
      <w:r w:rsidRPr="00B44BA6">
        <w:rPr>
          <w:i/>
          <w:vertAlign w:val="subscript"/>
        </w:rPr>
        <w:t xml:space="preserve">activate_basic </w:t>
      </w:r>
      <w:r w:rsidRPr="00B44BA6">
        <w:rPr>
          <w:i/>
        </w:rPr>
        <w:t>+ T</w:t>
      </w:r>
      <w:r w:rsidRPr="00B44BA6">
        <w:rPr>
          <w:rFonts w:hint="eastAsia"/>
          <w:i/>
          <w:vertAlign w:val="subscript"/>
        </w:rPr>
        <w:t>1</w:t>
      </w:r>
      <w:r w:rsidRPr="00B44BA6">
        <w:rPr>
          <w:rFonts w:hint="eastAsia"/>
          <w:i/>
        </w:rPr>
        <w:t xml:space="preserve"> + </w:t>
      </w:r>
      <w:r w:rsidRPr="00B44BA6">
        <w:rPr>
          <w:i/>
        </w:rPr>
        <w:t>T</w:t>
      </w:r>
      <w:r w:rsidRPr="00B44BA6">
        <w:rPr>
          <w:rFonts w:hint="eastAsia"/>
          <w:i/>
          <w:vertAlign w:val="subscript"/>
        </w:rPr>
        <w:t>2</w:t>
      </w:r>
      <w:r w:rsidRPr="00B44BA6">
        <w:rPr>
          <w:rFonts w:hint="eastAsia"/>
          <w:i/>
        </w:rPr>
        <w:t xml:space="preserve"> + </w:t>
      </w:r>
      <w:r w:rsidRPr="00B44BA6">
        <w:rPr>
          <w:i/>
        </w:rPr>
        <w:t>T</w:t>
      </w:r>
      <w:r w:rsidRPr="00B44BA6">
        <w:rPr>
          <w:rFonts w:hint="eastAsia"/>
          <w:i/>
          <w:vertAlign w:val="subscript"/>
        </w:rPr>
        <w:t>3</w:t>
      </w:r>
    </w:p>
    <w:p w:rsidR="00B44BA6" w:rsidRPr="00B44BA6" w:rsidRDefault="00B44BA6" w:rsidP="00B44BA6">
      <w:pPr>
        <w:rPr>
          <w:i/>
        </w:rPr>
      </w:pPr>
      <w:r w:rsidRPr="00B44BA6">
        <w:rPr>
          <w:i/>
        </w:rPr>
        <w:t>W</w:t>
      </w:r>
      <w:r w:rsidRPr="00B44BA6">
        <w:rPr>
          <w:rFonts w:hint="eastAsia"/>
          <w:i/>
        </w:rPr>
        <w:t>here:</w:t>
      </w:r>
    </w:p>
    <w:p w:rsidR="00B44BA6" w:rsidRPr="00B44BA6" w:rsidRDefault="00B44BA6" w:rsidP="00B44BA6">
      <w:pPr>
        <w:pStyle w:val="B1"/>
        <w:rPr>
          <w:i/>
        </w:rPr>
      </w:pPr>
      <w:r w:rsidRPr="00B44BA6">
        <w:rPr>
          <w:i/>
        </w:rPr>
        <w:t>-</w:t>
      </w:r>
      <w:r w:rsidRPr="00B44BA6">
        <w:rPr>
          <w:i/>
        </w:rPr>
        <w:tab/>
        <w:t>T</w:t>
      </w:r>
      <w:r w:rsidRPr="00B44BA6">
        <w:rPr>
          <w:i/>
          <w:vertAlign w:val="subscript"/>
        </w:rPr>
        <w:t>1</w:t>
      </w:r>
      <w:r w:rsidRPr="00B44BA6">
        <w:rPr>
          <w:i/>
        </w:rPr>
        <w:t xml:space="preserve"> is the delay uncertainty in acquiring the first available PRACH occasion in the PUCCH SCell. T1 is up to 25 subframes and the actual value of T</w:t>
      </w:r>
      <w:r w:rsidRPr="00B44BA6">
        <w:rPr>
          <w:i/>
          <w:vertAlign w:val="subscript"/>
        </w:rPr>
        <w:t>1</w:t>
      </w:r>
      <w:r w:rsidRPr="00B44BA6">
        <w:rPr>
          <w:i/>
        </w:rPr>
        <w:t xml:space="preserve"> shall depend upon the PRACH configuration used in the PUCCH SCell.</w:t>
      </w:r>
    </w:p>
    <w:p w:rsidR="00B44BA6" w:rsidRPr="00B44BA6" w:rsidRDefault="00B44BA6" w:rsidP="00B44BA6">
      <w:pPr>
        <w:pStyle w:val="B1"/>
        <w:rPr>
          <w:i/>
          <w:lang w:val="en-US"/>
        </w:rPr>
      </w:pPr>
      <w:r w:rsidRPr="00B44BA6">
        <w:rPr>
          <w:i/>
        </w:rPr>
        <w:t>-</w:t>
      </w:r>
      <w:r w:rsidRPr="00B44BA6">
        <w:rPr>
          <w:i/>
        </w:rPr>
        <w:tab/>
        <w:t>T</w:t>
      </w:r>
      <w:r w:rsidRPr="00B44BA6">
        <w:rPr>
          <w:rFonts w:hint="eastAsia"/>
          <w:i/>
          <w:vertAlign w:val="subscript"/>
          <w:lang w:val="en-US"/>
        </w:rPr>
        <w:t>2</w:t>
      </w:r>
      <w:r w:rsidRPr="00B44BA6">
        <w:rPr>
          <w:rFonts w:hint="eastAsia"/>
          <w:i/>
          <w:lang w:val="en-US"/>
        </w:rPr>
        <w:t xml:space="preserve"> </w:t>
      </w:r>
      <w:r w:rsidRPr="00B44BA6">
        <w:rPr>
          <w:i/>
        </w:rPr>
        <w:t xml:space="preserve">is </w:t>
      </w:r>
      <w:r w:rsidRPr="00B44BA6">
        <w:rPr>
          <w:rFonts w:hint="eastAsia"/>
          <w:i/>
          <w:lang w:val="en-US"/>
        </w:rPr>
        <w:t>the d</w:t>
      </w:r>
      <w:r w:rsidRPr="00B44BA6">
        <w:rPr>
          <w:i/>
          <w:lang w:val="en-US"/>
        </w:rPr>
        <w:t xml:space="preserve">elay </w:t>
      </w:r>
      <w:r w:rsidRPr="00B44BA6">
        <w:rPr>
          <w:rFonts w:hint="eastAsia"/>
          <w:i/>
          <w:lang w:val="en-US"/>
        </w:rPr>
        <w:t xml:space="preserve">for </w:t>
      </w:r>
      <w:r w:rsidRPr="00B44BA6">
        <w:rPr>
          <w:i/>
          <w:lang w:val="en-US"/>
        </w:rPr>
        <w:t xml:space="preserve">obtaining a valid TA command for </w:t>
      </w:r>
      <w:r w:rsidRPr="00B44BA6">
        <w:rPr>
          <w:rFonts w:hint="eastAsia"/>
          <w:i/>
          <w:lang w:val="en-US"/>
        </w:rPr>
        <w:t xml:space="preserve">the </w:t>
      </w:r>
      <w:r w:rsidRPr="00B44BA6">
        <w:rPr>
          <w:i/>
          <w:lang w:val="en-US"/>
        </w:rPr>
        <w:t>sTAG</w:t>
      </w:r>
      <w:r w:rsidRPr="00B44BA6">
        <w:rPr>
          <w:rFonts w:hint="eastAsia"/>
          <w:i/>
          <w:lang w:val="en-US"/>
        </w:rPr>
        <w:t xml:space="preserve"> to which the </w:t>
      </w:r>
      <w:r w:rsidRPr="00B44BA6">
        <w:rPr>
          <w:i/>
          <w:lang w:val="en-US"/>
        </w:rPr>
        <w:t xml:space="preserve">SCell configured with </w:t>
      </w:r>
      <w:r w:rsidRPr="00B44BA6">
        <w:rPr>
          <w:rFonts w:hint="eastAsia"/>
          <w:i/>
          <w:lang w:val="en-US"/>
        </w:rPr>
        <w:t>PUCCH</w:t>
      </w:r>
      <w:r w:rsidRPr="00B44BA6">
        <w:rPr>
          <w:i/>
          <w:lang w:val="en-US"/>
        </w:rPr>
        <w:t xml:space="preserve"> </w:t>
      </w:r>
      <w:r w:rsidRPr="00B44BA6">
        <w:rPr>
          <w:rFonts w:hint="eastAsia"/>
          <w:i/>
          <w:lang w:val="en-US"/>
        </w:rPr>
        <w:t xml:space="preserve">belongs. </w:t>
      </w:r>
      <w:r w:rsidRPr="00B44BA6">
        <w:rPr>
          <w:i/>
          <w:lang w:val="en-US"/>
        </w:rPr>
        <w:t>T</w:t>
      </w:r>
      <w:r w:rsidRPr="00B44BA6">
        <w:rPr>
          <w:rFonts w:hint="eastAsia"/>
          <w:i/>
          <w:vertAlign w:val="subscript"/>
          <w:lang w:val="en-US"/>
        </w:rPr>
        <w:t>2</w:t>
      </w:r>
      <w:r w:rsidRPr="00B44BA6">
        <w:rPr>
          <w:rFonts w:hint="eastAsia"/>
          <w:i/>
          <w:lang w:val="en-US"/>
        </w:rPr>
        <w:t xml:space="preserve"> is </w:t>
      </w:r>
      <w:r w:rsidRPr="00B44BA6">
        <w:rPr>
          <w:i/>
          <w:lang w:val="en-US"/>
        </w:rPr>
        <w:t>up to 13 subframes.</w:t>
      </w:r>
    </w:p>
    <w:p w:rsidR="00B44BA6" w:rsidRPr="00B44BA6" w:rsidRDefault="00B44BA6" w:rsidP="00B44BA6">
      <w:pPr>
        <w:pStyle w:val="B1"/>
        <w:rPr>
          <w:i/>
        </w:rPr>
      </w:pPr>
      <w:r w:rsidRPr="00B44BA6">
        <w:rPr>
          <w:i/>
          <w:lang w:val="en-US"/>
        </w:rPr>
        <w:t>-</w:t>
      </w:r>
      <w:r w:rsidRPr="00B44BA6">
        <w:rPr>
          <w:i/>
          <w:lang w:val="en-US"/>
        </w:rPr>
        <w:tab/>
        <w:t>T</w:t>
      </w:r>
      <w:r w:rsidRPr="00B44BA6">
        <w:rPr>
          <w:i/>
          <w:vertAlign w:val="subscript"/>
          <w:lang w:val="en-US"/>
        </w:rPr>
        <w:t>3</w:t>
      </w:r>
      <w:r w:rsidRPr="00B44BA6">
        <w:rPr>
          <w:i/>
          <w:lang w:val="en-US"/>
        </w:rPr>
        <w:t xml:space="preserve"> is the delay for applying the received TA for upling transmission. T</w:t>
      </w:r>
      <w:r w:rsidRPr="00B44BA6">
        <w:rPr>
          <w:i/>
          <w:vertAlign w:val="subscript"/>
          <w:lang w:val="en-US"/>
        </w:rPr>
        <w:t>3</w:t>
      </w:r>
      <w:r w:rsidRPr="00B44BA6">
        <w:rPr>
          <w:i/>
          <w:lang w:val="en-US"/>
        </w:rPr>
        <w:t xml:space="preserve"> is 6 subframes.</w:t>
      </w:r>
    </w:p>
    <w:p w:rsidR="00B44BA6" w:rsidRPr="003125AE" w:rsidRDefault="00B44BA6" w:rsidP="003125AE">
      <w:pPr>
        <w:ind w:right="-22"/>
        <w:rPr>
          <w:rFonts w:eastAsia="Calibri" w:cs="Times New Roman"/>
          <w:szCs w:val="20"/>
        </w:rPr>
      </w:pPr>
      <w:r>
        <w:rPr>
          <w:rFonts w:eastAsia="Calibri" w:cs="Times New Roman"/>
          <w:szCs w:val="20"/>
        </w:rPr>
        <w:t>The actual requirement could be captured in own section including a definition of the activation delay, referring to already defined delays in section 7.7.7.</w:t>
      </w:r>
    </w:p>
    <w:p w:rsidR="005C5431" w:rsidRPr="008E7ECE" w:rsidRDefault="008E7ECE" w:rsidP="008E7ECE">
      <w:pPr>
        <w:pStyle w:val="RAN4proposal"/>
      </w:pPr>
      <w:r>
        <w:t>Define requirements for Direct Activated PUCCH SCell</w:t>
      </w:r>
      <w:r w:rsidRPr="0008612A">
        <w:t>.</w:t>
      </w:r>
    </w:p>
    <w:p w:rsidR="002C2D19" w:rsidRDefault="002C2D19" w:rsidP="003B659E">
      <w:pPr>
        <w:ind w:right="-22"/>
        <w:rPr>
          <w:rFonts w:cs="Times New Roman"/>
        </w:rPr>
      </w:pPr>
    </w:p>
    <w:p w:rsidR="00CD7492" w:rsidRDefault="00CD7492" w:rsidP="00A37002">
      <w:pPr>
        <w:pStyle w:val="RAN4H1"/>
      </w:pPr>
      <w:r w:rsidRPr="00A37002">
        <w:t>Conclusion</w:t>
      </w:r>
    </w:p>
    <w:p w:rsidR="00183EAA" w:rsidRDefault="00183EAA" w:rsidP="00183EAA">
      <w:pPr>
        <w:rPr>
          <w:rFonts w:eastAsia="Calibri" w:cs="Times New Roman"/>
          <w:szCs w:val="20"/>
          <w:lang w:val="en-GB"/>
        </w:rPr>
      </w:pPr>
      <w:r>
        <w:rPr>
          <w:rFonts w:eastAsia="Calibri" w:cs="Times New Roman"/>
          <w:szCs w:val="20"/>
          <w:lang w:val="en-GB"/>
        </w:rPr>
        <w:t>In this paper, we continue the detailed discussion related to direct SCell activation procedure and expected UE delay requirements. Based on the discussion we propose:</w:t>
      </w:r>
    </w:p>
    <w:p w:rsidR="00183EAA" w:rsidRPr="00861C0F" w:rsidRDefault="00183EAA" w:rsidP="00183EAA">
      <w:pPr>
        <w:pStyle w:val="RAN4proposal"/>
        <w:numPr>
          <w:ilvl w:val="0"/>
          <w:numId w:val="24"/>
        </w:numPr>
      </w:pPr>
      <w:r w:rsidRPr="00183EAA">
        <w:rPr>
          <w:rFonts w:eastAsia="Calibri" w:cs="Times New Roman"/>
          <w:szCs w:val="20"/>
        </w:rPr>
        <w:t xml:space="preserve">‘n’ is </w:t>
      </w:r>
      <w:r w:rsidRPr="00183EAA">
        <w:rPr>
          <w:rFonts w:cs="v4.2.0"/>
        </w:rPr>
        <w:t>the end of the last TTI containing the RRC configuration</w:t>
      </w:r>
      <w:r w:rsidRPr="00183EAA">
        <w:rPr>
          <w:rFonts w:cs="v4.2.0" w:hint="eastAsia"/>
          <w:lang w:eastAsia="zh-CN"/>
        </w:rPr>
        <w:t xml:space="preserve"> </w:t>
      </w:r>
      <w:r w:rsidRPr="00CC4AE5">
        <w:rPr>
          <w:rFonts w:hint="eastAsia"/>
          <w:lang w:eastAsia="zh-CN"/>
        </w:rPr>
        <w:t>when UE is configured with</w:t>
      </w:r>
      <w:r>
        <w:rPr>
          <w:lang w:eastAsia="zh-CN"/>
        </w:rPr>
        <w:t xml:space="preserve"> direct activated SCell</w:t>
      </w:r>
      <w:r w:rsidRPr="0008612A">
        <w:t>.</w:t>
      </w:r>
    </w:p>
    <w:p w:rsidR="00183EAA" w:rsidRPr="00D41518" w:rsidRDefault="00183EAA" w:rsidP="00183EAA">
      <w:pPr>
        <w:pStyle w:val="RAN4proposal"/>
        <w:numPr>
          <w:ilvl w:val="0"/>
          <w:numId w:val="24"/>
        </w:numPr>
      </w:pPr>
      <w:r w:rsidRPr="00183EAA">
        <w:rPr>
          <w:rFonts w:cs="Times New Roman"/>
        </w:rPr>
        <w:t xml:space="preserve">Direct Activated SCell activation delay is defined as </w:t>
      </w:r>
      <w:r w:rsidRPr="00183EAA">
        <w:rPr>
          <w:i/>
        </w:rPr>
        <w:t>n</w:t>
      </w:r>
      <w:r w:rsidRPr="00CC4AE5">
        <w:t>+</w:t>
      </w:r>
      <w:r w:rsidRPr="00CC4AE5">
        <w:rPr>
          <w:rFonts w:hint="eastAsia"/>
          <w:lang w:eastAsia="ja-JP"/>
        </w:rPr>
        <w:t xml:space="preserve"> T</w:t>
      </w:r>
      <w:r w:rsidRPr="00183EAA">
        <w:rPr>
          <w:rFonts w:hint="eastAsia"/>
          <w:vertAlign w:val="subscript"/>
          <w:lang w:eastAsia="ja-JP"/>
        </w:rPr>
        <w:t>config_ Direct_SCell</w:t>
      </w:r>
      <w:r w:rsidRPr="00183EAA">
        <w:rPr>
          <w:rFonts w:cs="Times New Roman"/>
        </w:rPr>
        <w:t xml:space="preserve"> where:</w:t>
      </w:r>
    </w:p>
    <w:p w:rsidR="00183EAA" w:rsidRPr="00CC4AE5" w:rsidRDefault="00183EAA" w:rsidP="00183EAA">
      <w:pPr>
        <w:ind w:leftChars="300" w:left="600"/>
        <w:rPr>
          <w:rFonts w:eastAsia="SimSun"/>
          <w:vertAlign w:val="subscript"/>
          <w:lang w:eastAsia="zh-CN"/>
        </w:rPr>
      </w:pPr>
      <w:r w:rsidRPr="00CC4AE5">
        <w:rPr>
          <w:rFonts w:hint="eastAsia"/>
        </w:rPr>
        <w:t>T</w:t>
      </w:r>
      <w:r>
        <w:rPr>
          <w:rFonts w:hint="eastAsia"/>
          <w:vertAlign w:val="subscript"/>
        </w:rPr>
        <w:t>config_Direct_</w:t>
      </w:r>
      <w:r w:rsidRPr="00CC4AE5">
        <w:rPr>
          <w:rFonts w:hint="eastAsia"/>
          <w:vertAlign w:val="subscript"/>
        </w:rPr>
        <w:t>SCell</w:t>
      </w:r>
      <w:r w:rsidRPr="00CC4AE5">
        <w:t xml:space="preserve"> </w:t>
      </w:r>
      <w:r w:rsidRPr="00CC4AE5">
        <w:rPr>
          <w:rFonts w:hint="eastAsia"/>
        </w:rPr>
        <w:t xml:space="preserve">= </w:t>
      </w:r>
      <w:r w:rsidRPr="00CC4AE5">
        <w:t>20</w:t>
      </w:r>
      <w:r w:rsidRPr="00CC4AE5">
        <w:rPr>
          <w:rFonts w:hint="eastAsia"/>
        </w:rPr>
        <w:t>ms + T</w:t>
      </w:r>
      <w:r w:rsidRPr="00CC4AE5">
        <w:rPr>
          <w:rFonts w:hint="eastAsia"/>
          <w:vertAlign w:val="subscript"/>
        </w:rPr>
        <w:t>activation_time</w:t>
      </w:r>
      <w:r w:rsidRPr="00CC4AE5">
        <w:rPr>
          <w:rFonts w:hint="eastAsia"/>
        </w:rPr>
        <w:t xml:space="preserve"> </w:t>
      </w:r>
    </w:p>
    <w:p w:rsidR="00183EAA" w:rsidRDefault="00183EAA" w:rsidP="00183EAA">
      <w:pPr>
        <w:pStyle w:val="RAN4proposal"/>
        <w:numPr>
          <w:ilvl w:val="0"/>
          <w:numId w:val="0"/>
        </w:numPr>
      </w:pPr>
      <w:r w:rsidRPr="00CC4AE5">
        <w:rPr>
          <w:rFonts w:hint="eastAsia"/>
        </w:rPr>
        <w:t>T</w:t>
      </w:r>
      <w:r w:rsidRPr="00CC4AE5">
        <w:rPr>
          <w:rFonts w:hint="eastAsia"/>
          <w:vertAlign w:val="subscript"/>
        </w:rPr>
        <w:t>activation_time</w:t>
      </w:r>
      <w:r w:rsidRPr="00CC4AE5">
        <w:rPr>
          <w:rFonts w:hint="eastAsia"/>
        </w:rPr>
        <w:t xml:space="preserve"> is the SCell activation delay. </w:t>
      </w:r>
      <w:r w:rsidRPr="00CC4AE5">
        <w:t xml:space="preserve">If the SCell is known, </w:t>
      </w:r>
      <w:r w:rsidRPr="00CC4AE5">
        <w:rPr>
          <w:rFonts w:hint="eastAsia"/>
        </w:rPr>
        <w:t>then T</w:t>
      </w:r>
      <w:r w:rsidRPr="00CC4AE5">
        <w:rPr>
          <w:rFonts w:hint="eastAsia"/>
          <w:vertAlign w:val="subscript"/>
        </w:rPr>
        <w:t>activation_time</w:t>
      </w:r>
      <w:r w:rsidRPr="00CC4AE5">
        <w:rPr>
          <w:rFonts w:hint="eastAsia"/>
        </w:rPr>
        <w:t xml:space="preserve"> is 20</w:t>
      </w:r>
      <w:r w:rsidRPr="00CC4AE5">
        <w:rPr>
          <w:rFonts w:eastAsia="SimSun" w:hint="eastAsia"/>
          <w:lang w:eastAsia="zh-CN"/>
        </w:rPr>
        <w:t>ms</w:t>
      </w:r>
      <w:r w:rsidRPr="0008612A">
        <w:t>.</w:t>
      </w:r>
    </w:p>
    <w:p w:rsidR="00183EAA" w:rsidRDefault="00183EAA" w:rsidP="00183EAA">
      <w:pPr>
        <w:pStyle w:val="RAN4proposal"/>
      </w:pPr>
      <w:r>
        <w:t>The Direct Activated S</w:t>
      </w:r>
      <w:r w:rsidRPr="00BE5B9C">
        <w:t xml:space="preserve">Cell interruption specified in </w:t>
      </w:r>
      <w:r w:rsidRPr="00BE5B9C">
        <w:rPr>
          <w:lang w:eastAsia="zh-CN"/>
        </w:rPr>
        <w:t xml:space="preserve">section </w:t>
      </w:r>
      <w:r w:rsidRPr="00BE5B9C">
        <w:rPr>
          <w:rFonts w:hint="eastAsia"/>
        </w:rPr>
        <w:t>7.</w:t>
      </w:r>
      <w:r>
        <w:t>xx</w:t>
      </w:r>
      <w:r w:rsidRPr="00BE5B9C">
        <w:t xml:space="preserve"> is allowed only during the RRC reconfiguration procedure [2]</w:t>
      </w:r>
      <w:r w:rsidRPr="0008612A">
        <w:t>.</w:t>
      </w:r>
    </w:p>
    <w:p w:rsidR="00183EAA" w:rsidRDefault="00183EAA" w:rsidP="00183EAA">
      <w:pPr>
        <w:pStyle w:val="RAN4proposal"/>
      </w:pPr>
      <w:r>
        <w:t>Activation delay for an unknown Direct Activated SCell is allowed up to 10ms longer than a known Direct Activated SCell</w:t>
      </w:r>
      <w:r w:rsidRPr="0008612A">
        <w:t>.</w:t>
      </w:r>
    </w:p>
    <w:p w:rsidR="005C3C3E" w:rsidRDefault="005C3C3E" w:rsidP="005C3C3E">
      <w:pPr>
        <w:pStyle w:val="RAN4proposal"/>
      </w:pPr>
      <w:r>
        <w:t>UE shall be able to handle amount of Direct activated SCells according to the UEs CA capability</w:t>
      </w:r>
      <w:r w:rsidRPr="0008612A">
        <w:t>.</w:t>
      </w:r>
    </w:p>
    <w:p w:rsidR="005C3C3E" w:rsidRPr="008E7ECE" w:rsidRDefault="005C3C3E" w:rsidP="005C3C3E">
      <w:pPr>
        <w:pStyle w:val="RAN4proposal"/>
      </w:pPr>
      <w:r>
        <w:t>Define requirements for Direct Activated PUCCH SCell</w:t>
      </w:r>
      <w:r w:rsidRPr="0008612A">
        <w:t>.</w:t>
      </w:r>
    </w:p>
    <w:p w:rsidR="00183EAA" w:rsidRPr="00183EAA" w:rsidRDefault="00183EAA" w:rsidP="00183EAA">
      <w:pPr>
        <w:rPr>
          <w:lang w:val="en-GB"/>
        </w:rPr>
      </w:pPr>
    </w:p>
    <w:p w:rsidR="003B659E" w:rsidRPr="0095295C" w:rsidRDefault="003B659E" w:rsidP="0008612A">
      <w:pPr>
        <w:pStyle w:val="RAN4H1"/>
      </w:pPr>
      <w:r w:rsidRPr="0095295C">
        <w:t>References</w:t>
      </w:r>
    </w:p>
    <w:p w:rsidR="00183EAA" w:rsidRPr="00183EAA" w:rsidRDefault="00183EAA" w:rsidP="00183EAA">
      <w:pPr>
        <w:rPr>
          <w:rFonts w:eastAsia="Times New Roman" w:cs="Times New Roman"/>
          <w:szCs w:val="20"/>
          <w:lang w:val="en-GB"/>
        </w:rPr>
      </w:pPr>
      <w:r w:rsidRPr="00183EAA">
        <w:rPr>
          <w:rFonts w:eastAsia="Times New Roman" w:cs="Times New Roman"/>
          <w:szCs w:val="20"/>
          <w:lang w:val="en-GB"/>
        </w:rPr>
        <w:t xml:space="preserve">R4-1805498, Way forward on euCA RRM requirements, Nokia, Nokia Shanghai Bell </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B4A" w:rsidRDefault="004B7B4A" w:rsidP="00001C9B">
      <w:pPr>
        <w:spacing w:after="0" w:line="240" w:lineRule="auto"/>
      </w:pPr>
      <w:r>
        <w:separator/>
      </w:r>
    </w:p>
  </w:endnote>
  <w:endnote w:type="continuationSeparator" w:id="0">
    <w:p w:rsidR="004B7B4A" w:rsidRDefault="004B7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B4A" w:rsidRDefault="004B7B4A" w:rsidP="00001C9B">
      <w:pPr>
        <w:spacing w:after="0" w:line="240" w:lineRule="auto"/>
      </w:pPr>
      <w:r>
        <w:separator/>
      </w:r>
    </w:p>
  </w:footnote>
  <w:footnote w:type="continuationSeparator" w:id="0">
    <w:p w:rsidR="004B7B4A" w:rsidRDefault="004B7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8927E5"/>
    <w:multiLevelType w:val="hybridMultilevel"/>
    <w:tmpl w:val="1D780596"/>
    <w:lvl w:ilvl="0" w:tplc="0F4ACE8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BD8EA97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836268"/>
    <w:multiLevelType w:val="hybridMultilevel"/>
    <w:tmpl w:val="7DB4E1FC"/>
    <w:lvl w:ilvl="0" w:tplc="5BC06692">
      <w:start w:val="1"/>
      <w:numFmt w:val="bullet"/>
      <w:lvlText w:val="•"/>
      <w:lvlJc w:val="left"/>
      <w:pPr>
        <w:tabs>
          <w:tab w:val="num" w:pos="720"/>
        </w:tabs>
        <w:ind w:left="720" w:hanging="360"/>
      </w:pPr>
      <w:rPr>
        <w:rFonts w:ascii="Arial" w:hAnsi="Arial" w:hint="default"/>
      </w:rPr>
    </w:lvl>
    <w:lvl w:ilvl="1" w:tplc="26700906">
      <w:start w:val="1"/>
      <w:numFmt w:val="bullet"/>
      <w:lvlText w:val="•"/>
      <w:lvlJc w:val="left"/>
      <w:pPr>
        <w:tabs>
          <w:tab w:val="num" w:pos="1440"/>
        </w:tabs>
        <w:ind w:left="1440" w:hanging="360"/>
      </w:pPr>
      <w:rPr>
        <w:rFonts w:ascii="Arial" w:hAnsi="Arial" w:hint="default"/>
        <w:lang w:val="en-GB"/>
      </w:rPr>
    </w:lvl>
    <w:lvl w:ilvl="2" w:tplc="CC58D46A">
      <w:numFmt w:val="bullet"/>
      <w:lvlText w:val="•"/>
      <w:lvlJc w:val="left"/>
      <w:pPr>
        <w:tabs>
          <w:tab w:val="num" w:pos="2160"/>
        </w:tabs>
        <w:ind w:left="2160" w:hanging="360"/>
      </w:pPr>
      <w:rPr>
        <w:rFonts w:ascii="Arial" w:hAnsi="Arial" w:hint="default"/>
      </w:rPr>
    </w:lvl>
    <w:lvl w:ilvl="3" w:tplc="9E6C3ABA">
      <w:numFmt w:val="bullet"/>
      <w:lvlText w:val="•"/>
      <w:lvlJc w:val="left"/>
      <w:pPr>
        <w:tabs>
          <w:tab w:val="num" w:pos="2880"/>
        </w:tabs>
        <w:ind w:left="2880" w:hanging="360"/>
      </w:pPr>
      <w:rPr>
        <w:rFonts w:ascii="Arial" w:hAnsi="Arial" w:hint="default"/>
      </w:rPr>
    </w:lvl>
    <w:lvl w:ilvl="4" w:tplc="420E5E86" w:tentative="1">
      <w:start w:val="1"/>
      <w:numFmt w:val="bullet"/>
      <w:lvlText w:val="•"/>
      <w:lvlJc w:val="left"/>
      <w:pPr>
        <w:tabs>
          <w:tab w:val="num" w:pos="3600"/>
        </w:tabs>
        <w:ind w:left="3600" w:hanging="360"/>
      </w:pPr>
      <w:rPr>
        <w:rFonts w:ascii="Arial" w:hAnsi="Arial" w:hint="default"/>
      </w:rPr>
    </w:lvl>
    <w:lvl w:ilvl="5" w:tplc="9CA283B6" w:tentative="1">
      <w:start w:val="1"/>
      <w:numFmt w:val="bullet"/>
      <w:lvlText w:val="•"/>
      <w:lvlJc w:val="left"/>
      <w:pPr>
        <w:tabs>
          <w:tab w:val="num" w:pos="4320"/>
        </w:tabs>
        <w:ind w:left="4320" w:hanging="360"/>
      </w:pPr>
      <w:rPr>
        <w:rFonts w:ascii="Arial" w:hAnsi="Arial" w:hint="default"/>
      </w:rPr>
    </w:lvl>
    <w:lvl w:ilvl="6" w:tplc="814256F6" w:tentative="1">
      <w:start w:val="1"/>
      <w:numFmt w:val="bullet"/>
      <w:lvlText w:val="•"/>
      <w:lvlJc w:val="left"/>
      <w:pPr>
        <w:tabs>
          <w:tab w:val="num" w:pos="5040"/>
        </w:tabs>
        <w:ind w:left="5040" w:hanging="360"/>
      </w:pPr>
      <w:rPr>
        <w:rFonts w:ascii="Arial" w:hAnsi="Arial" w:hint="default"/>
      </w:rPr>
    </w:lvl>
    <w:lvl w:ilvl="7" w:tplc="72FC8794" w:tentative="1">
      <w:start w:val="1"/>
      <w:numFmt w:val="bullet"/>
      <w:lvlText w:val="•"/>
      <w:lvlJc w:val="left"/>
      <w:pPr>
        <w:tabs>
          <w:tab w:val="num" w:pos="5760"/>
        </w:tabs>
        <w:ind w:left="5760" w:hanging="360"/>
      </w:pPr>
      <w:rPr>
        <w:rFonts w:ascii="Arial" w:hAnsi="Arial" w:hint="default"/>
      </w:rPr>
    </w:lvl>
    <w:lvl w:ilvl="8" w:tplc="A17804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9"/>
  </w:num>
  <w:num w:numId="4">
    <w:abstractNumId w:val="2"/>
  </w:num>
  <w:num w:numId="5">
    <w:abstractNumId w:val="12"/>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 w:numId="22">
    <w:abstractNumId w:val="7"/>
  </w:num>
  <w:num w:numId="23">
    <w:abstractNumId w:val="4"/>
  </w:num>
  <w:num w:numId="2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A283C"/>
    <w:rsid w:val="000B0056"/>
    <w:rsid w:val="000B3FF5"/>
    <w:rsid w:val="000E563A"/>
    <w:rsid w:val="000F5BE9"/>
    <w:rsid w:val="001745F8"/>
    <w:rsid w:val="00176671"/>
    <w:rsid w:val="001838CF"/>
    <w:rsid w:val="00183EAA"/>
    <w:rsid w:val="001C2871"/>
    <w:rsid w:val="001C409E"/>
    <w:rsid w:val="001E30F6"/>
    <w:rsid w:val="00226D31"/>
    <w:rsid w:val="00235F5C"/>
    <w:rsid w:val="002621C8"/>
    <w:rsid w:val="002B4922"/>
    <w:rsid w:val="002C2D19"/>
    <w:rsid w:val="002D10FA"/>
    <w:rsid w:val="002D4C55"/>
    <w:rsid w:val="003125AE"/>
    <w:rsid w:val="00321A6F"/>
    <w:rsid w:val="00324DA5"/>
    <w:rsid w:val="003811BE"/>
    <w:rsid w:val="003B659E"/>
    <w:rsid w:val="00410FCE"/>
    <w:rsid w:val="00417AA0"/>
    <w:rsid w:val="00432EFB"/>
    <w:rsid w:val="0043750A"/>
    <w:rsid w:val="004770E2"/>
    <w:rsid w:val="004B7B4A"/>
    <w:rsid w:val="004E5E66"/>
    <w:rsid w:val="00503B4D"/>
    <w:rsid w:val="00504EE9"/>
    <w:rsid w:val="00523174"/>
    <w:rsid w:val="0054442C"/>
    <w:rsid w:val="00550285"/>
    <w:rsid w:val="005836F8"/>
    <w:rsid w:val="005918FA"/>
    <w:rsid w:val="0059719B"/>
    <w:rsid w:val="005C3C3E"/>
    <w:rsid w:val="005C5431"/>
    <w:rsid w:val="005E61A8"/>
    <w:rsid w:val="005F6419"/>
    <w:rsid w:val="00617400"/>
    <w:rsid w:val="00664950"/>
    <w:rsid w:val="00683220"/>
    <w:rsid w:val="00687FA0"/>
    <w:rsid w:val="006B7010"/>
    <w:rsid w:val="006C5BC0"/>
    <w:rsid w:val="007145FF"/>
    <w:rsid w:val="00751515"/>
    <w:rsid w:val="00785232"/>
    <w:rsid w:val="00797ECC"/>
    <w:rsid w:val="007C3ED0"/>
    <w:rsid w:val="00806A76"/>
    <w:rsid w:val="00811C9D"/>
    <w:rsid w:val="00816C80"/>
    <w:rsid w:val="00841BCD"/>
    <w:rsid w:val="00861C0F"/>
    <w:rsid w:val="008826C1"/>
    <w:rsid w:val="008E7ECE"/>
    <w:rsid w:val="009042BD"/>
    <w:rsid w:val="00977E1D"/>
    <w:rsid w:val="00A22B78"/>
    <w:rsid w:val="00A25AE5"/>
    <w:rsid w:val="00A37002"/>
    <w:rsid w:val="00AA1B0E"/>
    <w:rsid w:val="00AC139D"/>
    <w:rsid w:val="00AC389C"/>
    <w:rsid w:val="00AC5CA7"/>
    <w:rsid w:val="00AE56B1"/>
    <w:rsid w:val="00B44BA6"/>
    <w:rsid w:val="00B73862"/>
    <w:rsid w:val="00BA6E48"/>
    <w:rsid w:val="00BE5B9C"/>
    <w:rsid w:val="00BF2218"/>
    <w:rsid w:val="00C13B77"/>
    <w:rsid w:val="00CA4A3A"/>
    <w:rsid w:val="00CD7492"/>
    <w:rsid w:val="00CE3A6B"/>
    <w:rsid w:val="00D00211"/>
    <w:rsid w:val="00D06309"/>
    <w:rsid w:val="00D351EA"/>
    <w:rsid w:val="00D41518"/>
    <w:rsid w:val="00D43403"/>
    <w:rsid w:val="00D62E71"/>
    <w:rsid w:val="00D740CA"/>
    <w:rsid w:val="00D85728"/>
    <w:rsid w:val="00DF2997"/>
    <w:rsid w:val="00EC7BC3"/>
    <w:rsid w:val="00ED128D"/>
    <w:rsid w:val="00ED7600"/>
    <w:rsid w:val="00F1362C"/>
    <w:rsid w:val="00F824F5"/>
    <w:rsid w:val="00FA0120"/>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3FF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CommentText">
    <w:name w:val="annotation text"/>
    <w:basedOn w:val="Normal"/>
    <w:link w:val="CommentTextChar"/>
    <w:rsid w:val="00321A6F"/>
    <w:pPr>
      <w:spacing w:after="180" w:line="240" w:lineRule="auto"/>
    </w:pPr>
    <w:rPr>
      <w:rFonts w:eastAsia="SimSun" w:cs="Times New Roman"/>
      <w:szCs w:val="20"/>
      <w:lang w:val="x-none"/>
    </w:rPr>
  </w:style>
  <w:style w:type="character" w:customStyle="1" w:styleId="CommentTextChar">
    <w:name w:val="Comment Text Char"/>
    <w:basedOn w:val="DefaultParagraphFont"/>
    <w:link w:val="CommentText"/>
    <w:rsid w:val="00321A6F"/>
    <w:rPr>
      <w:rFonts w:ascii="Times New Roman" w:eastAsia="SimSun" w:hAnsi="Times New Roman" w:cs="Times New Roman"/>
      <w:sz w:val="20"/>
      <w:szCs w:val="20"/>
      <w:lang w:val="x-none"/>
    </w:rPr>
  </w:style>
  <w:style w:type="paragraph" w:customStyle="1" w:styleId="B1">
    <w:name w:val="B1"/>
    <w:basedOn w:val="List"/>
    <w:link w:val="B1Char"/>
    <w:rsid w:val="00B44BA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x-none"/>
    </w:rPr>
  </w:style>
  <w:style w:type="character" w:customStyle="1" w:styleId="B1Char">
    <w:name w:val="B1 Char"/>
    <w:link w:val="B1"/>
    <w:rsid w:val="00B44BA6"/>
    <w:rPr>
      <w:rFonts w:ascii="Times New Roman" w:eastAsia="Times New Roman" w:hAnsi="Times New Roman" w:cs="Times New Roman"/>
      <w:sz w:val="20"/>
      <w:szCs w:val="20"/>
      <w:lang w:val="en-GB" w:eastAsia="x-none"/>
    </w:rPr>
  </w:style>
  <w:style w:type="paragraph" w:customStyle="1" w:styleId="EQ">
    <w:name w:val="EQ"/>
    <w:basedOn w:val="Normal"/>
    <w:next w:val="Normal"/>
    <w:link w:val="EQChar"/>
    <w:rsid w:val="00B44BA6"/>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x-none"/>
    </w:rPr>
  </w:style>
  <w:style w:type="character" w:customStyle="1" w:styleId="EQChar">
    <w:name w:val="EQ Char"/>
    <w:link w:val="EQ"/>
    <w:rsid w:val="00B44BA6"/>
    <w:rPr>
      <w:rFonts w:ascii="Times New Roman" w:eastAsia="Times New Roman" w:hAnsi="Times New Roman" w:cs="Times New Roman"/>
      <w:noProof/>
      <w:sz w:val="20"/>
      <w:szCs w:val="20"/>
      <w:lang w:val="en-GB" w:eastAsia="x-none"/>
    </w:rPr>
  </w:style>
  <w:style w:type="paragraph" w:styleId="List">
    <w:name w:val="List"/>
    <w:basedOn w:val="Normal"/>
    <w:uiPriority w:val="99"/>
    <w:semiHidden/>
    <w:unhideWhenUsed/>
    <w:rsid w:val="00B44BA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870154">
      <w:bodyDiv w:val="1"/>
      <w:marLeft w:val="0"/>
      <w:marRight w:val="0"/>
      <w:marTop w:val="0"/>
      <w:marBottom w:val="0"/>
      <w:divBdr>
        <w:top w:val="none" w:sz="0" w:space="0" w:color="auto"/>
        <w:left w:val="none" w:sz="0" w:space="0" w:color="auto"/>
        <w:bottom w:val="none" w:sz="0" w:space="0" w:color="auto"/>
        <w:right w:val="none" w:sz="0" w:space="0" w:color="auto"/>
      </w:divBdr>
      <w:divsChild>
        <w:div w:id="266694542">
          <w:marLeft w:val="1080"/>
          <w:marRight w:val="0"/>
          <w:marTop w:val="100"/>
          <w:marBottom w:val="0"/>
          <w:divBdr>
            <w:top w:val="none" w:sz="0" w:space="0" w:color="auto"/>
            <w:left w:val="none" w:sz="0" w:space="0" w:color="auto"/>
            <w:bottom w:val="none" w:sz="0" w:space="0" w:color="auto"/>
            <w:right w:val="none" w:sz="0" w:space="0" w:color="auto"/>
          </w:divBdr>
        </w:div>
        <w:div w:id="1930382391">
          <w:marLeft w:val="1080"/>
          <w:marRight w:val="0"/>
          <w:marTop w:val="100"/>
          <w:marBottom w:val="0"/>
          <w:divBdr>
            <w:top w:val="none" w:sz="0" w:space="0" w:color="auto"/>
            <w:left w:val="none" w:sz="0" w:space="0" w:color="auto"/>
            <w:bottom w:val="none" w:sz="0" w:space="0" w:color="auto"/>
            <w:right w:val="none" w:sz="0" w:space="0" w:color="auto"/>
          </w:divBdr>
        </w:div>
        <w:div w:id="1368024128">
          <w:marLeft w:val="1800"/>
          <w:marRight w:val="0"/>
          <w:marTop w:val="100"/>
          <w:marBottom w:val="0"/>
          <w:divBdr>
            <w:top w:val="none" w:sz="0" w:space="0" w:color="auto"/>
            <w:left w:val="none" w:sz="0" w:space="0" w:color="auto"/>
            <w:bottom w:val="none" w:sz="0" w:space="0" w:color="auto"/>
            <w:right w:val="none" w:sz="0" w:space="0" w:color="auto"/>
          </w:divBdr>
        </w:div>
        <w:div w:id="487669994">
          <w:marLeft w:val="1800"/>
          <w:marRight w:val="0"/>
          <w:marTop w:val="100"/>
          <w:marBottom w:val="0"/>
          <w:divBdr>
            <w:top w:val="none" w:sz="0" w:space="0" w:color="auto"/>
            <w:left w:val="none" w:sz="0" w:space="0" w:color="auto"/>
            <w:bottom w:val="none" w:sz="0" w:space="0" w:color="auto"/>
            <w:right w:val="none" w:sz="0" w:space="0" w:color="auto"/>
          </w:divBdr>
        </w:div>
        <w:div w:id="172839031">
          <w:marLeft w:val="1800"/>
          <w:marRight w:val="0"/>
          <w:marTop w:val="100"/>
          <w:marBottom w:val="0"/>
          <w:divBdr>
            <w:top w:val="none" w:sz="0" w:space="0" w:color="auto"/>
            <w:left w:val="none" w:sz="0" w:space="0" w:color="auto"/>
            <w:bottom w:val="none" w:sz="0" w:space="0" w:color="auto"/>
            <w:right w:val="none" w:sz="0" w:space="0" w:color="auto"/>
          </w:divBdr>
        </w:div>
        <w:div w:id="1420171993">
          <w:marLeft w:val="1800"/>
          <w:marRight w:val="0"/>
          <w:marTop w:val="100"/>
          <w:marBottom w:val="0"/>
          <w:divBdr>
            <w:top w:val="none" w:sz="0" w:space="0" w:color="auto"/>
            <w:left w:val="none" w:sz="0" w:space="0" w:color="auto"/>
            <w:bottom w:val="none" w:sz="0" w:space="0" w:color="auto"/>
            <w:right w:val="none" w:sz="0" w:space="0" w:color="auto"/>
          </w:divBdr>
        </w:div>
        <w:div w:id="1471508868">
          <w:marLeft w:val="1080"/>
          <w:marRight w:val="0"/>
          <w:marTop w:val="100"/>
          <w:marBottom w:val="0"/>
          <w:divBdr>
            <w:top w:val="none" w:sz="0" w:space="0" w:color="auto"/>
            <w:left w:val="none" w:sz="0" w:space="0" w:color="auto"/>
            <w:bottom w:val="none" w:sz="0" w:space="0" w:color="auto"/>
            <w:right w:val="none" w:sz="0" w:space="0" w:color="auto"/>
          </w:divBdr>
        </w:div>
        <w:div w:id="1136677439">
          <w:marLeft w:val="2160"/>
          <w:marRight w:val="0"/>
          <w:marTop w:val="100"/>
          <w:marBottom w:val="0"/>
          <w:divBdr>
            <w:top w:val="none" w:sz="0" w:space="0" w:color="auto"/>
            <w:left w:val="none" w:sz="0" w:space="0" w:color="auto"/>
            <w:bottom w:val="none" w:sz="0" w:space="0" w:color="auto"/>
            <w:right w:val="none" w:sz="0" w:space="0" w:color="auto"/>
          </w:divBdr>
        </w:div>
        <w:div w:id="857353600">
          <w:marLeft w:val="2160"/>
          <w:marRight w:val="0"/>
          <w:marTop w:val="100"/>
          <w:marBottom w:val="0"/>
          <w:divBdr>
            <w:top w:val="none" w:sz="0" w:space="0" w:color="auto"/>
            <w:left w:val="none" w:sz="0" w:space="0" w:color="auto"/>
            <w:bottom w:val="none" w:sz="0" w:space="0" w:color="auto"/>
            <w:right w:val="none" w:sz="0" w:space="0" w:color="auto"/>
          </w:divBdr>
        </w:div>
        <w:div w:id="2000036324">
          <w:marLeft w:val="2520"/>
          <w:marRight w:val="0"/>
          <w:marTop w:val="100"/>
          <w:marBottom w:val="0"/>
          <w:divBdr>
            <w:top w:val="none" w:sz="0" w:space="0" w:color="auto"/>
            <w:left w:val="none" w:sz="0" w:space="0" w:color="auto"/>
            <w:bottom w:val="none" w:sz="0" w:space="0" w:color="auto"/>
            <w:right w:val="none" w:sz="0" w:space="0" w:color="auto"/>
          </w:divBdr>
        </w:div>
        <w:div w:id="454257107">
          <w:marLeft w:val="2520"/>
          <w:marRight w:val="0"/>
          <w:marTop w:val="100"/>
          <w:marBottom w:val="0"/>
          <w:divBdr>
            <w:top w:val="none" w:sz="0" w:space="0" w:color="auto"/>
            <w:left w:val="none" w:sz="0" w:space="0" w:color="auto"/>
            <w:bottom w:val="none" w:sz="0" w:space="0" w:color="auto"/>
            <w:right w:val="none" w:sz="0" w:space="0" w:color="auto"/>
          </w:divBdr>
        </w:div>
        <w:div w:id="1444959470">
          <w:marLeft w:val="2520"/>
          <w:marRight w:val="0"/>
          <w:marTop w:val="100"/>
          <w:marBottom w:val="0"/>
          <w:divBdr>
            <w:top w:val="none" w:sz="0" w:space="0" w:color="auto"/>
            <w:left w:val="none" w:sz="0" w:space="0" w:color="auto"/>
            <w:bottom w:val="none" w:sz="0" w:space="0" w:color="auto"/>
            <w:right w:val="none" w:sz="0" w:space="0" w:color="auto"/>
          </w:divBdr>
        </w:div>
        <w:div w:id="2106028985">
          <w:marLeft w:val="1080"/>
          <w:marRight w:val="0"/>
          <w:marTop w:val="100"/>
          <w:marBottom w:val="0"/>
          <w:divBdr>
            <w:top w:val="none" w:sz="0" w:space="0" w:color="auto"/>
            <w:left w:val="none" w:sz="0" w:space="0" w:color="auto"/>
            <w:bottom w:val="none" w:sz="0" w:space="0" w:color="auto"/>
            <w:right w:val="none" w:sz="0" w:space="0" w:color="auto"/>
          </w:divBdr>
        </w:div>
        <w:div w:id="83191046">
          <w:marLeft w:val="1080"/>
          <w:marRight w:val="0"/>
          <w:marTop w:val="100"/>
          <w:marBottom w:val="0"/>
          <w:divBdr>
            <w:top w:val="none" w:sz="0" w:space="0" w:color="auto"/>
            <w:left w:val="none" w:sz="0" w:space="0" w:color="auto"/>
            <w:bottom w:val="none" w:sz="0" w:space="0" w:color="auto"/>
            <w:right w:val="none" w:sz="0" w:space="0" w:color="auto"/>
          </w:divBdr>
        </w:div>
      </w:divsChild>
    </w:div>
    <w:div w:id="1269004286">
      <w:bodyDiv w:val="1"/>
      <w:marLeft w:val="0"/>
      <w:marRight w:val="0"/>
      <w:marTop w:val="0"/>
      <w:marBottom w:val="0"/>
      <w:divBdr>
        <w:top w:val="none" w:sz="0" w:space="0" w:color="auto"/>
        <w:left w:val="none" w:sz="0" w:space="0" w:color="auto"/>
        <w:bottom w:val="none" w:sz="0" w:space="0" w:color="auto"/>
        <w:right w:val="none" w:sz="0" w:space="0" w:color="auto"/>
      </w:divBdr>
      <w:divsChild>
        <w:div w:id="2137289750">
          <w:marLeft w:val="1080"/>
          <w:marRight w:val="0"/>
          <w:marTop w:val="100"/>
          <w:marBottom w:val="0"/>
          <w:divBdr>
            <w:top w:val="none" w:sz="0" w:space="0" w:color="auto"/>
            <w:left w:val="none" w:sz="0" w:space="0" w:color="auto"/>
            <w:bottom w:val="none" w:sz="0" w:space="0" w:color="auto"/>
            <w:right w:val="none" w:sz="0" w:space="0" w:color="auto"/>
          </w:divBdr>
        </w:div>
        <w:div w:id="1811435764">
          <w:marLeft w:val="1080"/>
          <w:marRight w:val="0"/>
          <w:marTop w:val="100"/>
          <w:marBottom w:val="0"/>
          <w:divBdr>
            <w:top w:val="none" w:sz="0" w:space="0" w:color="auto"/>
            <w:left w:val="none" w:sz="0" w:space="0" w:color="auto"/>
            <w:bottom w:val="none" w:sz="0" w:space="0" w:color="auto"/>
            <w:right w:val="none" w:sz="0" w:space="0" w:color="auto"/>
          </w:divBdr>
        </w:div>
        <w:div w:id="1285967692">
          <w:marLeft w:val="1800"/>
          <w:marRight w:val="0"/>
          <w:marTop w:val="100"/>
          <w:marBottom w:val="0"/>
          <w:divBdr>
            <w:top w:val="none" w:sz="0" w:space="0" w:color="auto"/>
            <w:left w:val="none" w:sz="0" w:space="0" w:color="auto"/>
            <w:bottom w:val="none" w:sz="0" w:space="0" w:color="auto"/>
            <w:right w:val="none" w:sz="0" w:space="0" w:color="auto"/>
          </w:divBdr>
        </w:div>
        <w:div w:id="1834641200">
          <w:marLeft w:val="1800"/>
          <w:marRight w:val="0"/>
          <w:marTop w:val="100"/>
          <w:marBottom w:val="0"/>
          <w:divBdr>
            <w:top w:val="none" w:sz="0" w:space="0" w:color="auto"/>
            <w:left w:val="none" w:sz="0" w:space="0" w:color="auto"/>
            <w:bottom w:val="none" w:sz="0" w:space="0" w:color="auto"/>
            <w:right w:val="none" w:sz="0" w:space="0" w:color="auto"/>
          </w:divBdr>
        </w:div>
        <w:div w:id="1979609338">
          <w:marLeft w:val="1800"/>
          <w:marRight w:val="0"/>
          <w:marTop w:val="100"/>
          <w:marBottom w:val="0"/>
          <w:divBdr>
            <w:top w:val="none" w:sz="0" w:space="0" w:color="auto"/>
            <w:left w:val="none" w:sz="0" w:space="0" w:color="auto"/>
            <w:bottom w:val="none" w:sz="0" w:space="0" w:color="auto"/>
            <w:right w:val="none" w:sz="0" w:space="0" w:color="auto"/>
          </w:divBdr>
        </w:div>
        <w:div w:id="1491213603">
          <w:marLeft w:val="1800"/>
          <w:marRight w:val="0"/>
          <w:marTop w:val="100"/>
          <w:marBottom w:val="0"/>
          <w:divBdr>
            <w:top w:val="none" w:sz="0" w:space="0" w:color="auto"/>
            <w:left w:val="none" w:sz="0" w:space="0" w:color="auto"/>
            <w:bottom w:val="none" w:sz="0" w:space="0" w:color="auto"/>
            <w:right w:val="none" w:sz="0" w:space="0" w:color="auto"/>
          </w:divBdr>
        </w:div>
        <w:div w:id="2079279062">
          <w:marLeft w:val="1080"/>
          <w:marRight w:val="0"/>
          <w:marTop w:val="100"/>
          <w:marBottom w:val="0"/>
          <w:divBdr>
            <w:top w:val="none" w:sz="0" w:space="0" w:color="auto"/>
            <w:left w:val="none" w:sz="0" w:space="0" w:color="auto"/>
            <w:bottom w:val="none" w:sz="0" w:space="0" w:color="auto"/>
            <w:right w:val="none" w:sz="0" w:space="0" w:color="auto"/>
          </w:divBdr>
        </w:div>
        <w:div w:id="525217173">
          <w:marLeft w:val="2160"/>
          <w:marRight w:val="0"/>
          <w:marTop w:val="100"/>
          <w:marBottom w:val="0"/>
          <w:divBdr>
            <w:top w:val="none" w:sz="0" w:space="0" w:color="auto"/>
            <w:left w:val="none" w:sz="0" w:space="0" w:color="auto"/>
            <w:bottom w:val="none" w:sz="0" w:space="0" w:color="auto"/>
            <w:right w:val="none" w:sz="0" w:space="0" w:color="auto"/>
          </w:divBdr>
        </w:div>
        <w:div w:id="646394355">
          <w:marLeft w:val="2160"/>
          <w:marRight w:val="0"/>
          <w:marTop w:val="100"/>
          <w:marBottom w:val="0"/>
          <w:divBdr>
            <w:top w:val="none" w:sz="0" w:space="0" w:color="auto"/>
            <w:left w:val="none" w:sz="0" w:space="0" w:color="auto"/>
            <w:bottom w:val="none" w:sz="0" w:space="0" w:color="auto"/>
            <w:right w:val="none" w:sz="0" w:space="0" w:color="auto"/>
          </w:divBdr>
        </w:div>
        <w:div w:id="1083380196">
          <w:marLeft w:val="2520"/>
          <w:marRight w:val="0"/>
          <w:marTop w:val="100"/>
          <w:marBottom w:val="0"/>
          <w:divBdr>
            <w:top w:val="none" w:sz="0" w:space="0" w:color="auto"/>
            <w:left w:val="none" w:sz="0" w:space="0" w:color="auto"/>
            <w:bottom w:val="none" w:sz="0" w:space="0" w:color="auto"/>
            <w:right w:val="none" w:sz="0" w:space="0" w:color="auto"/>
          </w:divBdr>
        </w:div>
        <w:div w:id="1945262363">
          <w:marLeft w:val="2520"/>
          <w:marRight w:val="0"/>
          <w:marTop w:val="100"/>
          <w:marBottom w:val="0"/>
          <w:divBdr>
            <w:top w:val="none" w:sz="0" w:space="0" w:color="auto"/>
            <w:left w:val="none" w:sz="0" w:space="0" w:color="auto"/>
            <w:bottom w:val="none" w:sz="0" w:space="0" w:color="auto"/>
            <w:right w:val="none" w:sz="0" w:space="0" w:color="auto"/>
          </w:divBdr>
        </w:div>
        <w:div w:id="2096317301">
          <w:marLeft w:val="2520"/>
          <w:marRight w:val="0"/>
          <w:marTop w:val="100"/>
          <w:marBottom w:val="0"/>
          <w:divBdr>
            <w:top w:val="none" w:sz="0" w:space="0" w:color="auto"/>
            <w:left w:val="none" w:sz="0" w:space="0" w:color="auto"/>
            <w:bottom w:val="none" w:sz="0" w:space="0" w:color="auto"/>
            <w:right w:val="none" w:sz="0" w:space="0" w:color="auto"/>
          </w:divBdr>
        </w:div>
        <w:div w:id="1184517724">
          <w:marLeft w:val="1080"/>
          <w:marRight w:val="0"/>
          <w:marTop w:val="100"/>
          <w:marBottom w:val="0"/>
          <w:divBdr>
            <w:top w:val="none" w:sz="0" w:space="0" w:color="auto"/>
            <w:left w:val="none" w:sz="0" w:space="0" w:color="auto"/>
            <w:bottom w:val="none" w:sz="0" w:space="0" w:color="auto"/>
            <w:right w:val="none" w:sz="0" w:space="0" w:color="auto"/>
          </w:divBdr>
        </w:div>
        <w:div w:id="594019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145D8-7013-4601-A1A5-0CFB60E1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1158</Words>
  <Characters>9381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2018-05-14T21:20:00Z</dcterms:created>
  <dcterms:modified xsi:type="dcterms:W3CDTF">2018-05-14T21:20:00Z</dcterms:modified>
</cp:coreProperties>
</file>