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2D3" w:rsidRPr="00F1756A" w:rsidRDefault="00517949" w:rsidP="00A512D3">
      <w:pPr>
        <w:tabs>
          <w:tab w:val="right" w:pos="9781"/>
        </w:tabs>
        <w:rPr>
          <w:rFonts w:ascii="Arial" w:hAnsi="Arial" w:cs="Arial"/>
          <w:sz w:val="28"/>
          <w:lang w:val="en-GB"/>
        </w:rPr>
      </w:pPr>
      <w:r w:rsidRPr="00F1756A">
        <w:rPr>
          <w:rFonts w:ascii="Arial" w:hAnsi="Arial" w:cs="Arial"/>
          <w:sz w:val="28"/>
          <w:lang w:val="en-GB"/>
        </w:rPr>
        <w:t>3GPP TSG-RAN WG4 Meeting</w:t>
      </w:r>
      <w:r w:rsidR="00D631CD" w:rsidRPr="00F1756A">
        <w:rPr>
          <w:rFonts w:ascii="Arial" w:hAnsi="Arial" w:cs="Arial"/>
          <w:sz w:val="28"/>
          <w:lang w:val="en-GB"/>
        </w:rPr>
        <w:t xml:space="preserve"> #8</w:t>
      </w:r>
      <w:r w:rsidR="000543B9" w:rsidRPr="00F1756A">
        <w:rPr>
          <w:rFonts w:ascii="Arial" w:hAnsi="Arial" w:cs="Arial"/>
          <w:sz w:val="28"/>
          <w:lang w:val="en-GB"/>
        </w:rPr>
        <w:t>3</w:t>
      </w:r>
      <w:r w:rsidR="00A512D3" w:rsidRPr="00F1756A">
        <w:rPr>
          <w:rFonts w:ascii="Arial" w:hAnsi="Arial" w:cs="Arial"/>
          <w:sz w:val="28"/>
          <w:lang w:val="en-GB"/>
        </w:rPr>
        <w:tab/>
        <w:t>R4-</w:t>
      </w:r>
      <w:r w:rsidRPr="00F1756A">
        <w:rPr>
          <w:rFonts w:ascii="Arial" w:hAnsi="Arial" w:cs="Arial"/>
          <w:sz w:val="28"/>
          <w:lang w:val="en-GB"/>
        </w:rPr>
        <w:t>17</w:t>
      </w:r>
      <w:r w:rsidR="00722861" w:rsidRPr="00F1756A">
        <w:rPr>
          <w:rFonts w:ascii="Arial" w:hAnsi="Arial" w:cs="Arial"/>
          <w:sz w:val="28"/>
          <w:lang w:val="en-GB"/>
        </w:rPr>
        <w:t>0</w:t>
      </w:r>
      <w:r w:rsidR="005D3CF7">
        <w:rPr>
          <w:rFonts w:ascii="Arial" w:hAnsi="Arial" w:cs="Arial"/>
          <w:sz w:val="28"/>
          <w:lang w:val="en-GB"/>
        </w:rPr>
        <w:t>5428</w:t>
      </w:r>
      <w:bookmarkStart w:id="0" w:name="_GoBack"/>
      <w:bookmarkEnd w:id="0"/>
    </w:p>
    <w:p w:rsidR="00A512D3" w:rsidRPr="00F1756A" w:rsidRDefault="000543B9" w:rsidP="00A512D3">
      <w:pPr>
        <w:tabs>
          <w:tab w:val="center" w:pos="4153"/>
          <w:tab w:val="right" w:pos="9781"/>
          <w:tab w:val="right" w:pos="13323"/>
        </w:tabs>
        <w:rPr>
          <w:rFonts w:ascii="Arial" w:hAnsi="Arial" w:cs="Arial"/>
          <w:sz w:val="28"/>
          <w:szCs w:val="28"/>
          <w:lang w:val="en-GB"/>
        </w:rPr>
      </w:pPr>
      <w:r w:rsidRPr="00F1756A">
        <w:rPr>
          <w:rFonts w:ascii="Arial" w:hAnsi="Arial" w:cs="Arial"/>
          <w:sz w:val="28"/>
          <w:szCs w:val="28"/>
          <w:lang w:val="en-GB"/>
        </w:rPr>
        <w:t>Hangzhou</w:t>
      </w:r>
      <w:r w:rsidR="00517949" w:rsidRPr="00F1756A">
        <w:rPr>
          <w:rFonts w:ascii="Arial" w:hAnsi="Arial" w:cs="Arial"/>
          <w:sz w:val="28"/>
          <w:szCs w:val="28"/>
          <w:lang w:val="en-GB"/>
        </w:rPr>
        <w:t xml:space="preserve">, </w:t>
      </w:r>
      <w:r w:rsidRPr="00F1756A">
        <w:rPr>
          <w:rFonts w:ascii="Arial" w:hAnsi="Arial" w:cs="Arial"/>
          <w:sz w:val="28"/>
          <w:szCs w:val="28"/>
          <w:lang w:val="en-GB"/>
        </w:rPr>
        <w:t>China</w:t>
      </w:r>
      <w:r w:rsidR="00517949" w:rsidRPr="00F1756A">
        <w:rPr>
          <w:rFonts w:ascii="Arial" w:hAnsi="Arial" w:cs="Arial"/>
          <w:sz w:val="28"/>
          <w:szCs w:val="28"/>
          <w:lang w:val="en-GB"/>
        </w:rPr>
        <w:t xml:space="preserve">, </w:t>
      </w:r>
      <w:r w:rsidRPr="00F1756A">
        <w:rPr>
          <w:rFonts w:ascii="Arial" w:hAnsi="Arial" w:cs="Arial"/>
          <w:sz w:val="28"/>
          <w:szCs w:val="28"/>
          <w:lang w:val="en-GB"/>
        </w:rPr>
        <w:t>15</w:t>
      </w:r>
      <w:r w:rsidR="00517949" w:rsidRPr="00F1756A">
        <w:rPr>
          <w:rFonts w:ascii="Arial" w:hAnsi="Arial" w:cs="Arial"/>
          <w:sz w:val="28"/>
          <w:szCs w:val="28"/>
          <w:lang w:val="en-GB"/>
        </w:rPr>
        <w:t xml:space="preserve"> - </w:t>
      </w:r>
      <w:r w:rsidRPr="00F1756A">
        <w:rPr>
          <w:rFonts w:ascii="Arial" w:hAnsi="Arial" w:cs="Arial"/>
          <w:sz w:val="28"/>
          <w:szCs w:val="28"/>
          <w:lang w:val="en-GB"/>
        </w:rPr>
        <w:t>19</w:t>
      </w:r>
      <w:r w:rsidR="00517949" w:rsidRPr="00F1756A">
        <w:rPr>
          <w:rFonts w:ascii="Arial" w:hAnsi="Arial" w:cs="Arial"/>
          <w:sz w:val="28"/>
          <w:szCs w:val="28"/>
          <w:lang w:val="en-GB"/>
        </w:rPr>
        <w:t xml:space="preserve"> </w:t>
      </w:r>
      <w:r w:rsidRPr="00F1756A">
        <w:rPr>
          <w:rFonts w:ascii="Arial" w:hAnsi="Arial" w:cs="Arial"/>
          <w:sz w:val="28"/>
          <w:szCs w:val="28"/>
          <w:lang w:val="en-GB"/>
        </w:rPr>
        <w:t>May</w:t>
      </w:r>
      <w:r w:rsidR="00517949" w:rsidRPr="00F1756A">
        <w:rPr>
          <w:rFonts w:ascii="Arial" w:hAnsi="Arial" w:cs="Arial"/>
          <w:sz w:val="28"/>
          <w:szCs w:val="28"/>
          <w:lang w:val="en-GB"/>
        </w:rPr>
        <w:t>, 2017</w:t>
      </w:r>
    </w:p>
    <w:p w:rsidR="00452885" w:rsidRPr="00F1756A" w:rsidRDefault="00452885" w:rsidP="00452885">
      <w:pPr>
        <w:tabs>
          <w:tab w:val="left" w:pos="1985"/>
        </w:tabs>
        <w:rPr>
          <w:rFonts w:ascii="Arial" w:hAnsi="Arial"/>
          <w:b/>
          <w:lang w:val="en-GB"/>
        </w:rPr>
      </w:pPr>
    </w:p>
    <w:p w:rsidR="00452885" w:rsidRPr="00F1756A" w:rsidRDefault="00452885" w:rsidP="00452885">
      <w:pPr>
        <w:tabs>
          <w:tab w:val="left" w:pos="1985"/>
        </w:tabs>
        <w:rPr>
          <w:rFonts w:ascii="Arial" w:hAnsi="Arial"/>
          <w:lang w:val="en-GB"/>
        </w:rPr>
      </w:pPr>
      <w:r w:rsidRPr="00F1756A">
        <w:rPr>
          <w:rFonts w:ascii="Arial" w:hAnsi="Arial"/>
          <w:b/>
          <w:lang w:val="en-GB"/>
        </w:rPr>
        <w:t>Agenda Item:</w:t>
      </w:r>
      <w:r w:rsidRPr="00F1756A">
        <w:rPr>
          <w:rFonts w:ascii="Arial" w:hAnsi="Arial"/>
          <w:lang w:val="en-GB"/>
        </w:rPr>
        <w:tab/>
      </w:r>
      <w:bookmarkStart w:id="1" w:name="Source"/>
      <w:bookmarkEnd w:id="1"/>
      <w:r w:rsidR="000543B9" w:rsidRPr="00F1756A">
        <w:rPr>
          <w:rFonts w:ascii="Arial" w:hAnsi="Arial"/>
          <w:b/>
          <w:lang w:val="en-GB"/>
        </w:rPr>
        <w:t>9</w:t>
      </w:r>
      <w:r w:rsidR="007D237F" w:rsidRPr="00F1756A">
        <w:rPr>
          <w:rFonts w:ascii="Arial" w:hAnsi="Arial"/>
          <w:b/>
          <w:lang w:val="en-GB"/>
        </w:rPr>
        <w:t>.</w:t>
      </w:r>
      <w:r w:rsidR="000543B9" w:rsidRPr="00F1756A">
        <w:rPr>
          <w:rFonts w:ascii="Arial" w:hAnsi="Arial"/>
          <w:b/>
          <w:lang w:val="en-GB"/>
        </w:rPr>
        <w:t>14.2</w:t>
      </w:r>
      <w:r w:rsidR="00DF267E" w:rsidRPr="00F1756A">
        <w:rPr>
          <w:rFonts w:ascii="Arial" w:hAnsi="Arial"/>
          <w:b/>
          <w:lang w:val="en-GB"/>
        </w:rPr>
        <w:t>.1</w:t>
      </w:r>
    </w:p>
    <w:p w:rsidR="00452885" w:rsidRPr="00F1756A" w:rsidRDefault="00452885" w:rsidP="00452885">
      <w:pPr>
        <w:tabs>
          <w:tab w:val="left" w:pos="1985"/>
        </w:tabs>
        <w:rPr>
          <w:rFonts w:ascii="Arial" w:hAnsi="Arial"/>
          <w:lang w:val="en-GB"/>
        </w:rPr>
      </w:pPr>
      <w:r w:rsidRPr="00F1756A">
        <w:rPr>
          <w:rFonts w:ascii="Arial" w:hAnsi="Arial"/>
          <w:b/>
          <w:lang w:val="en-GB"/>
        </w:rPr>
        <w:t xml:space="preserve">Source: </w:t>
      </w:r>
      <w:r w:rsidRPr="00F1756A">
        <w:rPr>
          <w:rFonts w:ascii="Arial" w:hAnsi="Arial"/>
          <w:b/>
          <w:lang w:val="en-GB"/>
        </w:rPr>
        <w:tab/>
      </w:r>
      <w:r w:rsidR="00A174A5" w:rsidRPr="00F1756A">
        <w:rPr>
          <w:rFonts w:ascii="Arial" w:hAnsi="Arial"/>
          <w:b/>
          <w:lang w:val="en-GB"/>
        </w:rPr>
        <w:t>Nokia, Alcatel-Lucent Shanghai Bell</w:t>
      </w:r>
    </w:p>
    <w:p w:rsidR="00452885" w:rsidRPr="00F1756A" w:rsidRDefault="00452885" w:rsidP="00452885">
      <w:pPr>
        <w:tabs>
          <w:tab w:val="left" w:pos="1985"/>
        </w:tabs>
        <w:ind w:left="1985" w:hanging="1985"/>
        <w:rPr>
          <w:rFonts w:ascii="Arial" w:hAnsi="Arial" w:cs="Arial"/>
          <w:b/>
          <w:lang w:val="en-GB"/>
        </w:rPr>
      </w:pPr>
      <w:r w:rsidRPr="00F1756A">
        <w:rPr>
          <w:rFonts w:ascii="Arial" w:hAnsi="Arial"/>
          <w:b/>
          <w:lang w:val="en-GB"/>
        </w:rPr>
        <w:t>Title:</w:t>
      </w:r>
      <w:r w:rsidRPr="00F1756A">
        <w:rPr>
          <w:rFonts w:ascii="Arial" w:hAnsi="Arial"/>
          <w:lang w:val="en-GB"/>
        </w:rPr>
        <w:t xml:space="preserve"> </w:t>
      </w:r>
      <w:r w:rsidRPr="00F1756A">
        <w:rPr>
          <w:rFonts w:ascii="Arial" w:hAnsi="Arial"/>
          <w:lang w:val="en-GB"/>
        </w:rPr>
        <w:tab/>
      </w:r>
      <w:bookmarkStart w:id="2" w:name="Title"/>
      <w:bookmarkEnd w:id="2"/>
      <w:r w:rsidR="001A4619">
        <w:rPr>
          <w:rFonts w:ascii="Arial" w:hAnsi="Arial" w:cs="Arial"/>
          <w:b/>
          <w:lang w:val="en-GB"/>
        </w:rPr>
        <w:t>ACS/i</w:t>
      </w:r>
      <w:r w:rsidR="009F06EF" w:rsidRPr="009F06EF">
        <w:rPr>
          <w:rFonts w:ascii="Arial" w:hAnsi="Arial" w:cs="Arial"/>
          <w:b/>
          <w:lang w:val="en-GB"/>
        </w:rPr>
        <w:t>n-band blocking</w:t>
      </w:r>
      <w:r w:rsidR="000543B9" w:rsidRPr="00F1756A">
        <w:rPr>
          <w:rFonts w:ascii="Arial" w:hAnsi="Arial" w:cs="Arial"/>
          <w:b/>
          <w:lang w:val="en-GB"/>
        </w:rPr>
        <w:t xml:space="preserve"> for </w:t>
      </w:r>
      <w:r w:rsidR="00F1756A" w:rsidRPr="00F1756A">
        <w:rPr>
          <w:rFonts w:ascii="Arial" w:hAnsi="Arial" w:cs="Arial"/>
          <w:b/>
          <w:lang w:val="en-GB"/>
        </w:rPr>
        <w:t>microcell</w:t>
      </w:r>
      <w:r w:rsidR="00F1756A">
        <w:rPr>
          <w:rFonts w:ascii="Arial" w:hAnsi="Arial" w:cs="Arial"/>
          <w:b/>
          <w:lang w:val="en-GB"/>
        </w:rPr>
        <w:t xml:space="preserve"> NB-IoT BS</w:t>
      </w:r>
    </w:p>
    <w:p w:rsidR="00452885" w:rsidRPr="00F1756A" w:rsidRDefault="00452885" w:rsidP="00452885">
      <w:pPr>
        <w:tabs>
          <w:tab w:val="left" w:pos="1985"/>
        </w:tabs>
        <w:rPr>
          <w:rFonts w:ascii="Arial" w:hAnsi="Arial"/>
          <w:b/>
          <w:lang w:val="en-GB"/>
        </w:rPr>
      </w:pPr>
      <w:r w:rsidRPr="00F1756A">
        <w:rPr>
          <w:rFonts w:ascii="Arial" w:hAnsi="Arial"/>
          <w:b/>
          <w:lang w:val="en-GB"/>
        </w:rPr>
        <w:t>Document for:</w:t>
      </w:r>
      <w:r w:rsidRPr="00F1756A">
        <w:rPr>
          <w:rFonts w:ascii="Arial" w:hAnsi="Arial"/>
          <w:lang w:val="en-GB"/>
        </w:rPr>
        <w:tab/>
      </w:r>
      <w:bookmarkStart w:id="3" w:name="DocumentFor"/>
      <w:bookmarkEnd w:id="3"/>
      <w:r w:rsidRPr="00F1756A">
        <w:rPr>
          <w:rFonts w:ascii="Arial" w:hAnsi="Arial"/>
          <w:b/>
          <w:lang w:val="en-GB"/>
        </w:rPr>
        <w:t>Approval</w:t>
      </w:r>
    </w:p>
    <w:p w:rsidR="00452885" w:rsidRPr="00F1756A" w:rsidRDefault="00452885" w:rsidP="00452885">
      <w:pPr>
        <w:pBdr>
          <w:bottom w:val="single" w:sz="4" w:space="1" w:color="auto"/>
        </w:pBdr>
        <w:rPr>
          <w:rFonts w:ascii="Arial" w:hAnsi="Arial" w:cs="Arial"/>
          <w:lang w:val="en-GB"/>
        </w:rPr>
      </w:pPr>
    </w:p>
    <w:p w:rsidR="00452885" w:rsidRPr="00F1756A" w:rsidRDefault="00452885" w:rsidP="00452885">
      <w:pPr>
        <w:rPr>
          <w:rFonts w:ascii="Arial" w:hAnsi="Arial" w:cs="Arial"/>
          <w:lang w:val="en-GB"/>
        </w:rPr>
      </w:pPr>
    </w:p>
    <w:p w:rsidR="00452885" w:rsidRPr="00F1756A" w:rsidRDefault="00452885" w:rsidP="00452885">
      <w:pPr>
        <w:keepNext/>
        <w:spacing w:after="240"/>
        <w:ind w:right="284"/>
        <w:outlineLvl w:val="0"/>
        <w:rPr>
          <w:rFonts w:ascii="Arial" w:hAnsi="Arial"/>
          <w:b/>
          <w:sz w:val="24"/>
          <w:lang w:val="en-GB"/>
        </w:rPr>
      </w:pPr>
      <w:r w:rsidRPr="00F1756A">
        <w:rPr>
          <w:rFonts w:ascii="Arial" w:hAnsi="Arial"/>
          <w:b/>
          <w:sz w:val="24"/>
          <w:lang w:val="en-GB"/>
        </w:rPr>
        <w:t>1.</w:t>
      </w:r>
      <w:r w:rsidRPr="00F1756A">
        <w:rPr>
          <w:rFonts w:ascii="Arial" w:hAnsi="Arial"/>
          <w:b/>
          <w:sz w:val="24"/>
          <w:lang w:val="en-GB"/>
        </w:rPr>
        <w:tab/>
        <w:t>Introduction</w:t>
      </w:r>
    </w:p>
    <w:p w:rsidR="002819B9" w:rsidRPr="00F1756A" w:rsidRDefault="000543B9" w:rsidP="001664E6">
      <w:pPr>
        <w:pStyle w:val="BodyText"/>
        <w:snapToGrid w:val="0"/>
        <w:rPr>
          <w:color w:val="000000"/>
          <w:sz w:val="18"/>
          <w:szCs w:val="18"/>
          <w:lang w:val="en-GB"/>
        </w:rPr>
      </w:pPr>
      <w:r w:rsidRPr="00F1756A">
        <w:rPr>
          <w:color w:val="000000"/>
          <w:sz w:val="18"/>
          <w:szCs w:val="18"/>
          <w:lang w:val="en-GB"/>
        </w:rPr>
        <w:t xml:space="preserve">The WI proposal on Further NB-IoT enhancements was agreed in RAN#73 [1]. One of the objectives of the WI </w:t>
      </w:r>
      <w:r w:rsidR="00F1756A" w:rsidRPr="00F1756A">
        <w:rPr>
          <w:color w:val="000000"/>
          <w:sz w:val="18"/>
          <w:szCs w:val="18"/>
          <w:lang w:val="en-GB"/>
        </w:rPr>
        <w:t>is to specify necessary support (appropriate eNB classes) for NB-IoT to be used in microcell, picocell, and femtocell deployments. A way forward on new BS classes for NB-IoT was approved in RAN4#82bis [2], where the list of required coexistence simulations</w:t>
      </w:r>
      <w:r w:rsidR="00F1756A">
        <w:rPr>
          <w:color w:val="000000"/>
          <w:sz w:val="18"/>
          <w:szCs w:val="18"/>
          <w:lang w:val="en-GB"/>
        </w:rPr>
        <w:t xml:space="preserve"> and </w:t>
      </w:r>
      <w:r w:rsidR="00457A0F">
        <w:rPr>
          <w:color w:val="000000"/>
          <w:sz w:val="18"/>
          <w:szCs w:val="18"/>
          <w:lang w:val="en-GB"/>
        </w:rPr>
        <w:t xml:space="preserve">corresponding </w:t>
      </w:r>
      <w:r w:rsidR="00F1756A">
        <w:rPr>
          <w:color w:val="000000"/>
          <w:sz w:val="18"/>
          <w:szCs w:val="18"/>
          <w:lang w:val="en-GB"/>
        </w:rPr>
        <w:t>assumptions were provided</w:t>
      </w:r>
      <w:r w:rsidR="002819B9" w:rsidRPr="00F1756A">
        <w:rPr>
          <w:color w:val="000000"/>
          <w:sz w:val="18"/>
          <w:szCs w:val="18"/>
          <w:lang w:val="en-GB"/>
        </w:rPr>
        <w:t>.</w:t>
      </w:r>
    </w:p>
    <w:p w:rsidR="00E33755" w:rsidRPr="00F1756A" w:rsidRDefault="004E13FF" w:rsidP="001664E6">
      <w:pPr>
        <w:pStyle w:val="BodyText"/>
        <w:snapToGrid w:val="0"/>
        <w:rPr>
          <w:rFonts w:eastAsia="宋体"/>
          <w:szCs w:val="21"/>
          <w:lang w:val="en-GB" w:eastAsia="zh-CN"/>
        </w:rPr>
      </w:pPr>
      <w:r w:rsidRPr="00F1756A">
        <w:rPr>
          <w:rFonts w:eastAsia="宋体"/>
          <w:szCs w:val="21"/>
          <w:lang w:val="en-GB" w:eastAsia="zh-CN"/>
        </w:rPr>
        <w:t xml:space="preserve">This contribution </w:t>
      </w:r>
      <w:r w:rsidR="008D2B77" w:rsidRPr="00F1756A">
        <w:rPr>
          <w:rFonts w:eastAsia="宋体"/>
          <w:szCs w:val="21"/>
          <w:lang w:val="en-GB" w:eastAsia="zh-CN"/>
        </w:rPr>
        <w:t xml:space="preserve">provides </w:t>
      </w:r>
      <w:r w:rsidR="00F1756A">
        <w:rPr>
          <w:rFonts w:eastAsia="宋体"/>
          <w:szCs w:val="21"/>
          <w:lang w:val="en-GB" w:eastAsia="zh-CN"/>
        </w:rPr>
        <w:t>the</w:t>
      </w:r>
      <w:r w:rsidR="00040902" w:rsidRPr="00F1756A">
        <w:rPr>
          <w:rFonts w:eastAsia="宋体"/>
          <w:szCs w:val="21"/>
          <w:lang w:val="en-GB" w:eastAsia="zh-CN"/>
        </w:rPr>
        <w:t xml:space="preserve"> simulation results </w:t>
      </w:r>
      <w:r w:rsidR="00F1756A">
        <w:rPr>
          <w:rFonts w:eastAsia="宋体"/>
          <w:szCs w:val="21"/>
          <w:lang w:val="en-GB" w:eastAsia="zh-CN"/>
        </w:rPr>
        <w:t xml:space="preserve">for </w:t>
      </w:r>
      <w:r w:rsidR="00F1756A" w:rsidRPr="00F1756A">
        <w:rPr>
          <w:rFonts w:eastAsia="宋体"/>
          <w:szCs w:val="21"/>
          <w:lang w:val="en-GB" w:eastAsia="zh-CN"/>
        </w:rPr>
        <w:t>NB-IoT</w:t>
      </w:r>
      <w:r w:rsidR="00F1756A">
        <w:rPr>
          <w:rFonts w:eastAsia="宋体"/>
          <w:szCs w:val="21"/>
          <w:lang w:val="en-GB" w:eastAsia="zh-CN"/>
        </w:rPr>
        <w:t xml:space="preserve"> standalone operation in microcell deployment</w:t>
      </w:r>
      <w:r w:rsidR="00457A0F">
        <w:rPr>
          <w:rFonts w:eastAsia="宋体"/>
          <w:szCs w:val="21"/>
          <w:lang w:val="en-GB" w:eastAsia="zh-CN"/>
        </w:rPr>
        <w:t xml:space="preserve"> using the agreed assumptions</w:t>
      </w:r>
      <w:r w:rsidR="00040902" w:rsidRPr="00F1756A">
        <w:rPr>
          <w:color w:val="000000"/>
          <w:sz w:val="18"/>
          <w:szCs w:val="18"/>
          <w:lang w:val="en-GB"/>
        </w:rPr>
        <w:t xml:space="preserve">, and </w:t>
      </w:r>
      <w:r w:rsidR="00040902" w:rsidRPr="00F1756A">
        <w:rPr>
          <w:rFonts w:eastAsia="宋体"/>
          <w:szCs w:val="21"/>
          <w:lang w:val="en-GB" w:eastAsia="zh-CN"/>
        </w:rPr>
        <w:t>propos</w:t>
      </w:r>
      <w:r w:rsidR="0011368D" w:rsidRPr="00F1756A">
        <w:rPr>
          <w:rFonts w:eastAsia="宋体"/>
          <w:szCs w:val="21"/>
          <w:lang w:val="en-GB" w:eastAsia="zh-CN"/>
        </w:rPr>
        <w:t xml:space="preserve">es </w:t>
      </w:r>
      <w:r w:rsidR="00F1756A">
        <w:rPr>
          <w:rFonts w:eastAsia="宋体"/>
          <w:szCs w:val="21"/>
          <w:lang w:val="en-GB" w:eastAsia="zh-CN"/>
        </w:rPr>
        <w:t xml:space="preserve">a way forward to specify the </w:t>
      </w:r>
      <w:r w:rsidR="001A4619">
        <w:rPr>
          <w:rFonts w:eastAsia="宋体"/>
          <w:szCs w:val="21"/>
          <w:lang w:val="en-GB" w:eastAsia="zh-CN"/>
        </w:rPr>
        <w:t>ACS/</w:t>
      </w:r>
      <w:r w:rsidR="009F06EF">
        <w:t>in-band blocking</w:t>
      </w:r>
      <w:r w:rsidR="009F06EF" w:rsidRPr="00F1756A">
        <w:rPr>
          <w:rFonts w:eastAsia="宋体"/>
          <w:szCs w:val="21"/>
          <w:lang w:val="en-GB" w:eastAsia="zh-CN"/>
        </w:rPr>
        <w:t xml:space="preserve"> </w:t>
      </w:r>
      <w:r w:rsidR="0039111C">
        <w:rPr>
          <w:rFonts w:eastAsia="宋体"/>
          <w:szCs w:val="21"/>
          <w:lang w:val="en-GB" w:eastAsia="zh-CN"/>
        </w:rPr>
        <w:t>requirement</w:t>
      </w:r>
      <w:r w:rsidR="009F06EF">
        <w:rPr>
          <w:rFonts w:eastAsia="宋体"/>
          <w:szCs w:val="21"/>
          <w:lang w:val="en-GB" w:eastAsia="zh-CN"/>
        </w:rPr>
        <w:t xml:space="preserve"> </w:t>
      </w:r>
      <w:r w:rsidR="00F1756A" w:rsidRPr="00F1756A">
        <w:rPr>
          <w:rFonts w:eastAsia="宋体"/>
          <w:szCs w:val="21"/>
          <w:lang w:val="en-GB" w:eastAsia="zh-CN"/>
        </w:rPr>
        <w:t xml:space="preserve">for microcell NB-IoT BS </w:t>
      </w:r>
      <w:r w:rsidR="00040902" w:rsidRPr="00F1756A">
        <w:rPr>
          <w:rFonts w:eastAsia="宋体"/>
          <w:szCs w:val="21"/>
          <w:lang w:val="en-GB" w:eastAsia="zh-CN"/>
        </w:rPr>
        <w:t>in the RAN4 specifications</w:t>
      </w:r>
      <w:r w:rsidRPr="00F1756A">
        <w:rPr>
          <w:rFonts w:eastAsia="宋体"/>
          <w:szCs w:val="21"/>
          <w:lang w:val="en-GB" w:eastAsia="zh-CN"/>
        </w:rPr>
        <w:t>.</w:t>
      </w:r>
    </w:p>
    <w:p w:rsidR="00753AF2" w:rsidRPr="00F1756A" w:rsidRDefault="00753AF2" w:rsidP="00753AF2">
      <w:pPr>
        <w:pStyle w:val="BodyText"/>
        <w:snapToGrid w:val="0"/>
        <w:rPr>
          <w:rFonts w:eastAsia="宋体"/>
          <w:szCs w:val="21"/>
          <w:lang w:val="en-GB" w:eastAsia="zh-CN"/>
        </w:rPr>
      </w:pPr>
    </w:p>
    <w:p w:rsidR="00753AF2" w:rsidRPr="00F1756A" w:rsidRDefault="00753AF2" w:rsidP="00753AF2">
      <w:pPr>
        <w:keepNext/>
        <w:spacing w:after="240"/>
        <w:ind w:right="284"/>
        <w:outlineLvl w:val="0"/>
        <w:rPr>
          <w:rFonts w:ascii="Arial" w:hAnsi="Arial"/>
          <w:b/>
          <w:sz w:val="24"/>
          <w:lang w:val="en-GB"/>
        </w:rPr>
      </w:pPr>
      <w:r w:rsidRPr="00F1756A">
        <w:rPr>
          <w:rFonts w:ascii="Arial" w:hAnsi="Arial"/>
          <w:b/>
          <w:sz w:val="24"/>
          <w:lang w:val="en-GB"/>
        </w:rPr>
        <w:t>2.</w:t>
      </w:r>
      <w:r w:rsidRPr="00F1756A">
        <w:rPr>
          <w:rFonts w:ascii="Arial" w:hAnsi="Arial"/>
          <w:b/>
          <w:sz w:val="24"/>
          <w:lang w:val="en-GB"/>
        </w:rPr>
        <w:tab/>
        <w:t>Discussion</w:t>
      </w:r>
    </w:p>
    <w:p w:rsidR="00040902" w:rsidRDefault="009256B9" w:rsidP="008033C4">
      <w:pPr>
        <w:overflowPunct w:val="0"/>
        <w:autoSpaceDE w:val="0"/>
        <w:autoSpaceDN w:val="0"/>
        <w:adjustRightInd w:val="0"/>
        <w:spacing w:after="180"/>
        <w:textAlignment w:val="baseline"/>
        <w:rPr>
          <w:rFonts w:eastAsia="宋体"/>
          <w:szCs w:val="21"/>
          <w:lang w:val="en-GB" w:eastAsia="zh-CN"/>
        </w:rPr>
      </w:pPr>
      <w:bookmarkStart w:id="4" w:name="_Toc336211415"/>
      <w:r>
        <w:rPr>
          <w:szCs w:val="20"/>
          <w:lang w:val="en-GB" w:eastAsia="en-GB"/>
        </w:rPr>
        <w:t>It was approved in [2] that c</w:t>
      </w:r>
      <w:r w:rsidRPr="009256B9">
        <w:rPr>
          <w:szCs w:val="20"/>
          <w:lang w:val="en-GB" w:eastAsia="en-GB"/>
        </w:rPr>
        <w:t xml:space="preserve">oexistence simulations </w:t>
      </w:r>
      <w:r>
        <w:rPr>
          <w:szCs w:val="20"/>
          <w:lang w:val="en-GB" w:eastAsia="en-GB"/>
        </w:rPr>
        <w:t xml:space="preserve">for </w:t>
      </w:r>
      <w:r w:rsidRPr="009256B9">
        <w:rPr>
          <w:szCs w:val="20"/>
          <w:lang w:val="en-GB" w:eastAsia="en-GB"/>
        </w:rPr>
        <w:t xml:space="preserve">standalone NB-IoT vs standalone NB-IoT are </w:t>
      </w:r>
      <w:r>
        <w:rPr>
          <w:szCs w:val="20"/>
          <w:lang w:val="en-GB" w:eastAsia="en-GB"/>
        </w:rPr>
        <w:t>requir</w:t>
      </w:r>
      <w:r w:rsidRPr="009256B9">
        <w:rPr>
          <w:szCs w:val="20"/>
          <w:lang w:val="en-GB" w:eastAsia="en-GB"/>
        </w:rPr>
        <w:t>ed to set BS RF requirements</w:t>
      </w:r>
      <w:r>
        <w:rPr>
          <w:szCs w:val="20"/>
          <w:lang w:val="en-GB" w:eastAsia="en-GB"/>
        </w:rPr>
        <w:t>.</w:t>
      </w:r>
      <w:r w:rsidR="00796DE3">
        <w:rPr>
          <w:szCs w:val="20"/>
          <w:lang w:val="en-GB" w:eastAsia="en-GB"/>
        </w:rPr>
        <w:t xml:space="preserve"> </w:t>
      </w:r>
      <w:r w:rsidR="00D372DD">
        <w:rPr>
          <w:rFonts w:eastAsia="宋体"/>
          <w:szCs w:val="21"/>
          <w:lang w:val="en-GB" w:eastAsia="zh-CN"/>
        </w:rPr>
        <w:t>The</w:t>
      </w:r>
      <w:r w:rsidR="00D372DD" w:rsidRPr="00F1756A">
        <w:rPr>
          <w:rFonts w:eastAsia="宋体"/>
          <w:szCs w:val="21"/>
          <w:lang w:val="en-GB" w:eastAsia="zh-CN"/>
        </w:rPr>
        <w:t xml:space="preserve"> simulation results </w:t>
      </w:r>
      <w:r w:rsidR="00D372DD">
        <w:rPr>
          <w:rFonts w:eastAsia="宋体"/>
          <w:szCs w:val="21"/>
          <w:lang w:val="en-GB" w:eastAsia="zh-CN"/>
        </w:rPr>
        <w:t xml:space="preserve">for </w:t>
      </w:r>
      <w:r w:rsidR="00D372DD" w:rsidRPr="00F1756A">
        <w:rPr>
          <w:rFonts w:eastAsia="宋体"/>
          <w:szCs w:val="21"/>
          <w:lang w:val="en-GB" w:eastAsia="zh-CN"/>
        </w:rPr>
        <w:t>NB-IoT</w:t>
      </w:r>
      <w:r w:rsidR="00D372DD">
        <w:rPr>
          <w:rFonts w:eastAsia="宋体"/>
          <w:szCs w:val="21"/>
          <w:lang w:val="en-GB" w:eastAsia="zh-CN"/>
        </w:rPr>
        <w:t xml:space="preserve"> standalone operation in microcell deployment are provided below, using the simulation assumptions for medium-range BS in TR 37.809 [3] and NB-IoT in TR 36.802 [4]. </w:t>
      </w:r>
      <w:r w:rsidR="00C53AFB">
        <w:rPr>
          <w:rFonts w:eastAsia="宋体"/>
          <w:szCs w:val="21"/>
          <w:lang w:val="en-GB" w:eastAsia="zh-CN"/>
        </w:rPr>
        <w:t>Here the medium range E-UTRA BS noise figure of 10 dB is assumed for the microcell</w:t>
      </w:r>
      <w:r w:rsidR="00C53AFB" w:rsidRPr="00C53AFB">
        <w:rPr>
          <w:rFonts w:eastAsia="宋体"/>
          <w:szCs w:val="21"/>
          <w:lang w:val="en-GB" w:eastAsia="zh-CN"/>
        </w:rPr>
        <w:t xml:space="preserve"> </w:t>
      </w:r>
      <w:r w:rsidR="00C53AFB" w:rsidRPr="00F1756A">
        <w:rPr>
          <w:rFonts w:eastAsia="宋体"/>
          <w:szCs w:val="21"/>
          <w:lang w:val="en-GB" w:eastAsia="zh-CN"/>
        </w:rPr>
        <w:t>NB-IoT BS</w:t>
      </w:r>
      <w:r w:rsidR="00C53AFB">
        <w:rPr>
          <w:rFonts w:eastAsia="宋体"/>
          <w:szCs w:val="21"/>
          <w:lang w:val="en-GB" w:eastAsia="zh-CN"/>
        </w:rPr>
        <w:t xml:space="preserve">. </w:t>
      </w:r>
      <w:r w:rsidR="00DA77FF">
        <w:rPr>
          <w:rFonts w:eastAsia="宋体"/>
          <w:szCs w:val="21"/>
          <w:lang w:val="en-GB" w:eastAsia="zh-CN"/>
        </w:rPr>
        <w:t>A</w:t>
      </w:r>
      <w:r w:rsidR="00C53AFB">
        <w:rPr>
          <w:rFonts w:eastAsia="宋体"/>
          <w:szCs w:val="21"/>
          <w:lang w:val="en-GB" w:eastAsia="zh-CN"/>
        </w:rPr>
        <w:t xml:space="preserve">nd </w:t>
      </w:r>
      <w:r w:rsidR="00D372DD">
        <w:rPr>
          <w:rFonts w:eastAsia="宋体"/>
          <w:szCs w:val="21"/>
          <w:lang w:val="en-GB" w:eastAsia="zh-CN"/>
        </w:rPr>
        <w:t xml:space="preserve">the </w:t>
      </w:r>
      <w:r w:rsidR="00D372DD" w:rsidRPr="00D372DD">
        <w:rPr>
          <w:rFonts w:eastAsia="宋体"/>
          <w:szCs w:val="21"/>
          <w:lang w:val="en-GB" w:eastAsia="zh-CN"/>
        </w:rPr>
        <w:t>UL power control</w:t>
      </w:r>
      <w:r w:rsidR="00D372DD">
        <w:rPr>
          <w:rFonts w:eastAsia="宋体"/>
          <w:szCs w:val="21"/>
          <w:lang w:val="en-GB" w:eastAsia="zh-CN"/>
        </w:rPr>
        <w:t xml:space="preserve"> is as specified in TR </w:t>
      </w:r>
      <w:r w:rsidR="00D372DD" w:rsidRPr="00D372DD">
        <w:rPr>
          <w:rFonts w:eastAsia="宋体"/>
          <w:szCs w:val="21"/>
          <w:lang w:val="en-GB" w:eastAsia="zh-CN"/>
        </w:rPr>
        <w:t xml:space="preserve">36.942 </w:t>
      </w:r>
      <w:r w:rsidR="006D3D2B">
        <w:rPr>
          <w:rFonts w:eastAsia="宋体"/>
          <w:szCs w:val="21"/>
          <w:lang w:val="en-GB" w:eastAsia="zh-CN"/>
        </w:rPr>
        <w:t xml:space="preserve">[5] </w:t>
      </w:r>
      <w:r w:rsidR="00D372DD" w:rsidRPr="00D372DD">
        <w:rPr>
          <w:rFonts w:eastAsia="宋体"/>
          <w:szCs w:val="21"/>
          <w:lang w:val="en-GB" w:eastAsia="zh-CN"/>
        </w:rPr>
        <w:t>section 5.1.1.6 (set 1) by bandwidth scale, target SNR at BS is 15 dB</w:t>
      </w:r>
      <w:r w:rsidR="00C53AFB">
        <w:rPr>
          <w:rFonts w:eastAsia="宋体"/>
          <w:szCs w:val="21"/>
          <w:lang w:val="en-GB" w:eastAsia="zh-CN"/>
        </w:rPr>
        <w:t>. Thus</w:t>
      </w:r>
      <w:r w:rsidR="00D372DD">
        <w:rPr>
          <w:rFonts w:eastAsia="宋体"/>
          <w:szCs w:val="21"/>
          <w:lang w:val="en-GB" w:eastAsia="zh-CN"/>
        </w:rPr>
        <w:t xml:space="preserve"> the </w:t>
      </w:r>
      <w:r w:rsidR="00C53AFB">
        <w:rPr>
          <w:rFonts w:eastAsia="宋体"/>
          <w:szCs w:val="21"/>
          <w:lang w:val="en-GB" w:eastAsia="zh-CN"/>
        </w:rPr>
        <w:t>C</w:t>
      </w:r>
      <w:r w:rsidR="00D372DD">
        <w:rPr>
          <w:rFonts w:eastAsia="宋体"/>
          <w:szCs w:val="21"/>
          <w:lang w:val="en-GB" w:eastAsia="zh-CN"/>
        </w:rPr>
        <w:t>Lx</w:t>
      </w:r>
      <w:r w:rsidR="00C53AFB">
        <w:rPr>
          <w:rFonts w:eastAsia="宋体"/>
          <w:szCs w:val="21"/>
          <w:lang w:val="en-GB" w:eastAsia="zh-CN"/>
        </w:rPr>
        <w:t>-</w:t>
      </w:r>
      <w:r w:rsidR="00D372DD">
        <w:rPr>
          <w:rFonts w:eastAsia="宋体"/>
          <w:szCs w:val="21"/>
          <w:lang w:val="en-GB" w:eastAsia="zh-CN"/>
        </w:rPr>
        <w:t xml:space="preserve">ile </w:t>
      </w:r>
      <w:r w:rsidR="00C53AFB">
        <w:rPr>
          <w:rFonts w:eastAsia="宋体"/>
          <w:szCs w:val="21"/>
          <w:lang w:val="en-GB" w:eastAsia="zh-CN"/>
        </w:rPr>
        <w:t>for m</w:t>
      </w:r>
      <w:r w:rsidR="00332D36">
        <w:rPr>
          <w:rFonts w:eastAsia="宋体"/>
          <w:szCs w:val="21"/>
          <w:lang w:val="en-GB" w:eastAsia="zh-CN"/>
        </w:rPr>
        <w:t>i</w:t>
      </w:r>
      <w:r w:rsidR="00C53AFB">
        <w:rPr>
          <w:rFonts w:eastAsia="宋体"/>
          <w:szCs w:val="21"/>
          <w:lang w:val="en-GB" w:eastAsia="zh-CN"/>
        </w:rPr>
        <w:t>cro</w:t>
      </w:r>
      <w:r w:rsidR="00332D36">
        <w:rPr>
          <w:rFonts w:eastAsia="宋体"/>
          <w:szCs w:val="21"/>
          <w:lang w:val="en-GB" w:eastAsia="zh-CN"/>
        </w:rPr>
        <w:t>cell</w:t>
      </w:r>
      <w:r w:rsidR="00C53AFB">
        <w:rPr>
          <w:rFonts w:eastAsia="宋体"/>
          <w:szCs w:val="21"/>
          <w:lang w:val="en-GB" w:eastAsia="zh-CN"/>
        </w:rPr>
        <w:t xml:space="preserve"> </w:t>
      </w:r>
      <w:r w:rsidR="00911039" w:rsidRPr="00F1756A">
        <w:rPr>
          <w:rFonts w:eastAsia="宋体"/>
          <w:szCs w:val="21"/>
          <w:lang w:val="en-GB" w:eastAsia="zh-CN"/>
        </w:rPr>
        <w:t xml:space="preserve">NB-IoT </w:t>
      </w:r>
      <w:r w:rsidR="00C53AFB">
        <w:rPr>
          <w:rFonts w:eastAsia="宋体"/>
          <w:szCs w:val="21"/>
          <w:lang w:val="en-GB" w:eastAsia="zh-CN"/>
        </w:rPr>
        <w:t xml:space="preserve">UE </w:t>
      </w:r>
      <w:r w:rsidR="00D372DD">
        <w:rPr>
          <w:rFonts w:eastAsia="宋体"/>
          <w:szCs w:val="21"/>
          <w:lang w:val="en-GB" w:eastAsia="zh-CN"/>
        </w:rPr>
        <w:t xml:space="preserve">is set to </w:t>
      </w:r>
      <w:r w:rsidR="00C53AFB">
        <w:rPr>
          <w:rFonts w:eastAsia="宋体"/>
          <w:szCs w:val="21"/>
          <w:lang w:val="en-GB" w:eastAsia="zh-CN"/>
        </w:rPr>
        <w:t>13</w:t>
      </w:r>
      <w:r w:rsidR="00332D36">
        <w:rPr>
          <w:rFonts w:eastAsia="宋体"/>
          <w:szCs w:val="21"/>
          <w:lang w:val="en-GB" w:eastAsia="zh-CN"/>
        </w:rPr>
        <w:t>0</w:t>
      </w:r>
      <w:r w:rsidR="00C53AFB">
        <w:rPr>
          <w:rFonts w:eastAsia="宋体"/>
          <w:szCs w:val="21"/>
          <w:lang w:val="en-GB" w:eastAsia="zh-CN"/>
        </w:rPr>
        <w:t xml:space="preserve"> </w:t>
      </w:r>
      <w:r w:rsidR="00D372DD">
        <w:rPr>
          <w:rFonts w:eastAsia="宋体"/>
          <w:szCs w:val="21"/>
          <w:lang w:val="en-GB" w:eastAsia="zh-CN"/>
        </w:rPr>
        <w:t>[</w:t>
      </w:r>
      <w:r w:rsidR="00C53AFB">
        <w:rPr>
          <w:rFonts w:eastAsia="宋体"/>
          <w:szCs w:val="21"/>
          <w:lang w:val="en-GB" w:eastAsia="zh-CN"/>
        </w:rPr>
        <w:t>=</w:t>
      </w:r>
      <w:r w:rsidR="00D372DD">
        <w:rPr>
          <w:rFonts w:eastAsia="宋体"/>
          <w:szCs w:val="21"/>
          <w:lang w:val="en-GB" w:eastAsia="zh-CN"/>
        </w:rPr>
        <w:t>112+10log10(16*180e3/15*e3)</w:t>
      </w:r>
      <w:r w:rsidR="00332D36">
        <w:rPr>
          <w:rFonts w:eastAsia="宋体"/>
          <w:szCs w:val="21"/>
          <w:lang w:val="en-GB" w:eastAsia="zh-CN"/>
        </w:rPr>
        <w:t>-5]</w:t>
      </w:r>
      <w:r w:rsidR="00911039">
        <w:rPr>
          <w:rFonts w:eastAsia="宋体"/>
          <w:szCs w:val="21"/>
          <w:lang w:val="en-GB" w:eastAsia="zh-CN"/>
        </w:rPr>
        <w:t xml:space="preserve"> for 15 kHz sub-carrier spacing</w:t>
      </w:r>
      <w:r w:rsidR="00332D36">
        <w:rPr>
          <w:rFonts w:eastAsia="宋体"/>
          <w:szCs w:val="21"/>
          <w:lang w:val="en-GB" w:eastAsia="zh-CN"/>
        </w:rPr>
        <w:t>.</w:t>
      </w:r>
      <w:r w:rsidR="0067095F" w:rsidRPr="0067095F">
        <w:rPr>
          <w:rFonts w:eastAsia="宋体"/>
          <w:szCs w:val="21"/>
          <w:lang w:val="en-GB" w:eastAsia="zh-CN"/>
        </w:rPr>
        <w:t xml:space="preserve"> </w:t>
      </w:r>
      <w:r w:rsidR="0067095F">
        <w:rPr>
          <w:rFonts w:eastAsia="宋体"/>
          <w:szCs w:val="21"/>
          <w:lang w:val="en-GB" w:eastAsia="zh-CN"/>
        </w:rPr>
        <w:t>The carrier frequency is 2 GHz.</w:t>
      </w:r>
    </w:p>
    <w:p w:rsidR="00911039" w:rsidRDefault="00911039" w:rsidP="008033C4">
      <w:pPr>
        <w:overflowPunct w:val="0"/>
        <w:autoSpaceDE w:val="0"/>
        <w:autoSpaceDN w:val="0"/>
        <w:adjustRightInd w:val="0"/>
        <w:spacing w:after="180"/>
        <w:textAlignment w:val="baseline"/>
        <w:rPr>
          <w:rFonts w:eastAsia="宋体"/>
          <w:szCs w:val="21"/>
          <w:lang w:val="en-GB" w:eastAsia="zh-CN"/>
        </w:rPr>
      </w:pPr>
      <w:r>
        <w:rPr>
          <w:rFonts w:eastAsia="宋体"/>
          <w:szCs w:val="21"/>
          <w:lang w:val="en-GB" w:eastAsia="zh-CN"/>
        </w:rPr>
        <w:t>The simulation results for microcell victim and aggressor (Micro Vs Micro) case are shown in Figure 1 below.</w:t>
      </w:r>
    </w:p>
    <w:p w:rsidR="00A348F3" w:rsidRPr="00F1756A" w:rsidRDefault="00BC04F8" w:rsidP="00A348F3">
      <w:pPr>
        <w:pStyle w:val="TH"/>
      </w:pPr>
      <w:r w:rsidRPr="00920CA8">
        <w:rPr>
          <w:noProof/>
          <w:lang w:eastAsia="zh-CN"/>
        </w:rPr>
        <w:drawing>
          <wp:inline distT="0" distB="0" distL="0" distR="0" wp14:anchorId="284E4439" wp14:editId="5D9C0477">
            <wp:extent cx="2832098" cy="2124075"/>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60011" cy="2145010"/>
                    </a:xfrm>
                    <a:prstGeom prst="rect">
                      <a:avLst/>
                    </a:prstGeom>
                  </pic:spPr>
                </pic:pic>
              </a:graphicData>
            </a:graphic>
          </wp:inline>
        </w:drawing>
      </w:r>
      <w:r w:rsidR="0039111C" w:rsidRPr="0039111C">
        <w:rPr>
          <w:noProof/>
          <w:lang w:eastAsia="zh-CN"/>
        </w:rPr>
        <w:t xml:space="preserve"> </w:t>
      </w:r>
      <w:r w:rsidR="0067095F" w:rsidRPr="0067095F">
        <w:rPr>
          <w:noProof/>
          <w:lang w:eastAsia="zh-CN"/>
        </w:rPr>
        <w:drawing>
          <wp:inline distT="0" distB="0" distL="0" distR="0" wp14:anchorId="1D3B0028" wp14:editId="3B3A7584">
            <wp:extent cx="2847340" cy="21355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61683" cy="2146263"/>
                    </a:xfrm>
                    <a:prstGeom prst="rect">
                      <a:avLst/>
                    </a:prstGeom>
                  </pic:spPr>
                </pic:pic>
              </a:graphicData>
            </a:graphic>
          </wp:inline>
        </w:drawing>
      </w:r>
    </w:p>
    <w:p w:rsidR="00A348F3" w:rsidRDefault="009702FB" w:rsidP="009702FB">
      <w:pPr>
        <w:pStyle w:val="TH"/>
        <w:tabs>
          <w:tab w:val="left" w:pos="2268"/>
          <w:tab w:val="left" w:pos="6946"/>
        </w:tabs>
        <w:ind w:left="360"/>
        <w:jc w:val="left"/>
      </w:pPr>
      <w:r>
        <w:tab/>
        <w:t>(a)</w:t>
      </w:r>
      <w:r>
        <w:tab/>
      </w:r>
      <w:r w:rsidR="00A348F3">
        <w:t xml:space="preserve">(b) </w:t>
      </w:r>
    </w:p>
    <w:p w:rsidR="00E71F97" w:rsidRPr="00F1756A" w:rsidRDefault="00E71F97" w:rsidP="00E71F97">
      <w:pPr>
        <w:pStyle w:val="TH"/>
        <w:ind w:left="360"/>
      </w:pPr>
      <w:r w:rsidRPr="00F1756A">
        <w:t xml:space="preserve">Figure 1: </w:t>
      </w:r>
      <w:r w:rsidR="00911039">
        <w:rPr>
          <w:rFonts w:eastAsia="宋体"/>
          <w:szCs w:val="21"/>
          <w:lang w:eastAsia="zh-CN"/>
        </w:rPr>
        <w:t>Microcell victim and aggressor (Micro Vs Micro) case</w:t>
      </w:r>
    </w:p>
    <w:bookmarkEnd w:id="4"/>
    <w:p w:rsidR="0067095F" w:rsidRDefault="0067095F" w:rsidP="0067095F">
      <w:pPr>
        <w:overflowPunct w:val="0"/>
        <w:autoSpaceDE w:val="0"/>
        <w:autoSpaceDN w:val="0"/>
        <w:adjustRightInd w:val="0"/>
        <w:spacing w:after="180"/>
        <w:textAlignment w:val="baseline"/>
        <w:rPr>
          <w:rFonts w:eastAsia="宋体"/>
          <w:szCs w:val="21"/>
          <w:lang w:val="en-GB" w:eastAsia="zh-CN"/>
        </w:rPr>
      </w:pPr>
      <w:r>
        <w:rPr>
          <w:rFonts w:eastAsia="宋体"/>
          <w:szCs w:val="21"/>
          <w:lang w:val="en-GB" w:eastAsia="zh-CN"/>
        </w:rPr>
        <w:t>The simulation results for microcell victim and macrocell aggressor (Micro Vs Macro) case are shown in Figures 2 and 3 below, while the simulation results for macrocell victim and microcell aggressor (Macro Vs Micro) case</w:t>
      </w:r>
      <w:r w:rsidRPr="00967BBD">
        <w:rPr>
          <w:rFonts w:eastAsia="宋体"/>
          <w:szCs w:val="21"/>
          <w:lang w:val="en-GB" w:eastAsia="zh-CN"/>
        </w:rPr>
        <w:t xml:space="preserve"> </w:t>
      </w:r>
      <w:r>
        <w:rPr>
          <w:rFonts w:eastAsia="宋体"/>
          <w:szCs w:val="21"/>
          <w:lang w:val="en-GB" w:eastAsia="zh-CN"/>
        </w:rPr>
        <w:t xml:space="preserve">are shown in Figures 4 and 5 below. Here the wide area NB-IoT BS noise figure of 5 dB is assumed, and the CLx-ile for macrocell </w:t>
      </w:r>
      <w:r w:rsidRPr="00F1756A">
        <w:rPr>
          <w:rFonts w:eastAsia="宋体"/>
          <w:szCs w:val="21"/>
          <w:lang w:val="en-GB" w:eastAsia="zh-CN"/>
        </w:rPr>
        <w:t xml:space="preserve">NB-IoT </w:t>
      </w:r>
      <w:r>
        <w:rPr>
          <w:rFonts w:eastAsia="宋体"/>
          <w:szCs w:val="21"/>
          <w:lang w:val="en-GB" w:eastAsia="zh-CN"/>
        </w:rPr>
        <w:t>UE is set to 135 [=112+10log10(16*180e3/15*e3)] for 15 kHz sub-carrier spacing.</w:t>
      </w:r>
    </w:p>
    <w:p w:rsidR="0067095F" w:rsidRPr="00F1756A" w:rsidRDefault="0067095F" w:rsidP="0067095F">
      <w:pPr>
        <w:overflowPunct w:val="0"/>
        <w:autoSpaceDE w:val="0"/>
        <w:autoSpaceDN w:val="0"/>
        <w:adjustRightInd w:val="0"/>
        <w:spacing w:after="180"/>
        <w:textAlignment w:val="baseline"/>
        <w:rPr>
          <w:szCs w:val="20"/>
          <w:lang w:val="en-GB" w:eastAsia="en-GB"/>
        </w:rPr>
      </w:pPr>
    </w:p>
    <w:p w:rsidR="0067095F" w:rsidRPr="00F1756A" w:rsidRDefault="0067095F" w:rsidP="0067095F">
      <w:pPr>
        <w:pStyle w:val="TH"/>
      </w:pPr>
      <w:r w:rsidRPr="006227CB">
        <w:rPr>
          <w:noProof/>
          <w:lang w:eastAsia="zh-CN"/>
        </w:rPr>
        <w:lastRenderedPageBreak/>
        <w:drawing>
          <wp:inline distT="0" distB="0" distL="0" distR="0" wp14:anchorId="2310FB22" wp14:editId="5D7F1400">
            <wp:extent cx="2838450" cy="2128838"/>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52479" cy="2139360"/>
                    </a:xfrm>
                    <a:prstGeom prst="rect">
                      <a:avLst/>
                    </a:prstGeom>
                  </pic:spPr>
                </pic:pic>
              </a:graphicData>
            </a:graphic>
          </wp:inline>
        </w:drawing>
      </w:r>
      <w:r w:rsidRPr="0067095F">
        <w:rPr>
          <w:noProof/>
          <w:lang w:eastAsia="zh-CN"/>
        </w:rPr>
        <w:t xml:space="preserve"> </w:t>
      </w:r>
      <w:r w:rsidRPr="0067095F">
        <w:rPr>
          <w:noProof/>
          <w:lang w:eastAsia="zh-CN"/>
        </w:rPr>
        <w:drawing>
          <wp:inline distT="0" distB="0" distL="0" distR="0" wp14:anchorId="34CD98B5" wp14:editId="0EA5217F">
            <wp:extent cx="2844800" cy="2133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48223" cy="2136167"/>
                    </a:xfrm>
                    <a:prstGeom prst="rect">
                      <a:avLst/>
                    </a:prstGeom>
                  </pic:spPr>
                </pic:pic>
              </a:graphicData>
            </a:graphic>
          </wp:inline>
        </w:drawing>
      </w:r>
    </w:p>
    <w:p w:rsidR="0067095F" w:rsidRDefault="0067095F" w:rsidP="0067095F">
      <w:pPr>
        <w:pStyle w:val="TH"/>
        <w:tabs>
          <w:tab w:val="left" w:pos="2268"/>
          <w:tab w:val="left" w:pos="6946"/>
        </w:tabs>
        <w:ind w:left="360"/>
        <w:jc w:val="left"/>
      </w:pPr>
      <w:r>
        <w:tab/>
        <w:t>(a)</w:t>
      </w:r>
      <w:r>
        <w:tab/>
        <w:t xml:space="preserve">(b) </w:t>
      </w:r>
    </w:p>
    <w:p w:rsidR="0067095F" w:rsidRPr="00F1756A" w:rsidRDefault="0067095F" w:rsidP="0067095F">
      <w:pPr>
        <w:pStyle w:val="TH"/>
        <w:ind w:left="360"/>
      </w:pPr>
      <w:r w:rsidRPr="00F1756A">
        <w:t xml:space="preserve">Figure </w:t>
      </w:r>
      <w:r>
        <w:t>2</w:t>
      </w:r>
      <w:r w:rsidRPr="00F1756A">
        <w:t xml:space="preserve">: </w:t>
      </w:r>
      <w:r>
        <w:rPr>
          <w:rFonts w:eastAsia="宋体"/>
          <w:szCs w:val="21"/>
          <w:lang w:eastAsia="zh-CN"/>
        </w:rPr>
        <w:t>Microcell victim and 500 m ISD macrocell aggressor (Micro Vs 500 Macro) case</w:t>
      </w:r>
    </w:p>
    <w:p w:rsidR="0067095F" w:rsidRPr="00F1756A" w:rsidRDefault="0067095F" w:rsidP="0067095F">
      <w:pPr>
        <w:pStyle w:val="TH"/>
      </w:pPr>
      <w:r w:rsidRPr="007B38A6">
        <w:rPr>
          <w:noProof/>
          <w:lang w:eastAsia="zh-CN"/>
        </w:rPr>
        <w:drawing>
          <wp:inline distT="0" distB="0" distL="0" distR="0" wp14:anchorId="5E8305F2" wp14:editId="6387EDA1">
            <wp:extent cx="2847975" cy="213598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75743" cy="2156808"/>
                    </a:xfrm>
                    <a:prstGeom prst="rect">
                      <a:avLst/>
                    </a:prstGeom>
                  </pic:spPr>
                </pic:pic>
              </a:graphicData>
            </a:graphic>
          </wp:inline>
        </w:drawing>
      </w:r>
      <w:r w:rsidRPr="0067095F">
        <w:rPr>
          <w:noProof/>
          <w:lang w:eastAsia="zh-CN"/>
        </w:rPr>
        <w:t xml:space="preserve"> </w:t>
      </w:r>
      <w:r w:rsidRPr="0067095F">
        <w:rPr>
          <w:noProof/>
          <w:lang w:eastAsia="zh-CN"/>
        </w:rPr>
        <w:drawing>
          <wp:inline distT="0" distB="0" distL="0" distR="0" wp14:anchorId="428C14E6" wp14:editId="191A8978">
            <wp:extent cx="2838450" cy="2128838"/>
            <wp:effectExtent l="0" t="0" r="0" b="508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49077" cy="2136808"/>
                    </a:xfrm>
                    <a:prstGeom prst="rect">
                      <a:avLst/>
                    </a:prstGeom>
                  </pic:spPr>
                </pic:pic>
              </a:graphicData>
            </a:graphic>
          </wp:inline>
        </w:drawing>
      </w:r>
    </w:p>
    <w:p w:rsidR="0067095F" w:rsidRDefault="0067095F" w:rsidP="0067095F">
      <w:pPr>
        <w:pStyle w:val="TH"/>
        <w:tabs>
          <w:tab w:val="left" w:pos="2268"/>
          <w:tab w:val="left" w:pos="6946"/>
        </w:tabs>
        <w:ind w:left="360"/>
        <w:jc w:val="left"/>
      </w:pPr>
      <w:r>
        <w:tab/>
        <w:t>(a)</w:t>
      </w:r>
      <w:r>
        <w:tab/>
        <w:t xml:space="preserve">(b) </w:t>
      </w:r>
    </w:p>
    <w:p w:rsidR="0067095F" w:rsidRPr="00F1756A" w:rsidRDefault="0067095F" w:rsidP="0067095F">
      <w:pPr>
        <w:pStyle w:val="TH"/>
        <w:ind w:left="360"/>
      </w:pPr>
      <w:r w:rsidRPr="00F1756A">
        <w:t xml:space="preserve">Figure </w:t>
      </w:r>
      <w:r>
        <w:t>3</w:t>
      </w:r>
      <w:r w:rsidRPr="00F1756A">
        <w:t xml:space="preserve">: </w:t>
      </w:r>
      <w:r>
        <w:rPr>
          <w:rFonts w:eastAsia="宋体"/>
          <w:szCs w:val="21"/>
          <w:lang w:eastAsia="zh-CN"/>
        </w:rPr>
        <w:t>Microcell victim and 1732 m ISD macrocell aggressor (Micro Vs 1732 Macro) case</w:t>
      </w:r>
    </w:p>
    <w:p w:rsidR="0067095F" w:rsidRPr="00F1756A" w:rsidRDefault="0067095F" w:rsidP="0067095F">
      <w:pPr>
        <w:pStyle w:val="TH"/>
      </w:pPr>
      <w:r w:rsidRPr="007B38A6">
        <w:rPr>
          <w:noProof/>
          <w:lang w:eastAsia="zh-CN"/>
        </w:rPr>
        <w:drawing>
          <wp:inline distT="0" distB="0" distL="0" distR="0" wp14:anchorId="5C66F6D6" wp14:editId="751850D9">
            <wp:extent cx="2838450" cy="2128838"/>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48125" cy="2136094"/>
                    </a:xfrm>
                    <a:prstGeom prst="rect">
                      <a:avLst/>
                    </a:prstGeom>
                  </pic:spPr>
                </pic:pic>
              </a:graphicData>
            </a:graphic>
          </wp:inline>
        </w:drawing>
      </w:r>
      <w:r w:rsidRPr="0067095F">
        <w:rPr>
          <w:noProof/>
          <w:lang w:eastAsia="zh-CN"/>
        </w:rPr>
        <w:t xml:space="preserve"> </w:t>
      </w:r>
      <w:r w:rsidRPr="0067095F">
        <w:rPr>
          <w:noProof/>
          <w:lang w:eastAsia="zh-CN"/>
        </w:rPr>
        <w:drawing>
          <wp:inline distT="0" distB="0" distL="0" distR="0" wp14:anchorId="045B6CF5" wp14:editId="4FC89490">
            <wp:extent cx="2832100" cy="2124075"/>
            <wp:effectExtent l="0" t="0" r="635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33565" cy="2125174"/>
                    </a:xfrm>
                    <a:prstGeom prst="rect">
                      <a:avLst/>
                    </a:prstGeom>
                  </pic:spPr>
                </pic:pic>
              </a:graphicData>
            </a:graphic>
          </wp:inline>
        </w:drawing>
      </w:r>
    </w:p>
    <w:p w:rsidR="0067095F" w:rsidRDefault="0067095F" w:rsidP="0067095F">
      <w:pPr>
        <w:pStyle w:val="TH"/>
        <w:tabs>
          <w:tab w:val="left" w:pos="2268"/>
          <w:tab w:val="left" w:pos="6946"/>
        </w:tabs>
        <w:ind w:left="360"/>
        <w:jc w:val="left"/>
      </w:pPr>
      <w:r>
        <w:tab/>
        <w:t>(a)</w:t>
      </w:r>
      <w:r>
        <w:tab/>
        <w:t xml:space="preserve">(b) </w:t>
      </w:r>
    </w:p>
    <w:p w:rsidR="0067095F" w:rsidRPr="00F1756A" w:rsidRDefault="0067095F" w:rsidP="0067095F">
      <w:pPr>
        <w:pStyle w:val="TH"/>
        <w:ind w:left="360"/>
      </w:pPr>
      <w:r w:rsidRPr="00F1756A">
        <w:t xml:space="preserve">Figure </w:t>
      </w:r>
      <w:r>
        <w:t>4</w:t>
      </w:r>
      <w:r w:rsidRPr="00F1756A">
        <w:t xml:space="preserve">: </w:t>
      </w:r>
      <w:r>
        <w:rPr>
          <w:rFonts w:eastAsia="宋体"/>
          <w:szCs w:val="21"/>
          <w:lang w:eastAsia="zh-CN"/>
        </w:rPr>
        <w:t>500 m ISD macrocell victim and microcell aggressor (500 Macro Vs Micro) case</w:t>
      </w:r>
    </w:p>
    <w:p w:rsidR="0067095F" w:rsidRPr="00F1756A" w:rsidRDefault="0067095F" w:rsidP="0067095F">
      <w:pPr>
        <w:pStyle w:val="TH"/>
      </w:pPr>
      <w:r w:rsidRPr="009770A3">
        <w:rPr>
          <w:noProof/>
          <w:lang w:eastAsia="zh-CN"/>
        </w:rPr>
        <w:lastRenderedPageBreak/>
        <w:drawing>
          <wp:inline distT="0" distB="0" distL="0" distR="0" wp14:anchorId="7ADF570C" wp14:editId="651B5906">
            <wp:extent cx="2838450" cy="2128836"/>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58344" cy="2143756"/>
                    </a:xfrm>
                    <a:prstGeom prst="rect">
                      <a:avLst/>
                    </a:prstGeom>
                  </pic:spPr>
                </pic:pic>
              </a:graphicData>
            </a:graphic>
          </wp:inline>
        </w:drawing>
      </w:r>
      <w:r w:rsidRPr="0067095F">
        <w:rPr>
          <w:noProof/>
          <w:lang w:eastAsia="zh-CN"/>
        </w:rPr>
        <w:t xml:space="preserve"> </w:t>
      </w:r>
      <w:r w:rsidRPr="0067095F">
        <w:rPr>
          <w:noProof/>
          <w:lang w:eastAsia="zh-CN"/>
        </w:rPr>
        <w:drawing>
          <wp:inline distT="0" distB="0" distL="0" distR="0" wp14:anchorId="2C68DD5E" wp14:editId="1F085E30">
            <wp:extent cx="2847975" cy="2135981"/>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54258" cy="2140693"/>
                    </a:xfrm>
                    <a:prstGeom prst="rect">
                      <a:avLst/>
                    </a:prstGeom>
                  </pic:spPr>
                </pic:pic>
              </a:graphicData>
            </a:graphic>
          </wp:inline>
        </w:drawing>
      </w:r>
    </w:p>
    <w:p w:rsidR="0067095F" w:rsidRDefault="0067095F" w:rsidP="0067095F">
      <w:pPr>
        <w:pStyle w:val="TH"/>
        <w:tabs>
          <w:tab w:val="left" w:pos="2268"/>
          <w:tab w:val="left" w:pos="6946"/>
        </w:tabs>
        <w:ind w:left="360"/>
        <w:jc w:val="left"/>
      </w:pPr>
      <w:r>
        <w:tab/>
        <w:t>(a)</w:t>
      </w:r>
      <w:r>
        <w:tab/>
        <w:t xml:space="preserve">(b) </w:t>
      </w:r>
    </w:p>
    <w:p w:rsidR="0067095F" w:rsidRPr="00F1756A" w:rsidRDefault="0067095F" w:rsidP="0067095F">
      <w:pPr>
        <w:pStyle w:val="TH"/>
        <w:ind w:left="360"/>
      </w:pPr>
      <w:r w:rsidRPr="00F1756A">
        <w:t xml:space="preserve">Figure </w:t>
      </w:r>
      <w:r>
        <w:t>5</w:t>
      </w:r>
      <w:r w:rsidRPr="00F1756A">
        <w:t xml:space="preserve">: </w:t>
      </w:r>
      <w:r>
        <w:rPr>
          <w:rFonts w:eastAsia="宋体"/>
          <w:szCs w:val="21"/>
          <w:lang w:eastAsia="zh-CN"/>
        </w:rPr>
        <w:t>1732 m ISD macrocell victim and microcell aggressor (1732 Macro Vs Micro) case</w:t>
      </w:r>
    </w:p>
    <w:p w:rsidR="0067095F" w:rsidRDefault="0067095F" w:rsidP="0067095F">
      <w:pPr>
        <w:overflowPunct w:val="0"/>
        <w:autoSpaceDE w:val="0"/>
        <w:autoSpaceDN w:val="0"/>
        <w:adjustRightInd w:val="0"/>
        <w:spacing w:after="180"/>
        <w:textAlignment w:val="baseline"/>
        <w:rPr>
          <w:szCs w:val="20"/>
          <w:lang w:val="en-GB" w:eastAsia="en-GB"/>
        </w:rPr>
      </w:pPr>
      <w:r>
        <w:rPr>
          <w:szCs w:val="20"/>
          <w:lang w:val="en-GB" w:eastAsia="en-GB"/>
        </w:rPr>
        <w:t>It can be seen from Figures 2 to 5 that the microcell UE transmit much lower (~15 dB for 500 m and ~40 dB for 1732 m) power than the macrocell UE due to the much lower path loss between the UE and microcell BS. Hence significant UE power saving can be achieved with microcell NB-IoT deployment comparing to macrocell deployment.</w:t>
      </w:r>
    </w:p>
    <w:p w:rsidR="001A4619" w:rsidRDefault="001A4619" w:rsidP="001A4619">
      <w:pPr>
        <w:overflowPunct w:val="0"/>
        <w:autoSpaceDE w:val="0"/>
        <w:autoSpaceDN w:val="0"/>
        <w:adjustRightInd w:val="0"/>
        <w:spacing w:after="180"/>
        <w:textAlignment w:val="baseline"/>
        <w:rPr>
          <w:szCs w:val="20"/>
          <w:lang w:val="en-GB" w:eastAsia="en-GB"/>
        </w:rPr>
      </w:pPr>
      <w:r>
        <w:rPr>
          <w:szCs w:val="20"/>
          <w:lang w:val="en-GB" w:eastAsia="en-GB"/>
        </w:rPr>
        <w:t xml:space="preserve">Moreover, it can be seen from Figures 1 to 3 that adopting the medium range E-UTRA BS ACS/in-band blocking level of </w:t>
      </w:r>
      <w:r w:rsidR="000B2514">
        <w:rPr>
          <w:szCs w:val="20"/>
          <w:lang w:val="en-GB" w:eastAsia="en-GB"/>
        </w:rPr>
        <w:t>-47/</w:t>
      </w:r>
      <w:r>
        <w:rPr>
          <w:szCs w:val="20"/>
          <w:lang w:val="en-GB" w:eastAsia="en-GB"/>
        </w:rPr>
        <w:t>-38 dB</w:t>
      </w:r>
      <w:r w:rsidR="000B2514">
        <w:rPr>
          <w:szCs w:val="20"/>
          <w:lang w:val="en-GB" w:eastAsia="en-GB"/>
        </w:rPr>
        <w:t>m</w:t>
      </w:r>
      <w:r>
        <w:rPr>
          <w:szCs w:val="20"/>
          <w:lang w:val="en-GB" w:eastAsia="en-GB"/>
        </w:rPr>
        <w:t xml:space="preserve"> for microcell NB-IoT BS would provide </w:t>
      </w:r>
      <w:r w:rsidR="000B2514">
        <w:rPr>
          <w:szCs w:val="20"/>
          <w:lang w:val="en-GB" w:eastAsia="en-GB"/>
        </w:rPr>
        <w:t>sufficient</w:t>
      </w:r>
      <w:r>
        <w:rPr>
          <w:szCs w:val="20"/>
          <w:lang w:val="en-GB" w:eastAsia="en-GB"/>
        </w:rPr>
        <w:t xml:space="preserve"> assurance </w:t>
      </w:r>
      <w:r>
        <w:t xml:space="preserve">of the </w:t>
      </w:r>
      <w:r w:rsidR="000B2514">
        <w:t xml:space="preserve">receiver </w:t>
      </w:r>
      <w:r w:rsidR="000B2514" w:rsidRPr="000B2514">
        <w:t>ability to receive a wanted signal at its assigned channel in the presence of an unwanted interferer</w:t>
      </w:r>
      <w:r>
        <w:rPr>
          <w:szCs w:val="20"/>
          <w:lang w:val="en-GB" w:eastAsia="en-GB"/>
        </w:rPr>
        <w:t>.</w:t>
      </w:r>
      <w:r w:rsidR="000B2514">
        <w:rPr>
          <w:szCs w:val="20"/>
          <w:lang w:val="en-GB" w:eastAsia="en-GB"/>
        </w:rPr>
        <w:t xml:space="preserve"> Hence</w:t>
      </w:r>
      <w:r>
        <w:rPr>
          <w:szCs w:val="20"/>
          <w:lang w:val="en-GB" w:eastAsia="en-GB"/>
        </w:rPr>
        <w:t xml:space="preserve"> it is proposed to adopt the </w:t>
      </w:r>
      <w:r w:rsidR="000B2514">
        <w:rPr>
          <w:szCs w:val="20"/>
          <w:lang w:val="en-GB" w:eastAsia="en-GB"/>
        </w:rPr>
        <w:t xml:space="preserve">ACS/in-band blocking level of -47/-38 dBm </w:t>
      </w:r>
      <w:r>
        <w:rPr>
          <w:szCs w:val="20"/>
          <w:lang w:val="en-GB" w:eastAsia="en-GB"/>
        </w:rPr>
        <w:t>(</w:t>
      </w:r>
      <w:r>
        <w:rPr>
          <w:rFonts w:eastAsia="宋体"/>
          <w:szCs w:val="21"/>
          <w:lang w:val="en-GB" w:eastAsia="zh-CN"/>
        </w:rPr>
        <w:t xml:space="preserve">i.e. the same as </w:t>
      </w:r>
      <w:r w:rsidR="000B2514">
        <w:rPr>
          <w:szCs w:val="20"/>
          <w:lang w:val="en-GB" w:eastAsia="en-GB"/>
        </w:rPr>
        <w:t>medium range E-UTRA BS</w:t>
      </w:r>
      <w:r>
        <w:rPr>
          <w:szCs w:val="20"/>
          <w:lang w:val="en-GB" w:eastAsia="en-GB"/>
        </w:rPr>
        <w:t>) for microcell NB-IoT BS, and specifying the corresponding requirement with t</w:t>
      </w:r>
      <w:r>
        <w:rPr>
          <w:rFonts w:hint="eastAsia"/>
        </w:rPr>
        <w:t xml:space="preserve">he wanted </w:t>
      </w:r>
      <w:r>
        <w:t>and interfering</w:t>
      </w:r>
      <w:r>
        <w:rPr>
          <w:rFonts w:hint="eastAsia"/>
        </w:rPr>
        <w:t xml:space="preserve"> signal</w:t>
      </w:r>
      <w:r>
        <w:t>s</w:t>
      </w:r>
      <w:r>
        <w:rPr>
          <w:rFonts w:hint="eastAsia"/>
        </w:rPr>
        <w:t xml:space="preserve"> </w:t>
      </w:r>
      <w:r w:rsidR="000B2514">
        <w:t>increas</w:t>
      </w:r>
      <w:r w:rsidR="000B2514">
        <w:rPr>
          <w:rFonts w:hint="eastAsia"/>
        </w:rPr>
        <w:t>ed by 5</w:t>
      </w:r>
      <w:r w:rsidR="000B2514">
        <w:t xml:space="preserve"> </w:t>
      </w:r>
      <w:r w:rsidR="000B2514">
        <w:rPr>
          <w:rFonts w:hint="eastAsia"/>
        </w:rPr>
        <w:t xml:space="preserve">dB </w:t>
      </w:r>
      <w:r>
        <w:rPr>
          <w:rFonts w:hint="eastAsia"/>
        </w:rPr>
        <w:t>compar</w:t>
      </w:r>
      <w:r>
        <w:t>ing</w:t>
      </w:r>
      <w:r>
        <w:rPr>
          <w:rFonts w:hint="eastAsia"/>
        </w:rPr>
        <w:t xml:space="preserve"> to </w:t>
      </w:r>
      <w:r>
        <w:t xml:space="preserve">the wide area NB-IoT </w:t>
      </w:r>
      <w:r>
        <w:rPr>
          <w:rFonts w:hint="eastAsia"/>
        </w:rPr>
        <w:t>BS</w:t>
      </w:r>
      <w:r>
        <w:rPr>
          <w:szCs w:val="20"/>
          <w:lang w:val="en-GB" w:eastAsia="en-GB"/>
        </w:rPr>
        <w:t>.</w:t>
      </w:r>
    </w:p>
    <w:p w:rsidR="001A4619" w:rsidRDefault="001A4619" w:rsidP="001A4619">
      <w:pPr>
        <w:overflowPunct w:val="0"/>
        <w:autoSpaceDE w:val="0"/>
        <w:autoSpaceDN w:val="0"/>
        <w:adjustRightInd w:val="0"/>
        <w:spacing w:after="180"/>
        <w:textAlignment w:val="baseline"/>
        <w:rPr>
          <w:szCs w:val="20"/>
          <w:lang w:val="en-GB" w:eastAsia="en-GB"/>
        </w:rPr>
      </w:pPr>
    </w:p>
    <w:p w:rsidR="00753AF2" w:rsidRPr="00F1756A" w:rsidRDefault="00753AF2" w:rsidP="00753AF2">
      <w:pPr>
        <w:keepNext/>
        <w:spacing w:after="240"/>
        <w:ind w:right="284"/>
        <w:outlineLvl w:val="0"/>
        <w:rPr>
          <w:rFonts w:ascii="Arial" w:hAnsi="Arial"/>
          <w:b/>
          <w:sz w:val="24"/>
          <w:lang w:val="en-GB"/>
        </w:rPr>
      </w:pPr>
      <w:r w:rsidRPr="00F1756A">
        <w:rPr>
          <w:rFonts w:ascii="Arial" w:hAnsi="Arial"/>
          <w:b/>
          <w:sz w:val="24"/>
          <w:lang w:val="en-GB"/>
        </w:rPr>
        <w:t>3.</w:t>
      </w:r>
      <w:r w:rsidRPr="00F1756A">
        <w:rPr>
          <w:rFonts w:ascii="Arial" w:hAnsi="Arial"/>
          <w:b/>
          <w:sz w:val="24"/>
          <w:lang w:val="en-GB"/>
        </w:rPr>
        <w:tab/>
        <w:t>Conclusion</w:t>
      </w:r>
      <w:r w:rsidR="00E545F9" w:rsidRPr="00F1756A">
        <w:rPr>
          <w:rFonts w:ascii="Arial" w:hAnsi="Arial"/>
          <w:b/>
          <w:sz w:val="24"/>
          <w:lang w:val="en-GB"/>
        </w:rPr>
        <w:t xml:space="preserve"> and proposal</w:t>
      </w:r>
    </w:p>
    <w:p w:rsidR="00D912E3" w:rsidRDefault="004E5B42" w:rsidP="00233451">
      <w:pPr>
        <w:overflowPunct w:val="0"/>
        <w:autoSpaceDE w:val="0"/>
        <w:autoSpaceDN w:val="0"/>
        <w:adjustRightInd w:val="0"/>
        <w:spacing w:after="180"/>
        <w:textAlignment w:val="baseline"/>
        <w:rPr>
          <w:szCs w:val="20"/>
          <w:lang w:val="en-GB" w:eastAsia="en-GB"/>
        </w:rPr>
      </w:pPr>
      <w:r w:rsidRPr="00F1756A">
        <w:rPr>
          <w:rFonts w:eastAsia="宋体"/>
          <w:szCs w:val="21"/>
          <w:lang w:val="en-GB" w:eastAsia="zh-CN"/>
        </w:rPr>
        <w:t xml:space="preserve">This contribution has provided </w:t>
      </w:r>
      <w:r w:rsidR="00233451" w:rsidRPr="00F1756A">
        <w:rPr>
          <w:rFonts w:eastAsia="宋体"/>
          <w:szCs w:val="21"/>
          <w:lang w:val="en-GB" w:eastAsia="zh-CN"/>
        </w:rPr>
        <w:t xml:space="preserve">simulation results </w:t>
      </w:r>
      <w:r w:rsidR="00233451">
        <w:rPr>
          <w:rFonts w:eastAsia="宋体"/>
          <w:szCs w:val="21"/>
          <w:lang w:val="en-GB" w:eastAsia="zh-CN"/>
        </w:rPr>
        <w:t xml:space="preserve">for </w:t>
      </w:r>
      <w:r w:rsidR="00233451" w:rsidRPr="00F1756A">
        <w:rPr>
          <w:rFonts w:eastAsia="宋体"/>
          <w:szCs w:val="21"/>
          <w:lang w:val="en-GB" w:eastAsia="zh-CN"/>
        </w:rPr>
        <w:t>NB-IoT</w:t>
      </w:r>
      <w:r w:rsidR="00233451">
        <w:rPr>
          <w:rFonts w:eastAsia="宋体"/>
          <w:szCs w:val="21"/>
          <w:lang w:val="en-GB" w:eastAsia="zh-CN"/>
        </w:rPr>
        <w:t xml:space="preserve"> standalone operation in microcell deployment</w:t>
      </w:r>
      <w:r w:rsidR="00E05070" w:rsidRPr="00E05070">
        <w:rPr>
          <w:rFonts w:eastAsia="宋体"/>
          <w:szCs w:val="21"/>
          <w:lang w:val="en-GB" w:eastAsia="zh-CN"/>
        </w:rPr>
        <w:t xml:space="preserve"> </w:t>
      </w:r>
      <w:r w:rsidR="00E05070">
        <w:rPr>
          <w:rFonts w:eastAsia="宋体"/>
          <w:szCs w:val="21"/>
          <w:lang w:val="en-GB" w:eastAsia="zh-CN"/>
        </w:rPr>
        <w:t>using the agreed assumptions</w:t>
      </w:r>
      <w:r w:rsidR="00233451">
        <w:rPr>
          <w:rFonts w:eastAsia="宋体"/>
          <w:szCs w:val="21"/>
          <w:lang w:val="en-GB" w:eastAsia="zh-CN"/>
        </w:rPr>
        <w:t xml:space="preserve">, </w:t>
      </w:r>
      <w:r w:rsidR="00E05070">
        <w:rPr>
          <w:rFonts w:eastAsia="宋体"/>
          <w:szCs w:val="21"/>
          <w:lang w:val="en-GB" w:eastAsia="zh-CN"/>
        </w:rPr>
        <w:t>which show</w:t>
      </w:r>
      <w:r w:rsidR="00233451">
        <w:rPr>
          <w:rFonts w:eastAsia="宋体"/>
          <w:szCs w:val="21"/>
          <w:lang w:val="en-GB" w:eastAsia="zh-CN"/>
        </w:rPr>
        <w:t xml:space="preserve"> that </w:t>
      </w:r>
      <w:r w:rsidR="00233451">
        <w:rPr>
          <w:szCs w:val="20"/>
          <w:lang w:val="en-GB" w:eastAsia="en-GB"/>
        </w:rPr>
        <w:t xml:space="preserve">adopting the medium range E-UTRA BS </w:t>
      </w:r>
      <w:r w:rsidR="000B2514">
        <w:rPr>
          <w:szCs w:val="20"/>
          <w:lang w:val="en-GB" w:eastAsia="en-GB"/>
        </w:rPr>
        <w:t>ACS/in-band blocking level of -47/-38 dBm</w:t>
      </w:r>
      <w:r w:rsidR="00233451">
        <w:rPr>
          <w:szCs w:val="20"/>
          <w:lang w:val="en-GB" w:eastAsia="en-GB"/>
        </w:rPr>
        <w:t xml:space="preserve"> for microcell NB-IoT BS would </w:t>
      </w:r>
      <w:r w:rsidR="000B2514">
        <w:rPr>
          <w:szCs w:val="20"/>
          <w:lang w:val="en-GB" w:eastAsia="en-GB"/>
        </w:rPr>
        <w:t xml:space="preserve">provide sufficient assurance </w:t>
      </w:r>
      <w:r w:rsidR="000B2514">
        <w:t xml:space="preserve">of the receiver </w:t>
      </w:r>
      <w:r w:rsidR="000B2514" w:rsidRPr="000B2514">
        <w:t>ability to receive a wanted signal at its assigned channel in the presence of an unwanted interferer</w:t>
      </w:r>
      <w:r w:rsidR="00233451">
        <w:rPr>
          <w:szCs w:val="20"/>
          <w:lang w:val="en-GB" w:eastAsia="en-GB"/>
        </w:rPr>
        <w:t>.</w:t>
      </w:r>
    </w:p>
    <w:p w:rsidR="00233451" w:rsidRDefault="00233451" w:rsidP="00233451">
      <w:pPr>
        <w:overflowPunct w:val="0"/>
        <w:autoSpaceDE w:val="0"/>
        <w:autoSpaceDN w:val="0"/>
        <w:adjustRightInd w:val="0"/>
        <w:spacing w:after="180"/>
        <w:textAlignment w:val="baseline"/>
        <w:rPr>
          <w:rFonts w:eastAsia="宋体"/>
          <w:szCs w:val="21"/>
          <w:lang w:val="en-GB" w:eastAsia="zh-CN"/>
        </w:rPr>
      </w:pPr>
      <w:r>
        <w:rPr>
          <w:szCs w:val="20"/>
          <w:lang w:val="en-GB" w:eastAsia="en-GB"/>
        </w:rPr>
        <w:t>Proposal:</w:t>
      </w:r>
      <w:r w:rsidRPr="00233451">
        <w:rPr>
          <w:szCs w:val="20"/>
          <w:lang w:val="en-GB" w:eastAsia="en-GB"/>
        </w:rPr>
        <w:t xml:space="preserve"> </w:t>
      </w:r>
      <w:r>
        <w:rPr>
          <w:szCs w:val="20"/>
          <w:lang w:val="en-GB" w:eastAsia="en-GB"/>
        </w:rPr>
        <w:t xml:space="preserve">To </w:t>
      </w:r>
      <w:r w:rsidR="000B2514">
        <w:rPr>
          <w:szCs w:val="20"/>
          <w:lang w:val="en-GB" w:eastAsia="en-GB"/>
        </w:rPr>
        <w:t>adopt the ACS/in-band blocking level of -47/-38 dBm (</w:t>
      </w:r>
      <w:r w:rsidR="000B2514">
        <w:rPr>
          <w:rFonts w:eastAsia="宋体"/>
          <w:szCs w:val="21"/>
          <w:lang w:val="en-GB" w:eastAsia="zh-CN"/>
        </w:rPr>
        <w:t xml:space="preserve">i.e. the same as </w:t>
      </w:r>
      <w:r w:rsidR="000B2514">
        <w:rPr>
          <w:szCs w:val="20"/>
          <w:lang w:val="en-GB" w:eastAsia="en-GB"/>
        </w:rPr>
        <w:t>medium range E-UTRA BS) for microcell NB-IoT BS, and specifying the corresponding requirement with t</w:t>
      </w:r>
      <w:r w:rsidR="000B2514">
        <w:rPr>
          <w:rFonts w:hint="eastAsia"/>
        </w:rPr>
        <w:t xml:space="preserve">he wanted </w:t>
      </w:r>
      <w:r w:rsidR="000B2514">
        <w:t>and interfering</w:t>
      </w:r>
      <w:r w:rsidR="000B2514">
        <w:rPr>
          <w:rFonts w:hint="eastAsia"/>
        </w:rPr>
        <w:t xml:space="preserve"> signal</w:t>
      </w:r>
      <w:r w:rsidR="000B2514">
        <w:t>s</w:t>
      </w:r>
      <w:r w:rsidR="000B2514">
        <w:rPr>
          <w:rFonts w:hint="eastAsia"/>
        </w:rPr>
        <w:t xml:space="preserve"> </w:t>
      </w:r>
      <w:r w:rsidR="000B2514">
        <w:t>increas</w:t>
      </w:r>
      <w:r w:rsidR="000B2514">
        <w:rPr>
          <w:rFonts w:hint="eastAsia"/>
        </w:rPr>
        <w:t>ed by 5</w:t>
      </w:r>
      <w:r w:rsidR="000B2514">
        <w:t xml:space="preserve"> </w:t>
      </w:r>
      <w:r w:rsidR="000B2514">
        <w:rPr>
          <w:rFonts w:hint="eastAsia"/>
        </w:rPr>
        <w:t>dB compar</w:t>
      </w:r>
      <w:r w:rsidR="000B2514">
        <w:t>ing</w:t>
      </w:r>
      <w:r w:rsidR="000B2514">
        <w:rPr>
          <w:rFonts w:hint="eastAsia"/>
        </w:rPr>
        <w:t xml:space="preserve"> to </w:t>
      </w:r>
      <w:r w:rsidR="000B2514">
        <w:t xml:space="preserve">the wide area NB-IoT </w:t>
      </w:r>
      <w:r w:rsidR="000B2514">
        <w:rPr>
          <w:rFonts w:hint="eastAsia"/>
        </w:rPr>
        <w:t>BS</w:t>
      </w:r>
      <w:r w:rsidR="00AA1BFF">
        <w:rPr>
          <w:szCs w:val="20"/>
          <w:lang w:val="en-GB" w:eastAsia="en-GB"/>
        </w:rPr>
        <w:t>.</w:t>
      </w:r>
    </w:p>
    <w:p w:rsidR="00233451" w:rsidRPr="00F1756A" w:rsidRDefault="00233451" w:rsidP="00233451">
      <w:pPr>
        <w:overflowPunct w:val="0"/>
        <w:autoSpaceDE w:val="0"/>
        <w:autoSpaceDN w:val="0"/>
        <w:adjustRightInd w:val="0"/>
        <w:spacing w:after="180"/>
        <w:textAlignment w:val="baseline"/>
        <w:rPr>
          <w:szCs w:val="20"/>
          <w:lang w:val="en-GB" w:eastAsia="en-GB"/>
        </w:rPr>
      </w:pPr>
    </w:p>
    <w:p w:rsidR="00D733BA" w:rsidRPr="00F1756A" w:rsidRDefault="00D733BA" w:rsidP="00D733BA">
      <w:pPr>
        <w:keepNext/>
        <w:spacing w:after="240"/>
        <w:ind w:left="1985" w:right="284" w:hanging="1985"/>
        <w:outlineLvl w:val="0"/>
        <w:rPr>
          <w:rFonts w:ascii="Arial" w:hAnsi="Arial"/>
          <w:b/>
          <w:sz w:val="24"/>
          <w:lang w:val="en-GB"/>
        </w:rPr>
      </w:pPr>
      <w:r w:rsidRPr="00F1756A">
        <w:rPr>
          <w:rFonts w:ascii="Arial" w:hAnsi="Arial"/>
          <w:b/>
          <w:sz w:val="24"/>
          <w:lang w:val="en-GB"/>
        </w:rPr>
        <w:t>References</w:t>
      </w:r>
    </w:p>
    <w:p w:rsidR="00D93409" w:rsidRPr="00F1756A" w:rsidRDefault="00D93409" w:rsidP="00D93409">
      <w:pPr>
        <w:ind w:left="567" w:hanging="567"/>
        <w:rPr>
          <w:lang w:val="en-GB"/>
        </w:rPr>
      </w:pPr>
      <w:r w:rsidRPr="00F1756A">
        <w:rPr>
          <w:lang w:val="en-GB"/>
        </w:rPr>
        <w:t>[1]</w:t>
      </w:r>
      <w:r w:rsidRPr="00F1756A">
        <w:rPr>
          <w:lang w:val="en-GB"/>
        </w:rPr>
        <w:tab/>
        <w:t xml:space="preserve">RP-170852, “New WID on Further NB-IoT enhancements”, </w:t>
      </w:r>
      <w:r w:rsidRPr="00F1756A">
        <w:rPr>
          <w:noProof/>
          <w:lang w:val="en-GB"/>
        </w:rPr>
        <w:t>Huawei, HiSilicon, Neul</w:t>
      </w:r>
      <w:r w:rsidRPr="00F1756A">
        <w:rPr>
          <w:lang w:val="en-GB"/>
        </w:rPr>
        <w:t>.</w:t>
      </w:r>
    </w:p>
    <w:p w:rsidR="006D3D2B" w:rsidRPr="00F1756A" w:rsidRDefault="006D3D2B" w:rsidP="006D3D2B">
      <w:pPr>
        <w:ind w:left="567" w:hanging="567"/>
        <w:rPr>
          <w:noProof/>
          <w:lang w:val="en-GB"/>
        </w:rPr>
      </w:pPr>
      <w:r w:rsidRPr="00F1756A">
        <w:rPr>
          <w:lang w:val="en-GB"/>
        </w:rPr>
        <w:t>[</w:t>
      </w:r>
      <w:r>
        <w:rPr>
          <w:lang w:val="en-GB"/>
        </w:rPr>
        <w:t>2</w:t>
      </w:r>
      <w:r w:rsidRPr="00F1756A">
        <w:rPr>
          <w:lang w:val="en-GB"/>
        </w:rPr>
        <w:t>]</w:t>
      </w:r>
      <w:r w:rsidRPr="00F1756A">
        <w:rPr>
          <w:lang w:val="en-GB"/>
        </w:rPr>
        <w:tab/>
        <w:t>RP-170</w:t>
      </w:r>
      <w:r>
        <w:rPr>
          <w:lang w:val="en-GB"/>
        </w:rPr>
        <w:t>4047</w:t>
      </w:r>
      <w:r w:rsidRPr="00F1756A">
        <w:rPr>
          <w:lang w:val="en-GB"/>
        </w:rPr>
        <w:t>, “</w:t>
      </w:r>
      <w:r w:rsidRPr="006D3D2B">
        <w:t>WF on new BS classes for NB-IoT</w:t>
      </w:r>
      <w:r w:rsidRPr="00F1756A">
        <w:rPr>
          <w:lang w:val="en-GB"/>
        </w:rPr>
        <w:t xml:space="preserve">”, </w:t>
      </w:r>
      <w:r w:rsidRPr="006D3D2B">
        <w:rPr>
          <w:noProof/>
          <w:lang w:val="en-GB"/>
        </w:rPr>
        <w:t>Ericsson, Nokia, Alcatel-Lucent Shanghai Bell, Huawei</w:t>
      </w:r>
      <w:r w:rsidRPr="00F1756A">
        <w:rPr>
          <w:lang w:val="en-GB"/>
        </w:rPr>
        <w:t>.</w:t>
      </w:r>
    </w:p>
    <w:p w:rsidR="00D733BA" w:rsidRPr="00F1756A" w:rsidRDefault="00C53AFB" w:rsidP="006D3D2B">
      <w:pPr>
        <w:tabs>
          <w:tab w:val="center" w:pos="4153"/>
          <w:tab w:val="right" w:pos="8306"/>
        </w:tabs>
        <w:ind w:left="567" w:hanging="567"/>
        <w:rPr>
          <w:lang w:val="en-GB"/>
        </w:rPr>
      </w:pPr>
      <w:r>
        <w:rPr>
          <w:lang w:val="en-GB"/>
        </w:rPr>
        <w:t>[</w:t>
      </w:r>
      <w:r w:rsidR="006D3D2B">
        <w:rPr>
          <w:lang w:val="en-GB"/>
        </w:rPr>
        <w:t>3</w:t>
      </w:r>
      <w:r w:rsidR="00D733BA" w:rsidRPr="00F1756A">
        <w:rPr>
          <w:lang w:val="en-GB"/>
        </w:rPr>
        <w:t>]</w:t>
      </w:r>
      <w:r w:rsidR="00D733BA" w:rsidRPr="00F1756A">
        <w:rPr>
          <w:lang w:val="en-GB"/>
        </w:rPr>
        <w:tab/>
      </w:r>
      <w:r w:rsidR="00D55CFD" w:rsidRPr="00F1756A">
        <w:rPr>
          <w:lang w:val="en-GB"/>
        </w:rPr>
        <w:t>3GPP T</w:t>
      </w:r>
      <w:r>
        <w:rPr>
          <w:lang w:val="en-GB"/>
        </w:rPr>
        <w:t>R</w:t>
      </w:r>
      <w:r w:rsidR="00D55CFD" w:rsidRPr="00F1756A">
        <w:rPr>
          <w:lang w:val="en-GB"/>
        </w:rPr>
        <w:t xml:space="preserve"> 3</w:t>
      </w:r>
      <w:r>
        <w:rPr>
          <w:lang w:val="en-GB"/>
        </w:rPr>
        <w:t>7</w:t>
      </w:r>
      <w:r w:rsidR="00D55CFD" w:rsidRPr="00F1756A">
        <w:rPr>
          <w:lang w:val="en-GB"/>
        </w:rPr>
        <w:t>.</w:t>
      </w:r>
      <w:r>
        <w:rPr>
          <w:lang w:val="en-GB"/>
        </w:rPr>
        <w:t>809</w:t>
      </w:r>
      <w:r w:rsidR="00D55CFD" w:rsidRPr="00F1756A">
        <w:rPr>
          <w:lang w:val="en-GB"/>
        </w:rPr>
        <w:t xml:space="preserve"> v1</w:t>
      </w:r>
      <w:r>
        <w:rPr>
          <w:lang w:val="en-GB"/>
        </w:rPr>
        <w:t>1</w:t>
      </w:r>
      <w:r w:rsidR="00D55CFD" w:rsidRPr="00F1756A">
        <w:rPr>
          <w:lang w:val="en-GB"/>
        </w:rPr>
        <w:t>.</w:t>
      </w:r>
      <w:r>
        <w:rPr>
          <w:lang w:val="en-GB"/>
        </w:rPr>
        <w:t>0</w:t>
      </w:r>
      <w:r w:rsidR="00D55CFD" w:rsidRPr="00F1756A">
        <w:rPr>
          <w:lang w:val="en-GB"/>
        </w:rPr>
        <w:t>.0, “</w:t>
      </w:r>
      <w:r w:rsidRPr="00C53AFB">
        <w:rPr>
          <w:lang w:val="en-GB"/>
        </w:rPr>
        <w:t>Evolved Universal Terrestrial Radio Access (E-UTRA)</w:t>
      </w:r>
      <w:r>
        <w:rPr>
          <w:lang w:val="en-GB"/>
        </w:rPr>
        <w:t xml:space="preserve"> </w:t>
      </w:r>
      <w:r w:rsidRPr="00C53AFB">
        <w:rPr>
          <w:lang w:val="en-GB"/>
        </w:rPr>
        <w:t>medium range and Multi-Standard Radio (MSR) medium range / local area Base Station (BS) class requirements</w:t>
      </w:r>
      <w:r w:rsidR="00D55CFD" w:rsidRPr="00F1756A">
        <w:rPr>
          <w:lang w:val="en-GB"/>
        </w:rPr>
        <w:t>”.</w:t>
      </w:r>
    </w:p>
    <w:p w:rsidR="009708D3" w:rsidRPr="00F1756A" w:rsidRDefault="009708D3" w:rsidP="00C53AFB">
      <w:pPr>
        <w:tabs>
          <w:tab w:val="center" w:pos="4153"/>
          <w:tab w:val="right" w:pos="8306"/>
        </w:tabs>
        <w:ind w:left="567" w:hanging="567"/>
        <w:rPr>
          <w:lang w:val="en-GB"/>
        </w:rPr>
      </w:pPr>
      <w:r w:rsidRPr="00F1756A">
        <w:rPr>
          <w:lang w:val="en-GB"/>
        </w:rPr>
        <w:t>[</w:t>
      </w:r>
      <w:r w:rsidR="006D3D2B">
        <w:rPr>
          <w:lang w:val="en-GB"/>
        </w:rPr>
        <w:t>4</w:t>
      </w:r>
      <w:r w:rsidRPr="00F1756A">
        <w:rPr>
          <w:lang w:val="en-GB"/>
        </w:rPr>
        <w:t>]</w:t>
      </w:r>
      <w:r w:rsidRPr="00F1756A">
        <w:rPr>
          <w:lang w:val="en-GB"/>
        </w:rPr>
        <w:tab/>
      </w:r>
      <w:r w:rsidR="00D55CFD" w:rsidRPr="00F1756A">
        <w:rPr>
          <w:lang w:val="en-GB"/>
        </w:rPr>
        <w:t>3GPP T</w:t>
      </w:r>
      <w:r w:rsidR="00C53AFB">
        <w:rPr>
          <w:lang w:val="en-GB"/>
        </w:rPr>
        <w:t>R</w:t>
      </w:r>
      <w:r w:rsidR="00D55CFD" w:rsidRPr="00F1756A">
        <w:rPr>
          <w:lang w:val="en-GB"/>
        </w:rPr>
        <w:t xml:space="preserve"> 36.</w:t>
      </w:r>
      <w:r w:rsidR="00C53AFB">
        <w:rPr>
          <w:lang w:val="en-GB"/>
        </w:rPr>
        <w:t>802</w:t>
      </w:r>
      <w:r w:rsidR="00D55CFD" w:rsidRPr="00F1756A">
        <w:rPr>
          <w:lang w:val="en-GB"/>
        </w:rPr>
        <w:t xml:space="preserve"> v1</w:t>
      </w:r>
      <w:r w:rsidR="00C8779C" w:rsidRPr="00F1756A">
        <w:rPr>
          <w:lang w:val="en-GB"/>
        </w:rPr>
        <w:t>3</w:t>
      </w:r>
      <w:r w:rsidR="00D55CFD" w:rsidRPr="00F1756A">
        <w:rPr>
          <w:lang w:val="en-GB"/>
        </w:rPr>
        <w:t>.</w:t>
      </w:r>
      <w:r w:rsidR="00C53AFB">
        <w:rPr>
          <w:lang w:val="en-GB"/>
        </w:rPr>
        <w:t>0</w:t>
      </w:r>
      <w:r w:rsidR="00D55CFD" w:rsidRPr="00F1756A">
        <w:rPr>
          <w:lang w:val="en-GB"/>
        </w:rPr>
        <w:t>.0, “</w:t>
      </w:r>
      <w:r w:rsidR="00C53AFB" w:rsidRPr="00C53AFB">
        <w:rPr>
          <w:lang w:val="en-GB" w:eastAsia="ja-JP"/>
        </w:rPr>
        <w:t>Evolved Universal Terrestrial Radio Access (E-UTRA); NB-IOT; Technical Report for BS and UE ra</w:t>
      </w:r>
      <w:r w:rsidR="00C53AFB">
        <w:rPr>
          <w:lang w:val="en-GB" w:eastAsia="ja-JP"/>
        </w:rPr>
        <w:t>dio transmission and reception</w:t>
      </w:r>
      <w:r w:rsidR="00D55CFD" w:rsidRPr="00F1756A">
        <w:rPr>
          <w:lang w:val="en-GB"/>
        </w:rPr>
        <w:t>”.</w:t>
      </w:r>
    </w:p>
    <w:p w:rsidR="00C53AFB" w:rsidRPr="00F1756A" w:rsidRDefault="00C53AFB" w:rsidP="00C53AFB">
      <w:pPr>
        <w:tabs>
          <w:tab w:val="center" w:pos="4153"/>
          <w:tab w:val="right" w:pos="8306"/>
        </w:tabs>
        <w:ind w:left="567" w:hanging="567"/>
        <w:rPr>
          <w:lang w:val="en-GB"/>
        </w:rPr>
      </w:pPr>
      <w:r w:rsidRPr="00F1756A">
        <w:rPr>
          <w:lang w:val="en-GB"/>
        </w:rPr>
        <w:t>[</w:t>
      </w:r>
      <w:r w:rsidR="006D3D2B">
        <w:rPr>
          <w:lang w:val="en-GB"/>
        </w:rPr>
        <w:t>5</w:t>
      </w:r>
      <w:r w:rsidRPr="00F1756A">
        <w:rPr>
          <w:lang w:val="en-GB"/>
        </w:rPr>
        <w:t>]</w:t>
      </w:r>
      <w:r w:rsidRPr="00F1756A">
        <w:rPr>
          <w:lang w:val="en-GB"/>
        </w:rPr>
        <w:tab/>
        <w:t>3GPP T</w:t>
      </w:r>
      <w:r>
        <w:rPr>
          <w:lang w:val="en-GB"/>
        </w:rPr>
        <w:t>R</w:t>
      </w:r>
      <w:r w:rsidRPr="00F1756A">
        <w:rPr>
          <w:lang w:val="en-GB"/>
        </w:rPr>
        <w:t xml:space="preserve"> 36.</w:t>
      </w:r>
      <w:r>
        <w:rPr>
          <w:lang w:val="en-GB"/>
        </w:rPr>
        <w:t>942</w:t>
      </w:r>
      <w:r w:rsidRPr="00F1756A">
        <w:rPr>
          <w:lang w:val="en-GB"/>
        </w:rPr>
        <w:t xml:space="preserve"> v13.</w:t>
      </w:r>
      <w:r>
        <w:rPr>
          <w:lang w:val="en-GB"/>
        </w:rPr>
        <w:t>0</w:t>
      </w:r>
      <w:r w:rsidRPr="00F1756A">
        <w:rPr>
          <w:lang w:val="en-GB"/>
        </w:rPr>
        <w:t>.0, “</w:t>
      </w:r>
      <w:r w:rsidRPr="00C53AFB">
        <w:rPr>
          <w:lang w:val="en-GB" w:eastAsia="ja-JP"/>
        </w:rPr>
        <w:t>Evolved Universal Terrestrial Radio Access (E-UTRA);</w:t>
      </w:r>
      <w:r>
        <w:rPr>
          <w:lang w:val="en-GB" w:eastAsia="ja-JP"/>
        </w:rPr>
        <w:t xml:space="preserve"> </w:t>
      </w:r>
      <w:r w:rsidRPr="00C53AFB">
        <w:rPr>
          <w:lang w:val="en-GB" w:eastAsia="ja-JP"/>
        </w:rPr>
        <w:t>Radio Frequency (RF) system scenarios</w:t>
      </w:r>
      <w:r w:rsidRPr="00F1756A">
        <w:rPr>
          <w:lang w:val="en-GB"/>
        </w:rPr>
        <w:t>”.</w:t>
      </w:r>
    </w:p>
    <w:p w:rsidR="00577989" w:rsidRPr="00F1756A" w:rsidRDefault="00577989" w:rsidP="00577989">
      <w:pPr>
        <w:ind w:left="567" w:hanging="567"/>
        <w:rPr>
          <w:lang w:val="en-GB"/>
        </w:rPr>
      </w:pPr>
    </w:p>
    <w:sectPr w:rsidR="00577989" w:rsidRPr="00F1756A" w:rsidSect="0007466B">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7CEF" w:rsidRPr="004E3B67" w:rsidRDefault="00987CEF" w:rsidP="00DA44AD">
      <w:pPr>
        <w:rPr>
          <w:rFonts w:eastAsia="宋体" w:cs="Arial"/>
          <w:color w:val="0000FF"/>
          <w:kern w:val="2"/>
          <w:lang w:eastAsia="zh-CN"/>
        </w:rPr>
      </w:pPr>
      <w:r>
        <w:separator/>
      </w:r>
    </w:p>
  </w:endnote>
  <w:endnote w:type="continuationSeparator" w:id="0">
    <w:p w:rsidR="00987CEF" w:rsidRPr="004E3B67" w:rsidRDefault="00987CEF"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5D3CF7" w:rsidRPr="005D3CF7">
      <w:rPr>
        <w:noProof/>
        <w:lang w:val="zh-CN"/>
      </w:rPr>
      <w:t>2</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7CEF" w:rsidRPr="004E3B67" w:rsidRDefault="00987CEF" w:rsidP="00DA44AD">
      <w:pPr>
        <w:rPr>
          <w:rFonts w:eastAsia="宋体" w:cs="Arial"/>
          <w:color w:val="0000FF"/>
          <w:kern w:val="2"/>
          <w:lang w:eastAsia="zh-CN"/>
        </w:rPr>
      </w:pPr>
      <w:r>
        <w:separator/>
      </w:r>
    </w:p>
  </w:footnote>
  <w:footnote w:type="continuationSeparator" w:id="0">
    <w:p w:rsidR="00987CEF" w:rsidRPr="004E3B67" w:rsidRDefault="00987CEF"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8"/>
  </w:num>
  <w:num w:numId="3">
    <w:abstractNumId w:val="6"/>
  </w:num>
  <w:num w:numId="4">
    <w:abstractNumId w:val="2"/>
  </w:num>
  <w:num w:numId="5">
    <w:abstractNumId w:val="7"/>
  </w:num>
  <w:num w:numId="6">
    <w:abstractNumId w:val="3"/>
  </w:num>
  <w:num w:numId="7">
    <w:abstractNumId w:val="1"/>
  </w:num>
  <w:num w:numId="8">
    <w:abstractNumId w:val="5"/>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4"/>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31F1"/>
    <w:rsid w:val="00014829"/>
    <w:rsid w:val="0001518B"/>
    <w:rsid w:val="00015683"/>
    <w:rsid w:val="00015753"/>
    <w:rsid w:val="00017839"/>
    <w:rsid w:val="0002245D"/>
    <w:rsid w:val="00024882"/>
    <w:rsid w:val="00025CE8"/>
    <w:rsid w:val="00025DAB"/>
    <w:rsid w:val="00027DA7"/>
    <w:rsid w:val="000324EE"/>
    <w:rsid w:val="0003256F"/>
    <w:rsid w:val="0003706E"/>
    <w:rsid w:val="00040902"/>
    <w:rsid w:val="000427BC"/>
    <w:rsid w:val="00043AAA"/>
    <w:rsid w:val="000465CA"/>
    <w:rsid w:val="00047242"/>
    <w:rsid w:val="0005125B"/>
    <w:rsid w:val="000525B3"/>
    <w:rsid w:val="0005280A"/>
    <w:rsid w:val="000543B9"/>
    <w:rsid w:val="0005446A"/>
    <w:rsid w:val="000572F3"/>
    <w:rsid w:val="00063A25"/>
    <w:rsid w:val="00063BA0"/>
    <w:rsid w:val="00065DE8"/>
    <w:rsid w:val="0007409D"/>
    <w:rsid w:val="0007466B"/>
    <w:rsid w:val="00074991"/>
    <w:rsid w:val="0007550C"/>
    <w:rsid w:val="00075E52"/>
    <w:rsid w:val="00076CA8"/>
    <w:rsid w:val="00077737"/>
    <w:rsid w:val="00081F39"/>
    <w:rsid w:val="00086D91"/>
    <w:rsid w:val="000915CB"/>
    <w:rsid w:val="00096219"/>
    <w:rsid w:val="000A11C9"/>
    <w:rsid w:val="000A62A7"/>
    <w:rsid w:val="000A73B7"/>
    <w:rsid w:val="000B2514"/>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17A1"/>
    <w:rsid w:val="000D47F1"/>
    <w:rsid w:val="000E0DD4"/>
    <w:rsid w:val="000E54CF"/>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3170F"/>
    <w:rsid w:val="00141310"/>
    <w:rsid w:val="001507B9"/>
    <w:rsid w:val="00154F33"/>
    <w:rsid w:val="0015709B"/>
    <w:rsid w:val="001652F2"/>
    <w:rsid w:val="00165384"/>
    <w:rsid w:val="00165467"/>
    <w:rsid w:val="00165996"/>
    <w:rsid w:val="00165AB4"/>
    <w:rsid w:val="001664E6"/>
    <w:rsid w:val="00170984"/>
    <w:rsid w:val="00175752"/>
    <w:rsid w:val="001804BB"/>
    <w:rsid w:val="001819B5"/>
    <w:rsid w:val="0018262D"/>
    <w:rsid w:val="00182EAB"/>
    <w:rsid w:val="001858BD"/>
    <w:rsid w:val="0018602E"/>
    <w:rsid w:val="0018630F"/>
    <w:rsid w:val="00190B82"/>
    <w:rsid w:val="00194718"/>
    <w:rsid w:val="00194E04"/>
    <w:rsid w:val="00195331"/>
    <w:rsid w:val="00195640"/>
    <w:rsid w:val="0019643A"/>
    <w:rsid w:val="00196C84"/>
    <w:rsid w:val="001A03B2"/>
    <w:rsid w:val="001A2597"/>
    <w:rsid w:val="001A4619"/>
    <w:rsid w:val="001A62E2"/>
    <w:rsid w:val="001A7B13"/>
    <w:rsid w:val="001B25C4"/>
    <w:rsid w:val="001B3135"/>
    <w:rsid w:val="001B32EF"/>
    <w:rsid w:val="001B5AEE"/>
    <w:rsid w:val="001C1228"/>
    <w:rsid w:val="001C2C6E"/>
    <w:rsid w:val="001D31B6"/>
    <w:rsid w:val="001F0E70"/>
    <w:rsid w:val="001F6BB2"/>
    <w:rsid w:val="00202846"/>
    <w:rsid w:val="00202BA2"/>
    <w:rsid w:val="002038D1"/>
    <w:rsid w:val="0020392E"/>
    <w:rsid w:val="002103A8"/>
    <w:rsid w:val="00211F0D"/>
    <w:rsid w:val="00227C62"/>
    <w:rsid w:val="00230538"/>
    <w:rsid w:val="002312C1"/>
    <w:rsid w:val="00232498"/>
    <w:rsid w:val="00233451"/>
    <w:rsid w:val="00234C19"/>
    <w:rsid w:val="0023627E"/>
    <w:rsid w:val="002373B3"/>
    <w:rsid w:val="002410D7"/>
    <w:rsid w:val="002425AB"/>
    <w:rsid w:val="00243A8B"/>
    <w:rsid w:val="002447BF"/>
    <w:rsid w:val="00244E81"/>
    <w:rsid w:val="00245927"/>
    <w:rsid w:val="002461F2"/>
    <w:rsid w:val="002471E9"/>
    <w:rsid w:val="00247FF6"/>
    <w:rsid w:val="00264344"/>
    <w:rsid w:val="002671C3"/>
    <w:rsid w:val="00271638"/>
    <w:rsid w:val="00274D75"/>
    <w:rsid w:val="002762C1"/>
    <w:rsid w:val="002764DE"/>
    <w:rsid w:val="00277ECF"/>
    <w:rsid w:val="00280D82"/>
    <w:rsid w:val="00281778"/>
    <w:rsid w:val="002819B9"/>
    <w:rsid w:val="00281D94"/>
    <w:rsid w:val="00285FF9"/>
    <w:rsid w:val="00286B93"/>
    <w:rsid w:val="002870C0"/>
    <w:rsid w:val="0029167D"/>
    <w:rsid w:val="00291E61"/>
    <w:rsid w:val="00292206"/>
    <w:rsid w:val="002932A6"/>
    <w:rsid w:val="00293651"/>
    <w:rsid w:val="002948B1"/>
    <w:rsid w:val="00295573"/>
    <w:rsid w:val="00297BA7"/>
    <w:rsid w:val="002A1CF2"/>
    <w:rsid w:val="002A534A"/>
    <w:rsid w:val="002A56EA"/>
    <w:rsid w:val="002A7EEB"/>
    <w:rsid w:val="002B20FF"/>
    <w:rsid w:val="002B2CB5"/>
    <w:rsid w:val="002B4612"/>
    <w:rsid w:val="002B4C00"/>
    <w:rsid w:val="002B6AC5"/>
    <w:rsid w:val="002B7B4C"/>
    <w:rsid w:val="002C15A3"/>
    <w:rsid w:val="002C1880"/>
    <w:rsid w:val="002C77EA"/>
    <w:rsid w:val="002D25AD"/>
    <w:rsid w:val="002E2771"/>
    <w:rsid w:val="002E4F3A"/>
    <w:rsid w:val="002E7D24"/>
    <w:rsid w:val="002F2015"/>
    <w:rsid w:val="002F68B0"/>
    <w:rsid w:val="00304037"/>
    <w:rsid w:val="003049E9"/>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2D36"/>
    <w:rsid w:val="00333BA5"/>
    <w:rsid w:val="003341B6"/>
    <w:rsid w:val="00335593"/>
    <w:rsid w:val="00336892"/>
    <w:rsid w:val="00336F18"/>
    <w:rsid w:val="0034007C"/>
    <w:rsid w:val="00341C1C"/>
    <w:rsid w:val="003567DA"/>
    <w:rsid w:val="003615AA"/>
    <w:rsid w:val="00363C7E"/>
    <w:rsid w:val="003646FB"/>
    <w:rsid w:val="0036574A"/>
    <w:rsid w:val="00366DCA"/>
    <w:rsid w:val="003722A0"/>
    <w:rsid w:val="0037339E"/>
    <w:rsid w:val="00375F15"/>
    <w:rsid w:val="003760B5"/>
    <w:rsid w:val="0037694B"/>
    <w:rsid w:val="003776AF"/>
    <w:rsid w:val="00377B81"/>
    <w:rsid w:val="003810B5"/>
    <w:rsid w:val="00386BAA"/>
    <w:rsid w:val="00386EFE"/>
    <w:rsid w:val="0039111C"/>
    <w:rsid w:val="00396B31"/>
    <w:rsid w:val="003A0A6C"/>
    <w:rsid w:val="003A4B32"/>
    <w:rsid w:val="003A759D"/>
    <w:rsid w:val="003A7779"/>
    <w:rsid w:val="003B02B0"/>
    <w:rsid w:val="003B2647"/>
    <w:rsid w:val="003B43F9"/>
    <w:rsid w:val="003B4E3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56E9"/>
    <w:rsid w:val="00425B41"/>
    <w:rsid w:val="00427426"/>
    <w:rsid w:val="00427C17"/>
    <w:rsid w:val="00430AC9"/>
    <w:rsid w:val="00441903"/>
    <w:rsid w:val="00441F71"/>
    <w:rsid w:val="00442E2C"/>
    <w:rsid w:val="00444CFE"/>
    <w:rsid w:val="004467A8"/>
    <w:rsid w:val="00450693"/>
    <w:rsid w:val="00452885"/>
    <w:rsid w:val="004528AA"/>
    <w:rsid w:val="00454E07"/>
    <w:rsid w:val="00456CFD"/>
    <w:rsid w:val="00457A0F"/>
    <w:rsid w:val="00457A1E"/>
    <w:rsid w:val="00464D33"/>
    <w:rsid w:val="00466247"/>
    <w:rsid w:val="00467165"/>
    <w:rsid w:val="0046724B"/>
    <w:rsid w:val="00467BEB"/>
    <w:rsid w:val="00470773"/>
    <w:rsid w:val="00470FE3"/>
    <w:rsid w:val="00476129"/>
    <w:rsid w:val="00480440"/>
    <w:rsid w:val="00480441"/>
    <w:rsid w:val="00480C88"/>
    <w:rsid w:val="00480E54"/>
    <w:rsid w:val="00481B02"/>
    <w:rsid w:val="00482222"/>
    <w:rsid w:val="00484111"/>
    <w:rsid w:val="00485373"/>
    <w:rsid w:val="0048798D"/>
    <w:rsid w:val="00494EC2"/>
    <w:rsid w:val="00495159"/>
    <w:rsid w:val="004954F3"/>
    <w:rsid w:val="004A263B"/>
    <w:rsid w:val="004A2ED0"/>
    <w:rsid w:val="004A54DB"/>
    <w:rsid w:val="004B4181"/>
    <w:rsid w:val="004C0846"/>
    <w:rsid w:val="004C18E9"/>
    <w:rsid w:val="004C2F79"/>
    <w:rsid w:val="004C7C3B"/>
    <w:rsid w:val="004D7645"/>
    <w:rsid w:val="004D7AB8"/>
    <w:rsid w:val="004E03A4"/>
    <w:rsid w:val="004E13FF"/>
    <w:rsid w:val="004E2C74"/>
    <w:rsid w:val="004E4C82"/>
    <w:rsid w:val="004E5B42"/>
    <w:rsid w:val="004F10FF"/>
    <w:rsid w:val="0050070D"/>
    <w:rsid w:val="00502B2E"/>
    <w:rsid w:val="00502B36"/>
    <w:rsid w:val="00503D81"/>
    <w:rsid w:val="00506D9A"/>
    <w:rsid w:val="00511A80"/>
    <w:rsid w:val="005122AD"/>
    <w:rsid w:val="00515918"/>
    <w:rsid w:val="00517949"/>
    <w:rsid w:val="00520514"/>
    <w:rsid w:val="00521A11"/>
    <w:rsid w:val="00522A0B"/>
    <w:rsid w:val="00526336"/>
    <w:rsid w:val="00526376"/>
    <w:rsid w:val="005302AC"/>
    <w:rsid w:val="005309A4"/>
    <w:rsid w:val="00531438"/>
    <w:rsid w:val="0053281F"/>
    <w:rsid w:val="00541D55"/>
    <w:rsid w:val="00547986"/>
    <w:rsid w:val="005553AF"/>
    <w:rsid w:val="00561A45"/>
    <w:rsid w:val="00564729"/>
    <w:rsid w:val="0056560B"/>
    <w:rsid w:val="0057114A"/>
    <w:rsid w:val="00573339"/>
    <w:rsid w:val="00575199"/>
    <w:rsid w:val="00575303"/>
    <w:rsid w:val="005762BA"/>
    <w:rsid w:val="00577989"/>
    <w:rsid w:val="00580957"/>
    <w:rsid w:val="00582B77"/>
    <w:rsid w:val="0058313C"/>
    <w:rsid w:val="005867EF"/>
    <w:rsid w:val="0058744F"/>
    <w:rsid w:val="005914E0"/>
    <w:rsid w:val="00591A05"/>
    <w:rsid w:val="00591FB2"/>
    <w:rsid w:val="005930F5"/>
    <w:rsid w:val="0059358C"/>
    <w:rsid w:val="00595F79"/>
    <w:rsid w:val="00596166"/>
    <w:rsid w:val="00596CEE"/>
    <w:rsid w:val="005A0268"/>
    <w:rsid w:val="005A05F8"/>
    <w:rsid w:val="005A3B05"/>
    <w:rsid w:val="005A4984"/>
    <w:rsid w:val="005A5BE1"/>
    <w:rsid w:val="005A6D80"/>
    <w:rsid w:val="005A7B03"/>
    <w:rsid w:val="005B392F"/>
    <w:rsid w:val="005B3CE6"/>
    <w:rsid w:val="005B5C56"/>
    <w:rsid w:val="005B6D33"/>
    <w:rsid w:val="005C1F2A"/>
    <w:rsid w:val="005C3BCF"/>
    <w:rsid w:val="005D2F52"/>
    <w:rsid w:val="005D3000"/>
    <w:rsid w:val="005D3CF7"/>
    <w:rsid w:val="005D6D50"/>
    <w:rsid w:val="005D6FC2"/>
    <w:rsid w:val="005E098B"/>
    <w:rsid w:val="005E363B"/>
    <w:rsid w:val="005E645F"/>
    <w:rsid w:val="005F48FA"/>
    <w:rsid w:val="00600C52"/>
    <w:rsid w:val="00601B23"/>
    <w:rsid w:val="00602D5C"/>
    <w:rsid w:val="00604A72"/>
    <w:rsid w:val="006052F6"/>
    <w:rsid w:val="006147A1"/>
    <w:rsid w:val="0061524E"/>
    <w:rsid w:val="0061601E"/>
    <w:rsid w:val="00617CA9"/>
    <w:rsid w:val="00622EEE"/>
    <w:rsid w:val="00623751"/>
    <w:rsid w:val="00625BA1"/>
    <w:rsid w:val="00626464"/>
    <w:rsid w:val="00637EC4"/>
    <w:rsid w:val="00637EE8"/>
    <w:rsid w:val="006410D9"/>
    <w:rsid w:val="0064219A"/>
    <w:rsid w:val="00642617"/>
    <w:rsid w:val="00642F33"/>
    <w:rsid w:val="006439D1"/>
    <w:rsid w:val="0064419D"/>
    <w:rsid w:val="0064572A"/>
    <w:rsid w:val="006458AE"/>
    <w:rsid w:val="006459D4"/>
    <w:rsid w:val="00645FDB"/>
    <w:rsid w:val="00650DF0"/>
    <w:rsid w:val="00653275"/>
    <w:rsid w:val="0065762D"/>
    <w:rsid w:val="00663DA7"/>
    <w:rsid w:val="006645B2"/>
    <w:rsid w:val="0067095F"/>
    <w:rsid w:val="00671EC7"/>
    <w:rsid w:val="006848A0"/>
    <w:rsid w:val="006855CB"/>
    <w:rsid w:val="00690C26"/>
    <w:rsid w:val="0069650D"/>
    <w:rsid w:val="006A179E"/>
    <w:rsid w:val="006A2897"/>
    <w:rsid w:val="006A6F1B"/>
    <w:rsid w:val="006B196A"/>
    <w:rsid w:val="006B272E"/>
    <w:rsid w:val="006B30C9"/>
    <w:rsid w:val="006B5C6F"/>
    <w:rsid w:val="006C696B"/>
    <w:rsid w:val="006D16AB"/>
    <w:rsid w:val="006D3D2B"/>
    <w:rsid w:val="006D536A"/>
    <w:rsid w:val="006D67F1"/>
    <w:rsid w:val="006E0497"/>
    <w:rsid w:val="006E04B5"/>
    <w:rsid w:val="006E0B7A"/>
    <w:rsid w:val="006E0BB6"/>
    <w:rsid w:val="006E0F32"/>
    <w:rsid w:val="006E139C"/>
    <w:rsid w:val="006E2661"/>
    <w:rsid w:val="006E4F67"/>
    <w:rsid w:val="006E781F"/>
    <w:rsid w:val="006F054A"/>
    <w:rsid w:val="006F0635"/>
    <w:rsid w:val="006F0EFB"/>
    <w:rsid w:val="006F4B4A"/>
    <w:rsid w:val="00700585"/>
    <w:rsid w:val="0070386D"/>
    <w:rsid w:val="00704D0B"/>
    <w:rsid w:val="007070B7"/>
    <w:rsid w:val="0071019B"/>
    <w:rsid w:val="0072066F"/>
    <w:rsid w:val="00722861"/>
    <w:rsid w:val="00733E51"/>
    <w:rsid w:val="007352BA"/>
    <w:rsid w:val="00744DA4"/>
    <w:rsid w:val="00747251"/>
    <w:rsid w:val="0075085E"/>
    <w:rsid w:val="00752A87"/>
    <w:rsid w:val="0075381C"/>
    <w:rsid w:val="00753AF2"/>
    <w:rsid w:val="00756544"/>
    <w:rsid w:val="00766D64"/>
    <w:rsid w:val="00767124"/>
    <w:rsid w:val="00767F0A"/>
    <w:rsid w:val="00770B56"/>
    <w:rsid w:val="00775BCA"/>
    <w:rsid w:val="0077752B"/>
    <w:rsid w:val="0078032A"/>
    <w:rsid w:val="007821C7"/>
    <w:rsid w:val="00783252"/>
    <w:rsid w:val="007874E2"/>
    <w:rsid w:val="007877ED"/>
    <w:rsid w:val="007901D6"/>
    <w:rsid w:val="00793C73"/>
    <w:rsid w:val="00796DE3"/>
    <w:rsid w:val="00796E7D"/>
    <w:rsid w:val="007A0355"/>
    <w:rsid w:val="007A0F2D"/>
    <w:rsid w:val="007A1782"/>
    <w:rsid w:val="007A1A01"/>
    <w:rsid w:val="007A7510"/>
    <w:rsid w:val="007B15B1"/>
    <w:rsid w:val="007B1BB9"/>
    <w:rsid w:val="007B6589"/>
    <w:rsid w:val="007B7060"/>
    <w:rsid w:val="007C57BB"/>
    <w:rsid w:val="007C7667"/>
    <w:rsid w:val="007D237F"/>
    <w:rsid w:val="007D6C3A"/>
    <w:rsid w:val="007E43BE"/>
    <w:rsid w:val="007E57BB"/>
    <w:rsid w:val="007F05DA"/>
    <w:rsid w:val="007F234A"/>
    <w:rsid w:val="007F2E19"/>
    <w:rsid w:val="008033C4"/>
    <w:rsid w:val="00804A6C"/>
    <w:rsid w:val="00805605"/>
    <w:rsid w:val="00805EBC"/>
    <w:rsid w:val="0081155C"/>
    <w:rsid w:val="008129CA"/>
    <w:rsid w:val="00812AF4"/>
    <w:rsid w:val="008170AC"/>
    <w:rsid w:val="00826AB1"/>
    <w:rsid w:val="008302AE"/>
    <w:rsid w:val="0083299B"/>
    <w:rsid w:val="00843281"/>
    <w:rsid w:val="008478E2"/>
    <w:rsid w:val="008504E3"/>
    <w:rsid w:val="0085604F"/>
    <w:rsid w:val="008572A5"/>
    <w:rsid w:val="008705C9"/>
    <w:rsid w:val="00883811"/>
    <w:rsid w:val="00891FE1"/>
    <w:rsid w:val="00897491"/>
    <w:rsid w:val="008A0793"/>
    <w:rsid w:val="008A17B7"/>
    <w:rsid w:val="008A748B"/>
    <w:rsid w:val="008A7F73"/>
    <w:rsid w:val="008B0037"/>
    <w:rsid w:val="008B4D55"/>
    <w:rsid w:val="008B4D96"/>
    <w:rsid w:val="008B6D79"/>
    <w:rsid w:val="008C0AF9"/>
    <w:rsid w:val="008C2072"/>
    <w:rsid w:val="008C4EED"/>
    <w:rsid w:val="008D036B"/>
    <w:rsid w:val="008D1E3E"/>
    <w:rsid w:val="008D245F"/>
    <w:rsid w:val="008D2B77"/>
    <w:rsid w:val="008D498F"/>
    <w:rsid w:val="008D5378"/>
    <w:rsid w:val="008D53C0"/>
    <w:rsid w:val="008D693D"/>
    <w:rsid w:val="008D7F9F"/>
    <w:rsid w:val="008E118C"/>
    <w:rsid w:val="008E419A"/>
    <w:rsid w:val="008E5001"/>
    <w:rsid w:val="008E5ABC"/>
    <w:rsid w:val="008E6990"/>
    <w:rsid w:val="008E71AC"/>
    <w:rsid w:val="008F26BF"/>
    <w:rsid w:val="008F4C4C"/>
    <w:rsid w:val="00902F40"/>
    <w:rsid w:val="00903904"/>
    <w:rsid w:val="009103A6"/>
    <w:rsid w:val="00911039"/>
    <w:rsid w:val="0091531D"/>
    <w:rsid w:val="00922837"/>
    <w:rsid w:val="00924C0B"/>
    <w:rsid w:val="009256B9"/>
    <w:rsid w:val="00932D73"/>
    <w:rsid w:val="00937FC2"/>
    <w:rsid w:val="00942A7C"/>
    <w:rsid w:val="00945508"/>
    <w:rsid w:val="009474B0"/>
    <w:rsid w:val="009478A1"/>
    <w:rsid w:val="00952624"/>
    <w:rsid w:val="00956F21"/>
    <w:rsid w:val="00960B83"/>
    <w:rsid w:val="00962B9B"/>
    <w:rsid w:val="00967165"/>
    <w:rsid w:val="00967BBD"/>
    <w:rsid w:val="009702FB"/>
    <w:rsid w:val="009708D3"/>
    <w:rsid w:val="009731B2"/>
    <w:rsid w:val="0097560E"/>
    <w:rsid w:val="009765D3"/>
    <w:rsid w:val="00983150"/>
    <w:rsid w:val="009843DA"/>
    <w:rsid w:val="00987CEF"/>
    <w:rsid w:val="00990AE7"/>
    <w:rsid w:val="00990B2E"/>
    <w:rsid w:val="00990FD3"/>
    <w:rsid w:val="0099272E"/>
    <w:rsid w:val="009A14BC"/>
    <w:rsid w:val="009A2177"/>
    <w:rsid w:val="009A306A"/>
    <w:rsid w:val="009A37F5"/>
    <w:rsid w:val="009A5BF8"/>
    <w:rsid w:val="009B67E2"/>
    <w:rsid w:val="009B7298"/>
    <w:rsid w:val="009C54E0"/>
    <w:rsid w:val="009C5C36"/>
    <w:rsid w:val="009D2752"/>
    <w:rsid w:val="009D483E"/>
    <w:rsid w:val="009D66EB"/>
    <w:rsid w:val="009D6AB2"/>
    <w:rsid w:val="009D770C"/>
    <w:rsid w:val="009E118F"/>
    <w:rsid w:val="009E12C9"/>
    <w:rsid w:val="009E6113"/>
    <w:rsid w:val="009F06EF"/>
    <w:rsid w:val="009F35C6"/>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348F3"/>
    <w:rsid w:val="00A405CB"/>
    <w:rsid w:val="00A425D7"/>
    <w:rsid w:val="00A43981"/>
    <w:rsid w:val="00A5013D"/>
    <w:rsid w:val="00A512D3"/>
    <w:rsid w:val="00A52FB3"/>
    <w:rsid w:val="00A54CE6"/>
    <w:rsid w:val="00A5557F"/>
    <w:rsid w:val="00A561C9"/>
    <w:rsid w:val="00A6162F"/>
    <w:rsid w:val="00A6237B"/>
    <w:rsid w:val="00A62D41"/>
    <w:rsid w:val="00A64B69"/>
    <w:rsid w:val="00A72CE0"/>
    <w:rsid w:val="00A7412A"/>
    <w:rsid w:val="00A8045C"/>
    <w:rsid w:val="00A82E94"/>
    <w:rsid w:val="00A835E7"/>
    <w:rsid w:val="00A9127C"/>
    <w:rsid w:val="00A92258"/>
    <w:rsid w:val="00A95312"/>
    <w:rsid w:val="00A9589E"/>
    <w:rsid w:val="00A96A22"/>
    <w:rsid w:val="00AA12C7"/>
    <w:rsid w:val="00AA1BFF"/>
    <w:rsid w:val="00AA21C4"/>
    <w:rsid w:val="00AA4970"/>
    <w:rsid w:val="00AA5A4E"/>
    <w:rsid w:val="00AB4E13"/>
    <w:rsid w:val="00AC1E9B"/>
    <w:rsid w:val="00AC6BB7"/>
    <w:rsid w:val="00AC75E7"/>
    <w:rsid w:val="00AD0228"/>
    <w:rsid w:val="00AE1A8E"/>
    <w:rsid w:val="00AE1F09"/>
    <w:rsid w:val="00AE2F9D"/>
    <w:rsid w:val="00AE6FE4"/>
    <w:rsid w:val="00AF2DEA"/>
    <w:rsid w:val="00AF3B40"/>
    <w:rsid w:val="00B0313E"/>
    <w:rsid w:val="00B03D67"/>
    <w:rsid w:val="00B03DA0"/>
    <w:rsid w:val="00B05D44"/>
    <w:rsid w:val="00B06C7C"/>
    <w:rsid w:val="00B071C9"/>
    <w:rsid w:val="00B0721C"/>
    <w:rsid w:val="00B07503"/>
    <w:rsid w:val="00B13D2F"/>
    <w:rsid w:val="00B16E84"/>
    <w:rsid w:val="00B20909"/>
    <w:rsid w:val="00B21F7D"/>
    <w:rsid w:val="00B26FEA"/>
    <w:rsid w:val="00B27F50"/>
    <w:rsid w:val="00B33B42"/>
    <w:rsid w:val="00B36951"/>
    <w:rsid w:val="00B44825"/>
    <w:rsid w:val="00B4502C"/>
    <w:rsid w:val="00B45C4B"/>
    <w:rsid w:val="00B46625"/>
    <w:rsid w:val="00B46D3B"/>
    <w:rsid w:val="00B515B4"/>
    <w:rsid w:val="00B52E03"/>
    <w:rsid w:val="00B537A9"/>
    <w:rsid w:val="00B63D9A"/>
    <w:rsid w:val="00B66487"/>
    <w:rsid w:val="00B802EF"/>
    <w:rsid w:val="00B80C5F"/>
    <w:rsid w:val="00B8356B"/>
    <w:rsid w:val="00B84F06"/>
    <w:rsid w:val="00B85838"/>
    <w:rsid w:val="00B90C8F"/>
    <w:rsid w:val="00B90F91"/>
    <w:rsid w:val="00B9167A"/>
    <w:rsid w:val="00B9447E"/>
    <w:rsid w:val="00B955F3"/>
    <w:rsid w:val="00B96174"/>
    <w:rsid w:val="00BA2C1A"/>
    <w:rsid w:val="00BA49C9"/>
    <w:rsid w:val="00BB1B19"/>
    <w:rsid w:val="00BB22E7"/>
    <w:rsid w:val="00BB2D9B"/>
    <w:rsid w:val="00BB63AF"/>
    <w:rsid w:val="00BC0273"/>
    <w:rsid w:val="00BC04F8"/>
    <w:rsid w:val="00BC1261"/>
    <w:rsid w:val="00BC728E"/>
    <w:rsid w:val="00BD228A"/>
    <w:rsid w:val="00BD2E65"/>
    <w:rsid w:val="00BD6B58"/>
    <w:rsid w:val="00BE0829"/>
    <w:rsid w:val="00BE4D68"/>
    <w:rsid w:val="00BE5940"/>
    <w:rsid w:val="00BF0AD1"/>
    <w:rsid w:val="00BF0CF0"/>
    <w:rsid w:val="00BF7079"/>
    <w:rsid w:val="00C00E7F"/>
    <w:rsid w:val="00C039BC"/>
    <w:rsid w:val="00C044E1"/>
    <w:rsid w:val="00C0472B"/>
    <w:rsid w:val="00C17099"/>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74AE"/>
    <w:rsid w:val="00C50E5E"/>
    <w:rsid w:val="00C51A06"/>
    <w:rsid w:val="00C53AFB"/>
    <w:rsid w:val="00C557E7"/>
    <w:rsid w:val="00C60906"/>
    <w:rsid w:val="00C64D2F"/>
    <w:rsid w:val="00C8662A"/>
    <w:rsid w:val="00C8779C"/>
    <w:rsid w:val="00C90BF1"/>
    <w:rsid w:val="00C93B56"/>
    <w:rsid w:val="00CA2544"/>
    <w:rsid w:val="00CA406E"/>
    <w:rsid w:val="00CA419A"/>
    <w:rsid w:val="00CA590E"/>
    <w:rsid w:val="00CA62E0"/>
    <w:rsid w:val="00CB0506"/>
    <w:rsid w:val="00CB1620"/>
    <w:rsid w:val="00CB3EF3"/>
    <w:rsid w:val="00CB68A2"/>
    <w:rsid w:val="00CB76E1"/>
    <w:rsid w:val="00CC1790"/>
    <w:rsid w:val="00CC2038"/>
    <w:rsid w:val="00CC34D9"/>
    <w:rsid w:val="00CC399A"/>
    <w:rsid w:val="00CC3CDC"/>
    <w:rsid w:val="00CC7FF4"/>
    <w:rsid w:val="00CD1DA1"/>
    <w:rsid w:val="00CD2601"/>
    <w:rsid w:val="00CD266F"/>
    <w:rsid w:val="00CD43A5"/>
    <w:rsid w:val="00CD5D1F"/>
    <w:rsid w:val="00CD79B7"/>
    <w:rsid w:val="00CE092D"/>
    <w:rsid w:val="00CE1A3D"/>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777"/>
    <w:rsid w:val="00D17DA6"/>
    <w:rsid w:val="00D25CC1"/>
    <w:rsid w:val="00D31306"/>
    <w:rsid w:val="00D31B1A"/>
    <w:rsid w:val="00D3239D"/>
    <w:rsid w:val="00D372DD"/>
    <w:rsid w:val="00D404F0"/>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33BA"/>
    <w:rsid w:val="00D766AF"/>
    <w:rsid w:val="00D8026C"/>
    <w:rsid w:val="00D81B8B"/>
    <w:rsid w:val="00D81CD8"/>
    <w:rsid w:val="00D83D3A"/>
    <w:rsid w:val="00D84B0A"/>
    <w:rsid w:val="00D85014"/>
    <w:rsid w:val="00D912E3"/>
    <w:rsid w:val="00D9286E"/>
    <w:rsid w:val="00D93409"/>
    <w:rsid w:val="00D96292"/>
    <w:rsid w:val="00D9669F"/>
    <w:rsid w:val="00DA1A47"/>
    <w:rsid w:val="00DA44AD"/>
    <w:rsid w:val="00DA4C59"/>
    <w:rsid w:val="00DA77FF"/>
    <w:rsid w:val="00DB1E0E"/>
    <w:rsid w:val="00DC252A"/>
    <w:rsid w:val="00DC67E1"/>
    <w:rsid w:val="00DD231A"/>
    <w:rsid w:val="00DD2CC8"/>
    <w:rsid w:val="00DD7D00"/>
    <w:rsid w:val="00DE29E5"/>
    <w:rsid w:val="00DE2DCE"/>
    <w:rsid w:val="00DE450F"/>
    <w:rsid w:val="00DE6A2C"/>
    <w:rsid w:val="00DF267E"/>
    <w:rsid w:val="00DF3BBE"/>
    <w:rsid w:val="00DF461D"/>
    <w:rsid w:val="00E020F5"/>
    <w:rsid w:val="00E033C0"/>
    <w:rsid w:val="00E049BE"/>
    <w:rsid w:val="00E05070"/>
    <w:rsid w:val="00E05D9E"/>
    <w:rsid w:val="00E06DEF"/>
    <w:rsid w:val="00E14710"/>
    <w:rsid w:val="00E16E5E"/>
    <w:rsid w:val="00E21AAF"/>
    <w:rsid w:val="00E21CD6"/>
    <w:rsid w:val="00E2544B"/>
    <w:rsid w:val="00E301FB"/>
    <w:rsid w:val="00E31B08"/>
    <w:rsid w:val="00E33755"/>
    <w:rsid w:val="00E36878"/>
    <w:rsid w:val="00E36966"/>
    <w:rsid w:val="00E45C57"/>
    <w:rsid w:val="00E53D09"/>
    <w:rsid w:val="00E545F9"/>
    <w:rsid w:val="00E559DD"/>
    <w:rsid w:val="00E5637A"/>
    <w:rsid w:val="00E60383"/>
    <w:rsid w:val="00E61717"/>
    <w:rsid w:val="00E64C1E"/>
    <w:rsid w:val="00E661C2"/>
    <w:rsid w:val="00E70A6C"/>
    <w:rsid w:val="00E71140"/>
    <w:rsid w:val="00E71F97"/>
    <w:rsid w:val="00E74ECC"/>
    <w:rsid w:val="00E76FAE"/>
    <w:rsid w:val="00E93FD3"/>
    <w:rsid w:val="00E94B40"/>
    <w:rsid w:val="00EA06F5"/>
    <w:rsid w:val="00EA08FC"/>
    <w:rsid w:val="00EA5707"/>
    <w:rsid w:val="00EA7C80"/>
    <w:rsid w:val="00EB5BA4"/>
    <w:rsid w:val="00EB6CB7"/>
    <w:rsid w:val="00EC147C"/>
    <w:rsid w:val="00EC2995"/>
    <w:rsid w:val="00ED1A3F"/>
    <w:rsid w:val="00ED2921"/>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1211A"/>
    <w:rsid w:val="00F12B8E"/>
    <w:rsid w:val="00F1756A"/>
    <w:rsid w:val="00F20029"/>
    <w:rsid w:val="00F224DE"/>
    <w:rsid w:val="00F22D2D"/>
    <w:rsid w:val="00F23E81"/>
    <w:rsid w:val="00F25148"/>
    <w:rsid w:val="00F26605"/>
    <w:rsid w:val="00F3279F"/>
    <w:rsid w:val="00F42BE4"/>
    <w:rsid w:val="00F42C88"/>
    <w:rsid w:val="00F434B6"/>
    <w:rsid w:val="00F43979"/>
    <w:rsid w:val="00F457E2"/>
    <w:rsid w:val="00F472D3"/>
    <w:rsid w:val="00F50DDC"/>
    <w:rsid w:val="00F548C8"/>
    <w:rsid w:val="00F55E9B"/>
    <w:rsid w:val="00F57C76"/>
    <w:rsid w:val="00F61FAF"/>
    <w:rsid w:val="00F62CC9"/>
    <w:rsid w:val="00F649F5"/>
    <w:rsid w:val="00F7136D"/>
    <w:rsid w:val="00F77D69"/>
    <w:rsid w:val="00F84336"/>
    <w:rsid w:val="00F907E3"/>
    <w:rsid w:val="00F91CDF"/>
    <w:rsid w:val="00F92A96"/>
    <w:rsid w:val="00F9373C"/>
    <w:rsid w:val="00F95155"/>
    <w:rsid w:val="00F97567"/>
    <w:rsid w:val="00FA0956"/>
    <w:rsid w:val="00FA7A20"/>
    <w:rsid w:val="00FB25DD"/>
    <w:rsid w:val="00FB2CCD"/>
    <w:rsid w:val="00FB333C"/>
    <w:rsid w:val="00FB4118"/>
    <w:rsid w:val="00FB737B"/>
    <w:rsid w:val="00FD1205"/>
    <w:rsid w:val="00FD498F"/>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0DB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80496124">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567061666">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2223F4-15B8-49F1-8DE3-8B48B3CFE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739</Words>
  <Characters>4218</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2017-04-21T17:24:00Z</dcterms:created>
  <dcterms:modified xsi:type="dcterms:W3CDTF">2017-05-05T15:26:00Z</dcterms:modified>
</cp:coreProperties>
</file>