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7C5C61" w:rsidRDefault="00D90968" w:rsidP="00D90968">
      <w:pPr>
        <w:pStyle w:val="Header"/>
        <w:tabs>
          <w:tab w:val="right" w:pos="9360"/>
        </w:tabs>
        <w:rPr>
          <w:sz w:val="20"/>
        </w:rPr>
      </w:pPr>
      <w:bookmarkStart w:id="0" w:name="OLE_LINK1"/>
      <w:bookmarkStart w:id="1" w:name="OLE_LINK2"/>
      <w:r w:rsidRPr="007C5C61">
        <w:rPr>
          <w:sz w:val="20"/>
        </w:rPr>
        <w:t>3GPP TSG-RAN WG</w:t>
      </w:r>
      <w:r w:rsidR="00D422B2" w:rsidRPr="007C5C61">
        <w:rPr>
          <w:sz w:val="20"/>
        </w:rPr>
        <w:t>4</w:t>
      </w:r>
      <w:r w:rsidRPr="007C5C61">
        <w:rPr>
          <w:sz w:val="20"/>
        </w:rPr>
        <w:t xml:space="preserve"> #</w:t>
      </w:r>
      <w:r w:rsidR="00BA00DF" w:rsidRPr="007C5C61">
        <w:rPr>
          <w:sz w:val="20"/>
        </w:rPr>
        <w:t>66Bis</w:t>
      </w:r>
      <w:r w:rsidRPr="007C5C61">
        <w:rPr>
          <w:sz w:val="20"/>
        </w:rPr>
        <w:tab/>
      </w:r>
      <w:r w:rsidR="00EE490F" w:rsidRPr="007C5C61">
        <w:rPr>
          <w:sz w:val="20"/>
        </w:rPr>
        <w:t>R4-13</w:t>
      </w:r>
      <w:r w:rsidR="00BD7342">
        <w:rPr>
          <w:sz w:val="20"/>
        </w:rPr>
        <w:t>1957</w:t>
      </w:r>
    </w:p>
    <w:p w:rsidR="00197EC1" w:rsidRDefault="00B3700B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B3700B">
        <w:rPr>
          <w:rFonts w:ascii="Arial" w:eastAsia="Times New Roman" w:hAnsi="Arial" w:cs="Arial"/>
          <w:b/>
          <w:bCs/>
          <w:noProof/>
          <w:szCs w:val="18"/>
          <w:lang w:eastAsia="zh-CN"/>
        </w:rPr>
        <w:t>Chicago, USA, 15th – 19th April 2013</w:t>
      </w:r>
    </w:p>
    <w:p w:rsidR="00B3700B" w:rsidRPr="00D90968" w:rsidRDefault="00B3700B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237E20">
        <w:rPr>
          <w:sz w:val="20"/>
          <w:lang w:val="en-US"/>
        </w:rPr>
        <w:t>, ST-Ericsson</w:t>
      </w:r>
    </w:p>
    <w:p w:rsidR="00197EC1" w:rsidRPr="00D13FCF" w:rsidRDefault="00197EC1" w:rsidP="00D13FCF">
      <w:pPr>
        <w:pStyle w:val="TdocHeader2"/>
        <w:ind w:left="1695" w:hanging="1695"/>
        <w:rPr>
          <w:sz w:val="20"/>
          <w:lang w:val="de-DE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803411">
        <w:rPr>
          <w:sz w:val="20"/>
          <w:lang w:val="en-US"/>
        </w:rPr>
        <w:t>System level s</w:t>
      </w:r>
      <w:r w:rsidR="00D13FCF" w:rsidRPr="00D13FCF">
        <w:rPr>
          <w:sz w:val="20"/>
          <w:lang w:val="en-US"/>
        </w:rPr>
        <w:t>imulation assumptions for LTE UE CRS-IM SI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EE1E9A">
        <w:rPr>
          <w:sz w:val="20"/>
          <w:lang w:val="en-US"/>
        </w:rPr>
        <w:t>9.8.1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D13FCF" w:rsidRPr="00D13FCF">
        <w:rPr>
          <w:sz w:val="20"/>
          <w:lang w:val="en-US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D13FCF" w:rsidRDefault="00D13FCF" w:rsidP="00CE10C4">
      <w:pPr>
        <w:pStyle w:val="BodyText"/>
      </w:pPr>
      <w:r w:rsidRPr="00D13FCF">
        <w:t>This paper provides simulation assumptions for enhanced performance requirements for LTE UE</w:t>
      </w:r>
      <w:r w:rsidR="002C2B3A">
        <w:t xml:space="preserve"> CRS-IM</w:t>
      </w:r>
      <w:r w:rsidRPr="00D13FCF">
        <w:t xml:space="preserve"> studies.</w:t>
      </w:r>
    </w:p>
    <w:p w:rsidR="00803411" w:rsidRPr="00D13FCF" w:rsidRDefault="00803411" w:rsidP="00803411">
      <w:pPr>
        <w:pStyle w:val="Heading1"/>
      </w:pPr>
      <w:r>
        <w:t>System level parameters</w:t>
      </w:r>
    </w:p>
    <w:p w:rsidR="007B5E9C" w:rsidRPr="003B4680" w:rsidRDefault="007B5E9C" w:rsidP="007B5E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System level simulations should focus on homogeneous deployments in 3GPP case 1 scenario. </w:t>
      </w:r>
      <w:r>
        <w:rPr>
          <w:rFonts w:ascii="Arial" w:hAnsi="Arial" w:cs="Arial" w:hint="eastAsia"/>
        </w:rPr>
        <w:t xml:space="preserve">For traffic model, </w:t>
      </w:r>
      <w:r>
        <w:rPr>
          <w:rFonts w:ascii="Arial" w:hAnsi="Arial" w:cs="Arial"/>
        </w:rPr>
        <w:t>non-</w:t>
      </w:r>
      <w:r>
        <w:rPr>
          <w:rFonts w:ascii="Arial" w:hAnsi="Arial" w:cs="Arial" w:hint="eastAsia"/>
        </w:rPr>
        <w:t xml:space="preserve">full-buffer model </w:t>
      </w:r>
      <w:r>
        <w:rPr>
          <w:rFonts w:ascii="Arial" w:hAnsi="Arial" w:cs="Arial"/>
        </w:rPr>
        <w:t xml:space="preserve">(FTP-like) </w:t>
      </w:r>
      <w:r>
        <w:rPr>
          <w:rFonts w:ascii="Arial" w:hAnsi="Arial" w:cs="Arial" w:hint="eastAsia"/>
        </w:rPr>
        <w:t>are assumed as baseline</w:t>
      </w:r>
      <w:r>
        <w:rPr>
          <w:rFonts w:ascii="Arial" w:hAnsi="Arial" w:cs="Arial"/>
        </w:rPr>
        <w:t>.</w:t>
      </w:r>
      <w:r w:rsidR="00BE178E">
        <w:rPr>
          <w:rFonts w:ascii="Arial" w:hAnsi="Arial" w:cs="Arial"/>
        </w:rPr>
        <w:t xml:space="preserve"> </w:t>
      </w:r>
    </w:p>
    <w:p w:rsidR="007B5E9C" w:rsidRPr="005861D8" w:rsidRDefault="007B5E9C" w:rsidP="007B5E9C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 w:rsidRPr="005861D8">
        <w:rPr>
          <w:rFonts w:ascii="Arial" w:hAnsi="Arial" w:cs="Arial"/>
        </w:rPr>
        <w:t xml:space="preserve">imulation assumptions for interference </w:t>
      </w:r>
      <w:r w:rsidR="000A74F5" w:rsidRPr="005861D8">
        <w:rPr>
          <w:rFonts w:ascii="Arial" w:hAnsi="Arial" w:cs="Arial"/>
        </w:rPr>
        <w:t>modelling</w:t>
      </w:r>
      <w:r w:rsidRPr="005861D8">
        <w:rPr>
          <w:rFonts w:ascii="Arial" w:hAnsi="Arial" w:cs="Arial"/>
        </w:rPr>
        <w:t xml:space="preserve"> are provided in</w:t>
      </w:r>
      <w:r w:rsidR="00A415D0">
        <w:rPr>
          <w:rFonts w:ascii="Arial" w:hAnsi="Arial" w:cs="Arial"/>
        </w:rPr>
        <w:t xml:space="preserve"> </w:t>
      </w:r>
      <w:r w:rsidR="00A415D0">
        <w:rPr>
          <w:rFonts w:ascii="Arial" w:hAnsi="Arial" w:cs="Arial"/>
        </w:rPr>
        <w:fldChar w:fldCharType="begin"/>
      </w:r>
      <w:r w:rsidR="00A415D0">
        <w:rPr>
          <w:rFonts w:ascii="Arial" w:hAnsi="Arial" w:cs="Arial"/>
        </w:rPr>
        <w:instrText xml:space="preserve"> REF _Ref352766024 \h </w:instrText>
      </w:r>
      <w:r w:rsidR="00A415D0">
        <w:rPr>
          <w:rFonts w:ascii="Arial" w:hAnsi="Arial" w:cs="Arial"/>
        </w:rPr>
      </w:r>
      <w:r w:rsidR="00A415D0">
        <w:rPr>
          <w:rFonts w:ascii="Arial" w:hAnsi="Arial" w:cs="Arial"/>
        </w:rPr>
        <w:fldChar w:fldCharType="separate"/>
      </w:r>
      <w:r w:rsidR="00433EB8" w:rsidRPr="005861D8">
        <w:rPr>
          <w:rFonts w:ascii="Arial" w:hAnsi="Arial" w:cs="Arial"/>
        </w:rPr>
        <w:t xml:space="preserve">Table </w:t>
      </w:r>
      <w:r w:rsidR="00433EB8">
        <w:rPr>
          <w:rFonts w:ascii="Arial" w:hAnsi="Arial" w:cs="Arial"/>
          <w:noProof/>
        </w:rPr>
        <w:t>3</w:t>
      </w:r>
      <w:r w:rsidR="00A415D0">
        <w:rPr>
          <w:rFonts w:ascii="Arial" w:hAnsi="Arial" w:cs="Arial"/>
        </w:rPr>
        <w:fldChar w:fldCharType="end"/>
      </w:r>
      <w:r w:rsidRPr="005861D8">
        <w:rPr>
          <w:rFonts w:ascii="Arial" w:hAnsi="Arial" w:cs="Arial"/>
        </w:rPr>
        <w:t>.</w:t>
      </w:r>
      <w:r w:rsidR="00BE178E">
        <w:rPr>
          <w:rFonts w:ascii="Arial" w:hAnsi="Arial" w:cs="Arial"/>
        </w:rPr>
        <w:t xml:space="preserve"> The simulation assumptions are fully reusing the simulation assumption defined for advanced receiver discussion [1]. One minor modification is change the full buffer in advanced receiver discussion to non-full-buffer. </w:t>
      </w:r>
    </w:p>
    <w:p w:rsidR="007B5E9C" w:rsidRPr="005861D8" w:rsidRDefault="007B5E9C" w:rsidP="007B5E9C">
      <w:pPr>
        <w:pStyle w:val="Caption"/>
        <w:rPr>
          <w:rFonts w:ascii="Arial" w:hAnsi="Arial" w:cs="Arial"/>
        </w:rPr>
      </w:pPr>
      <w:bookmarkStart w:id="4" w:name="_Ref352766024"/>
      <w:r w:rsidRPr="005861D8">
        <w:rPr>
          <w:rFonts w:ascii="Arial" w:hAnsi="Arial" w:cs="Arial"/>
        </w:rPr>
        <w:t xml:space="preserve">Table </w:t>
      </w:r>
      <w:r w:rsidRPr="005861D8">
        <w:rPr>
          <w:rFonts w:ascii="Arial" w:hAnsi="Arial" w:cs="Arial"/>
        </w:rPr>
        <w:fldChar w:fldCharType="begin"/>
      </w:r>
      <w:r w:rsidRPr="005861D8">
        <w:rPr>
          <w:rFonts w:ascii="Arial" w:hAnsi="Arial" w:cs="Arial"/>
        </w:rPr>
        <w:instrText xml:space="preserve"> SEQ Table \* ARABIC </w:instrText>
      </w:r>
      <w:r w:rsidRPr="005861D8">
        <w:rPr>
          <w:rFonts w:ascii="Arial" w:hAnsi="Arial" w:cs="Arial"/>
        </w:rPr>
        <w:fldChar w:fldCharType="separate"/>
      </w:r>
      <w:r w:rsidR="00433EB8">
        <w:rPr>
          <w:rFonts w:ascii="Arial" w:hAnsi="Arial" w:cs="Arial"/>
          <w:noProof/>
        </w:rPr>
        <w:t>3</w:t>
      </w:r>
      <w:r w:rsidRPr="005861D8">
        <w:rPr>
          <w:rFonts w:ascii="Arial" w:hAnsi="Arial" w:cs="Arial"/>
        </w:rPr>
        <w:fldChar w:fldCharType="end"/>
      </w:r>
      <w:bookmarkEnd w:id="4"/>
      <w:r w:rsidRPr="005861D8">
        <w:rPr>
          <w:rFonts w:ascii="Arial" w:hAnsi="Arial" w:cs="Arial"/>
        </w:rPr>
        <w:t xml:space="preserve">: Simulation assumptions for interference </w:t>
      </w:r>
      <w:r w:rsidR="009D0B78" w:rsidRPr="005861D8">
        <w:rPr>
          <w:rFonts w:ascii="Arial" w:hAnsi="Arial" w:cs="Arial"/>
        </w:rPr>
        <w:t>modelling</w:t>
      </w:r>
      <w:r w:rsidR="009D0B78">
        <w:rPr>
          <w:rFonts w:ascii="Arial" w:hAnsi="Arial" w:cs="Arial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0"/>
        <w:gridCol w:w="1898"/>
        <w:gridCol w:w="6567"/>
      </w:tblGrid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FFFF00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Parameter</w:t>
            </w:r>
          </w:p>
        </w:tc>
        <w:tc>
          <w:tcPr>
            <w:tcW w:w="6567" w:type="dxa"/>
            <w:shd w:val="clear" w:color="auto" w:fill="FFFF00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3GPP Case 1</w:t>
            </w:r>
          </w:p>
        </w:tc>
      </w:tr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Bandwidth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10 MHz</w:t>
            </w:r>
          </w:p>
        </w:tc>
      </w:tr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Carrier frequency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2000 MHz</w:t>
            </w:r>
          </w:p>
        </w:tc>
      </w:tr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Cellular Layout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Hexagonal grid, 1</w:t>
            </w:r>
            <w:r>
              <w:rPr>
                <w:rFonts w:ascii="Arial" w:hAnsi="Arial" w:cs="Arial" w:hint="eastAsia"/>
              </w:rPr>
              <w:t>9</w:t>
            </w:r>
            <w:r w:rsidRPr="001C6E4E">
              <w:rPr>
                <w:rFonts w:ascii="Arial" w:hAnsi="Arial" w:cs="Arial"/>
              </w:rPr>
              <w:t xml:space="preserve"> cell sites, 3 sectors per site</w:t>
            </w:r>
          </w:p>
        </w:tc>
      </w:tr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Inter-site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500 m</w:t>
            </w:r>
          </w:p>
        </w:tc>
      </w:tr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Distance-dependent path loss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L = 128.1 + 37.6log</w:t>
            </w:r>
            <w:r w:rsidRPr="001C6E4E">
              <w:rPr>
                <w:rFonts w:ascii="Arial" w:hAnsi="Arial" w:cs="Arial"/>
                <w:vertAlign w:val="subscript"/>
              </w:rPr>
              <w:t>10</w:t>
            </w:r>
            <w:r w:rsidRPr="001C6E4E">
              <w:rPr>
                <w:rFonts w:ascii="Arial" w:hAnsi="Arial" w:cs="Arial"/>
              </w:rPr>
              <w:t>(R), R: km</w:t>
            </w:r>
          </w:p>
        </w:tc>
      </w:tr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Shadowing standard deviation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8 dB</w:t>
            </w:r>
          </w:p>
        </w:tc>
      </w:tr>
      <w:tr w:rsidR="007B5E9C" w:rsidRPr="001C6E4E" w:rsidTr="00BD7342">
        <w:trPr>
          <w:trHeight w:val="144"/>
        </w:trPr>
        <w:tc>
          <w:tcPr>
            <w:tcW w:w="1390" w:type="dxa"/>
            <w:vMerge w:val="restart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Shadowing correlation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Between cells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0.5</w:t>
            </w:r>
          </w:p>
        </w:tc>
      </w:tr>
      <w:tr w:rsidR="007B5E9C" w:rsidRPr="001C6E4E" w:rsidTr="00BD7342">
        <w:trPr>
          <w:trHeight w:val="144"/>
        </w:trPr>
        <w:tc>
          <w:tcPr>
            <w:tcW w:w="1390" w:type="dxa"/>
            <w:vMerge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Between sectors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1.0</w:t>
            </w:r>
          </w:p>
        </w:tc>
      </w:tr>
      <w:tr w:rsidR="007B5E9C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Penetration loss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20 dB</w:t>
            </w:r>
          </w:p>
        </w:tc>
      </w:tr>
      <w:tr w:rsidR="005D3038" w:rsidRPr="001C6E4E" w:rsidTr="00BD7342">
        <w:trPr>
          <w:trHeight w:val="144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5D3038" w:rsidRPr="001C6E4E" w:rsidRDefault="005D3038" w:rsidP="007C7C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7" w:type="dxa"/>
            <w:shd w:val="clear" w:color="auto" w:fill="auto"/>
          </w:tcPr>
          <w:p w:rsidR="005D3038" w:rsidRPr="001C6E4E" w:rsidRDefault="005D3038" w:rsidP="00933A7E">
            <w:pPr>
              <w:jc w:val="center"/>
              <w:rPr>
                <w:rFonts w:ascii="Arial" w:hAnsi="Arial" w:cs="Arial"/>
              </w:rPr>
            </w:pPr>
          </w:p>
        </w:tc>
      </w:tr>
      <w:tr w:rsidR="0007588E" w:rsidRPr="001C6E4E" w:rsidTr="000E2D4A">
        <w:trPr>
          <w:trHeight w:val="144"/>
        </w:trPr>
        <w:tc>
          <w:tcPr>
            <w:tcW w:w="1390" w:type="dxa"/>
            <w:vMerge w:val="restart"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Antenna pattern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Horizontal</w:t>
            </w:r>
          </w:p>
        </w:tc>
        <w:tc>
          <w:tcPr>
            <w:tcW w:w="6567" w:type="dxa"/>
            <w:shd w:val="clear" w:color="auto" w:fill="auto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  <w:position w:val="-38"/>
              </w:rPr>
              <w:object w:dxaOrig="3060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pt;height:43.5pt" o:ole="">
                  <v:imagedata r:id="rId9" o:title=""/>
                </v:shape>
                <o:OLEObject Type="Embed" ProgID="Equation.3" ShapeID="_x0000_i1025" DrawAspect="Content" ObjectID="_1427897539" r:id="rId10"/>
              </w:object>
            </w:r>
          </w:p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  <w:position w:val="-12"/>
              </w:rPr>
              <w:object w:dxaOrig="940" w:dyaOrig="360">
                <v:shape id="_x0000_i1026" type="#_x0000_t75" style="width:47.25pt;height:18pt" o:ole="">
                  <v:imagedata r:id="rId11" o:title=""/>
                </v:shape>
                <o:OLEObject Type="Embed" ProgID="Equation.3" ShapeID="_x0000_i1026" DrawAspect="Content" ObjectID="_1427897540" r:id="rId12"/>
              </w:object>
            </w:r>
            <w:r w:rsidRPr="001C6E4E">
              <w:rPr>
                <w:rFonts w:ascii="Arial" w:hAnsi="Arial" w:cs="Arial"/>
              </w:rPr>
              <w:t xml:space="preserve">degrees, </w:t>
            </w:r>
            <w:r w:rsidRPr="001C6E4E">
              <w:rPr>
                <w:rFonts w:ascii="Arial" w:hAnsi="Arial" w:cs="Arial"/>
                <w:position w:val="-12"/>
              </w:rPr>
              <w:object w:dxaOrig="1120" w:dyaOrig="360">
                <v:shape id="_x0000_i1027" type="#_x0000_t75" style="width:55.5pt;height:18pt" o:ole="">
                  <v:imagedata r:id="rId13" o:title=""/>
                </v:shape>
                <o:OLEObject Type="Embed" ProgID="Equation.3" ShapeID="_x0000_i1027" DrawAspect="Content" ObjectID="_1427897541" r:id="rId14"/>
              </w:object>
            </w:r>
          </w:p>
        </w:tc>
      </w:tr>
      <w:tr w:rsidR="0007588E" w:rsidRPr="001C6E4E" w:rsidTr="000E2D4A">
        <w:trPr>
          <w:trHeight w:val="144"/>
        </w:trPr>
        <w:tc>
          <w:tcPr>
            <w:tcW w:w="1390" w:type="dxa"/>
            <w:vMerge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Merge w:val="restart"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Vertical</w:t>
            </w:r>
          </w:p>
        </w:tc>
        <w:tc>
          <w:tcPr>
            <w:tcW w:w="6567" w:type="dxa"/>
            <w:shd w:val="clear" w:color="auto" w:fill="auto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  <w:position w:val="-38"/>
              </w:rPr>
              <w:object w:dxaOrig="3500" w:dyaOrig="880">
                <v:shape id="_x0000_i1028" type="#_x0000_t75" style="width:174.75pt;height:43.5pt" o:ole="">
                  <v:imagedata r:id="rId15" o:title=""/>
                </v:shape>
                <o:OLEObject Type="Embed" ProgID="Equation.3" ShapeID="_x0000_i1028" DrawAspect="Content" ObjectID="_1427897542" r:id="rId16"/>
              </w:object>
            </w:r>
          </w:p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  <w:position w:val="-12"/>
              </w:rPr>
              <w:object w:dxaOrig="900" w:dyaOrig="360">
                <v:shape id="_x0000_i1029" type="#_x0000_t75" style="width:45.75pt;height:18pt" o:ole="">
                  <v:imagedata r:id="rId17" o:title=""/>
                </v:shape>
                <o:OLEObject Type="Embed" ProgID="Equation.3" ShapeID="_x0000_i1029" DrawAspect="Content" ObjectID="_1427897543" r:id="rId18"/>
              </w:object>
            </w:r>
            <w:r w:rsidRPr="001C6E4E">
              <w:rPr>
                <w:rFonts w:ascii="Arial" w:hAnsi="Arial" w:cs="Arial"/>
              </w:rPr>
              <w:t xml:space="preserve">degrees, </w:t>
            </w:r>
            <w:r w:rsidRPr="001C6E4E">
              <w:rPr>
                <w:rFonts w:ascii="Arial" w:hAnsi="Arial" w:cs="Arial"/>
                <w:position w:val="-12"/>
              </w:rPr>
              <w:object w:dxaOrig="1320" w:dyaOrig="360">
                <v:shape id="_x0000_i1030" type="#_x0000_t75" style="width:66pt;height:18pt" o:ole="">
                  <v:imagedata r:id="rId19" o:title=""/>
                </v:shape>
                <o:OLEObject Type="Embed" ProgID="Equation.3" ShapeID="_x0000_i1030" DrawAspect="Content" ObjectID="_1427897544" r:id="rId20"/>
              </w:object>
            </w:r>
          </w:p>
          <w:p w:rsidR="0007588E" w:rsidRPr="001C6E4E" w:rsidRDefault="0007588E" w:rsidP="007C7C87">
            <w:pPr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Antenna height at the base station is set to 32m. Antenna height at the UE is set to 1.5m.</w:t>
            </w:r>
          </w:p>
        </w:tc>
      </w:tr>
      <w:tr w:rsidR="0007588E" w:rsidRPr="001C6E4E" w:rsidTr="000E2D4A">
        <w:trPr>
          <w:trHeight w:val="144"/>
        </w:trPr>
        <w:tc>
          <w:tcPr>
            <w:tcW w:w="1390" w:type="dxa"/>
            <w:vMerge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vMerge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67" w:type="dxa"/>
            <w:shd w:val="clear" w:color="auto" w:fill="auto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  <w:position w:val="-12"/>
              </w:rPr>
              <w:object w:dxaOrig="900" w:dyaOrig="360">
                <v:shape id="_x0000_i1031" type="#_x0000_t75" style="width:45.75pt;height:18pt" o:ole="">
                  <v:imagedata r:id="rId21" o:title=""/>
                </v:shape>
                <o:OLEObject Type="Embed" ProgID="Equation.3" ShapeID="_x0000_i1031" DrawAspect="Content" ObjectID="_1427897545" r:id="rId22"/>
              </w:object>
            </w:r>
            <w:r w:rsidRPr="001C6E4E">
              <w:rPr>
                <w:rFonts w:ascii="Arial" w:hAnsi="Arial" w:cs="Arial"/>
              </w:rPr>
              <w:t>degrees</w:t>
            </w:r>
          </w:p>
        </w:tc>
      </w:tr>
      <w:tr w:rsidR="0007588E" w:rsidRPr="001C6E4E" w:rsidTr="000E2D4A">
        <w:trPr>
          <w:trHeight w:val="144"/>
        </w:trPr>
        <w:tc>
          <w:tcPr>
            <w:tcW w:w="1390" w:type="dxa"/>
            <w:vMerge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Combining method in 3D antenna pattern</w:t>
            </w:r>
          </w:p>
        </w:tc>
        <w:tc>
          <w:tcPr>
            <w:tcW w:w="6567" w:type="dxa"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  <w:position w:val="-12"/>
              </w:rPr>
              <w:object w:dxaOrig="3739" w:dyaOrig="360">
                <v:shape id="_x0000_i1032" type="#_x0000_t75" style="width:186pt;height:18pt" o:ole="">
                  <v:imagedata r:id="rId23" o:title=""/>
                </v:shape>
                <o:OLEObject Type="Embed" ProgID="Equation.3" ShapeID="_x0000_i1032" DrawAspect="Content" ObjectID="_1427897546" r:id="rId24"/>
              </w:object>
            </w:r>
          </w:p>
        </w:tc>
      </w:tr>
      <w:tr w:rsidR="0007588E" w:rsidRPr="001C6E4E" w:rsidTr="00681015">
        <w:trPr>
          <w:trHeight w:val="144"/>
        </w:trPr>
        <w:tc>
          <w:tcPr>
            <w:tcW w:w="1390" w:type="dxa"/>
            <w:vMerge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Antenna gain + connector loss</w:t>
            </w:r>
          </w:p>
        </w:tc>
        <w:tc>
          <w:tcPr>
            <w:tcW w:w="6567" w:type="dxa"/>
            <w:shd w:val="clear" w:color="auto" w:fill="auto"/>
            <w:vAlign w:val="center"/>
          </w:tcPr>
          <w:p w:rsidR="0007588E" w:rsidRPr="001C6E4E" w:rsidRDefault="0007588E" w:rsidP="007C7C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eNodeB: 14 dBi, UE: 0 dBi</w:t>
            </w:r>
          </w:p>
        </w:tc>
      </w:tr>
      <w:tr w:rsidR="007B5E9C" w:rsidRPr="001C6E4E" w:rsidTr="00BD7342">
        <w:trPr>
          <w:trHeight w:val="366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 xml:space="preserve">Total </w:t>
            </w:r>
            <w:smartTag w:uri="urn:schemas-microsoft-com:office:smarttags" w:element="place">
              <w:smartTag w:uri="urn:schemas-microsoft-com:office:smarttags" w:element="City">
                <w:r w:rsidRPr="001C6E4E">
                  <w:rPr>
                    <w:rFonts w:ascii="Arial" w:hAnsi="Arial" w:cs="Arial"/>
                  </w:rPr>
                  <w:t>BS</w:t>
                </w:r>
              </w:smartTag>
              <w:r w:rsidRPr="001C6E4E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State">
                <w:r w:rsidRPr="001C6E4E">
                  <w:rPr>
                    <w:rFonts w:ascii="Arial" w:hAnsi="Arial" w:cs="Arial"/>
                  </w:rPr>
                  <w:t>TX</w:t>
                </w:r>
              </w:smartTag>
            </w:smartTag>
            <w:r w:rsidRPr="001C6E4E">
              <w:rPr>
                <w:rFonts w:ascii="Arial" w:hAnsi="Arial" w:cs="Arial"/>
              </w:rPr>
              <w:t xml:space="preserve"> power (Ptotal)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46 dBm</w:t>
            </w:r>
          </w:p>
        </w:tc>
      </w:tr>
      <w:tr w:rsidR="007B5E9C" w:rsidRPr="001C6E4E" w:rsidTr="00BD7342">
        <w:trPr>
          <w:trHeight w:val="623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Minimum distance between UE and Cell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&gt;= 35 meters</w:t>
            </w:r>
          </w:p>
        </w:tc>
      </w:tr>
      <w:tr w:rsidR="007B5E9C" w:rsidRPr="001C6E4E" w:rsidTr="00BD7342">
        <w:trPr>
          <w:trHeight w:val="366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Hard handover hysteresis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3 dB</w:t>
            </w:r>
          </w:p>
        </w:tc>
      </w:tr>
      <w:tr w:rsidR="007B5E9C" w:rsidRPr="001C6E4E" w:rsidTr="00BD7342">
        <w:trPr>
          <w:trHeight w:val="379"/>
        </w:trPr>
        <w:tc>
          <w:tcPr>
            <w:tcW w:w="3288" w:type="dxa"/>
            <w:gridSpan w:val="2"/>
            <w:shd w:val="clear" w:color="auto" w:fill="auto"/>
            <w:vAlign w:val="center"/>
          </w:tcPr>
          <w:p w:rsidR="007B5E9C" w:rsidRPr="001C6E4E" w:rsidRDefault="007B5E9C" w:rsidP="007C7C87">
            <w:pPr>
              <w:jc w:val="center"/>
              <w:rPr>
                <w:rFonts w:ascii="Arial" w:hAnsi="Arial" w:cs="Arial"/>
              </w:rPr>
            </w:pPr>
            <w:r w:rsidRPr="001C6E4E">
              <w:rPr>
                <w:rFonts w:ascii="Arial" w:hAnsi="Arial" w:cs="Arial"/>
              </w:rPr>
              <w:t>Traffic model</w:t>
            </w:r>
          </w:p>
        </w:tc>
        <w:tc>
          <w:tcPr>
            <w:tcW w:w="6567" w:type="dxa"/>
            <w:shd w:val="clear" w:color="auto" w:fill="auto"/>
          </w:tcPr>
          <w:p w:rsidR="007B5E9C" w:rsidRPr="001C6E4E" w:rsidRDefault="00C16A96" w:rsidP="000745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 w:hint="eastAsia"/>
              </w:rPr>
              <w:t>on</w:t>
            </w:r>
            <w:r w:rsidR="007B5E9C">
              <w:rPr>
                <w:rFonts w:ascii="Arial" w:hAnsi="Arial" w:cs="Arial" w:hint="eastAsia"/>
              </w:rPr>
              <w:t>-full buffer</w:t>
            </w:r>
            <w:r w:rsidR="00E14731">
              <w:rPr>
                <w:rFonts w:ascii="Arial" w:hAnsi="Arial" w:cs="Arial"/>
              </w:rPr>
              <w:t xml:space="preserve"> FTP traffic M</w:t>
            </w:r>
            <w:r>
              <w:rPr>
                <w:rFonts w:ascii="Arial" w:hAnsi="Arial" w:cs="Arial"/>
              </w:rPr>
              <w:t xml:space="preserve">odel 1 from TR36.814 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REF _Ref354040397 \r \h </w:instrText>
            </w:r>
            <w:r w:rsidR="00681015">
              <w:rPr>
                <w:rFonts w:ascii="Arial" w:hAnsi="Arial" w:cs="Arial"/>
              </w:rPr>
              <w:instrText xml:space="preserve"> \* MERGEFORMAT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[5]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7B5E9C" w:rsidRPr="00EC38DE" w:rsidTr="00BD7342">
        <w:trPr>
          <w:trHeight w:val="366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EC38DE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Network synchronization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EC38DE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Synchronized</w:t>
            </w:r>
          </w:p>
        </w:tc>
      </w:tr>
      <w:tr w:rsidR="007B5E9C" w:rsidRPr="00AA1F63" w:rsidTr="00BD7342">
        <w:trPr>
          <w:trHeight w:val="366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881B7B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PCI planning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881B7B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Planned cell ID layout with 3-CRS shift patterns (“Shifted CRS”)</w:t>
            </w:r>
          </w:p>
        </w:tc>
      </w:tr>
      <w:tr w:rsidR="007B5E9C" w:rsidRPr="00AA1F63" w:rsidTr="00BD7342">
        <w:trPr>
          <w:trHeight w:val="366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881B7B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UE distribution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881B7B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Uniformly distributed, all users outdoors, speed 3 km/h</w:t>
            </w:r>
          </w:p>
        </w:tc>
      </w:tr>
      <w:tr w:rsidR="007B5E9C" w:rsidRPr="00AA1F63" w:rsidTr="00BD7342">
        <w:trPr>
          <w:trHeight w:val="366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881B7B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Noise figure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881B7B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9 dB in UE</w:t>
            </w:r>
          </w:p>
        </w:tc>
      </w:tr>
      <w:tr w:rsidR="007B5E9C" w:rsidRPr="00AA1F63" w:rsidTr="00BD7342">
        <w:trPr>
          <w:trHeight w:val="623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881B7B" w:rsidRDefault="007B5E9C" w:rsidP="007C7C87">
            <w:pPr>
              <w:jc w:val="center"/>
              <w:rPr>
                <w:rFonts w:ascii="Arial" w:hAnsi="Arial" w:cs="Arial"/>
              </w:rPr>
            </w:pPr>
            <w:r w:rsidRPr="00881B7B">
              <w:rPr>
                <w:rFonts w:ascii="Arial" w:hAnsi="Arial" w:cs="Arial"/>
              </w:rPr>
              <w:t>DL Transmission schemes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881B7B" w:rsidRDefault="000E23E3" w:rsidP="000E23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Closed-loop s</w:t>
            </w:r>
            <w:r w:rsidRPr="00881B7B">
              <w:rPr>
                <w:rFonts w:ascii="Arial" w:hAnsi="Arial" w:cs="Arial"/>
              </w:rPr>
              <w:t xml:space="preserve">patial </w:t>
            </w:r>
            <w:r w:rsidR="007B5E9C" w:rsidRPr="00881B7B">
              <w:rPr>
                <w:rFonts w:ascii="Arial" w:hAnsi="Arial" w:cs="Arial"/>
              </w:rPr>
              <w:t xml:space="preserve">multiplexing, </w:t>
            </w:r>
            <w:r>
              <w:rPr>
                <w:rFonts w:ascii="Arial" w:hAnsi="Arial" w:cs="Arial"/>
              </w:rPr>
              <w:t xml:space="preserve">up to </w:t>
            </w:r>
            <w:r w:rsidR="007B5E9C" w:rsidRPr="00881B7B">
              <w:rPr>
                <w:rFonts w:ascii="Arial" w:hAnsi="Arial" w:cs="Arial"/>
              </w:rPr>
              <w:t>2 layers, QPSK/16QAM/64QAM</w:t>
            </w:r>
          </w:p>
        </w:tc>
      </w:tr>
      <w:tr w:rsidR="007B5E9C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CD509D" w:rsidRDefault="007B5E9C" w:rsidP="007C7C87">
            <w:pPr>
              <w:rPr>
                <w:rFonts w:ascii="Arial" w:hAnsi="Arial" w:cs="Arial"/>
              </w:rPr>
            </w:pPr>
            <w:r w:rsidRPr="00CD509D">
              <w:rPr>
                <w:rFonts w:ascii="Arial" w:hAnsi="Arial" w:cs="Arial" w:hint="eastAsia"/>
              </w:rPr>
              <w:t>File size, S</w:t>
            </w:r>
          </w:p>
          <w:p w:rsidR="007B5E9C" w:rsidRPr="00CD509D" w:rsidRDefault="007B5E9C" w:rsidP="007C7C87">
            <w:pPr>
              <w:rPr>
                <w:rFonts w:ascii="Arial" w:hAnsi="Arial" w:cs="Arial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CA51A0" w:rsidRDefault="007B5E9C" w:rsidP="007C7C87">
            <w:pPr>
              <w:jc w:val="center"/>
              <w:rPr>
                <w:rFonts w:ascii="Arial" w:hAnsi="Arial" w:cs="Arial"/>
              </w:rPr>
            </w:pPr>
            <w:r w:rsidRPr="00CA51A0">
              <w:rPr>
                <w:rFonts w:ascii="Arial" w:hAnsi="Arial" w:cs="Arial"/>
              </w:rPr>
              <w:t>2 Mbytes (0.5 Mbytes optional)</w:t>
            </w:r>
          </w:p>
          <w:p w:rsidR="007B5E9C" w:rsidRPr="00CA51A0" w:rsidRDefault="007B5E9C" w:rsidP="007C7C87">
            <w:pPr>
              <w:jc w:val="center"/>
              <w:rPr>
                <w:rFonts w:ascii="Arial" w:hAnsi="Arial" w:cs="Arial"/>
              </w:rPr>
            </w:pPr>
            <w:r w:rsidRPr="00CA51A0">
              <w:rPr>
                <w:rFonts w:ascii="Arial" w:hAnsi="Arial" w:cs="Arial"/>
              </w:rPr>
              <w:t xml:space="preserve"> (one user downloads a single file)</w:t>
            </w:r>
          </w:p>
        </w:tc>
      </w:tr>
      <w:tr w:rsidR="005258B2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3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B2" w:rsidRPr="00CD509D" w:rsidRDefault="005258B2" w:rsidP="00BD7342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 average resource utilization (RU)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8B2" w:rsidRPr="00CA51A0" w:rsidRDefault="00A62411" w:rsidP="007C7C87">
            <w:pPr>
              <w:jc w:val="center"/>
              <w:rPr>
                <w:rFonts w:ascii="Arial" w:hAnsi="Arial" w:cs="Arial"/>
              </w:rPr>
            </w:pPr>
            <w:r w:rsidRPr="00BD7342">
              <w:rPr>
                <w:rFonts w:ascii="Arial" w:hAnsi="Arial" w:cs="Arial"/>
              </w:rPr>
              <w:t>[</w:t>
            </w:r>
            <w:r w:rsidR="0095048B">
              <w:rPr>
                <w:rFonts w:ascii="Arial" w:hAnsi="Arial" w:cs="Arial"/>
              </w:rPr>
              <w:t xml:space="preserve">0, </w:t>
            </w:r>
            <w:r w:rsidRPr="00BD7342">
              <w:rPr>
                <w:rFonts w:ascii="Arial" w:hAnsi="Arial" w:cs="Arial"/>
              </w:rPr>
              <w:t>10%, 20%,30%,40%,50%</w:t>
            </w:r>
            <w:r w:rsidR="00581F16">
              <w:rPr>
                <w:rFonts w:ascii="Arial" w:eastAsia="Malgun Gothic" w:hAnsi="Arial" w:cs="Arial" w:hint="eastAsia"/>
                <w:lang w:eastAsia="ko-KR"/>
              </w:rPr>
              <w:t>, 100%</w:t>
            </w:r>
            <w:r w:rsidR="0095048B">
              <w:rPr>
                <w:rFonts w:ascii="Arial" w:eastAsia="Malgun Gothic" w:hAnsi="Arial" w:cs="Arial"/>
                <w:lang w:eastAsia="ko-KR"/>
              </w:rPr>
              <w:t xml:space="preserve"> (Low priority)</w:t>
            </w:r>
            <w:bookmarkStart w:id="5" w:name="_GoBack"/>
            <w:bookmarkEnd w:id="5"/>
            <w:r w:rsidRPr="00BD7342">
              <w:rPr>
                <w:rFonts w:ascii="Arial" w:hAnsi="Arial" w:cs="Arial"/>
              </w:rPr>
              <w:t>]</w:t>
            </w:r>
          </w:p>
        </w:tc>
      </w:tr>
      <w:tr w:rsidR="007B5E9C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6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CD509D" w:rsidRDefault="007B5E9C" w:rsidP="007C7C87">
            <w:pPr>
              <w:rPr>
                <w:rFonts w:ascii="Arial" w:hAnsi="Arial" w:cs="Arial"/>
              </w:rPr>
            </w:pPr>
            <w:r w:rsidRPr="00CD509D">
              <w:rPr>
                <w:rFonts w:ascii="Arial" w:hAnsi="Arial" w:cs="Arial" w:hint="eastAsia"/>
              </w:rPr>
              <w:t xml:space="preserve">User arrival rate </w:t>
            </w:r>
            <w:r w:rsidRPr="00CD509D">
              <w:rPr>
                <w:rFonts w:ascii="Arial" w:hAnsi="Arial" w:cs="Arial" w:hint="eastAsia"/>
              </w:rPr>
              <w:t>λ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CA51A0" w:rsidRDefault="007B5E9C" w:rsidP="007C7C87">
            <w:pPr>
              <w:jc w:val="center"/>
              <w:rPr>
                <w:rFonts w:ascii="Arial" w:hAnsi="Arial" w:cs="Arial"/>
              </w:rPr>
            </w:pPr>
            <w:r w:rsidRPr="00CA51A0">
              <w:rPr>
                <w:rFonts w:ascii="Arial" w:hAnsi="Arial" w:cs="Arial"/>
              </w:rPr>
              <w:t xml:space="preserve">Poisson distributed with arrival rate </w:t>
            </w:r>
            <w:r w:rsidRPr="00CA51A0">
              <w:rPr>
                <w:rFonts w:ascii="Arial" w:hAnsi="Arial" w:cs="Arial" w:hint="eastAsia"/>
              </w:rPr>
              <w:t>λ</w:t>
            </w:r>
          </w:p>
        </w:tc>
      </w:tr>
      <w:tr w:rsidR="007B5E9C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8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CA51A0" w:rsidRDefault="007B5E9C" w:rsidP="007C7C87">
            <w:pPr>
              <w:rPr>
                <w:rFonts w:ascii="Arial" w:hAnsi="Arial" w:cs="Arial"/>
              </w:rPr>
            </w:pPr>
            <w:r w:rsidRPr="00BD7342">
              <w:rPr>
                <w:rFonts w:ascii="Arial" w:hAnsi="Arial" w:cs="Arial"/>
              </w:rPr>
              <w:t xml:space="preserve">Possible range of </w:t>
            </w:r>
            <w:r w:rsidRPr="00BD7342">
              <w:rPr>
                <w:rFonts w:ascii="Arial" w:hAnsi="Arial" w:cs="Arial" w:hint="eastAsia"/>
              </w:rPr>
              <w:t>λ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043" w:rsidRDefault="00EC1043" w:rsidP="007C7C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Each company to adjust </w:t>
            </w:r>
            <w:r w:rsidRPr="008F1B95">
              <w:rPr>
                <w:rFonts w:ascii="Arial" w:hAnsi="Arial" w:cs="Arial"/>
              </w:rPr>
              <w:t>λ</w:t>
            </w:r>
            <w:r>
              <w:rPr>
                <w:rFonts w:ascii="Arial" w:hAnsi="Arial" w:cs="Arial"/>
              </w:rPr>
              <w:t xml:space="preserve"> to match target resource utilization</w:t>
            </w:r>
          </w:p>
          <w:p w:rsidR="007B5E9C" w:rsidRPr="00CA51A0" w:rsidRDefault="007B5E9C" w:rsidP="00392B54">
            <w:pPr>
              <w:jc w:val="center"/>
              <w:rPr>
                <w:rFonts w:ascii="Arial" w:hAnsi="Arial" w:cs="Arial"/>
              </w:rPr>
            </w:pPr>
          </w:p>
        </w:tc>
      </w:tr>
      <w:tr w:rsidR="007B5E9C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9C" w:rsidRPr="00BD7342" w:rsidRDefault="007B5E9C" w:rsidP="007C7C87">
            <w:pPr>
              <w:rPr>
                <w:rFonts w:ascii="Arial" w:hAnsi="Arial" w:cs="Arial"/>
              </w:rPr>
            </w:pPr>
            <w:r w:rsidRPr="00BD7342">
              <w:rPr>
                <w:rFonts w:ascii="Arial" w:hAnsi="Arial" w:cs="Arial"/>
              </w:rPr>
              <w:t>Geometry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E9C" w:rsidRPr="00BD7342" w:rsidRDefault="001C272F" w:rsidP="007C7C87">
            <w:pPr>
              <w:jc w:val="center"/>
              <w:rPr>
                <w:rFonts w:ascii="Arial" w:hAnsi="Arial" w:cs="Arial"/>
              </w:rPr>
            </w:pPr>
            <w:r w:rsidRPr="00BD7342">
              <w:rPr>
                <w:rFonts w:ascii="Arial" w:hAnsi="Arial" w:cs="Arial"/>
              </w:rPr>
              <w:t>TBD</w:t>
            </w:r>
          </w:p>
        </w:tc>
      </w:tr>
      <w:tr w:rsidR="00681015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"/>
        </w:trPr>
        <w:tc>
          <w:tcPr>
            <w:tcW w:w="3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15" w:rsidRPr="00681015" w:rsidRDefault="00681015" w:rsidP="007C7C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 receiver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15" w:rsidRPr="00681015" w:rsidRDefault="00681015" w:rsidP="007C7C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MS PGothic" w:hAnsi="Arial" w:cs="Arial"/>
                <w:szCs w:val="21"/>
              </w:rPr>
              <w:t>MMSE-IRC without CRS-IM</w:t>
            </w:r>
          </w:p>
        </w:tc>
      </w:tr>
      <w:tr w:rsidR="00681015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32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15" w:rsidRDefault="00681015" w:rsidP="007C7C87">
            <w:pPr>
              <w:rPr>
                <w:rFonts w:ascii="Arial" w:hAnsi="Arial" w:cs="Arial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15" w:rsidRPr="00681015" w:rsidRDefault="00681015" w:rsidP="007C7C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MS PGothic" w:hAnsi="Arial" w:cs="Arial"/>
                <w:szCs w:val="21"/>
              </w:rPr>
              <w:t>MMSE-IRC with CRS-IM for 1</w:t>
            </w:r>
            <w:r w:rsidRPr="00146E2A">
              <w:rPr>
                <w:rFonts w:ascii="Arial" w:eastAsia="MS PGothic" w:hAnsi="Arial" w:cs="Arial"/>
                <w:szCs w:val="21"/>
                <w:vertAlign w:val="superscript"/>
              </w:rPr>
              <w:t>st</w:t>
            </w:r>
            <w:r>
              <w:rPr>
                <w:rFonts w:ascii="Arial" w:eastAsia="MS PGothic" w:hAnsi="Arial" w:cs="Arial"/>
                <w:szCs w:val="21"/>
              </w:rPr>
              <w:t xml:space="preserve"> strongest interfering cell</w:t>
            </w:r>
          </w:p>
        </w:tc>
      </w:tr>
      <w:tr w:rsidR="00681015" w:rsidRPr="007638F4" w:rsidTr="00BD7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32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15" w:rsidRDefault="00681015" w:rsidP="007C7C87">
            <w:pPr>
              <w:rPr>
                <w:rFonts w:ascii="Arial" w:hAnsi="Arial" w:cs="Arial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15" w:rsidRPr="00681015" w:rsidRDefault="00681015" w:rsidP="007C7C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MS PGothic" w:hAnsi="Arial" w:cs="Arial"/>
                <w:szCs w:val="21"/>
              </w:rPr>
              <w:t>MMSE-IRC with CRS-IM for 1</w:t>
            </w:r>
            <w:r w:rsidRPr="00B5530B">
              <w:rPr>
                <w:rFonts w:ascii="Arial" w:eastAsia="MS PGothic" w:hAnsi="Arial" w:cs="Arial"/>
                <w:szCs w:val="21"/>
                <w:vertAlign w:val="superscript"/>
              </w:rPr>
              <w:t>st</w:t>
            </w:r>
            <w:r>
              <w:rPr>
                <w:rFonts w:ascii="Arial" w:eastAsia="MS PGothic" w:hAnsi="Arial" w:cs="Arial"/>
                <w:szCs w:val="21"/>
              </w:rPr>
              <w:t xml:space="preserve"> and 2</w:t>
            </w:r>
            <w:r w:rsidRPr="00146E2A">
              <w:rPr>
                <w:rFonts w:ascii="Arial" w:eastAsia="MS PGothic" w:hAnsi="Arial" w:cs="Arial"/>
                <w:szCs w:val="21"/>
                <w:vertAlign w:val="superscript"/>
              </w:rPr>
              <w:t>nd</w:t>
            </w:r>
            <w:r>
              <w:rPr>
                <w:rFonts w:ascii="Arial" w:eastAsia="MS PGothic" w:hAnsi="Arial" w:cs="Arial"/>
                <w:szCs w:val="21"/>
              </w:rPr>
              <w:t xml:space="preserve"> strongest interfering cells</w:t>
            </w:r>
          </w:p>
        </w:tc>
      </w:tr>
      <w:tr w:rsidR="006E7298" w:rsidRPr="007638F4" w:rsidTr="005E2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32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298" w:rsidRDefault="006E7298" w:rsidP="007C7C87">
            <w:pPr>
              <w:rPr>
                <w:rFonts w:ascii="Arial" w:hAnsi="Arial" w:cs="Arial"/>
              </w:rPr>
            </w:pP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298" w:rsidRDefault="006E7298" w:rsidP="007C7C87">
            <w:pPr>
              <w:jc w:val="center"/>
              <w:rPr>
                <w:rFonts w:ascii="Arial" w:eastAsia="MS PGothic" w:hAnsi="Arial" w:cs="Arial"/>
                <w:szCs w:val="21"/>
              </w:rPr>
            </w:pPr>
          </w:p>
        </w:tc>
      </w:tr>
    </w:tbl>
    <w:p w:rsidR="00CE10C4" w:rsidRPr="00CE10C4" w:rsidRDefault="00CE10C4" w:rsidP="00CE10C4">
      <w:pPr>
        <w:rPr>
          <w:lang w:eastAsia="ja-JP"/>
        </w:rPr>
      </w:pPr>
    </w:p>
    <w:p w:rsidR="00FA2526" w:rsidRPr="005861D8" w:rsidRDefault="00FA2526" w:rsidP="00FA2526">
      <w:pPr>
        <w:rPr>
          <w:rFonts w:ascii="Arial" w:hAnsi="Arial" w:cs="Arial"/>
          <w:b/>
        </w:rPr>
      </w:pPr>
    </w:p>
    <w:p w:rsidR="00FA2526" w:rsidRPr="005861D8" w:rsidRDefault="00FA2526" w:rsidP="00FA2526">
      <w:pPr>
        <w:pStyle w:val="Heading1"/>
      </w:pPr>
      <w:r w:rsidRPr="005861D8">
        <w:t>Summary</w:t>
      </w:r>
    </w:p>
    <w:p w:rsidR="00FA2526" w:rsidRDefault="00FA2526" w:rsidP="00FA2526">
      <w:pPr>
        <w:rPr>
          <w:rFonts w:ascii="Arial" w:hAnsi="Arial" w:cs="Arial"/>
        </w:rPr>
      </w:pPr>
      <w:r w:rsidRPr="005861D8">
        <w:rPr>
          <w:rFonts w:ascii="Arial" w:hAnsi="Arial" w:cs="Arial"/>
        </w:rPr>
        <w:t xml:space="preserve">Interested companies are requested to provide </w:t>
      </w:r>
      <w:r>
        <w:rPr>
          <w:rFonts w:ascii="Arial" w:hAnsi="Arial" w:cs="Arial" w:hint="eastAsia"/>
        </w:rPr>
        <w:t xml:space="preserve">the </w:t>
      </w:r>
      <w:r>
        <w:rPr>
          <w:rFonts w:ascii="Arial" w:hAnsi="Arial" w:cs="Arial"/>
        </w:rPr>
        <w:t>simulation</w:t>
      </w:r>
      <w:r>
        <w:rPr>
          <w:rFonts w:ascii="Arial" w:hAnsi="Arial" w:cs="Arial" w:hint="eastAsia"/>
        </w:rPr>
        <w:t xml:space="preserve"> </w:t>
      </w:r>
      <w:r w:rsidRPr="005861D8">
        <w:rPr>
          <w:rFonts w:ascii="Arial" w:hAnsi="Arial" w:cs="Arial"/>
        </w:rPr>
        <w:t xml:space="preserve">results </w:t>
      </w:r>
      <w:r>
        <w:rPr>
          <w:rFonts w:ascii="Arial" w:hAnsi="Arial" w:cs="Arial" w:hint="eastAsia"/>
        </w:rPr>
        <w:t xml:space="preserve">for interference profile/ </w:t>
      </w:r>
      <w:r>
        <w:rPr>
          <w:rFonts w:ascii="Arial" w:hAnsi="Arial" w:cs="Arial"/>
        </w:rPr>
        <w:t>modeling</w:t>
      </w:r>
      <w:r>
        <w:rPr>
          <w:rFonts w:ascii="Arial" w:hAnsi="Arial" w:cs="Arial" w:hint="eastAsia"/>
        </w:rPr>
        <w:t xml:space="preserve"> </w:t>
      </w:r>
      <w:r w:rsidRPr="005861D8">
        <w:rPr>
          <w:rFonts w:ascii="Arial" w:hAnsi="Arial" w:cs="Arial"/>
        </w:rPr>
        <w:t>for RAN4#6</w:t>
      </w:r>
      <w:r w:rsidR="00A007A1">
        <w:rPr>
          <w:rFonts w:ascii="Arial" w:hAnsi="Arial" w:cs="Arial"/>
        </w:rPr>
        <w:t>7</w:t>
      </w:r>
      <w:r w:rsidRPr="005861D8">
        <w:rPr>
          <w:rFonts w:ascii="Arial" w:hAnsi="Arial" w:cs="Arial"/>
        </w:rPr>
        <w:t xml:space="preserve"> meeting.</w:t>
      </w:r>
    </w:p>
    <w:p w:rsidR="00C14E32" w:rsidRDefault="00C14E32" w:rsidP="00FA2526">
      <w:pPr>
        <w:rPr>
          <w:rFonts w:ascii="Arial" w:hAnsi="Arial" w:cs="Arial"/>
        </w:rPr>
      </w:pPr>
    </w:p>
    <w:p w:rsidR="00C14E32" w:rsidRPr="005861D8" w:rsidRDefault="00C14E32" w:rsidP="00EA4319">
      <w:pPr>
        <w:pStyle w:val="Heading1"/>
        <w:numPr>
          <w:ilvl w:val="0"/>
          <w:numId w:val="0"/>
        </w:numPr>
        <w:ind w:left="432" w:hanging="432"/>
      </w:pPr>
      <w:r w:rsidRPr="005861D8">
        <w:rPr>
          <w:lang w:eastAsia="ja-JP"/>
        </w:rPr>
        <w:lastRenderedPageBreak/>
        <w:t>Reference</w:t>
      </w:r>
    </w:p>
    <w:p w:rsidR="00745498" w:rsidRPr="002C2B3A" w:rsidRDefault="00745498" w:rsidP="00745498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MS PMincho" w:hAnsi="Arial" w:cs="Arial"/>
        </w:rPr>
      </w:pPr>
      <w:r w:rsidRPr="00745498">
        <w:t>3GPP TR 36.829</w:t>
      </w:r>
      <w:r>
        <w:t xml:space="preserve">, </w:t>
      </w:r>
      <w:r w:rsidRPr="00E440F0">
        <w:rPr>
          <w:rFonts w:hint="eastAsia"/>
        </w:rPr>
        <w:t>Enhanced performance requirement</w:t>
      </w:r>
      <w:r w:rsidRPr="00E440F0">
        <w:rPr>
          <w:lang w:val="en-US"/>
        </w:rPr>
        <w:t xml:space="preserve"> for LTE</w:t>
      </w:r>
      <w:r>
        <w:rPr>
          <w:lang w:val="en-US"/>
        </w:rPr>
        <w:t xml:space="preserve"> User Equipment (UE), 3GPP</w:t>
      </w:r>
      <w:r w:rsidR="00292D6B">
        <w:rPr>
          <w:lang w:val="en-US"/>
        </w:rPr>
        <w:t>, 2012</w:t>
      </w:r>
    </w:p>
    <w:p w:rsidR="00C14E32" w:rsidRDefault="00AF14D9" w:rsidP="00234798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234798">
        <w:t>RP-130393, “New Study Item proposal: CRS Interference Mitigation for Homogenous Deployments,” Ericsson, RAN #59.</w:t>
      </w:r>
    </w:p>
    <w:p w:rsidR="003943BA" w:rsidRDefault="00DC70F4" w:rsidP="00DC70F4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DC70F4">
        <w:t>3GPP TR 25.963, Feasibility study on interference cancellation for UTRA FDD User Equipment</w:t>
      </w:r>
    </w:p>
    <w:p w:rsidR="00307CC8" w:rsidRDefault="00307CC8" w:rsidP="00307CC8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307CC8">
        <w:t>R4-115874</w:t>
      </w:r>
      <w:r>
        <w:t xml:space="preserve">, </w:t>
      </w:r>
      <w:r w:rsidRPr="00307CC8">
        <w:t>System level results for advanced performance requirements for LTE UE</w:t>
      </w:r>
      <w:r>
        <w:t xml:space="preserve">, </w:t>
      </w:r>
      <w:r w:rsidRPr="00307CC8">
        <w:t>Renesas Mobile Europe Ltd</w:t>
      </w:r>
      <w:r>
        <w:t>, Nov. 2011</w:t>
      </w:r>
    </w:p>
    <w:p w:rsidR="00C16A96" w:rsidRDefault="00C16A96" w:rsidP="00307CC8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6" w:name="_Ref354040397"/>
      <w:r>
        <w:t>3GPP TR36.814, Further advancements for E-UTRA physical layer aspects</w:t>
      </w:r>
      <w:bookmarkEnd w:id="6"/>
    </w:p>
    <w:p w:rsidR="005D3038" w:rsidRPr="00234798" w:rsidRDefault="005D3038" w:rsidP="00BD7342">
      <w:pPr>
        <w:pStyle w:val="ListParagraph"/>
        <w:overflowPunct/>
        <w:autoSpaceDE/>
        <w:autoSpaceDN/>
        <w:adjustRightInd/>
        <w:spacing w:after="200" w:line="276" w:lineRule="auto"/>
        <w:ind w:left="420"/>
        <w:jc w:val="left"/>
        <w:textAlignment w:val="auto"/>
      </w:pPr>
    </w:p>
    <w:p w:rsidR="00D13FCF" w:rsidRPr="00D13FCF" w:rsidRDefault="00D13FCF" w:rsidP="00D13FCF">
      <w:pPr>
        <w:rPr>
          <w:lang w:eastAsia="ja-JP"/>
        </w:rPr>
      </w:pPr>
    </w:p>
    <w:sectPr w:rsidR="00D13FCF" w:rsidRPr="00D13FCF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724" w:rsidRDefault="00E06724">
      <w:r>
        <w:separator/>
      </w:r>
    </w:p>
  </w:endnote>
  <w:endnote w:type="continuationSeparator" w:id="0">
    <w:p w:rsidR="00E06724" w:rsidRDefault="00E0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C87" w:rsidRDefault="007C7C87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48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48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724" w:rsidRDefault="00E06724">
      <w:r>
        <w:separator/>
      </w:r>
    </w:p>
  </w:footnote>
  <w:footnote w:type="continuationSeparator" w:id="0">
    <w:p w:rsidR="00E06724" w:rsidRDefault="00E06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C87" w:rsidRDefault="007C7C8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B900FE9"/>
    <w:multiLevelType w:val="hybridMultilevel"/>
    <w:tmpl w:val="EF52E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23F24"/>
    <w:multiLevelType w:val="hybridMultilevel"/>
    <w:tmpl w:val="FEF0E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F3E1FBA"/>
    <w:multiLevelType w:val="hybridMultilevel"/>
    <w:tmpl w:val="A4503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873A4"/>
    <w:multiLevelType w:val="multilevel"/>
    <w:tmpl w:val="CDEC67C8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449C4498"/>
    <w:multiLevelType w:val="hybridMultilevel"/>
    <w:tmpl w:val="7C740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86F7581"/>
    <w:multiLevelType w:val="hybridMultilevel"/>
    <w:tmpl w:val="5448B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B23098"/>
    <w:multiLevelType w:val="hybridMultilevel"/>
    <w:tmpl w:val="0A5A9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385D0B"/>
    <w:multiLevelType w:val="hybridMultilevel"/>
    <w:tmpl w:val="79DA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27"/>
  </w:num>
  <w:num w:numId="5">
    <w:abstractNumId w:val="3"/>
  </w:num>
  <w:num w:numId="6">
    <w:abstractNumId w:val="15"/>
  </w:num>
  <w:num w:numId="7">
    <w:abstractNumId w:val="22"/>
  </w:num>
  <w:num w:numId="8">
    <w:abstractNumId w:val="16"/>
  </w:num>
  <w:num w:numId="9">
    <w:abstractNumId w:val="11"/>
  </w:num>
  <w:num w:numId="10">
    <w:abstractNumId w:val="24"/>
  </w:num>
  <w:num w:numId="11">
    <w:abstractNumId w:val="20"/>
  </w:num>
  <w:num w:numId="12">
    <w:abstractNumId w:val="4"/>
  </w:num>
  <w:num w:numId="13">
    <w:abstractNumId w:val="2"/>
  </w:num>
  <w:num w:numId="14">
    <w:abstractNumId w:val="7"/>
  </w:num>
  <w:num w:numId="15">
    <w:abstractNumId w:val="26"/>
  </w:num>
  <w:num w:numId="16">
    <w:abstractNumId w:val="10"/>
  </w:num>
  <w:num w:numId="17">
    <w:abstractNumId w:val="1"/>
  </w:num>
  <w:num w:numId="18">
    <w:abstractNumId w:val="12"/>
  </w:num>
  <w:num w:numId="19">
    <w:abstractNumId w:val="21"/>
  </w:num>
  <w:num w:numId="20">
    <w:abstractNumId w:val="17"/>
  </w:num>
  <w:num w:numId="21">
    <w:abstractNumId w:val="6"/>
  </w:num>
  <w:num w:numId="22">
    <w:abstractNumId w:val="14"/>
  </w:num>
  <w:num w:numId="23">
    <w:abstractNumId w:val="25"/>
  </w:num>
  <w:num w:numId="24">
    <w:abstractNumId w:val="23"/>
  </w:num>
  <w:num w:numId="25">
    <w:abstractNumId w:val="13"/>
  </w:num>
  <w:num w:numId="26">
    <w:abstractNumId w:val="5"/>
  </w:num>
  <w:num w:numId="27">
    <w:abstractNumId w:val="18"/>
  </w:num>
  <w:num w:numId="28">
    <w:abstractNumId w:val="9"/>
  </w:num>
  <w:num w:numId="29">
    <w:abstractNumId w:val="0"/>
  </w:num>
  <w:num w:numId="30">
    <w:abstractNumId w:val="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4D9A"/>
    <w:rsid w:val="00026EDA"/>
    <w:rsid w:val="00031496"/>
    <w:rsid w:val="0003279D"/>
    <w:rsid w:val="00032DF6"/>
    <w:rsid w:val="00035A95"/>
    <w:rsid w:val="00040A52"/>
    <w:rsid w:val="00041DB9"/>
    <w:rsid w:val="00043AFB"/>
    <w:rsid w:val="0005240C"/>
    <w:rsid w:val="0005242B"/>
    <w:rsid w:val="00063CC2"/>
    <w:rsid w:val="00072848"/>
    <w:rsid w:val="000745F8"/>
    <w:rsid w:val="0007588E"/>
    <w:rsid w:val="00075BE0"/>
    <w:rsid w:val="00080027"/>
    <w:rsid w:val="00084CEC"/>
    <w:rsid w:val="00086F37"/>
    <w:rsid w:val="000907BF"/>
    <w:rsid w:val="00094048"/>
    <w:rsid w:val="000948D4"/>
    <w:rsid w:val="000A0C1A"/>
    <w:rsid w:val="000A1B87"/>
    <w:rsid w:val="000A72FC"/>
    <w:rsid w:val="000A74F5"/>
    <w:rsid w:val="000A752C"/>
    <w:rsid w:val="000B26D2"/>
    <w:rsid w:val="000B2E82"/>
    <w:rsid w:val="000B4583"/>
    <w:rsid w:val="000B6F93"/>
    <w:rsid w:val="000D2847"/>
    <w:rsid w:val="000D2912"/>
    <w:rsid w:val="000D390B"/>
    <w:rsid w:val="000E23E3"/>
    <w:rsid w:val="000F144F"/>
    <w:rsid w:val="000F60B2"/>
    <w:rsid w:val="000F642E"/>
    <w:rsid w:val="00100E91"/>
    <w:rsid w:val="001121D2"/>
    <w:rsid w:val="00113CDF"/>
    <w:rsid w:val="00122699"/>
    <w:rsid w:val="001260F6"/>
    <w:rsid w:val="00127701"/>
    <w:rsid w:val="00131F98"/>
    <w:rsid w:val="00132565"/>
    <w:rsid w:val="001333A3"/>
    <w:rsid w:val="00141984"/>
    <w:rsid w:val="001448F0"/>
    <w:rsid w:val="001516B4"/>
    <w:rsid w:val="00153BA9"/>
    <w:rsid w:val="00160FC2"/>
    <w:rsid w:val="00166D37"/>
    <w:rsid w:val="00176A80"/>
    <w:rsid w:val="00177B22"/>
    <w:rsid w:val="001805E5"/>
    <w:rsid w:val="001807D0"/>
    <w:rsid w:val="0018147C"/>
    <w:rsid w:val="00182390"/>
    <w:rsid w:val="00183A2F"/>
    <w:rsid w:val="001849C3"/>
    <w:rsid w:val="00185AD2"/>
    <w:rsid w:val="00187D58"/>
    <w:rsid w:val="0019129C"/>
    <w:rsid w:val="001964E3"/>
    <w:rsid w:val="00197EC1"/>
    <w:rsid w:val="001A01BF"/>
    <w:rsid w:val="001B6327"/>
    <w:rsid w:val="001B6B90"/>
    <w:rsid w:val="001C272F"/>
    <w:rsid w:val="001D6428"/>
    <w:rsid w:val="001E2BCB"/>
    <w:rsid w:val="001E34AE"/>
    <w:rsid w:val="001E36DE"/>
    <w:rsid w:val="001E3EBE"/>
    <w:rsid w:val="001F2699"/>
    <w:rsid w:val="001F3420"/>
    <w:rsid w:val="001F5E00"/>
    <w:rsid w:val="001F7FF8"/>
    <w:rsid w:val="002045FD"/>
    <w:rsid w:val="002046E6"/>
    <w:rsid w:val="002048F4"/>
    <w:rsid w:val="00205E22"/>
    <w:rsid w:val="00206A50"/>
    <w:rsid w:val="00216465"/>
    <w:rsid w:val="00216D83"/>
    <w:rsid w:val="00221532"/>
    <w:rsid w:val="002307E8"/>
    <w:rsid w:val="0023122F"/>
    <w:rsid w:val="00234798"/>
    <w:rsid w:val="002367CC"/>
    <w:rsid w:val="00237E20"/>
    <w:rsid w:val="002400EE"/>
    <w:rsid w:val="0024231F"/>
    <w:rsid w:val="00242F38"/>
    <w:rsid w:val="002508E6"/>
    <w:rsid w:val="002569A2"/>
    <w:rsid w:val="00261554"/>
    <w:rsid w:val="00270647"/>
    <w:rsid w:val="00272573"/>
    <w:rsid w:val="002733EF"/>
    <w:rsid w:val="00290F74"/>
    <w:rsid w:val="002910A4"/>
    <w:rsid w:val="00292D6B"/>
    <w:rsid w:val="002977EA"/>
    <w:rsid w:val="002A3430"/>
    <w:rsid w:val="002B5041"/>
    <w:rsid w:val="002C2B3A"/>
    <w:rsid w:val="002D0D49"/>
    <w:rsid w:val="002D1ADE"/>
    <w:rsid w:val="002D5960"/>
    <w:rsid w:val="002E6775"/>
    <w:rsid w:val="002F6970"/>
    <w:rsid w:val="00300390"/>
    <w:rsid w:val="0030263B"/>
    <w:rsid w:val="00303D52"/>
    <w:rsid w:val="00307CC8"/>
    <w:rsid w:val="00311735"/>
    <w:rsid w:val="003216DA"/>
    <w:rsid w:val="00327C0F"/>
    <w:rsid w:val="0033227D"/>
    <w:rsid w:val="00355CE4"/>
    <w:rsid w:val="0036402C"/>
    <w:rsid w:val="00367126"/>
    <w:rsid w:val="00371150"/>
    <w:rsid w:val="00373ACB"/>
    <w:rsid w:val="00373B48"/>
    <w:rsid w:val="00392B54"/>
    <w:rsid w:val="0039330D"/>
    <w:rsid w:val="003943BA"/>
    <w:rsid w:val="00394EF9"/>
    <w:rsid w:val="0039592D"/>
    <w:rsid w:val="003A0E9F"/>
    <w:rsid w:val="003A4340"/>
    <w:rsid w:val="003A5799"/>
    <w:rsid w:val="003C2448"/>
    <w:rsid w:val="003C3F6C"/>
    <w:rsid w:val="003D0DEB"/>
    <w:rsid w:val="003D7B2C"/>
    <w:rsid w:val="003E319E"/>
    <w:rsid w:val="003F6902"/>
    <w:rsid w:val="0041465A"/>
    <w:rsid w:val="00416EC3"/>
    <w:rsid w:val="00417F6B"/>
    <w:rsid w:val="00420788"/>
    <w:rsid w:val="00433EB8"/>
    <w:rsid w:val="00433FF0"/>
    <w:rsid w:val="00442F9C"/>
    <w:rsid w:val="00454EC9"/>
    <w:rsid w:val="00463C49"/>
    <w:rsid w:val="004719A7"/>
    <w:rsid w:val="004876E5"/>
    <w:rsid w:val="00487889"/>
    <w:rsid w:val="00493C74"/>
    <w:rsid w:val="004950BA"/>
    <w:rsid w:val="004B0E99"/>
    <w:rsid w:val="004B1C14"/>
    <w:rsid w:val="004B37C6"/>
    <w:rsid w:val="004B565B"/>
    <w:rsid w:val="004B7041"/>
    <w:rsid w:val="004C7F18"/>
    <w:rsid w:val="004D10C7"/>
    <w:rsid w:val="004D1869"/>
    <w:rsid w:val="004D53C2"/>
    <w:rsid w:val="00506FCB"/>
    <w:rsid w:val="0051669B"/>
    <w:rsid w:val="00521731"/>
    <w:rsid w:val="005258B2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1F16"/>
    <w:rsid w:val="00591123"/>
    <w:rsid w:val="00597A94"/>
    <w:rsid w:val="005A08EC"/>
    <w:rsid w:val="005A20B2"/>
    <w:rsid w:val="005A2E5A"/>
    <w:rsid w:val="005A3926"/>
    <w:rsid w:val="005A447B"/>
    <w:rsid w:val="005B603D"/>
    <w:rsid w:val="005C5897"/>
    <w:rsid w:val="005D3038"/>
    <w:rsid w:val="005D564B"/>
    <w:rsid w:val="005E0115"/>
    <w:rsid w:val="005E1875"/>
    <w:rsid w:val="005E495F"/>
    <w:rsid w:val="005F2A7B"/>
    <w:rsid w:val="005F3927"/>
    <w:rsid w:val="005F3EB4"/>
    <w:rsid w:val="005F5A31"/>
    <w:rsid w:val="005F6163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41D38"/>
    <w:rsid w:val="00656CA4"/>
    <w:rsid w:val="0066427E"/>
    <w:rsid w:val="00665C7F"/>
    <w:rsid w:val="006700F4"/>
    <w:rsid w:val="00674C3C"/>
    <w:rsid w:val="00676CA6"/>
    <w:rsid w:val="00681015"/>
    <w:rsid w:val="00682FBE"/>
    <w:rsid w:val="00683167"/>
    <w:rsid w:val="006856F5"/>
    <w:rsid w:val="0068629B"/>
    <w:rsid w:val="006923ED"/>
    <w:rsid w:val="006943DF"/>
    <w:rsid w:val="006950A4"/>
    <w:rsid w:val="00695AF3"/>
    <w:rsid w:val="006A0877"/>
    <w:rsid w:val="006A2D03"/>
    <w:rsid w:val="006B0901"/>
    <w:rsid w:val="006B3E21"/>
    <w:rsid w:val="006B57BD"/>
    <w:rsid w:val="006C1643"/>
    <w:rsid w:val="006C17E3"/>
    <w:rsid w:val="006D7962"/>
    <w:rsid w:val="006E2084"/>
    <w:rsid w:val="006E7298"/>
    <w:rsid w:val="006F0B54"/>
    <w:rsid w:val="006F14CA"/>
    <w:rsid w:val="006F1A4C"/>
    <w:rsid w:val="006F454E"/>
    <w:rsid w:val="007021F4"/>
    <w:rsid w:val="007054D1"/>
    <w:rsid w:val="007146CA"/>
    <w:rsid w:val="00717109"/>
    <w:rsid w:val="0072503C"/>
    <w:rsid w:val="00745498"/>
    <w:rsid w:val="007500D8"/>
    <w:rsid w:val="00752956"/>
    <w:rsid w:val="00756021"/>
    <w:rsid w:val="0075782D"/>
    <w:rsid w:val="00763DF4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B5E9C"/>
    <w:rsid w:val="007C4DC1"/>
    <w:rsid w:val="007C5C61"/>
    <w:rsid w:val="007C7C87"/>
    <w:rsid w:val="007D5A90"/>
    <w:rsid w:val="007E10A2"/>
    <w:rsid w:val="007E5AE3"/>
    <w:rsid w:val="007F0599"/>
    <w:rsid w:val="007F2F54"/>
    <w:rsid w:val="0080095B"/>
    <w:rsid w:val="00803411"/>
    <w:rsid w:val="0081426E"/>
    <w:rsid w:val="008261E6"/>
    <w:rsid w:val="00840706"/>
    <w:rsid w:val="00844F8A"/>
    <w:rsid w:val="00852DB4"/>
    <w:rsid w:val="00860BA1"/>
    <w:rsid w:val="0086417C"/>
    <w:rsid w:val="00873BBF"/>
    <w:rsid w:val="00874446"/>
    <w:rsid w:val="00874860"/>
    <w:rsid w:val="0087659A"/>
    <w:rsid w:val="0087790D"/>
    <w:rsid w:val="00895086"/>
    <w:rsid w:val="008A43A0"/>
    <w:rsid w:val="008A45ED"/>
    <w:rsid w:val="008A74F5"/>
    <w:rsid w:val="008C2B6A"/>
    <w:rsid w:val="008D07F7"/>
    <w:rsid w:val="008D65E5"/>
    <w:rsid w:val="008F4EBE"/>
    <w:rsid w:val="008F6F03"/>
    <w:rsid w:val="00902C49"/>
    <w:rsid w:val="00914396"/>
    <w:rsid w:val="00915CF3"/>
    <w:rsid w:val="00927B1B"/>
    <w:rsid w:val="00933164"/>
    <w:rsid w:val="00933A7E"/>
    <w:rsid w:val="0094632A"/>
    <w:rsid w:val="0095048B"/>
    <w:rsid w:val="00951222"/>
    <w:rsid w:val="00957C5B"/>
    <w:rsid w:val="00960065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B7811"/>
    <w:rsid w:val="009C00F9"/>
    <w:rsid w:val="009C035A"/>
    <w:rsid w:val="009C3C98"/>
    <w:rsid w:val="009C66E4"/>
    <w:rsid w:val="009C6923"/>
    <w:rsid w:val="009C7188"/>
    <w:rsid w:val="009D0B78"/>
    <w:rsid w:val="009D2144"/>
    <w:rsid w:val="009E36A1"/>
    <w:rsid w:val="009E3AD0"/>
    <w:rsid w:val="009E4669"/>
    <w:rsid w:val="009E482C"/>
    <w:rsid w:val="00A007A1"/>
    <w:rsid w:val="00A04429"/>
    <w:rsid w:val="00A15C9B"/>
    <w:rsid w:val="00A200C3"/>
    <w:rsid w:val="00A2271C"/>
    <w:rsid w:val="00A31F75"/>
    <w:rsid w:val="00A372E4"/>
    <w:rsid w:val="00A37B87"/>
    <w:rsid w:val="00A40B6B"/>
    <w:rsid w:val="00A415D0"/>
    <w:rsid w:val="00A46849"/>
    <w:rsid w:val="00A62411"/>
    <w:rsid w:val="00A6547C"/>
    <w:rsid w:val="00A67C14"/>
    <w:rsid w:val="00A71C2F"/>
    <w:rsid w:val="00A7580B"/>
    <w:rsid w:val="00A847B3"/>
    <w:rsid w:val="00A85FBA"/>
    <w:rsid w:val="00AA2C39"/>
    <w:rsid w:val="00AC16E1"/>
    <w:rsid w:val="00AC1B98"/>
    <w:rsid w:val="00AC24AD"/>
    <w:rsid w:val="00AC6493"/>
    <w:rsid w:val="00AD7ACC"/>
    <w:rsid w:val="00AE2DEC"/>
    <w:rsid w:val="00AE6CD8"/>
    <w:rsid w:val="00AF14D9"/>
    <w:rsid w:val="00AF21EF"/>
    <w:rsid w:val="00B001EB"/>
    <w:rsid w:val="00B070B4"/>
    <w:rsid w:val="00B20B2A"/>
    <w:rsid w:val="00B3700B"/>
    <w:rsid w:val="00B41002"/>
    <w:rsid w:val="00B440E1"/>
    <w:rsid w:val="00B44923"/>
    <w:rsid w:val="00B54442"/>
    <w:rsid w:val="00B60F3E"/>
    <w:rsid w:val="00B63D01"/>
    <w:rsid w:val="00B641F2"/>
    <w:rsid w:val="00B66648"/>
    <w:rsid w:val="00B70F7F"/>
    <w:rsid w:val="00B71204"/>
    <w:rsid w:val="00B73091"/>
    <w:rsid w:val="00B73BFA"/>
    <w:rsid w:val="00B74003"/>
    <w:rsid w:val="00B91844"/>
    <w:rsid w:val="00B92A16"/>
    <w:rsid w:val="00B92FFA"/>
    <w:rsid w:val="00BA00DF"/>
    <w:rsid w:val="00BA0A3C"/>
    <w:rsid w:val="00BA2BBC"/>
    <w:rsid w:val="00BA44F6"/>
    <w:rsid w:val="00BB409B"/>
    <w:rsid w:val="00BB5B52"/>
    <w:rsid w:val="00BB5E89"/>
    <w:rsid w:val="00BC0DAE"/>
    <w:rsid w:val="00BC617A"/>
    <w:rsid w:val="00BC78AE"/>
    <w:rsid w:val="00BD6F66"/>
    <w:rsid w:val="00BD7342"/>
    <w:rsid w:val="00BE12AA"/>
    <w:rsid w:val="00BE14AD"/>
    <w:rsid w:val="00BE178E"/>
    <w:rsid w:val="00BF1CA6"/>
    <w:rsid w:val="00BF79AF"/>
    <w:rsid w:val="00C023E7"/>
    <w:rsid w:val="00C024D5"/>
    <w:rsid w:val="00C03BEB"/>
    <w:rsid w:val="00C04461"/>
    <w:rsid w:val="00C14E32"/>
    <w:rsid w:val="00C15EA8"/>
    <w:rsid w:val="00C16A96"/>
    <w:rsid w:val="00C25545"/>
    <w:rsid w:val="00C25D01"/>
    <w:rsid w:val="00C40781"/>
    <w:rsid w:val="00C434D1"/>
    <w:rsid w:val="00C44F53"/>
    <w:rsid w:val="00C46CCF"/>
    <w:rsid w:val="00C53FE5"/>
    <w:rsid w:val="00C56F01"/>
    <w:rsid w:val="00C61606"/>
    <w:rsid w:val="00C6639F"/>
    <w:rsid w:val="00C70167"/>
    <w:rsid w:val="00C70557"/>
    <w:rsid w:val="00CA4E61"/>
    <w:rsid w:val="00CA51A0"/>
    <w:rsid w:val="00CB0D6C"/>
    <w:rsid w:val="00CB4869"/>
    <w:rsid w:val="00CC1B0D"/>
    <w:rsid w:val="00CD4651"/>
    <w:rsid w:val="00CE10C4"/>
    <w:rsid w:val="00CE3671"/>
    <w:rsid w:val="00CE37E5"/>
    <w:rsid w:val="00CE7F1A"/>
    <w:rsid w:val="00D00ECF"/>
    <w:rsid w:val="00D01B9D"/>
    <w:rsid w:val="00D07372"/>
    <w:rsid w:val="00D12CC8"/>
    <w:rsid w:val="00D12FEE"/>
    <w:rsid w:val="00D13FCF"/>
    <w:rsid w:val="00D17C90"/>
    <w:rsid w:val="00D236D6"/>
    <w:rsid w:val="00D24FE9"/>
    <w:rsid w:val="00D335AA"/>
    <w:rsid w:val="00D33D34"/>
    <w:rsid w:val="00D422B2"/>
    <w:rsid w:val="00D42F81"/>
    <w:rsid w:val="00D50775"/>
    <w:rsid w:val="00D64EF3"/>
    <w:rsid w:val="00D74505"/>
    <w:rsid w:val="00D7588D"/>
    <w:rsid w:val="00D76D77"/>
    <w:rsid w:val="00D76E6F"/>
    <w:rsid w:val="00D802DA"/>
    <w:rsid w:val="00D846C7"/>
    <w:rsid w:val="00D90968"/>
    <w:rsid w:val="00D92EE6"/>
    <w:rsid w:val="00D94598"/>
    <w:rsid w:val="00D96B70"/>
    <w:rsid w:val="00D97012"/>
    <w:rsid w:val="00DA13D4"/>
    <w:rsid w:val="00DA1524"/>
    <w:rsid w:val="00DB0941"/>
    <w:rsid w:val="00DB387A"/>
    <w:rsid w:val="00DB5AF6"/>
    <w:rsid w:val="00DB5E3C"/>
    <w:rsid w:val="00DB6FDB"/>
    <w:rsid w:val="00DC5CE0"/>
    <w:rsid w:val="00DC6D4A"/>
    <w:rsid w:val="00DC70F4"/>
    <w:rsid w:val="00DD3E3A"/>
    <w:rsid w:val="00DE6F2C"/>
    <w:rsid w:val="00DF0FE0"/>
    <w:rsid w:val="00DF163F"/>
    <w:rsid w:val="00E03F83"/>
    <w:rsid w:val="00E05786"/>
    <w:rsid w:val="00E06724"/>
    <w:rsid w:val="00E14731"/>
    <w:rsid w:val="00E14C91"/>
    <w:rsid w:val="00E2380E"/>
    <w:rsid w:val="00E367B4"/>
    <w:rsid w:val="00E3684E"/>
    <w:rsid w:val="00E476CA"/>
    <w:rsid w:val="00E52FCE"/>
    <w:rsid w:val="00E553CB"/>
    <w:rsid w:val="00E60C73"/>
    <w:rsid w:val="00E61808"/>
    <w:rsid w:val="00E66CD0"/>
    <w:rsid w:val="00E7004A"/>
    <w:rsid w:val="00E72DCD"/>
    <w:rsid w:val="00E737B6"/>
    <w:rsid w:val="00E823EC"/>
    <w:rsid w:val="00E879F9"/>
    <w:rsid w:val="00E9120C"/>
    <w:rsid w:val="00EA004B"/>
    <w:rsid w:val="00EA2B4B"/>
    <w:rsid w:val="00EA4319"/>
    <w:rsid w:val="00EB03B3"/>
    <w:rsid w:val="00EB23CD"/>
    <w:rsid w:val="00EB6E1B"/>
    <w:rsid w:val="00EC1043"/>
    <w:rsid w:val="00ED0A21"/>
    <w:rsid w:val="00ED6325"/>
    <w:rsid w:val="00EE1E9A"/>
    <w:rsid w:val="00EE3337"/>
    <w:rsid w:val="00EE490F"/>
    <w:rsid w:val="00EF3302"/>
    <w:rsid w:val="00EF5CC3"/>
    <w:rsid w:val="00F0078F"/>
    <w:rsid w:val="00F12EE5"/>
    <w:rsid w:val="00F143B6"/>
    <w:rsid w:val="00F20051"/>
    <w:rsid w:val="00F20DDB"/>
    <w:rsid w:val="00F213EE"/>
    <w:rsid w:val="00F26B40"/>
    <w:rsid w:val="00F30A79"/>
    <w:rsid w:val="00F37293"/>
    <w:rsid w:val="00F4409B"/>
    <w:rsid w:val="00F45A77"/>
    <w:rsid w:val="00F47F7C"/>
    <w:rsid w:val="00F552B1"/>
    <w:rsid w:val="00F6478A"/>
    <w:rsid w:val="00F712FC"/>
    <w:rsid w:val="00F72433"/>
    <w:rsid w:val="00F72B26"/>
    <w:rsid w:val="00F77421"/>
    <w:rsid w:val="00F81A97"/>
    <w:rsid w:val="00F83200"/>
    <w:rsid w:val="00F855B6"/>
    <w:rsid w:val="00F96431"/>
    <w:rsid w:val="00F96A87"/>
    <w:rsid w:val="00FA2526"/>
    <w:rsid w:val="00FA31EB"/>
    <w:rsid w:val="00FA45E4"/>
    <w:rsid w:val="00FC2FF5"/>
    <w:rsid w:val="00FC6C4A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C6D4A"/>
    <w:pPr>
      <w:ind w:left="720"/>
      <w:contextualSpacing/>
    </w:pPr>
  </w:style>
  <w:style w:type="paragraph" w:customStyle="1" w:styleId="H6">
    <w:name w:val="H6"/>
    <w:basedOn w:val="Heading5"/>
    <w:next w:val="Normal"/>
    <w:rsid w:val="00CE10C4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B5E9C"/>
    <w:rPr>
      <w:b/>
      <w:bCs/>
      <w:sz w:val="22"/>
      <w:lang w:val="en-GB"/>
    </w:rPr>
  </w:style>
  <w:style w:type="paragraph" w:customStyle="1" w:styleId="Reference">
    <w:name w:val="Reference"/>
    <w:basedOn w:val="Normal"/>
    <w:rsid w:val="00FA2526"/>
    <w:pPr>
      <w:keepLines/>
      <w:numPr>
        <w:ilvl w:val="1"/>
        <w:numId w:val="27"/>
      </w:numPr>
      <w:overflowPunct/>
      <w:autoSpaceDE/>
      <w:autoSpaceDN/>
      <w:adjustRightInd/>
      <w:spacing w:after="180"/>
      <w:jc w:val="left"/>
      <w:textAlignment w:val="auto"/>
    </w:pPr>
    <w:rPr>
      <w:rFonts w:eastAsia="MS Mincho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7C9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C6D4A"/>
    <w:pPr>
      <w:ind w:left="720"/>
      <w:contextualSpacing/>
    </w:pPr>
  </w:style>
  <w:style w:type="paragraph" w:customStyle="1" w:styleId="H6">
    <w:name w:val="H6"/>
    <w:basedOn w:val="Heading5"/>
    <w:next w:val="Normal"/>
    <w:rsid w:val="00CE10C4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B5E9C"/>
    <w:rPr>
      <w:b/>
      <w:bCs/>
      <w:sz w:val="22"/>
      <w:lang w:val="en-GB"/>
    </w:rPr>
  </w:style>
  <w:style w:type="paragraph" w:customStyle="1" w:styleId="Reference">
    <w:name w:val="Reference"/>
    <w:basedOn w:val="Normal"/>
    <w:rsid w:val="00FA2526"/>
    <w:pPr>
      <w:keepLines/>
      <w:numPr>
        <w:ilvl w:val="1"/>
        <w:numId w:val="27"/>
      </w:numPr>
      <w:overflowPunct/>
      <w:autoSpaceDE/>
      <w:autoSpaceDN/>
      <w:adjustRightInd/>
      <w:spacing w:after="180"/>
      <w:jc w:val="left"/>
      <w:textAlignment w:val="auto"/>
    </w:pPr>
    <w:rPr>
      <w:rFonts w:eastAsia="MS Mincho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7C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3E99D-09C4-4FD9-88FE-F076B97F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Thomas Chapman</cp:lastModifiedBy>
  <cp:revision>4</cp:revision>
  <cp:lastPrinted>2013-04-03T08:18:00Z</cp:lastPrinted>
  <dcterms:created xsi:type="dcterms:W3CDTF">2013-04-19T15:01:00Z</dcterms:created>
  <dcterms:modified xsi:type="dcterms:W3CDTF">2013-04-19T15:25:00Z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719080282</vt:i4>
  </property>
  <property fmtid="{D5CDD505-2E9C-101B-9397-08002B2CF9AE}" pid="3" name="_NewReviewCycle">
    <vt:lpwstr/>
  </property>
  <property fmtid="{D5CDD505-2E9C-101B-9397-08002B2CF9AE}" pid="4" name="_EmailSubject">
    <vt:lpwstr>Homogeneous CRS IC Way Forward</vt:lpwstr>
  </property>
  <property fmtid="{D5CDD505-2E9C-101B-9397-08002B2CF9AE}" pid="5" name="_AuthorEmail">
    <vt:lpwstr>taesangy@qti.qualcomm.com</vt:lpwstr>
  </property>
  <property fmtid="{D5CDD505-2E9C-101B-9397-08002B2CF9AE}" pid="6" name="_AuthorEmailDisplayName">
    <vt:lpwstr>Yoo, Taesang</vt:lpwstr>
  </property>
  <property fmtid="{D5CDD505-2E9C-101B-9397-08002B2CF9AE}" pid="7" name="_ReviewingToolsShownOnce">
    <vt:lpwstr/>
  </property>
</Properties>
</file>