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0816F4" w14:textId="77777777" w:rsidR="00820350" w:rsidRDefault="00000000">
      <w:pPr>
        <w:spacing w:line="259" w:lineRule="auto"/>
        <w:ind w:left="-5" w:firstLine="0"/>
      </w:pPr>
      <w:r>
        <w:rPr>
          <w:noProof/>
        </w:rPr>
        <w:drawing>
          <wp:inline distT="0" distB="0" distL="0" distR="0" wp14:anchorId="4506A10C" wp14:editId="2A5D2346">
            <wp:extent cx="777240" cy="902208"/>
            <wp:effectExtent l="0" t="0" r="0" b="0"/>
            <wp:docPr id="14" name="Picture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902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z w:val="20"/>
        </w:rPr>
        <w:t xml:space="preserve"> </w:t>
      </w:r>
    </w:p>
    <w:p w14:paraId="68654EED" w14:textId="77777777" w:rsidR="00820350" w:rsidRDefault="00000000">
      <w:pPr>
        <w:spacing w:after="15" w:line="259" w:lineRule="auto"/>
        <w:ind w:left="0" w:firstLine="0"/>
      </w:pPr>
      <w:r>
        <w:rPr>
          <w:sz w:val="24"/>
        </w:rPr>
        <w:t xml:space="preserve"> </w:t>
      </w:r>
    </w:p>
    <w:p w14:paraId="1191D476" w14:textId="77777777" w:rsidR="00820350" w:rsidRDefault="00000000">
      <w:pPr>
        <w:spacing w:line="259" w:lineRule="auto"/>
        <w:ind w:left="-5"/>
      </w:pPr>
      <w:r>
        <w:rPr>
          <w:sz w:val="28"/>
        </w:rPr>
        <w:t xml:space="preserve">Certification Program Working Group  </w:t>
      </w:r>
    </w:p>
    <w:p w14:paraId="22906EBD" w14:textId="77777777" w:rsidR="00820350" w:rsidRDefault="00000000">
      <w:pPr>
        <w:spacing w:line="259" w:lineRule="auto"/>
        <w:ind w:left="-5"/>
      </w:pPr>
      <w:r>
        <w:rPr>
          <w:sz w:val="28"/>
        </w:rPr>
        <w:t xml:space="preserve">Liaison Statement </w:t>
      </w:r>
    </w:p>
    <w:p w14:paraId="19F50129" w14:textId="77777777" w:rsidR="00820350" w:rsidRDefault="00000000">
      <w:pPr>
        <w:spacing w:line="259" w:lineRule="auto"/>
        <w:ind w:left="6" w:firstLine="0"/>
        <w:jc w:val="center"/>
      </w:pPr>
      <w:r>
        <w:t xml:space="preserve"> </w:t>
      </w:r>
    </w:p>
    <w:tbl>
      <w:tblPr>
        <w:tblStyle w:val="TableGrid"/>
        <w:tblW w:w="8854" w:type="dxa"/>
        <w:tblInd w:w="-14" w:type="dxa"/>
        <w:tblCellMar>
          <w:top w:w="48" w:type="dxa"/>
          <w:left w:w="10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7560"/>
      </w:tblGrid>
      <w:tr w:rsidR="00820350" w14:paraId="0EC37DDF" w14:textId="77777777">
        <w:trPr>
          <w:trHeight w:val="252"/>
        </w:trPr>
        <w:tc>
          <w:tcPr>
            <w:tcW w:w="12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3A33B8" w14:textId="77777777" w:rsidR="00820350" w:rsidRDefault="00000000">
            <w:pPr>
              <w:spacing w:line="259" w:lineRule="auto"/>
              <w:ind w:left="17" w:firstLine="0"/>
            </w:pPr>
            <w:r>
              <w:rPr>
                <w:sz w:val="21"/>
              </w:rPr>
              <w:t xml:space="preserve">To 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DF1207" w14:textId="77777777" w:rsidR="00820350" w:rsidRDefault="00000000">
            <w:pPr>
              <w:spacing w:line="259" w:lineRule="auto"/>
              <w:ind w:left="0" w:firstLine="0"/>
            </w:pPr>
            <w:r>
              <w:rPr>
                <w:sz w:val="21"/>
              </w:rPr>
              <w:t xml:space="preserve">3GPP TSG RAN WG4 </w:t>
            </w:r>
          </w:p>
        </w:tc>
      </w:tr>
      <w:tr w:rsidR="00820350" w14:paraId="5A396216" w14:textId="77777777">
        <w:trPr>
          <w:trHeight w:val="252"/>
        </w:trPr>
        <w:tc>
          <w:tcPr>
            <w:tcW w:w="12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C099FE" w14:textId="77777777" w:rsidR="00820350" w:rsidRDefault="00000000">
            <w:pPr>
              <w:spacing w:line="259" w:lineRule="auto"/>
              <w:ind w:left="17" w:firstLine="0"/>
            </w:pPr>
            <w:r>
              <w:rPr>
                <w:sz w:val="21"/>
              </w:rPr>
              <w:t xml:space="preserve">CC 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E09824" w14:textId="77777777" w:rsidR="00820350" w:rsidRDefault="00000000">
            <w:pPr>
              <w:spacing w:line="259" w:lineRule="auto"/>
              <w:ind w:left="0" w:firstLine="0"/>
            </w:pPr>
            <w:r>
              <w:rPr>
                <w:sz w:val="21"/>
              </w:rPr>
              <w:t xml:space="preserve"> </w:t>
            </w:r>
          </w:p>
        </w:tc>
      </w:tr>
      <w:tr w:rsidR="00820350" w14:paraId="71060DD1" w14:textId="77777777">
        <w:trPr>
          <w:trHeight w:val="516"/>
        </w:trPr>
        <w:tc>
          <w:tcPr>
            <w:tcW w:w="12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74CAFE" w14:textId="77777777" w:rsidR="00820350" w:rsidRDefault="00000000">
            <w:pPr>
              <w:spacing w:line="259" w:lineRule="auto"/>
              <w:ind w:left="17" w:firstLine="0"/>
            </w:pPr>
            <w:r>
              <w:rPr>
                <w:sz w:val="21"/>
              </w:rPr>
              <w:t xml:space="preserve">Source 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9C6CC8" w14:textId="77777777" w:rsidR="00820350" w:rsidRDefault="00000000">
            <w:pPr>
              <w:spacing w:line="259" w:lineRule="auto"/>
              <w:ind w:left="0" w:firstLine="0"/>
            </w:pPr>
            <w:r>
              <w:t>CTIA Certification Over-the Air (OTA) Near Field Phantom Sub Working Group</w:t>
            </w:r>
            <w:r>
              <w:rPr>
                <w:sz w:val="21"/>
              </w:rPr>
              <w:t xml:space="preserve"> </w:t>
            </w:r>
          </w:p>
        </w:tc>
      </w:tr>
      <w:tr w:rsidR="00820350" w14:paraId="0F9FCA21" w14:textId="77777777">
        <w:trPr>
          <w:trHeight w:val="262"/>
        </w:trPr>
        <w:tc>
          <w:tcPr>
            <w:tcW w:w="12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4D10FA" w14:textId="77777777" w:rsidR="00820350" w:rsidRDefault="00000000">
            <w:pPr>
              <w:spacing w:line="259" w:lineRule="auto"/>
              <w:ind w:left="17" w:firstLine="0"/>
            </w:pPr>
            <w:r>
              <w:rPr>
                <w:sz w:val="21"/>
              </w:rPr>
              <w:t xml:space="preserve">Subject 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90F8A5" w14:textId="77777777" w:rsidR="00820350" w:rsidRDefault="00000000">
            <w:pPr>
              <w:spacing w:line="259" w:lineRule="auto"/>
              <w:ind w:left="0" w:firstLine="0"/>
            </w:pPr>
            <w:r>
              <w:t xml:space="preserve">LS on Head Phantom for XR devices OTA testing   </w:t>
            </w:r>
            <w:r>
              <w:rPr>
                <w:sz w:val="21"/>
              </w:rPr>
              <w:t xml:space="preserve"> </w:t>
            </w:r>
          </w:p>
        </w:tc>
      </w:tr>
      <w:tr w:rsidR="00820350" w14:paraId="1012B8A2" w14:textId="77777777">
        <w:trPr>
          <w:trHeight w:val="252"/>
        </w:trPr>
        <w:tc>
          <w:tcPr>
            <w:tcW w:w="12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1A14F5" w14:textId="77777777" w:rsidR="00820350" w:rsidRDefault="00000000">
            <w:pPr>
              <w:spacing w:line="259" w:lineRule="auto"/>
              <w:ind w:left="17" w:firstLine="0"/>
            </w:pPr>
            <w:r>
              <w:rPr>
                <w:sz w:val="21"/>
              </w:rPr>
              <w:t xml:space="preserve">Date 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A29AA1" w14:textId="77777777" w:rsidR="00820350" w:rsidRDefault="00000000">
            <w:pPr>
              <w:spacing w:line="259" w:lineRule="auto"/>
              <w:ind w:left="0" w:firstLine="0"/>
            </w:pPr>
            <w:r>
              <w:rPr>
                <w:sz w:val="21"/>
              </w:rPr>
              <w:t xml:space="preserve">August 15, 2024 </w:t>
            </w:r>
          </w:p>
        </w:tc>
      </w:tr>
    </w:tbl>
    <w:p w14:paraId="3941CBCC" w14:textId="77777777" w:rsidR="00820350" w:rsidRDefault="00000000">
      <w:pPr>
        <w:pStyle w:val="Heading1"/>
        <w:ind w:left="-5"/>
      </w:pPr>
      <w:r>
        <w:t xml:space="preserve">Introduction </w:t>
      </w:r>
    </w:p>
    <w:p w14:paraId="2C341376" w14:textId="77777777" w:rsidR="00820350" w:rsidRDefault="00000000">
      <w:pPr>
        <w:spacing w:after="288" w:line="259" w:lineRule="auto"/>
        <w:ind w:left="-29" w:firstLine="0"/>
      </w:pPr>
      <w:r>
        <w:rPr>
          <w:rFonts w:ascii="Calibri" w:eastAsia="Calibri" w:hAnsi="Calibri" w:cs="Calibri"/>
          <w:noProof/>
          <w:color w:val="000000"/>
        </w:rPr>
        <mc:AlternateContent>
          <mc:Choice Requires="wpg">
            <w:drawing>
              <wp:inline distT="0" distB="0" distL="0" distR="0" wp14:anchorId="521F0D12" wp14:editId="0C4540D0">
                <wp:extent cx="5522976" cy="6096"/>
                <wp:effectExtent l="0" t="0" r="0" b="0"/>
                <wp:docPr id="1654" name="Group 16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22976" cy="6096"/>
                          <a:chOff x="0" y="0"/>
                          <a:chExt cx="5522976" cy="6096"/>
                        </a:xfrm>
                      </wpg:grpSpPr>
                      <wps:wsp>
                        <wps:cNvPr id="1955" name="Shape 1955"/>
                        <wps:cNvSpPr/>
                        <wps:spPr>
                          <a:xfrm>
                            <a:off x="0" y="0"/>
                            <a:ext cx="552297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22976" h="9144">
                                <a:moveTo>
                                  <a:pt x="0" y="0"/>
                                </a:moveTo>
                                <a:lnTo>
                                  <a:pt x="5522976" y="0"/>
                                </a:lnTo>
                                <a:lnTo>
                                  <a:pt x="552297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654" style="width:434.88pt;height:0.480011pt;mso-position-horizontal-relative:char;mso-position-vertical-relative:line" coordsize="55229,60">
                <v:shape id="Shape 1956" style="position:absolute;width:55229;height:91;left:0;top:0;" coordsize="5522976,9144" path="m0,0l5522976,0l5522976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64DB5674" w14:textId="77777777" w:rsidR="00820350" w:rsidRDefault="00000000">
      <w:pPr>
        <w:spacing w:after="285"/>
        <w:ind w:right="31"/>
      </w:pPr>
      <w:r>
        <w:t xml:space="preserve">The CTIA Certification OTA Near Field Phantom Sub-Working Group (OTA NFP SubWorking Group) would like to update 3GPP TSG RAN WG4 on the XR head phantom development.   </w:t>
      </w:r>
    </w:p>
    <w:p w14:paraId="4D909002" w14:textId="77777777" w:rsidR="00820350" w:rsidRDefault="00000000">
      <w:pPr>
        <w:pStyle w:val="Heading1"/>
        <w:ind w:left="-5"/>
      </w:pPr>
      <w:r>
        <w:t xml:space="preserve">Discussion </w:t>
      </w:r>
    </w:p>
    <w:p w14:paraId="3DF17DD6" w14:textId="77777777" w:rsidR="00820350" w:rsidRDefault="00000000">
      <w:pPr>
        <w:spacing w:after="288" w:line="259" w:lineRule="auto"/>
        <w:ind w:left="-29" w:firstLine="0"/>
      </w:pPr>
      <w:r>
        <w:rPr>
          <w:rFonts w:ascii="Calibri" w:eastAsia="Calibri" w:hAnsi="Calibri" w:cs="Calibri"/>
          <w:noProof/>
          <w:color w:val="000000"/>
        </w:rPr>
        <mc:AlternateContent>
          <mc:Choice Requires="wpg">
            <w:drawing>
              <wp:inline distT="0" distB="0" distL="0" distR="0" wp14:anchorId="57D413CC" wp14:editId="7E0867B3">
                <wp:extent cx="5522976" cy="6096"/>
                <wp:effectExtent l="0" t="0" r="0" b="0"/>
                <wp:docPr id="1655" name="Group 16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22976" cy="6096"/>
                          <a:chOff x="0" y="0"/>
                          <a:chExt cx="5522976" cy="6096"/>
                        </a:xfrm>
                      </wpg:grpSpPr>
                      <wps:wsp>
                        <wps:cNvPr id="1957" name="Shape 1957"/>
                        <wps:cNvSpPr/>
                        <wps:spPr>
                          <a:xfrm>
                            <a:off x="0" y="0"/>
                            <a:ext cx="552297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22976" h="9144">
                                <a:moveTo>
                                  <a:pt x="0" y="0"/>
                                </a:moveTo>
                                <a:lnTo>
                                  <a:pt x="5522976" y="0"/>
                                </a:lnTo>
                                <a:lnTo>
                                  <a:pt x="552297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655" style="width:434.88pt;height:0.480011pt;mso-position-horizontal-relative:char;mso-position-vertical-relative:line" coordsize="55229,60">
                <v:shape id="Shape 1958" style="position:absolute;width:55229;height:91;left:0;top:0;" coordsize="5522976,9144" path="m0,0l5522976,0l5522976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74753DCD" w14:textId="77777777" w:rsidR="00820350" w:rsidRDefault="00000000">
      <w:pPr>
        <w:spacing w:after="112"/>
        <w:ind w:right="31"/>
      </w:pPr>
      <w:r>
        <w:t xml:space="preserve">The Near Field Phantom Sub-Working Group has now endorsed the following proposal for the development of the XR phantom.  </w:t>
      </w:r>
    </w:p>
    <w:p w14:paraId="50D0D11D" w14:textId="77777777" w:rsidR="00820350" w:rsidRDefault="00000000">
      <w:pPr>
        <w:numPr>
          <w:ilvl w:val="0"/>
          <w:numId w:val="1"/>
        </w:numPr>
        <w:spacing w:after="110"/>
        <w:ind w:right="31" w:hanging="360"/>
      </w:pPr>
      <w:r>
        <w:t xml:space="preserve">Seamless gel filled head shell, compatible with current CTIA Certification head definitions 0.3-6GHZ </w:t>
      </w:r>
    </w:p>
    <w:p w14:paraId="75F3383F" w14:textId="77777777" w:rsidR="00820350" w:rsidRDefault="00000000">
      <w:pPr>
        <w:numPr>
          <w:ilvl w:val="0"/>
          <w:numId w:val="1"/>
        </w:numPr>
        <w:spacing w:after="109"/>
        <w:ind w:right="31" w:hanging="360"/>
      </w:pPr>
      <w:r>
        <w:t xml:space="preserve">Anatomical ears, exchangeable ears on shell 1x set 0.3-3GHz and 1x set for 3110GHz (geometry of ears in compliance with ITU-T P57 04/2009) </w:t>
      </w:r>
    </w:p>
    <w:p w14:paraId="0EC1CC9D" w14:textId="77777777" w:rsidR="00820350" w:rsidRDefault="00000000">
      <w:pPr>
        <w:spacing w:line="259" w:lineRule="auto"/>
        <w:ind w:left="0" w:firstLine="0"/>
      </w:pPr>
      <w:r>
        <w:t xml:space="preserve"> </w:t>
      </w:r>
    </w:p>
    <w:p w14:paraId="3BD36319" w14:textId="77777777" w:rsidR="00820350" w:rsidRDefault="00000000">
      <w:pPr>
        <w:ind w:right="31"/>
      </w:pPr>
      <w:r>
        <w:t xml:space="preserve">The sub-working group will work on the interface between the head shell and the anatomical ears. After that interface is defined, a prototype can be made which should take approximately 3-4 months. After the prototype is available, the group will then focus on the development of positioning guidelines and relevant MU.  </w:t>
      </w:r>
    </w:p>
    <w:p w14:paraId="378D9B89" w14:textId="77777777" w:rsidR="00820350" w:rsidRDefault="00000000">
      <w:pPr>
        <w:spacing w:line="259" w:lineRule="auto"/>
        <w:ind w:left="0" w:firstLine="0"/>
      </w:pPr>
      <w:r>
        <w:t xml:space="preserve"> </w:t>
      </w:r>
    </w:p>
    <w:p w14:paraId="4E94AE5C" w14:textId="77777777" w:rsidR="00820350" w:rsidRDefault="00000000">
      <w:pPr>
        <w:ind w:right="31"/>
      </w:pPr>
      <w:r>
        <w:t xml:space="preserve">The group will give a further update once the full timeline has been established, or further milestones have been reached.  </w:t>
      </w:r>
    </w:p>
    <w:p w14:paraId="38F1E639" w14:textId="77777777" w:rsidR="00820350" w:rsidRDefault="00000000">
      <w:pPr>
        <w:spacing w:after="312" w:line="243" w:lineRule="auto"/>
        <w:ind w:left="0" w:right="8634" w:firstLine="0"/>
      </w:pPr>
      <w:r>
        <w:t xml:space="preserve"> </w:t>
      </w:r>
      <w:r>
        <w:rPr>
          <w:sz w:val="20"/>
        </w:rPr>
        <w:t xml:space="preserve"> </w:t>
      </w:r>
    </w:p>
    <w:p w14:paraId="3319FAA4" w14:textId="77777777" w:rsidR="00820350" w:rsidRDefault="00000000">
      <w:pPr>
        <w:pStyle w:val="Heading1"/>
        <w:ind w:left="-5"/>
      </w:pPr>
      <w:r>
        <w:t xml:space="preserve">Contact Info </w:t>
      </w:r>
    </w:p>
    <w:p w14:paraId="06B12891" w14:textId="77777777" w:rsidR="00820350" w:rsidRDefault="00000000">
      <w:pPr>
        <w:spacing w:after="305" w:line="259" w:lineRule="auto"/>
        <w:ind w:left="-29" w:firstLine="0"/>
      </w:pPr>
      <w:r>
        <w:rPr>
          <w:rFonts w:ascii="Calibri" w:eastAsia="Calibri" w:hAnsi="Calibri" w:cs="Calibri"/>
          <w:noProof/>
          <w:color w:val="000000"/>
        </w:rPr>
        <mc:AlternateContent>
          <mc:Choice Requires="wpg">
            <w:drawing>
              <wp:inline distT="0" distB="0" distL="0" distR="0" wp14:anchorId="237F4221" wp14:editId="6418A874">
                <wp:extent cx="5522976" cy="6097"/>
                <wp:effectExtent l="0" t="0" r="0" b="0"/>
                <wp:docPr id="1656" name="Group 16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22976" cy="6097"/>
                          <a:chOff x="0" y="0"/>
                          <a:chExt cx="5522976" cy="6097"/>
                        </a:xfrm>
                      </wpg:grpSpPr>
                      <wps:wsp>
                        <wps:cNvPr id="1959" name="Shape 1959"/>
                        <wps:cNvSpPr/>
                        <wps:spPr>
                          <a:xfrm>
                            <a:off x="0" y="0"/>
                            <a:ext cx="552297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22976" h="9144">
                                <a:moveTo>
                                  <a:pt x="0" y="0"/>
                                </a:moveTo>
                                <a:lnTo>
                                  <a:pt x="5522976" y="0"/>
                                </a:lnTo>
                                <a:lnTo>
                                  <a:pt x="552297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656" style="width:434.88pt;height:0.480042pt;mso-position-horizontal-relative:char;mso-position-vertical-relative:line" coordsize="55229,60">
                <v:shape id="Shape 1960" style="position:absolute;width:55229;height:91;left:0;top:0;" coordsize="5522976,9144" path="m0,0l5522976,0l5522976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556E04FD" w14:textId="77777777" w:rsidR="00820350" w:rsidRDefault="00000000">
      <w:pPr>
        <w:numPr>
          <w:ilvl w:val="0"/>
          <w:numId w:val="2"/>
        </w:numPr>
        <w:ind w:right="31" w:hanging="361"/>
      </w:pPr>
      <w:r>
        <w:t xml:space="preserve">Clive Bax, Chair, CTIA Certification Near Field Phantom OTA Sub Working Group, Element </w:t>
      </w:r>
    </w:p>
    <w:p w14:paraId="78C22E3B" w14:textId="77777777" w:rsidR="00820350" w:rsidRDefault="00000000">
      <w:pPr>
        <w:spacing w:line="259" w:lineRule="auto"/>
        <w:ind w:left="715"/>
      </w:pPr>
      <w:r>
        <w:rPr>
          <w:color w:val="0000FF"/>
          <w:u w:val="single" w:color="0000FF"/>
        </w:rPr>
        <w:t>clive.bax@element.com</w:t>
      </w:r>
      <w:r>
        <w:rPr>
          <w:color w:val="000000"/>
        </w:rPr>
        <w:t xml:space="preserve"> </w:t>
      </w:r>
    </w:p>
    <w:p w14:paraId="4C7482D9" w14:textId="77777777" w:rsidR="00820350" w:rsidRDefault="00000000">
      <w:pPr>
        <w:spacing w:after="13" w:line="259" w:lineRule="auto"/>
        <w:ind w:left="720" w:firstLine="0"/>
      </w:pPr>
      <w:r>
        <w:rPr>
          <w:color w:val="000000"/>
        </w:rPr>
        <w:t xml:space="preserve"> </w:t>
      </w:r>
    </w:p>
    <w:p w14:paraId="2CCC8A96" w14:textId="77777777" w:rsidR="00820350" w:rsidRDefault="00000000">
      <w:pPr>
        <w:numPr>
          <w:ilvl w:val="0"/>
          <w:numId w:val="2"/>
        </w:numPr>
        <w:spacing w:after="325"/>
        <w:ind w:right="31" w:hanging="361"/>
      </w:pPr>
      <w:r>
        <w:lastRenderedPageBreak/>
        <w:t xml:space="preserve">Kevin Li, Secretary, CTIA Certification Near Field Phantom OTA Sub Working Group, Google </w:t>
      </w:r>
      <w:r>
        <w:rPr>
          <w:color w:val="0000FF"/>
          <w:u w:val="single" w:color="0000FF"/>
        </w:rPr>
        <w:t>likevi@google.com</w:t>
      </w:r>
      <w:r>
        <w:rPr>
          <w:color w:val="000000"/>
        </w:rPr>
        <w:t xml:space="preserve"> </w:t>
      </w:r>
    </w:p>
    <w:p w14:paraId="3DED6878" w14:textId="77777777" w:rsidR="00820350" w:rsidRDefault="00000000">
      <w:pPr>
        <w:spacing w:line="259" w:lineRule="auto"/>
        <w:ind w:right="42"/>
        <w:jc w:val="right"/>
      </w:pPr>
      <w:r>
        <w:rPr>
          <w:color w:val="000000"/>
          <w:sz w:val="20"/>
        </w:rPr>
        <w:t xml:space="preserve">Page 1 of 2 </w:t>
      </w:r>
    </w:p>
    <w:p w14:paraId="57CDA47A" w14:textId="77777777" w:rsidR="00820350" w:rsidRDefault="00000000">
      <w:pPr>
        <w:spacing w:line="259" w:lineRule="auto"/>
        <w:ind w:left="0" w:firstLine="0"/>
        <w:jc w:val="right"/>
      </w:pPr>
      <w:r>
        <w:rPr>
          <w:sz w:val="20"/>
        </w:rPr>
        <w:t xml:space="preserve"> </w:t>
      </w:r>
    </w:p>
    <w:p w14:paraId="072BB0D8" w14:textId="77777777" w:rsidR="00820350" w:rsidRDefault="00000000">
      <w:pPr>
        <w:spacing w:after="466" w:line="259" w:lineRule="auto"/>
        <w:ind w:left="0" w:right="54" w:firstLine="0"/>
        <w:jc w:val="right"/>
      </w:pPr>
      <w:r>
        <w:rPr>
          <w:sz w:val="21"/>
        </w:rPr>
        <w:t xml:space="preserve">CPWG Liaison Statement </w:t>
      </w:r>
    </w:p>
    <w:p w14:paraId="322BFDC0" w14:textId="77777777" w:rsidR="00820350" w:rsidRDefault="00000000">
      <w:pPr>
        <w:spacing w:after="13" w:line="259" w:lineRule="auto"/>
        <w:ind w:left="720" w:firstLine="0"/>
      </w:pPr>
      <w:r>
        <w:rPr>
          <w:color w:val="000000"/>
        </w:rPr>
        <w:t xml:space="preserve"> </w:t>
      </w:r>
    </w:p>
    <w:p w14:paraId="5CB279D4" w14:textId="77777777" w:rsidR="00820350" w:rsidRDefault="00000000">
      <w:pPr>
        <w:numPr>
          <w:ilvl w:val="0"/>
          <w:numId w:val="2"/>
        </w:numPr>
        <w:ind w:right="31" w:hanging="361"/>
      </w:pPr>
      <w:r>
        <w:t xml:space="preserve">Ron Borsato, Co-Chair, CTIA Certification OTA Working Group, AT&amp;T  </w:t>
      </w:r>
      <w:r>
        <w:rPr>
          <w:color w:val="0000FF"/>
          <w:u w:val="single" w:color="0000FF"/>
        </w:rPr>
        <w:t>ronald.borsato@att.com</w:t>
      </w:r>
      <w:r>
        <w:rPr>
          <w:color w:val="000000"/>
        </w:rPr>
        <w:t xml:space="preserve">  </w:t>
      </w:r>
    </w:p>
    <w:p w14:paraId="45F89401" w14:textId="77777777" w:rsidR="00820350" w:rsidRDefault="00000000">
      <w:pPr>
        <w:spacing w:after="13" w:line="259" w:lineRule="auto"/>
        <w:ind w:left="720" w:firstLine="0"/>
      </w:pPr>
      <w:r>
        <w:rPr>
          <w:color w:val="000000"/>
        </w:rPr>
        <w:t xml:space="preserve"> </w:t>
      </w:r>
    </w:p>
    <w:p w14:paraId="6C52C9F8" w14:textId="77777777" w:rsidR="00820350" w:rsidRDefault="00000000">
      <w:pPr>
        <w:numPr>
          <w:ilvl w:val="0"/>
          <w:numId w:val="2"/>
        </w:numPr>
        <w:ind w:right="31" w:hanging="361"/>
      </w:pPr>
      <w:r>
        <w:t xml:space="preserve">Thorsten Hertel, Co-Chair, CTIA OTA Certification Working Group, Keysight </w:t>
      </w:r>
    </w:p>
    <w:p w14:paraId="3F1B269B" w14:textId="77777777" w:rsidR="00820350" w:rsidRDefault="00000000">
      <w:pPr>
        <w:ind w:left="730" w:right="31"/>
      </w:pPr>
      <w:r>
        <w:t xml:space="preserve">Technologies </w:t>
      </w:r>
    </w:p>
    <w:p w14:paraId="0FA4D75C" w14:textId="77777777" w:rsidR="00820350" w:rsidRDefault="00000000">
      <w:pPr>
        <w:spacing w:line="259" w:lineRule="auto"/>
        <w:ind w:left="715"/>
      </w:pPr>
      <w:r>
        <w:rPr>
          <w:color w:val="0000FF"/>
          <w:u w:val="single" w:color="0000FF"/>
        </w:rPr>
        <w:t>Thorsten.Hertel@keysight.com</w:t>
      </w:r>
      <w:r>
        <w:rPr>
          <w:color w:val="000000"/>
        </w:rPr>
        <w:t xml:space="preserve">  </w:t>
      </w:r>
    </w:p>
    <w:p w14:paraId="41E6B01A" w14:textId="77777777" w:rsidR="00820350" w:rsidRDefault="00000000">
      <w:pPr>
        <w:spacing w:after="13" w:line="259" w:lineRule="auto"/>
        <w:ind w:left="720" w:firstLine="0"/>
      </w:pPr>
      <w:r>
        <w:rPr>
          <w:color w:val="000000"/>
        </w:rPr>
        <w:t xml:space="preserve"> </w:t>
      </w:r>
    </w:p>
    <w:p w14:paraId="49FE9A74" w14:textId="77777777" w:rsidR="00820350" w:rsidRDefault="00000000">
      <w:pPr>
        <w:numPr>
          <w:ilvl w:val="0"/>
          <w:numId w:val="2"/>
        </w:numPr>
        <w:ind w:right="31" w:hanging="361"/>
      </w:pPr>
      <w:r>
        <w:t xml:space="preserve">Jose M. Fortes, Secretary, CTIA Certification OTA Working Group, Rohde &amp; Schwarz </w:t>
      </w:r>
    </w:p>
    <w:p w14:paraId="47783925" w14:textId="77777777" w:rsidR="00820350" w:rsidRDefault="00000000">
      <w:pPr>
        <w:spacing w:line="259" w:lineRule="auto"/>
        <w:ind w:left="715"/>
      </w:pPr>
      <w:r>
        <w:rPr>
          <w:color w:val="0000FF"/>
          <w:u w:val="single" w:color="0000FF"/>
        </w:rPr>
        <w:t>jose.fortes@rohde-schwarz.com</w:t>
      </w:r>
      <w:r>
        <w:rPr>
          <w:color w:val="000000"/>
        </w:rPr>
        <w:t xml:space="preserve"> </w:t>
      </w:r>
    </w:p>
    <w:p w14:paraId="6A351495" w14:textId="77777777" w:rsidR="00820350" w:rsidRDefault="00000000">
      <w:pPr>
        <w:spacing w:after="257" w:line="243" w:lineRule="auto"/>
        <w:ind w:left="0" w:right="8634" w:firstLine="0"/>
      </w:pPr>
      <w:r>
        <w:t xml:space="preserve"> </w:t>
      </w:r>
      <w:r>
        <w:rPr>
          <w:sz w:val="20"/>
        </w:rPr>
        <w:t xml:space="preserve"> </w:t>
      </w:r>
    </w:p>
    <w:p w14:paraId="116397A9" w14:textId="77777777" w:rsidR="00820350" w:rsidRDefault="00000000">
      <w:pPr>
        <w:spacing w:after="229"/>
        <w:ind w:right="31"/>
      </w:pPr>
      <w:r>
        <w:t xml:space="preserve">Date of next CTIA Certification OTA NFP Sub Working Group Meeting: </w:t>
      </w:r>
    </w:p>
    <w:p w14:paraId="34BDE7B7" w14:textId="77777777" w:rsidR="00820350" w:rsidRDefault="00000000">
      <w:pPr>
        <w:spacing w:after="87"/>
        <w:ind w:right="31"/>
      </w:pPr>
      <w:r>
        <w:t xml:space="preserve">September 3rd, 2024, 11am-1pm EDT (Conference Call) </w:t>
      </w:r>
    </w:p>
    <w:p w14:paraId="746F2F98" w14:textId="77777777" w:rsidR="00820350" w:rsidRDefault="00000000">
      <w:pPr>
        <w:spacing w:line="259" w:lineRule="auto"/>
        <w:ind w:left="0" w:firstLine="0"/>
      </w:pPr>
      <w:r>
        <w:rPr>
          <w:sz w:val="20"/>
        </w:rPr>
        <w:t xml:space="preserve"> </w:t>
      </w:r>
    </w:p>
    <w:p w14:paraId="6881CB6F" w14:textId="77777777" w:rsidR="00820350" w:rsidRDefault="00000000">
      <w:pPr>
        <w:spacing w:after="8324" w:line="259" w:lineRule="auto"/>
        <w:ind w:left="0" w:firstLine="0"/>
      </w:pPr>
      <w:r>
        <w:rPr>
          <w:sz w:val="20"/>
        </w:rPr>
        <w:t xml:space="preserve"> </w:t>
      </w:r>
    </w:p>
    <w:p w14:paraId="56664CD8" w14:textId="77777777" w:rsidR="00820350" w:rsidRDefault="00000000">
      <w:pPr>
        <w:spacing w:line="259" w:lineRule="auto"/>
        <w:ind w:right="42"/>
        <w:jc w:val="right"/>
      </w:pPr>
      <w:r>
        <w:rPr>
          <w:color w:val="000000"/>
          <w:sz w:val="20"/>
        </w:rPr>
        <w:lastRenderedPageBreak/>
        <w:t xml:space="preserve">Page 2 of 2 </w:t>
      </w:r>
    </w:p>
    <w:p w14:paraId="2D9EED69" w14:textId="77777777" w:rsidR="00820350" w:rsidRDefault="00000000">
      <w:pPr>
        <w:spacing w:line="259" w:lineRule="auto"/>
        <w:ind w:left="0" w:firstLine="0"/>
      </w:pPr>
      <w:r>
        <w:rPr>
          <w:color w:val="000000"/>
          <w:sz w:val="20"/>
        </w:rPr>
        <w:t xml:space="preserve"> </w:t>
      </w:r>
    </w:p>
    <w:sectPr w:rsidR="00820350">
      <w:headerReference w:type="default" r:id="rId8"/>
      <w:pgSz w:w="12240" w:h="15840"/>
      <w:pgMar w:top="715" w:right="1745" w:bottom="721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80CF0F" w14:textId="77777777" w:rsidR="00FA550B" w:rsidRDefault="00FA550B" w:rsidP="006C7C12">
      <w:pPr>
        <w:spacing w:line="240" w:lineRule="auto"/>
      </w:pPr>
      <w:r>
        <w:separator/>
      </w:r>
    </w:p>
  </w:endnote>
  <w:endnote w:type="continuationSeparator" w:id="0">
    <w:p w14:paraId="6A1F6385" w14:textId="77777777" w:rsidR="00FA550B" w:rsidRDefault="00FA550B" w:rsidP="006C7C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95090A" w14:textId="77777777" w:rsidR="00FA550B" w:rsidRDefault="00FA550B" w:rsidP="006C7C12">
      <w:pPr>
        <w:spacing w:line="240" w:lineRule="auto"/>
      </w:pPr>
      <w:r>
        <w:separator/>
      </w:r>
    </w:p>
  </w:footnote>
  <w:footnote w:type="continuationSeparator" w:id="0">
    <w:p w14:paraId="3D08B90A" w14:textId="77777777" w:rsidR="00FA550B" w:rsidRDefault="00FA550B" w:rsidP="006C7C1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12B143" w14:textId="4E8B7522" w:rsidR="006C7C12" w:rsidRPr="007C58B9" w:rsidRDefault="006C7C12" w:rsidP="006C7C12">
    <w:pPr>
      <w:widowControl w:val="0"/>
      <w:tabs>
        <w:tab w:val="right" w:pos="9630"/>
        <w:tab w:val="right" w:pos="13323"/>
      </w:tabs>
      <w:rPr>
        <w:rFonts w:ascii="Arial" w:hAnsi="Arial" w:cs="Arial"/>
        <w:b/>
        <w:noProof/>
        <w:sz w:val="24"/>
        <w:lang w:eastAsia="ja-JP"/>
      </w:rPr>
    </w:pPr>
    <w:bookmarkStart w:id="0" w:name="DocumentFor"/>
    <w:bookmarkStart w:id="1" w:name="Title"/>
    <w:bookmarkStart w:id="2" w:name="_Hlk40295327"/>
    <w:bookmarkEnd w:id="0"/>
    <w:bookmarkEnd w:id="1"/>
    <w:bookmarkEnd w:id="2"/>
    <w:r w:rsidRPr="007C58B9">
      <w:rPr>
        <w:rFonts w:ascii="Arial" w:hAnsi="Arial" w:cs="Arial"/>
        <w:b/>
        <w:noProof/>
        <w:sz w:val="24"/>
      </w:rPr>
      <w:t>3GPP TSG-RAN WG4 Meeting #11</w:t>
    </w:r>
    <w:r>
      <w:rPr>
        <w:rFonts w:ascii="Arial" w:hAnsi="Arial" w:cs="Arial"/>
        <w:b/>
        <w:noProof/>
        <w:sz w:val="24"/>
      </w:rPr>
      <w:t>2</w:t>
    </w:r>
    <w:r w:rsidRPr="007C58B9">
      <w:rPr>
        <w:rFonts w:ascii="Arial" w:hAnsi="Arial" w:cs="Arial"/>
        <w:b/>
        <w:noProof/>
        <w:sz w:val="24"/>
      </w:rPr>
      <w:tab/>
    </w:r>
    <w:r w:rsidRPr="006C7C12">
      <w:rPr>
        <w:rFonts w:ascii="Arial" w:hAnsi="Arial" w:cs="Arial"/>
        <w:b/>
        <w:noProof/>
        <w:color w:val="000000"/>
        <w:sz w:val="24"/>
      </w:rPr>
      <w:t>R4-2413465</w:t>
    </w:r>
  </w:p>
  <w:p w14:paraId="6F7C3E02" w14:textId="1A274D81" w:rsidR="006C7C12" w:rsidRDefault="006C7C12" w:rsidP="006C7C12">
    <w:pPr>
      <w:pStyle w:val="Header"/>
    </w:pPr>
    <w:r w:rsidRPr="006E2663">
      <w:rPr>
        <w:rFonts w:ascii="Arial" w:hAnsi="Arial" w:cs="Arial"/>
        <w:b/>
        <w:noProof/>
        <w:sz w:val="24"/>
      </w:rPr>
      <w:t>Maastricht</w:t>
    </w:r>
    <w:r>
      <w:rPr>
        <w:rFonts w:ascii="Arial" w:hAnsi="Arial" w:cs="Arial"/>
        <w:b/>
        <w:noProof/>
        <w:sz w:val="24"/>
      </w:rPr>
      <w:t>,</w:t>
    </w:r>
    <w:r w:rsidRPr="007C58B9">
      <w:rPr>
        <w:rFonts w:ascii="Arial" w:hAnsi="Arial" w:cs="Arial"/>
        <w:b/>
        <w:noProof/>
        <w:sz w:val="24"/>
      </w:rPr>
      <w:t xml:space="preserve"> </w:t>
    </w:r>
    <w:r>
      <w:rPr>
        <w:rFonts w:ascii="Arial" w:hAnsi="Arial" w:cs="Arial"/>
        <w:b/>
        <w:noProof/>
        <w:sz w:val="24"/>
      </w:rPr>
      <w:t>N</w:t>
    </w:r>
    <w:r w:rsidRPr="006E2663">
      <w:rPr>
        <w:rFonts w:ascii="Arial" w:hAnsi="Arial" w:cs="Arial"/>
        <w:b/>
        <w:noProof/>
        <w:sz w:val="24"/>
      </w:rPr>
      <w:t>etherlands</w:t>
    </w:r>
    <w:r w:rsidRPr="007C58B9">
      <w:rPr>
        <w:rFonts w:ascii="Arial" w:hAnsi="Arial" w:cs="Arial"/>
        <w:b/>
        <w:noProof/>
        <w:sz w:val="24"/>
      </w:rPr>
      <w:t xml:space="preserve">, </w:t>
    </w:r>
    <w:r>
      <w:rPr>
        <w:rFonts w:ascii="Arial" w:hAnsi="Arial" w:cs="Arial"/>
        <w:b/>
        <w:noProof/>
        <w:sz w:val="24"/>
      </w:rPr>
      <w:t>19</w:t>
    </w:r>
    <w:r w:rsidRPr="007C58B9">
      <w:rPr>
        <w:rFonts w:ascii="Arial" w:hAnsi="Arial" w:cs="Arial"/>
        <w:b/>
        <w:noProof/>
        <w:sz w:val="24"/>
      </w:rPr>
      <w:t xml:space="preserve"> – 2</w:t>
    </w:r>
    <w:r>
      <w:rPr>
        <w:rFonts w:ascii="Arial" w:hAnsi="Arial" w:cs="Arial"/>
        <w:b/>
        <w:noProof/>
        <w:sz w:val="24"/>
      </w:rPr>
      <w:t>3</w:t>
    </w:r>
    <w:r w:rsidRPr="007C58B9">
      <w:rPr>
        <w:rFonts w:ascii="Arial" w:hAnsi="Arial" w:cs="Arial"/>
        <w:b/>
        <w:noProof/>
        <w:sz w:val="24"/>
      </w:rPr>
      <w:t xml:space="preserve"> </w:t>
    </w:r>
    <w:r>
      <w:rPr>
        <w:rFonts w:ascii="Arial" w:hAnsi="Arial" w:cs="Arial"/>
        <w:b/>
        <w:noProof/>
        <w:sz w:val="24"/>
      </w:rPr>
      <w:t>August</w:t>
    </w:r>
    <w:r w:rsidRPr="007C58B9">
      <w:rPr>
        <w:rFonts w:ascii="Arial" w:hAnsi="Arial" w:cs="Arial"/>
        <w:b/>
        <w:noProof/>
        <w:sz w:val="24"/>
      </w:rPr>
      <w:t>,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6E0CC0"/>
    <w:multiLevelType w:val="hybridMultilevel"/>
    <w:tmpl w:val="BCEA10F4"/>
    <w:lvl w:ilvl="0" w:tplc="D86C5E0A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D8A594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51E647E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EFE0C2A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BD8402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C3AFDF0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5C64BBA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C6A501E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D0163E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B704AD4"/>
    <w:multiLevelType w:val="hybridMultilevel"/>
    <w:tmpl w:val="CFB86334"/>
    <w:lvl w:ilvl="0" w:tplc="343C5D22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018B64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22A709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9AD51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3A47C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6989D4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8228E9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732D54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99A578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82786763">
    <w:abstractNumId w:val="1"/>
  </w:num>
  <w:num w:numId="2" w16cid:durableId="12338067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0"/>
    <w:rsid w:val="006C7C12"/>
    <w:rsid w:val="00820350"/>
    <w:rsid w:val="00A85CC1"/>
    <w:rsid w:val="00C85C54"/>
    <w:rsid w:val="00FA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7E942"/>
  <w15:docId w15:val="{E516A7A7-36C8-4480-98B9-AA3FB5F3E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8" w:lineRule="auto"/>
      <w:ind w:left="10" w:hanging="10"/>
    </w:pPr>
    <w:rPr>
      <w:rFonts w:ascii="Times New Roman" w:eastAsia="Times New Roman" w:hAnsi="Times New Roman" w:cs="Times New Roman"/>
      <w:color w:val="01283F"/>
      <w:sz w:val="22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 w:line="259" w:lineRule="auto"/>
      <w:ind w:left="10" w:hanging="10"/>
      <w:outlineLvl w:val="0"/>
    </w:pPr>
    <w:rPr>
      <w:rFonts w:ascii="Times New Roman" w:eastAsia="Times New Roman" w:hAnsi="Times New Roman" w:cs="Times New Roman"/>
      <w:color w:val="01283F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1283F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C7C12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7C12"/>
    <w:rPr>
      <w:rFonts w:ascii="Times New Roman" w:eastAsia="Times New Roman" w:hAnsi="Times New Roman" w:cs="Times New Roman"/>
      <w:color w:val="01283F"/>
      <w:sz w:val="22"/>
    </w:rPr>
  </w:style>
  <w:style w:type="paragraph" w:styleId="Footer">
    <w:name w:val="footer"/>
    <w:basedOn w:val="Normal"/>
    <w:link w:val="FooterChar"/>
    <w:uiPriority w:val="99"/>
    <w:unhideWhenUsed/>
    <w:rsid w:val="006C7C12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7C12"/>
    <w:rPr>
      <w:rFonts w:ascii="Times New Roman" w:eastAsia="Times New Roman" w:hAnsi="Times New Roman" w:cs="Times New Roman"/>
      <w:color w:val="01283F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302</Words>
  <Characters>1727</Characters>
  <Application>Microsoft Office Word</Application>
  <DocSecurity>0</DocSecurity>
  <Lines>14</Lines>
  <Paragraphs>4</Paragraphs>
  <ScaleCrop>false</ScaleCrop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OTANFP_2024_007_005 V2 LS on Head Phantom for XR devices OTA testing.docx</dc:title>
  <dc:subject/>
  <dc:creator>BORSATO, RONALD</dc:creator>
  <cp:keywords/>
  <cp:lastModifiedBy>MCC</cp:lastModifiedBy>
  <cp:revision>2</cp:revision>
  <dcterms:created xsi:type="dcterms:W3CDTF">2024-08-16T07:04:00Z</dcterms:created>
  <dcterms:modified xsi:type="dcterms:W3CDTF">2024-08-16T07:04:00Z</dcterms:modified>
</cp:coreProperties>
</file>