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E7DF9" w14:textId="19B954A5" w:rsidR="00BF4DFF" w:rsidRPr="00D72CE2" w:rsidRDefault="00BF4DFF" w:rsidP="00BF4DFF">
      <w:pPr>
        <w:tabs>
          <w:tab w:val="left" w:pos="1985"/>
        </w:tabs>
        <w:spacing w:after="120"/>
        <w:jc w:val="both"/>
        <w:rPr>
          <w:rFonts w:ascii="Arial" w:hAnsi="Arial" w:cs="Arial"/>
          <w:b/>
          <w:noProof/>
          <w:sz w:val="24"/>
          <w:lang w:val="en-CN"/>
        </w:rPr>
      </w:pPr>
      <w:bookmarkStart w:id="0" w:name="_Hlk143685447"/>
      <w:bookmarkStart w:id="1" w:name="Title"/>
      <w:bookmarkEnd w:id="1"/>
      <w:r w:rsidRPr="005F668F">
        <w:rPr>
          <w:rFonts w:ascii="Arial" w:hAnsi="Arial" w:cs="Arial"/>
          <w:b/>
          <w:noProof/>
          <w:sz w:val="24"/>
          <w:lang w:val="en-US"/>
        </w:rPr>
        <w:t>3GPP TSG-RAN WG4 Meeting #109</w:t>
      </w:r>
      <w:r w:rsidRPr="005F668F">
        <w:rPr>
          <w:rFonts w:ascii="Arial" w:hAnsi="Arial" w:cs="Arial"/>
          <w:b/>
          <w:noProof/>
          <w:sz w:val="24"/>
          <w:lang w:val="en-US"/>
        </w:rPr>
        <w:tab/>
      </w:r>
      <w:r w:rsidRPr="005F668F">
        <w:rPr>
          <w:rFonts w:ascii="Arial" w:hAnsi="Arial" w:cs="Arial"/>
          <w:b/>
          <w:noProof/>
          <w:sz w:val="24"/>
          <w:lang w:val="en-US"/>
        </w:rPr>
        <w:tab/>
      </w:r>
      <w:r w:rsidRPr="005F668F">
        <w:rPr>
          <w:rFonts w:ascii="Arial" w:hAnsi="Arial" w:cs="Arial"/>
          <w:b/>
          <w:noProof/>
          <w:sz w:val="24"/>
          <w:lang w:val="en-US"/>
        </w:rPr>
        <w:tab/>
      </w:r>
      <w:r w:rsidRPr="005F668F">
        <w:rPr>
          <w:rFonts w:ascii="Arial" w:hAnsi="Arial" w:cs="Arial"/>
          <w:b/>
          <w:noProof/>
          <w:sz w:val="24"/>
          <w:lang w:val="en-US"/>
        </w:rPr>
        <w:tab/>
      </w:r>
      <w:r w:rsidRPr="005F668F">
        <w:rPr>
          <w:rFonts w:ascii="Arial" w:hAnsi="Arial" w:cs="Arial"/>
          <w:b/>
          <w:noProof/>
          <w:sz w:val="24"/>
          <w:lang w:val="en-US"/>
        </w:rPr>
        <w:tab/>
      </w:r>
      <w:r w:rsidRPr="005F668F">
        <w:rPr>
          <w:rFonts w:ascii="Arial" w:hAnsi="Arial" w:cs="Arial"/>
          <w:b/>
          <w:noProof/>
          <w:sz w:val="24"/>
          <w:lang w:val="en-US"/>
        </w:rPr>
        <w:tab/>
        <w:t xml:space="preserve">                    </w:t>
      </w:r>
      <w:r w:rsidR="00D72CE2" w:rsidRPr="00D72CE2">
        <w:rPr>
          <w:rFonts w:ascii="Arial" w:hAnsi="Arial" w:cs="Arial"/>
          <w:b/>
          <w:noProof/>
          <w:sz w:val="24"/>
          <w:lang w:val="en-CN"/>
        </w:rPr>
        <w:t>R4-2318621</w:t>
      </w:r>
    </w:p>
    <w:p w14:paraId="26939339" w14:textId="77777777" w:rsidR="00BF4DFF" w:rsidRPr="005F668F" w:rsidRDefault="00BF4DFF" w:rsidP="00BF4DFF">
      <w:pPr>
        <w:tabs>
          <w:tab w:val="left" w:pos="1985"/>
        </w:tabs>
        <w:spacing w:after="120"/>
        <w:jc w:val="both"/>
        <w:rPr>
          <w:rFonts w:ascii="Arial" w:hAnsi="Arial" w:cs="Arial"/>
          <w:b/>
          <w:noProof/>
          <w:sz w:val="24"/>
          <w:lang w:val="en-US"/>
        </w:rPr>
      </w:pPr>
      <w:r w:rsidRPr="005F668F">
        <w:rPr>
          <w:rFonts w:ascii="Arial" w:hAnsi="Arial" w:cs="Arial"/>
          <w:b/>
          <w:noProof/>
          <w:sz w:val="24"/>
          <w:lang w:val="en-US"/>
        </w:rPr>
        <w:t>Chicago, USA, November 13 – 17, 2023</w:t>
      </w:r>
    </w:p>
    <w:bookmarkEnd w:id="0"/>
    <w:p w14:paraId="7980ECDC" w14:textId="77777777" w:rsidR="00940649" w:rsidRPr="005F668F" w:rsidRDefault="00940649" w:rsidP="00940649">
      <w:pPr>
        <w:tabs>
          <w:tab w:val="left" w:pos="1985"/>
        </w:tabs>
        <w:spacing w:after="120"/>
        <w:jc w:val="both"/>
        <w:rPr>
          <w:rFonts w:ascii="Arial" w:hAnsi="Arial" w:cs="Arial"/>
          <w:b/>
          <w:noProof/>
          <w:sz w:val="24"/>
          <w:lang w:val="en-US"/>
        </w:rPr>
      </w:pPr>
    </w:p>
    <w:p w14:paraId="16FC7694" w14:textId="44BB23BE" w:rsidR="00944BE5" w:rsidRPr="005F668F" w:rsidRDefault="00944BE5" w:rsidP="00944BE5">
      <w:pPr>
        <w:tabs>
          <w:tab w:val="left" w:pos="1985"/>
        </w:tabs>
        <w:spacing w:after="120"/>
        <w:jc w:val="both"/>
        <w:rPr>
          <w:rFonts w:ascii="Arial" w:hAnsi="Arial" w:cs="Arial"/>
          <w:b/>
          <w:sz w:val="22"/>
          <w:szCs w:val="22"/>
          <w:lang w:val="en-US"/>
        </w:rPr>
      </w:pPr>
      <w:r w:rsidRPr="005F668F">
        <w:rPr>
          <w:rFonts w:ascii="Arial" w:hAnsi="Arial" w:cs="Arial"/>
          <w:b/>
          <w:sz w:val="22"/>
          <w:szCs w:val="22"/>
          <w:lang w:val="en-US"/>
        </w:rPr>
        <w:t>Agenda item:</w:t>
      </w:r>
      <w:bookmarkStart w:id="2" w:name="Source"/>
      <w:bookmarkEnd w:id="2"/>
      <w:r w:rsidRPr="005F668F">
        <w:rPr>
          <w:rFonts w:ascii="Arial" w:hAnsi="Arial" w:cs="Arial"/>
          <w:b/>
          <w:sz w:val="22"/>
          <w:szCs w:val="22"/>
          <w:lang w:val="en-US"/>
        </w:rPr>
        <w:tab/>
      </w:r>
      <w:r w:rsidR="00B04A36" w:rsidRPr="005F668F">
        <w:rPr>
          <w:rFonts w:ascii="Arial" w:hAnsi="Arial" w:cs="Arial"/>
          <w:b/>
          <w:sz w:val="22"/>
          <w:szCs w:val="22"/>
          <w:lang w:val="en-US"/>
        </w:rPr>
        <w:t>11.1.1</w:t>
      </w:r>
    </w:p>
    <w:p w14:paraId="0FFEF949" w14:textId="2BED8578" w:rsidR="00712CC1" w:rsidRPr="005F668F" w:rsidRDefault="00712CC1" w:rsidP="00712CC1">
      <w:pPr>
        <w:tabs>
          <w:tab w:val="left" w:pos="1985"/>
        </w:tabs>
        <w:spacing w:after="120"/>
        <w:jc w:val="both"/>
        <w:rPr>
          <w:rFonts w:ascii="Arial" w:hAnsi="Arial" w:cs="Arial"/>
          <w:sz w:val="22"/>
          <w:szCs w:val="22"/>
          <w:lang w:val="en-US"/>
        </w:rPr>
      </w:pPr>
      <w:r w:rsidRPr="005F668F">
        <w:rPr>
          <w:rFonts w:ascii="Arial" w:hAnsi="Arial" w:cs="Arial"/>
          <w:b/>
          <w:sz w:val="22"/>
          <w:szCs w:val="22"/>
          <w:lang w:val="en-US"/>
        </w:rPr>
        <w:t>Source:</w:t>
      </w:r>
      <w:r w:rsidRPr="005F668F">
        <w:rPr>
          <w:rFonts w:ascii="Arial" w:hAnsi="Arial" w:cs="Arial"/>
          <w:b/>
          <w:sz w:val="22"/>
          <w:szCs w:val="22"/>
          <w:lang w:val="en-US"/>
        </w:rPr>
        <w:tab/>
        <w:t>Apple</w:t>
      </w:r>
    </w:p>
    <w:p w14:paraId="43AE0FA1" w14:textId="7150C95A" w:rsidR="00712CC1" w:rsidRPr="005F668F" w:rsidRDefault="00712CC1" w:rsidP="00E46AED">
      <w:pPr>
        <w:tabs>
          <w:tab w:val="left" w:pos="1985"/>
        </w:tabs>
        <w:spacing w:after="120"/>
        <w:ind w:left="1980" w:hanging="1980"/>
        <w:jc w:val="both"/>
        <w:rPr>
          <w:rFonts w:ascii="Arial" w:hAnsi="Arial" w:cs="Arial"/>
          <w:b/>
          <w:sz w:val="22"/>
          <w:szCs w:val="22"/>
          <w:lang w:val="en-US"/>
        </w:rPr>
      </w:pPr>
      <w:r w:rsidRPr="005F668F">
        <w:rPr>
          <w:rFonts w:ascii="Arial" w:hAnsi="Arial" w:cs="Arial"/>
          <w:b/>
          <w:sz w:val="22"/>
          <w:szCs w:val="22"/>
          <w:lang w:val="en-US"/>
        </w:rPr>
        <w:t>Title:</w:t>
      </w:r>
      <w:r w:rsidRPr="005F668F">
        <w:rPr>
          <w:rFonts w:ascii="Arial" w:hAnsi="Arial" w:cs="Arial"/>
          <w:b/>
          <w:sz w:val="22"/>
          <w:szCs w:val="22"/>
          <w:lang w:val="en-US"/>
        </w:rPr>
        <w:tab/>
      </w:r>
      <w:r w:rsidR="00E46AED" w:rsidRPr="005F668F">
        <w:rPr>
          <w:rFonts w:ascii="Arial" w:hAnsi="Arial" w:cs="Arial"/>
          <w:b/>
          <w:sz w:val="22"/>
          <w:szCs w:val="22"/>
          <w:lang w:val="en-US"/>
        </w:rPr>
        <w:t>Discussion on RAN2 LS on combination of HST and RRM relaxation</w:t>
      </w:r>
    </w:p>
    <w:p w14:paraId="079A707A" w14:textId="77777777" w:rsidR="00712CC1" w:rsidRPr="005F668F" w:rsidRDefault="00712CC1" w:rsidP="00712CC1">
      <w:pPr>
        <w:tabs>
          <w:tab w:val="left" w:pos="1985"/>
        </w:tabs>
        <w:spacing w:after="120"/>
        <w:jc w:val="both"/>
        <w:rPr>
          <w:rFonts w:ascii="Arial" w:hAnsi="Arial" w:cs="Arial"/>
          <w:b/>
          <w:sz w:val="22"/>
          <w:szCs w:val="22"/>
          <w:lang w:val="en-US"/>
        </w:rPr>
      </w:pPr>
      <w:r w:rsidRPr="005F668F">
        <w:rPr>
          <w:rFonts w:ascii="Arial" w:hAnsi="Arial" w:cs="Arial"/>
          <w:b/>
          <w:sz w:val="22"/>
          <w:szCs w:val="22"/>
          <w:lang w:val="en-US"/>
        </w:rPr>
        <w:t>Document for:</w:t>
      </w:r>
      <w:r w:rsidRPr="005F668F">
        <w:rPr>
          <w:rFonts w:ascii="Arial" w:hAnsi="Arial" w:cs="Arial"/>
          <w:b/>
          <w:sz w:val="22"/>
          <w:szCs w:val="22"/>
          <w:lang w:val="en-US"/>
        </w:rPr>
        <w:tab/>
      </w:r>
      <w:bookmarkStart w:id="3" w:name="DocumentFor"/>
      <w:bookmarkEnd w:id="3"/>
      <w:r w:rsidRPr="005F668F">
        <w:rPr>
          <w:rFonts w:ascii="Arial" w:hAnsi="Arial" w:cs="Arial"/>
          <w:b/>
          <w:sz w:val="22"/>
          <w:szCs w:val="22"/>
          <w:lang w:val="en-US"/>
        </w:rPr>
        <w:t>Discussion</w:t>
      </w:r>
    </w:p>
    <w:p w14:paraId="0351CEAD" w14:textId="77777777" w:rsidR="00712CC1" w:rsidRPr="005F668F" w:rsidRDefault="00712CC1" w:rsidP="00712CC1">
      <w:pPr>
        <w:pStyle w:val="Heading1"/>
        <w:numPr>
          <w:ilvl w:val="0"/>
          <w:numId w:val="10"/>
        </w:numPr>
        <w:pBdr>
          <w:top w:val="single" w:sz="12" w:space="2" w:color="auto"/>
        </w:pBdr>
        <w:jc w:val="both"/>
        <w:rPr>
          <w:sz w:val="32"/>
          <w:lang w:val="en-US"/>
        </w:rPr>
      </w:pPr>
      <w:r w:rsidRPr="005F668F">
        <w:rPr>
          <w:sz w:val="32"/>
          <w:lang w:val="en-US"/>
        </w:rPr>
        <w:t>Introduction</w:t>
      </w:r>
    </w:p>
    <w:p w14:paraId="2E15A621" w14:textId="6BBE629F" w:rsidR="008E537B" w:rsidRPr="005F668F" w:rsidRDefault="000B3B59" w:rsidP="00CA0B7B">
      <w:pPr>
        <w:rPr>
          <w:lang w:val="en-US" w:eastAsia="zh-CN"/>
        </w:rPr>
      </w:pPr>
      <w:r w:rsidRPr="005F668F">
        <w:rPr>
          <w:bCs/>
          <w:lang w:val="en-US" w:eastAsia="zh-CN"/>
        </w:rPr>
        <w:t xml:space="preserve">In RAN2#123bis, an LS was approved to RAN4 on </w:t>
      </w:r>
      <w:r w:rsidRPr="005F668F">
        <w:rPr>
          <w:lang w:val="en-US" w:eastAsia="zh-CN"/>
        </w:rPr>
        <w:t xml:space="preserve">combination of HST and RRM relaxation. </w:t>
      </w:r>
      <w:r w:rsidR="0032519B" w:rsidRPr="005F668F">
        <w:rPr>
          <w:lang w:val="en-US" w:eastAsia="zh-CN"/>
        </w:rPr>
        <w:t>For information, the context is duplicated here:</w:t>
      </w:r>
    </w:p>
    <w:tbl>
      <w:tblPr>
        <w:tblStyle w:val="TableGrid"/>
        <w:tblW w:w="0" w:type="auto"/>
        <w:tblLook w:val="04A0" w:firstRow="1" w:lastRow="0" w:firstColumn="1" w:lastColumn="0" w:noHBand="0" w:noVBand="1"/>
      </w:tblPr>
      <w:tblGrid>
        <w:gridCol w:w="9629"/>
      </w:tblGrid>
      <w:tr w:rsidR="0032519B" w:rsidRPr="005F668F" w14:paraId="633ED3AE" w14:textId="77777777" w:rsidTr="0032519B">
        <w:tc>
          <w:tcPr>
            <w:tcW w:w="9629" w:type="dxa"/>
          </w:tcPr>
          <w:p w14:paraId="77961CF4" w14:textId="77777777" w:rsidR="0032519B" w:rsidRPr="005F668F" w:rsidRDefault="0032519B" w:rsidP="0032519B">
            <w:pPr>
              <w:spacing w:after="120"/>
              <w:rPr>
                <w:rFonts w:ascii="Arial" w:hAnsi="Arial" w:cs="Arial"/>
                <w:b/>
                <w:lang w:val="en-US"/>
              </w:rPr>
            </w:pPr>
            <w:r w:rsidRPr="005F668F">
              <w:rPr>
                <w:rFonts w:ascii="Arial" w:hAnsi="Arial" w:cs="Arial"/>
                <w:b/>
                <w:lang w:val="en-US"/>
              </w:rPr>
              <w:t xml:space="preserve">1. Overall Description: </w:t>
            </w:r>
          </w:p>
          <w:p w14:paraId="54E1C6CF" w14:textId="77777777" w:rsidR="0032519B" w:rsidRPr="005F668F" w:rsidRDefault="0032519B" w:rsidP="0032519B">
            <w:pPr>
              <w:spacing w:after="120"/>
              <w:rPr>
                <w:rFonts w:ascii="Arial" w:hAnsi="Arial" w:cs="Arial"/>
                <w:lang w:val="en-US"/>
              </w:rPr>
            </w:pPr>
            <w:r w:rsidRPr="005F668F">
              <w:rPr>
                <w:rFonts w:ascii="Arial" w:hAnsi="Arial" w:cs="Arial"/>
                <w:lang w:val="en-US"/>
              </w:rPr>
              <w:t>RAN2 has discussed whether the network can configure HST and RRM relaxation criteria at the same time and the conclusion is that RAN2 specifications allow the configuration of both HST and relaxed RRM measurements criteria. Thus, it is up to UE implementation whether UE relaxes RRM measurement even in and HST cell as it is RAN2 understanding that there are no requirements to support this scenario.</w:t>
            </w:r>
          </w:p>
          <w:p w14:paraId="7494E204" w14:textId="77777777" w:rsidR="0032519B" w:rsidRPr="005F668F" w:rsidRDefault="0032519B" w:rsidP="0032519B">
            <w:pPr>
              <w:spacing w:after="120"/>
              <w:rPr>
                <w:rFonts w:ascii="Arial" w:hAnsi="Arial" w:cs="Arial"/>
                <w:lang w:val="en-US"/>
              </w:rPr>
            </w:pPr>
            <w:r w:rsidRPr="005F668F">
              <w:rPr>
                <w:rFonts w:ascii="Arial" w:hAnsi="Arial" w:cs="Arial"/>
                <w:lang w:val="en-US"/>
              </w:rPr>
              <w:t>Further, RAN2 assumes that the lack of requirements for this scenario is acceptable.</w:t>
            </w:r>
          </w:p>
          <w:p w14:paraId="0EAFA619" w14:textId="77777777" w:rsidR="0032519B" w:rsidRPr="005F668F" w:rsidRDefault="0032519B" w:rsidP="0032519B">
            <w:pPr>
              <w:spacing w:after="120"/>
              <w:rPr>
                <w:rFonts w:ascii="Arial" w:hAnsi="Arial" w:cs="Arial"/>
                <w:lang w:val="en-US" w:eastAsia="zh-CN"/>
              </w:rPr>
            </w:pPr>
          </w:p>
          <w:p w14:paraId="0383BD44" w14:textId="77777777" w:rsidR="0032519B" w:rsidRPr="005F668F" w:rsidRDefault="0032519B" w:rsidP="0032519B">
            <w:pPr>
              <w:spacing w:after="120"/>
              <w:rPr>
                <w:rFonts w:ascii="Arial" w:hAnsi="Arial" w:cs="Arial"/>
                <w:b/>
                <w:lang w:val="en-US"/>
              </w:rPr>
            </w:pPr>
            <w:r w:rsidRPr="005F668F">
              <w:rPr>
                <w:rFonts w:ascii="Arial" w:hAnsi="Arial" w:cs="Arial"/>
                <w:b/>
                <w:lang w:val="en-US"/>
              </w:rPr>
              <w:t>2. Actions:</w:t>
            </w:r>
          </w:p>
          <w:p w14:paraId="7000854F" w14:textId="77777777" w:rsidR="0032519B" w:rsidRPr="005F668F" w:rsidRDefault="0032519B" w:rsidP="0032519B">
            <w:pPr>
              <w:spacing w:after="120"/>
              <w:ind w:left="1985" w:hanging="1985"/>
              <w:rPr>
                <w:rFonts w:ascii="Arial" w:hAnsi="Arial" w:cs="Arial"/>
                <w:b/>
                <w:lang w:val="en-US"/>
              </w:rPr>
            </w:pPr>
            <w:r w:rsidRPr="005F668F">
              <w:rPr>
                <w:rFonts w:ascii="Arial" w:hAnsi="Arial" w:cs="Arial"/>
                <w:b/>
                <w:lang w:val="en-US"/>
              </w:rPr>
              <w:t>To RAN4 group.</w:t>
            </w:r>
          </w:p>
          <w:p w14:paraId="2A8C4BA5" w14:textId="3AC3505E" w:rsidR="0032519B" w:rsidRPr="005F668F" w:rsidRDefault="0032519B" w:rsidP="0032519B">
            <w:pPr>
              <w:spacing w:after="120"/>
              <w:ind w:left="993" w:hanging="993"/>
              <w:rPr>
                <w:rFonts w:ascii="Arial" w:hAnsi="Arial" w:cs="Arial"/>
                <w:lang w:val="en-US"/>
              </w:rPr>
            </w:pPr>
            <w:r w:rsidRPr="005F668F">
              <w:rPr>
                <w:rFonts w:ascii="Arial" w:hAnsi="Arial" w:cs="Arial"/>
                <w:b/>
                <w:lang w:val="en-US"/>
              </w:rPr>
              <w:t xml:space="preserve">ACTION: </w:t>
            </w:r>
            <w:r w:rsidRPr="005F668F">
              <w:rPr>
                <w:rFonts w:ascii="Arial" w:hAnsi="Arial" w:cs="Arial"/>
                <w:b/>
                <w:lang w:val="en-US"/>
              </w:rPr>
              <w:tab/>
            </w:r>
            <w:r w:rsidRPr="005F668F">
              <w:rPr>
                <w:rFonts w:ascii="Arial" w:hAnsi="Arial" w:cs="Arial"/>
                <w:lang w:val="en-US"/>
              </w:rPr>
              <w:t xml:space="preserve">RAN2 kindly asks RAN4 to </w:t>
            </w:r>
            <w:r w:rsidRPr="005F668F">
              <w:rPr>
                <w:rFonts w:ascii="Arial" w:eastAsia="Malgun Gothic" w:hAnsi="Arial"/>
                <w:iCs/>
                <w:noProof/>
                <w:lang w:val="en-US"/>
              </w:rPr>
              <w:t>take the above information into account</w:t>
            </w:r>
            <w:r w:rsidRPr="005F668F">
              <w:rPr>
                <w:rFonts w:ascii="Arial" w:hAnsi="Arial" w:cs="Arial"/>
                <w:lang w:val="en-US"/>
              </w:rPr>
              <w:t>.</w:t>
            </w:r>
          </w:p>
        </w:tc>
      </w:tr>
    </w:tbl>
    <w:p w14:paraId="2F5E20A8" w14:textId="3C44EC1D" w:rsidR="0032519B" w:rsidRPr="005F668F" w:rsidRDefault="00E67F1F" w:rsidP="00CA0B7B">
      <w:pPr>
        <w:rPr>
          <w:lang w:val="en-US"/>
        </w:rPr>
      </w:pPr>
      <w:r w:rsidRPr="005F668F">
        <w:rPr>
          <w:lang w:val="en-US"/>
        </w:rPr>
        <w:t>In this contribution, our view is provide on how to address this issue.</w:t>
      </w:r>
    </w:p>
    <w:p w14:paraId="11114A88" w14:textId="3E321C1A" w:rsidR="00712CC1" w:rsidRPr="005F668F" w:rsidRDefault="00712CC1" w:rsidP="00712CC1">
      <w:pPr>
        <w:pStyle w:val="Heading1"/>
        <w:numPr>
          <w:ilvl w:val="0"/>
          <w:numId w:val="10"/>
        </w:numPr>
        <w:pBdr>
          <w:top w:val="single" w:sz="12" w:space="2" w:color="auto"/>
        </w:pBdr>
        <w:tabs>
          <w:tab w:val="num" w:pos="45"/>
        </w:tabs>
        <w:jc w:val="both"/>
        <w:rPr>
          <w:sz w:val="32"/>
          <w:lang w:val="en-US"/>
        </w:rPr>
      </w:pPr>
      <w:r w:rsidRPr="005F668F">
        <w:rPr>
          <w:sz w:val="32"/>
          <w:lang w:val="en-US"/>
        </w:rPr>
        <w:t>Discussion</w:t>
      </w:r>
    </w:p>
    <w:p w14:paraId="165C3A35" w14:textId="474709A1" w:rsidR="004018F5" w:rsidRPr="005F668F" w:rsidRDefault="004018F5" w:rsidP="003F30E1">
      <w:pPr>
        <w:rPr>
          <w:lang w:val="en-US" w:eastAsia="zh-CN"/>
        </w:rPr>
      </w:pPr>
      <w:r w:rsidRPr="005F668F">
        <w:rPr>
          <w:lang w:val="en-US" w:eastAsia="zh-CN"/>
        </w:rPr>
        <w:t>As we all know,</w:t>
      </w:r>
      <w:r w:rsidR="00DB1DC6" w:rsidRPr="005F668F">
        <w:rPr>
          <w:lang w:val="en-US" w:eastAsia="zh-CN"/>
        </w:rPr>
        <w:t xml:space="preserve"> HST measurement enhancement and relaxed RRM requirement for UE power saving were introduced separately under different work item. </w:t>
      </w:r>
      <w:r w:rsidR="00A85FB9" w:rsidRPr="005F668F">
        <w:rPr>
          <w:lang w:val="en-US" w:eastAsia="zh-CN"/>
        </w:rPr>
        <w:t>There was no discussion in RAN4 whether and how to address the case that both HST flag and power saving flag are configured.</w:t>
      </w:r>
    </w:p>
    <w:p w14:paraId="570C37E2" w14:textId="3AB6F4BA" w:rsidR="006C3FB5" w:rsidRPr="005F668F" w:rsidRDefault="00D92B3B" w:rsidP="00102728">
      <w:pPr>
        <w:pStyle w:val="Caption"/>
        <w:rPr>
          <w:lang w:val="en-US" w:eastAsia="zh-CN"/>
        </w:rPr>
      </w:pPr>
      <w:bookmarkStart w:id="4" w:name="_Ref149898968"/>
      <w:r w:rsidRPr="005F668F">
        <w:rPr>
          <w:lang w:val="en-US"/>
        </w:rPr>
        <w:t xml:space="preserve">Observation </w:t>
      </w:r>
      <w:r w:rsidRPr="005F668F">
        <w:rPr>
          <w:lang w:val="en-US"/>
        </w:rPr>
        <w:fldChar w:fldCharType="begin"/>
      </w:r>
      <w:r w:rsidRPr="005F668F">
        <w:rPr>
          <w:lang w:val="en-US"/>
        </w:rPr>
        <w:instrText xml:space="preserve"> SEQ Observation \* ARABIC </w:instrText>
      </w:r>
      <w:r w:rsidRPr="005F668F">
        <w:rPr>
          <w:lang w:val="en-US"/>
        </w:rPr>
        <w:fldChar w:fldCharType="separate"/>
      </w:r>
      <w:r w:rsidR="00BB4A07" w:rsidRPr="005F668F">
        <w:rPr>
          <w:noProof/>
          <w:lang w:val="en-US"/>
        </w:rPr>
        <w:t>1</w:t>
      </w:r>
      <w:r w:rsidRPr="005F668F">
        <w:rPr>
          <w:lang w:val="en-US"/>
        </w:rPr>
        <w:fldChar w:fldCharType="end"/>
      </w:r>
      <w:r w:rsidRPr="005F668F">
        <w:rPr>
          <w:lang w:val="en-US"/>
        </w:rPr>
        <w:t xml:space="preserve">: when both </w:t>
      </w:r>
      <w:r w:rsidRPr="005F668F">
        <w:rPr>
          <w:lang w:val="en-US" w:eastAsia="zh-CN"/>
        </w:rPr>
        <w:t>HST flag and power saving flag are configured,</w:t>
      </w:r>
      <w:r w:rsidRPr="005F668F">
        <w:rPr>
          <w:lang w:val="en-US"/>
        </w:rPr>
        <w:t xml:space="preserve"> UE measurement behaviour </w:t>
      </w:r>
      <w:r w:rsidR="00F4370B" w:rsidRPr="005F668F">
        <w:rPr>
          <w:lang w:val="en-US"/>
        </w:rPr>
        <w:t>is unclear since it hasn’t been discussed in RAN4.</w:t>
      </w:r>
      <w:bookmarkEnd w:id="4"/>
    </w:p>
    <w:p w14:paraId="6B259377" w14:textId="3B3ABA5C" w:rsidR="003F30E1" w:rsidRPr="005F668F" w:rsidRDefault="00127E58" w:rsidP="003F30E1">
      <w:pPr>
        <w:rPr>
          <w:lang w:val="en-US" w:eastAsia="x-none"/>
        </w:rPr>
      </w:pPr>
      <w:r w:rsidRPr="005F668F">
        <w:rPr>
          <w:lang w:val="en-US" w:eastAsia="zh-CN"/>
        </w:rPr>
        <w:t xml:space="preserve">According to existing RRM spec, </w:t>
      </w:r>
      <w:r w:rsidR="002D7636" w:rsidRPr="005F668F">
        <w:rPr>
          <w:lang w:val="en-US" w:eastAsia="zh-CN"/>
        </w:rPr>
        <w:t>HST requirements apply if HST flag is configured:</w:t>
      </w:r>
    </w:p>
    <w:tbl>
      <w:tblPr>
        <w:tblStyle w:val="TableGrid"/>
        <w:tblW w:w="0" w:type="auto"/>
        <w:tblLook w:val="04A0" w:firstRow="1" w:lastRow="0" w:firstColumn="1" w:lastColumn="0" w:noHBand="0" w:noVBand="1"/>
      </w:tblPr>
      <w:tblGrid>
        <w:gridCol w:w="9629"/>
      </w:tblGrid>
      <w:tr w:rsidR="00127E58" w:rsidRPr="005F668F" w14:paraId="1C02042D" w14:textId="77777777" w:rsidTr="00127E58">
        <w:tc>
          <w:tcPr>
            <w:tcW w:w="9629" w:type="dxa"/>
          </w:tcPr>
          <w:p w14:paraId="53CA894C" w14:textId="345F8120" w:rsidR="00127E58" w:rsidRPr="005F668F" w:rsidRDefault="00127E58" w:rsidP="004036A3">
            <w:pPr>
              <w:rPr>
                <w:rFonts w:cs="v4.2.0"/>
                <w:lang w:val="en-US" w:eastAsia="zh-CN"/>
              </w:rPr>
            </w:pPr>
            <w:r w:rsidRPr="005F668F">
              <w:rPr>
                <w:rFonts w:cs="v4.2.0"/>
                <w:lang w:val="en-US" w:eastAsia="zh-CN"/>
              </w:rPr>
              <w:t xml:space="preserve">For UE neither configured with </w:t>
            </w:r>
            <w:bookmarkStart w:id="5" w:name="OLE_LINK2"/>
            <w:r w:rsidRPr="005F668F">
              <w:rPr>
                <w:rFonts w:cs="v4.2.0"/>
                <w:i/>
                <w:iCs/>
                <w:lang w:val="en-US" w:eastAsia="zh-CN"/>
              </w:rPr>
              <w:t>highSpeedMeasFlag-r16</w:t>
            </w:r>
            <w:bookmarkEnd w:id="5"/>
            <w:r w:rsidRPr="005F668F">
              <w:rPr>
                <w:rFonts w:cs="v4.2.0"/>
                <w:i/>
                <w:iCs/>
                <w:lang w:val="en-US" w:eastAsia="zh-CN"/>
              </w:rPr>
              <w:t xml:space="preserve"> </w:t>
            </w:r>
            <w:r w:rsidRPr="005F668F">
              <w:rPr>
                <w:rFonts w:cs="v4.2.0"/>
                <w:lang w:val="en-US" w:eastAsia="zh-CN"/>
              </w:rPr>
              <w:t>nor</w:t>
            </w:r>
            <w:r w:rsidRPr="005F668F">
              <w:rPr>
                <w:rFonts w:cs="v4.2.0"/>
                <w:i/>
                <w:iCs/>
                <w:lang w:val="en-US" w:eastAsia="zh-CN"/>
              </w:rPr>
              <w:t xml:space="preserve"> highSpeedMeasFlagFR2-r17</w:t>
            </w:r>
            <w:r w:rsidRPr="005F668F">
              <w:rPr>
                <w:rFonts w:cs="v4.2.0"/>
                <w:lang w:val="en-US" w:eastAsia="zh-CN"/>
              </w:rPr>
              <w:t xml:space="preserve">, </w:t>
            </w:r>
            <w:r w:rsidRPr="005F668F">
              <w:rPr>
                <w:lang w:val="en-US"/>
              </w:rPr>
              <w:t>T</w:t>
            </w:r>
            <w:r w:rsidRPr="005F668F">
              <w:rPr>
                <w:vertAlign w:val="subscript"/>
                <w:lang w:val="en-US"/>
              </w:rPr>
              <w:t>detect,NR_Intra,</w:t>
            </w:r>
            <w:r w:rsidRPr="005F668F">
              <w:rPr>
                <w:lang w:val="en-US"/>
              </w:rPr>
              <w:t xml:space="preserve"> T</w:t>
            </w:r>
            <w:r w:rsidRPr="005F668F">
              <w:rPr>
                <w:vertAlign w:val="subscript"/>
                <w:lang w:val="en-US"/>
              </w:rPr>
              <w:t>measure,NR_Intra</w:t>
            </w:r>
            <w:r w:rsidRPr="005F668F">
              <w:rPr>
                <w:lang w:val="en-US"/>
              </w:rPr>
              <w:t xml:space="preserve"> and T</w:t>
            </w:r>
            <w:r w:rsidRPr="005F668F">
              <w:rPr>
                <w:vertAlign w:val="subscript"/>
                <w:lang w:val="en-US"/>
              </w:rPr>
              <w:t>evaluate, NR_intra</w:t>
            </w:r>
            <w:r w:rsidRPr="005F668F">
              <w:rPr>
                <w:rFonts w:cs="v4.2.0"/>
                <w:lang w:val="en-US" w:eastAsia="zh-CN"/>
              </w:rPr>
              <w:t xml:space="preserve"> are specified in Table 4.2.2.3-1. For UE configured with </w:t>
            </w:r>
            <w:r w:rsidRPr="005F668F">
              <w:rPr>
                <w:rFonts w:cs="v4.2.0"/>
                <w:i/>
                <w:iCs/>
                <w:lang w:val="en-US" w:eastAsia="zh-CN"/>
              </w:rPr>
              <w:t>highSpeedMeasFlag-r16</w:t>
            </w:r>
            <w:r w:rsidRPr="005F668F">
              <w:rPr>
                <w:rFonts w:cs="v4.2.0"/>
                <w:lang w:val="en-US" w:eastAsia="zh-CN"/>
              </w:rPr>
              <w:t xml:space="preserve">, </w:t>
            </w:r>
            <w:r w:rsidRPr="005F668F">
              <w:rPr>
                <w:lang w:val="en-US"/>
              </w:rPr>
              <w:t>T</w:t>
            </w:r>
            <w:r w:rsidRPr="005F668F">
              <w:rPr>
                <w:vertAlign w:val="subscript"/>
                <w:lang w:val="en-US"/>
              </w:rPr>
              <w:t>detect,NR_Intra,</w:t>
            </w:r>
            <w:r w:rsidRPr="005F668F">
              <w:rPr>
                <w:lang w:val="en-US"/>
              </w:rPr>
              <w:t xml:space="preserve"> T</w:t>
            </w:r>
            <w:r w:rsidRPr="005F668F">
              <w:rPr>
                <w:vertAlign w:val="subscript"/>
                <w:lang w:val="en-US"/>
              </w:rPr>
              <w:t>measure,NR_Intra</w:t>
            </w:r>
            <w:r w:rsidRPr="005F668F">
              <w:rPr>
                <w:lang w:val="en-US"/>
              </w:rPr>
              <w:t xml:space="preserve"> and T</w:t>
            </w:r>
            <w:r w:rsidRPr="005F668F">
              <w:rPr>
                <w:vertAlign w:val="subscript"/>
                <w:lang w:val="en-US"/>
              </w:rPr>
              <w:t>evaluate, NR_intra</w:t>
            </w:r>
            <w:r w:rsidRPr="005F668F">
              <w:rPr>
                <w:rFonts w:cs="v4.2.0"/>
                <w:lang w:val="en-US" w:eastAsia="zh-CN"/>
              </w:rPr>
              <w:t xml:space="preserve"> are specified in Table 4.2.2.3-2. For FR2 power class 6 UE configured with </w:t>
            </w:r>
            <w:r w:rsidRPr="005F668F">
              <w:rPr>
                <w:i/>
                <w:iCs/>
                <w:lang w:val="en-US"/>
              </w:rPr>
              <w:t>highSpeedMeasFlagFR2-r17</w:t>
            </w:r>
            <w:r w:rsidRPr="005F668F">
              <w:rPr>
                <w:rFonts w:cs="v4.2.0"/>
                <w:lang w:val="en-US" w:eastAsia="zh-CN"/>
              </w:rPr>
              <w:t xml:space="preserve">, </w:t>
            </w:r>
            <w:r w:rsidRPr="005F668F">
              <w:rPr>
                <w:lang w:val="en-US"/>
              </w:rPr>
              <w:t>T</w:t>
            </w:r>
            <w:r w:rsidRPr="005F668F">
              <w:rPr>
                <w:vertAlign w:val="subscript"/>
                <w:lang w:val="en-US"/>
              </w:rPr>
              <w:t>detect,NR_Intra,</w:t>
            </w:r>
            <w:r w:rsidRPr="005F668F">
              <w:rPr>
                <w:lang w:val="en-US"/>
              </w:rPr>
              <w:t xml:space="preserve"> T</w:t>
            </w:r>
            <w:r w:rsidRPr="005F668F">
              <w:rPr>
                <w:vertAlign w:val="subscript"/>
                <w:lang w:val="en-US"/>
              </w:rPr>
              <w:t>measure,NR_Intra</w:t>
            </w:r>
            <w:r w:rsidRPr="005F668F">
              <w:rPr>
                <w:lang w:val="en-US"/>
              </w:rPr>
              <w:t xml:space="preserve"> and T</w:t>
            </w:r>
            <w:r w:rsidRPr="005F668F">
              <w:rPr>
                <w:vertAlign w:val="subscript"/>
                <w:lang w:val="en-US"/>
              </w:rPr>
              <w:t>evaluate, NR_intra</w:t>
            </w:r>
            <w:r w:rsidRPr="005F668F">
              <w:rPr>
                <w:rFonts w:cs="v4.2.0"/>
                <w:lang w:val="en-US" w:eastAsia="zh-CN"/>
              </w:rPr>
              <w:t xml:space="preserve"> are specified in Table 4.2.2.3-3.</w:t>
            </w:r>
          </w:p>
        </w:tc>
      </w:tr>
    </w:tbl>
    <w:p w14:paraId="70BA241F" w14:textId="7DFA658E" w:rsidR="00041751" w:rsidRPr="005F668F" w:rsidRDefault="002D7636" w:rsidP="004036A3">
      <w:pPr>
        <w:rPr>
          <w:lang w:val="en-US" w:eastAsia="x-none"/>
        </w:rPr>
      </w:pPr>
      <w:r w:rsidRPr="005F668F">
        <w:rPr>
          <w:lang w:val="en-US" w:eastAsia="x-none"/>
        </w:rPr>
        <w:t>Similarly, relaxed measurement requirements apply if the relaxed measurement flag(s) is configured and corresponding criteria are met:</w:t>
      </w:r>
    </w:p>
    <w:tbl>
      <w:tblPr>
        <w:tblStyle w:val="TableGrid"/>
        <w:tblW w:w="0" w:type="auto"/>
        <w:tblLook w:val="04A0" w:firstRow="1" w:lastRow="0" w:firstColumn="1" w:lastColumn="0" w:noHBand="0" w:noVBand="1"/>
      </w:tblPr>
      <w:tblGrid>
        <w:gridCol w:w="9629"/>
      </w:tblGrid>
      <w:tr w:rsidR="001B2356" w:rsidRPr="005F668F" w14:paraId="5FCD5615" w14:textId="77777777" w:rsidTr="001B2356">
        <w:tc>
          <w:tcPr>
            <w:tcW w:w="9629" w:type="dxa"/>
          </w:tcPr>
          <w:p w14:paraId="70021E9B" w14:textId="77777777" w:rsidR="001B2356" w:rsidRPr="005F668F" w:rsidRDefault="001B2356" w:rsidP="001B2356">
            <w:pPr>
              <w:rPr>
                <w:lang w:val="en-US" w:eastAsia="zh-CN"/>
              </w:rPr>
            </w:pPr>
            <w:r w:rsidRPr="005F668F">
              <w:rPr>
                <w:lang w:val="en-US" w:eastAsia="zh-CN"/>
              </w:rPr>
              <w:t>This clause contains requirements for measurements on intra-frequency NR cells provided that:</w:t>
            </w:r>
          </w:p>
          <w:p w14:paraId="1C5D1580" w14:textId="77777777" w:rsidR="001B2356" w:rsidRPr="005F668F" w:rsidRDefault="001B2356" w:rsidP="001B2356">
            <w:pPr>
              <w:pStyle w:val="B1"/>
              <w:rPr>
                <w:lang w:val="en-US" w:eastAsia="zh-CN"/>
              </w:rPr>
            </w:pPr>
            <w:r w:rsidRPr="005F668F">
              <w:rPr>
                <w:noProof/>
                <w:lang w:val="en-US"/>
              </w:rPr>
              <w:t>-</w:t>
            </w:r>
            <w:r w:rsidRPr="005F668F">
              <w:rPr>
                <w:noProof/>
                <w:lang w:val="en-US"/>
              </w:rPr>
              <w:tab/>
            </w:r>
            <w:r w:rsidRPr="005F668F">
              <w:rPr>
                <w:lang w:val="en-US" w:eastAsia="zh-CN"/>
              </w:rPr>
              <w:t xml:space="preserve">UE is configured with </w:t>
            </w:r>
            <w:r w:rsidRPr="005F668F">
              <w:rPr>
                <w:i/>
                <w:iCs/>
                <w:lang w:val="en-US" w:eastAsia="zh-CN"/>
              </w:rPr>
              <w:t>lowMobilityEvaluation</w:t>
            </w:r>
            <w:r w:rsidRPr="005F668F" w:rsidDel="004B26EA">
              <w:rPr>
                <w:i/>
                <w:iCs/>
                <w:lang w:val="en-US" w:eastAsia="zh-CN"/>
              </w:rPr>
              <w:t xml:space="preserve"> </w:t>
            </w:r>
            <w:r w:rsidRPr="005F668F">
              <w:rPr>
                <w:lang w:val="en-US" w:eastAsia="zh-CN"/>
              </w:rPr>
              <w:t xml:space="preserve">[2] criterion and UE has fulfilled, or </w:t>
            </w:r>
          </w:p>
          <w:p w14:paraId="3A0E8646" w14:textId="77777777" w:rsidR="001B2356" w:rsidRPr="005F668F" w:rsidRDefault="001B2356" w:rsidP="001B2356">
            <w:pPr>
              <w:pStyle w:val="B1"/>
              <w:rPr>
                <w:lang w:val="en-US" w:eastAsia="zh-CN"/>
              </w:rPr>
            </w:pPr>
            <w:r w:rsidRPr="005F668F">
              <w:rPr>
                <w:noProof/>
                <w:lang w:val="en-US"/>
              </w:rPr>
              <w:t>-</w:t>
            </w:r>
            <w:r w:rsidRPr="005F668F">
              <w:rPr>
                <w:noProof/>
                <w:lang w:val="en-US"/>
              </w:rPr>
              <w:tab/>
            </w:r>
            <w:r w:rsidRPr="005F668F">
              <w:rPr>
                <w:lang w:val="en-US" w:eastAsia="zh-CN"/>
              </w:rPr>
              <w:t xml:space="preserve">UE is configured with both </w:t>
            </w:r>
            <w:r w:rsidRPr="005F668F">
              <w:rPr>
                <w:i/>
                <w:iCs/>
                <w:lang w:val="en-US" w:eastAsia="zh-CN"/>
              </w:rPr>
              <w:t>lowMobilityEvaluation</w:t>
            </w:r>
            <w:r w:rsidRPr="005F668F" w:rsidDel="004B26EA">
              <w:rPr>
                <w:i/>
                <w:iCs/>
                <w:lang w:val="en-US" w:eastAsia="zh-CN"/>
              </w:rPr>
              <w:t xml:space="preserve"> </w:t>
            </w:r>
            <w:r w:rsidRPr="005F668F">
              <w:rPr>
                <w:lang w:val="en-US" w:eastAsia="zh-CN"/>
              </w:rPr>
              <w:t xml:space="preserve">[2] criterion and </w:t>
            </w:r>
            <w:r w:rsidRPr="005F668F">
              <w:rPr>
                <w:i/>
                <w:iCs/>
                <w:lang w:val="en-US" w:eastAsia="zh-CN"/>
              </w:rPr>
              <w:t xml:space="preserve">cellEdgeEvaluation </w:t>
            </w:r>
            <w:r w:rsidRPr="005F668F">
              <w:rPr>
                <w:lang w:val="en-US" w:eastAsia="zh-CN"/>
              </w:rPr>
              <w:t xml:space="preserve">[2] criterion and </w:t>
            </w:r>
            <w:r w:rsidRPr="005F668F">
              <w:rPr>
                <w:i/>
                <w:lang w:val="en-US" w:eastAsia="zh-CN"/>
              </w:rPr>
              <w:t>combineRelaxedMeasCondition</w:t>
            </w:r>
            <w:r w:rsidRPr="005F668F">
              <w:rPr>
                <w:lang w:val="en-US" w:eastAsia="zh-CN"/>
              </w:rPr>
              <w:t xml:space="preserve"> [2] not configured, and UE has fulfilled only the </w:t>
            </w:r>
            <w:r w:rsidRPr="005F668F">
              <w:rPr>
                <w:i/>
                <w:iCs/>
                <w:lang w:val="en-US" w:eastAsia="zh-CN"/>
              </w:rPr>
              <w:t>lowMobilityEvaluation</w:t>
            </w:r>
            <w:r w:rsidRPr="005F668F" w:rsidDel="004B26EA">
              <w:rPr>
                <w:i/>
                <w:iCs/>
                <w:lang w:val="en-US" w:eastAsia="zh-CN"/>
              </w:rPr>
              <w:t xml:space="preserve"> </w:t>
            </w:r>
            <w:r w:rsidRPr="005F668F">
              <w:rPr>
                <w:lang w:val="en-US" w:eastAsia="zh-CN"/>
              </w:rPr>
              <w:t>[2] criterion.</w:t>
            </w:r>
          </w:p>
          <w:p w14:paraId="5A41FCCD" w14:textId="77777777" w:rsidR="001B2356" w:rsidRPr="005F668F" w:rsidRDefault="001B2356" w:rsidP="001B2356">
            <w:pPr>
              <w:rPr>
                <w:noProof/>
                <w:lang w:val="en-US"/>
              </w:rPr>
            </w:pPr>
            <w:r w:rsidRPr="005F668F">
              <w:rPr>
                <w:noProof/>
                <w:lang w:val="en-US"/>
              </w:rPr>
              <w:lastRenderedPageBreak/>
              <w:t xml:space="preserve">The requirements defined in clause </w:t>
            </w:r>
            <w:r w:rsidRPr="005F668F">
              <w:rPr>
                <w:lang w:val="en-US"/>
              </w:rPr>
              <w:t xml:space="preserve">4.2.2.3 </w:t>
            </w:r>
            <w:r w:rsidRPr="005F668F">
              <w:rPr>
                <w:noProof/>
                <w:lang w:val="en-US"/>
              </w:rPr>
              <w:t>apply for this clause except that:</w:t>
            </w:r>
          </w:p>
          <w:p w14:paraId="308C285A" w14:textId="77777777" w:rsidR="001B2356" w:rsidRPr="005F668F" w:rsidRDefault="001B2356" w:rsidP="001B2356">
            <w:pPr>
              <w:pStyle w:val="B1"/>
              <w:rPr>
                <w:lang w:val="en-US"/>
              </w:rPr>
            </w:pPr>
            <w:r w:rsidRPr="005F668F">
              <w:rPr>
                <w:lang w:val="en-US"/>
              </w:rPr>
              <w:t>-</w:t>
            </w:r>
            <w:r w:rsidRPr="005F668F">
              <w:rPr>
                <w:lang w:val="en-US"/>
              </w:rPr>
              <w:tab/>
              <w:t>T</w:t>
            </w:r>
            <w:r w:rsidRPr="005F668F">
              <w:rPr>
                <w:vertAlign w:val="subscript"/>
                <w:lang w:val="en-US"/>
              </w:rPr>
              <w:t>detect,</w:t>
            </w:r>
            <w:r w:rsidRPr="005F668F">
              <w:rPr>
                <w:vertAlign w:val="subscript"/>
                <w:lang w:val="en-US" w:eastAsia="zh-CN"/>
              </w:rPr>
              <w:t>NR</w:t>
            </w:r>
            <w:r w:rsidRPr="005F668F">
              <w:rPr>
                <w:vertAlign w:val="subscript"/>
                <w:lang w:val="en-US"/>
              </w:rPr>
              <w:t>_Intra</w:t>
            </w:r>
            <w:r w:rsidRPr="005F668F">
              <w:rPr>
                <w:i/>
                <w:vertAlign w:val="subscript"/>
                <w:lang w:val="en-US"/>
              </w:rPr>
              <w:t xml:space="preserve"> </w:t>
            </w:r>
            <w:r w:rsidRPr="005F668F">
              <w:rPr>
                <w:lang w:val="en-US"/>
              </w:rPr>
              <w:t>as specified in Table 4.2.2.9. 2-1.</w:t>
            </w:r>
          </w:p>
          <w:p w14:paraId="0BF4E368" w14:textId="77777777" w:rsidR="001B2356" w:rsidRPr="005F668F" w:rsidRDefault="001B2356" w:rsidP="001B2356">
            <w:pPr>
              <w:pStyle w:val="B1"/>
              <w:rPr>
                <w:lang w:val="en-US"/>
              </w:rPr>
            </w:pPr>
            <w:r w:rsidRPr="005F668F">
              <w:rPr>
                <w:lang w:val="en-US"/>
              </w:rPr>
              <w:t>-</w:t>
            </w:r>
            <w:r w:rsidRPr="005F668F">
              <w:rPr>
                <w:lang w:val="en-US"/>
              </w:rPr>
              <w:tab/>
            </w:r>
            <w:r w:rsidRPr="005F668F">
              <w:rPr>
                <w:rFonts w:cs="v4.2.0"/>
                <w:lang w:val="en-US"/>
              </w:rPr>
              <w:t>T</w:t>
            </w:r>
            <w:r w:rsidRPr="005F668F">
              <w:rPr>
                <w:rFonts w:cs="v4.2.0"/>
                <w:vertAlign w:val="subscript"/>
                <w:lang w:val="en-US"/>
              </w:rPr>
              <w:t>measure,NR_Intra</w:t>
            </w:r>
            <w:r w:rsidRPr="005F668F">
              <w:rPr>
                <w:rFonts w:cs="v4.2.0"/>
                <w:lang w:val="en-US"/>
              </w:rPr>
              <w:t xml:space="preserve"> </w:t>
            </w:r>
            <w:r w:rsidRPr="005F668F">
              <w:rPr>
                <w:lang w:val="en-US"/>
              </w:rPr>
              <w:t>as specified in Table 4.2.2.9. 2-1.</w:t>
            </w:r>
          </w:p>
          <w:p w14:paraId="7D2DC436" w14:textId="32CE415E" w:rsidR="001B2356" w:rsidRPr="005F668F" w:rsidRDefault="001B2356" w:rsidP="001B2356">
            <w:pPr>
              <w:pStyle w:val="B1"/>
              <w:rPr>
                <w:lang w:val="en-US"/>
              </w:rPr>
            </w:pPr>
            <w:r w:rsidRPr="005F668F">
              <w:rPr>
                <w:lang w:val="en-US"/>
              </w:rPr>
              <w:t>-</w:t>
            </w:r>
            <w:r w:rsidRPr="005F668F">
              <w:rPr>
                <w:lang w:val="en-US"/>
              </w:rPr>
              <w:tab/>
            </w:r>
            <w:r w:rsidRPr="005F668F">
              <w:rPr>
                <w:rFonts w:cs="v4.2.0"/>
                <w:lang w:val="en-US"/>
              </w:rPr>
              <w:t>T</w:t>
            </w:r>
            <w:r w:rsidRPr="005F668F">
              <w:rPr>
                <w:rFonts w:cs="v4.2.0"/>
                <w:vertAlign w:val="subscript"/>
                <w:lang w:val="en-US"/>
              </w:rPr>
              <w:t>evaluate,</w:t>
            </w:r>
            <w:r w:rsidRPr="005F668F">
              <w:rPr>
                <w:rFonts w:cs="v4.2.0"/>
                <w:vertAlign w:val="subscript"/>
                <w:lang w:val="en-US" w:eastAsia="zh-CN"/>
              </w:rPr>
              <w:t>NR</w:t>
            </w:r>
            <w:r w:rsidRPr="005F668F">
              <w:rPr>
                <w:rFonts w:cs="v4.2.0"/>
                <w:vertAlign w:val="subscript"/>
                <w:lang w:val="en-US"/>
              </w:rPr>
              <w:t xml:space="preserve">_Intra </w:t>
            </w:r>
            <w:r w:rsidRPr="005F668F">
              <w:rPr>
                <w:lang w:val="en-US"/>
              </w:rPr>
              <w:t>as specified in Table 4.2.2.9. 2-1.</w:t>
            </w:r>
          </w:p>
        </w:tc>
      </w:tr>
    </w:tbl>
    <w:p w14:paraId="6BE134B4" w14:textId="77777777" w:rsidR="008F2B0A" w:rsidRPr="005F668F" w:rsidRDefault="00102728" w:rsidP="004036A3">
      <w:pPr>
        <w:rPr>
          <w:lang w:val="en-US" w:eastAsia="x-none"/>
        </w:rPr>
      </w:pPr>
      <w:r w:rsidRPr="005F668F">
        <w:rPr>
          <w:lang w:val="en-US" w:eastAsia="x-none"/>
        </w:rPr>
        <w:lastRenderedPageBreak/>
        <w:t>Note that both HST flag and relaxed measurement flag can be configured in system information</w:t>
      </w:r>
      <w:r w:rsidR="00A3264D" w:rsidRPr="005F668F">
        <w:rPr>
          <w:lang w:val="en-US" w:eastAsia="x-none"/>
        </w:rPr>
        <w:t xml:space="preserve"> and have impact on idle/inactive mode measurement. Therefore,</w:t>
      </w:r>
      <w:r w:rsidR="002258CC" w:rsidRPr="005F668F">
        <w:rPr>
          <w:lang w:val="en-US" w:eastAsia="x-none"/>
        </w:rPr>
        <w:t xml:space="preserve"> </w:t>
      </w:r>
      <w:r w:rsidR="00D70D7D" w:rsidRPr="005F668F">
        <w:rPr>
          <w:lang w:val="en-US" w:eastAsia="x-none"/>
        </w:rPr>
        <w:t xml:space="preserve">NW cannot precisely control which UE shall enter HST mode and which UE is allowed to enter power saving mode. </w:t>
      </w:r>
      <w:r w:rsidR="00E85DCA" w:rsidRPr="005F668F">
        <w:rPr>
          <w:lang w:val="en-US" w:eastAsia="x-none"/>
        </w:rPr>
        <w:t>Especially at train station, there could be many UE</w:t>
      </w:r>
      <w:r w:rsidR="00F37E23" w:rsidRPr="005F668F">
        <w:rPr>
          <w:lang w:val="en-US" w:eastAsia="x-none"/>
        </w:rPr>
        <w:t>s</w:t>
      </w:r>
      <w:r w:rsidR="00E85DCA" w:rsidRPr="005F668F">
        <w:rPr>
          <w:lang w:val="en-US" w:eastAsia="x-none"/>
        </w:rPr>
        <w:t xml:space="preserve">. Some of them are on the HST while others are not on the HST. </w:t>
      </w:r>
      <w:r w:rsidR="00444439" w:rsidRPr="005F668F">
        <w:rPr>
          <w:lang w:val="en-US" w:eastAsia="x-none"/>
        </w:rPr>
        <w:t>But they may all read the same SIB</w:t>
      </w:r>
      <w:r w:rsidR="00913C9D" w:rsidRPr="005F668F">
        <w:rPr>
          <w:lang w:val="en-US" w:eastAsia="x-none"/>
        </w:rPr>
        <w:t>. So they can see both HST flag and relaxed measurement flag.</w:t>
      </w:r>
      <w:r w:rsidR="008F2B0A" w:rsidRPr="005F668F">
        <w:rPr>
          <w:lang w:val="en-US" w:eastAsia="x-none"/>
        </w:rPr>
        <w:t xml:space="preserve"> It is unclear whether the UE shall enable HST measurement and is allowed to relaxed RRM measurement.</w:t>
      </w:r>
      <w:r w:rsidR="00913C9D" w:rsidRPr="005F668F">
        <w:rPr>
          <w:lang w:val="en-US" w:eastAsia="x-none"/>
        </w:rPr>
        <w:t xml:space="preserve"> </w:t>
      </w:r>
      <w:r w:rsidR="008F2B0A" w:rsidRPr="005F668F">
        <w:rPr>
          <w:lang w:val="en-US" w:eastAsia="x-none"/>
        </w:rPr>
        <w:t>Thus it is better to clarify UE behavior when both HST flag and relaxed measurement flag are configured.</w:t>
      </w:r>
    </w:p>
    <w:p w14:paraId="41C7C457" w14:textId="77777777" w:rsidR="005F668F" w:rsidRPr="005F668F" w:rsidRDefault="00BB4A07" w:rsidP="00BB4A07">
      <w:pPr>
        <w:pStyle w:val="Caption"/>
        <w:rPr>
          <w:lang w:val="en-US"/>
        </w:rPr>
      </w:pPr>
      <w:bookmarkStart w:id="6" w:name="_Ref149898972"/>
      <w:r w:rsidRPr="005F668F">
        <w:rPr>
          <w:lang w:val="en-US"/>
        </w:rPr>
        <w:t xml:space="preserve">Observation </w:t>
      </w:r>
      <w:r w:rsidRPr="005F668F">
        <w:rPr>
          <w:lang w:val="en-US"/>
        </w:rPr>
        <w:fldChar w:fldCharType="begin"/>
      </w:r>
      <w:r w:rsidRPr="005F668F">
        <w:rPr>
          <w:lang w:val="en-US"/>
        </w:rPr>
        <w:instrText xml:space="preserve"> SEQ Observation \* ARABIC </w:instrText>
      </w:r>
      <w:r w:rsidRPr="005F668F">
        <w:rPr>
          <w:lang w:val="en-US"/>
        </w:rPr>
        <w:fldChar w:fldCharType="separate"/>
      </w:r>
      <w:r w:rsidRPr="005F668F">
        <w:rPr>
          <w:noProof/>
          <w:lang w:val="en-US"/>
        </w:rPr>
        <w:t>2</w:t>
      </w:r>
      <w:r w:rsidRPr="005F668F">
        <w:rPr>
          <w:lang w:val="en-US"/>
        </w:rPr>
        <w:fldChar w:fldCharType="end"/>
      </w:r>
      <w:r w:rsidRPr="005F668F">
        <w:rPr>
          <w:lang w:val="en-US"/>
        </w:rPr>
        <w:t xml:space="preserve">: both HST flag and relaxed measurement flag can be configured in SIB. Therefore, </w:t>
      </w:r>
      <w:r w:rsidR="001E00B9" w:rsidRPr="005F668F">
        <w:rPr>
          <w:lang w:val="en-US"/>
        </w:rPr>
        <w:t>they apply to all UE under coverage.</w:t>
      </w:r>
      <w:bookmarkEnd w:id="6"/>
      <w:r w:rsidR="001E00B9" w:rsidRPr="005F668F">
        <w:rPr>
          <w:lang w:val="en-US"/>
        </w:rPr>
        <w:t xml:space="preserve"> </w:t>
      </w:r>
    </w:p>
    <w:p w14:paraId="4C56A63D" w14:textId="39BCE752" w:rsidR="003C7017" w:rsidRDefault="005F668F" w:rsidP="00414B6D">
      <w:pPr>
        <w:pStyle w:val="Caption"/>
        <w:rPr>
          <w:lang w:val="en-US"/>
        </w:rPr>
      </w:pPr>
      <w:bookmarkStart w:id="7" w:name="_Ref149898982"/>
      <w:r w:rsidRPr="005F668F">
        <w:rPr>
          <w:lang w:val="en-US"/>
        </w:rPr>
        <w:t xml:space="preserve">Proposal </w:t>
      </w:r>
      <w:r w:rsidRPr="005F668F">
        <w:rPr>
          <w:lang w:val="en-US"/>
        </w:rPr>
        <w:fldChar w:fldCharType="begin"/>
      </w:r>
      <w:r w:rsidRPr="005F668F">
        <w:rPr>
          <w:lang w:val="en-US"/>
        </w:rPr>
        <w:instrText xml:space="preserve"> SEQ Proposal \* ARABIC </w:instrText>
      </w:r>
      <w:r w:rsidRPr="005F668F">
        <w:rPr>
          <w:lang w:val="en-US"/>
        </w:rPr>
        <w:fldChar w:fldCharType="separate"/>
      </w:r>
      <w:r w:rsidR="0099715F">
        <w:rPr>
          <w:noProof/>
          <w:lang w:val="en-US"/>
        </w:rPr>
        <w:t>1</w:t>
      </w:r>
      <w:r w:rsidRPr="005F668F">
        <w:rPr>
          <w:lang w:val="en-US"/>
        </w:rPr>
        <w:fldChar w:fldCharType="end"/>
      </w:r>
      <w:r w:rsidRPr="005F668F">
        <w:rPr>
          <w:lang w:val="en-US"/>
        </w:rPr>
        <w:t xml:space="preserve">: it is better to clarify UE measurement behavior when </w:t>
      </w:r>
      <w:r w:rsidR="00F50F88" w:rsidRPr="005F668F">
        <w:rPr>
          <w:lang w:val="en-US"/>
        </w:rPr>
        <w:t>both HST flag and relaxed measurement flag are configured</w:t>
      </w:r>
      <w:r w:rsidR="00F50F88">
        <w:rPr>
          <w:lang w:val="en-US"/>
        </w:rPr>
        <w:t>, especially at train station wherein there could be many UE on HST and also large number of UE not on HST</w:t>
      </w:r>
      <w:r w:rsidR="00CB636D">
        <w:rPr>
          <w:lang w:val="en-US"/>
        </w:rPr>
        <w:t>.</w:t>
      </w:r>
      <w:bookmarkEnd w:id="7"/>
    </w:p>
    <w:p w14:paraId="7706FCAC" w14:textId="54858FE9" w:rsidR="003C7017" w:rsidRDefault="003C7017" w:rsidP="003C7017">
      <w:pPr>
        <w:rPr>
          <w:lang w:val="en-US" w:eastAsia="zh-CN"/>
        </w:rPr>
      </w:pPr>
      <w:r>
        <w:rPr>
          <w:lang w:val="en-US" w:eastAsia="x-none"/>
        </w:rPr>
        <w:t xml:space="preserve">We are open to how to clarify UE measurement behavior. One possible solution is to allow UE check </w:t>
      </w:r>
      <w:r w:rsidR="00F13F19">
        <w:rPr>
          <w:i/>
          <w:iCs/>
          <w:color w:val="000000"/>
          <w:lang w:val="en-US" w:eastAsia="zh-CN"/>
        </w:rPr>
        <w:t>lowMobilityEvaluation</w:t>
      </w:r>
      <w:r>
        <w:rPr>
          <w:lang w:val="en-US" w:eastAsia="x-none"/>
        </w:rPr>
        <w:t xml:space="preserve"> first when both HST flag and relaxed measurement flag are configured. </w:t>
      </w:r>
      <w:r w:rsidR="007031FE">
        <w:rPr>
          <w:lang w:val="en-US" w:eastAsia="x-none"/>
        </w:rPr>
        <w:t xml:space="preserve">There could be several use cases. For instance, </w:t>
      </w:r>
      <w:r w:rsidR="007031FE">
        <w:rPr>
          <w:lang w:val="en-US" w:eastAsia="zh-CN"/>
        </w:rPr>
        <w:t xml:space="preserve">at train station, </w:t>
      </w:r>
      <w:r w:rsidR="007031FE">
        <w:rPr>
          <w:rFonts w:hint="eastAsia"/>
          <w:lang w:val="en-US" w:eastAsia="zh-CN"/>
        </w:rPr>
        <w:t>m</w:t>
      </w:r>
      <w:r w:rsidR="007031FE">
        <w:rPr>
          <w:lang w:val="en-US" w:eastAsia="x-none"/>
        </w:rPr>
        <w:t xml:space="preserve">any UE are not on HST. Passengers may wait </w:t>
      </w:r>
      <w:r w:rsidR="007031FE">
        <w:rPr>
          <w:rFonts w:hint="eastAsia"/>
          <w:lang w:val="en-US" w:eastAsia="zh-CN"/>
        </w:rPr>
        <w:t>h</w:t>
      </w:r>
      <w:r w:rsidR="007031FE">
        <w:rPr>
          <w:lang w:val="en-US" w:eastAsia="zh-CN"/>
        </w:rPr>
        <w:t xml:space="preserve">alf an hour before they can get on the train. Power saving shall be allowed for these UE. Another example, even for passengers on HST, they may also stay at certain station for </w:t>
      </w:r>
      <w:r w:rsidR="007031FE">
        <w:rPr>
          <w:rFonts w:hint="eastAsia"/>
          <w:lang w:val="en-US" w:eastAsia="zh-CN"/>
        </w:rPr>
        <w:t>mor</w:t>
      </w:r>
      <w:r w:rsidR="007031FE">
        <w:rPr>
          <w:lang w:val="en-US" w:eastAsia="zh-CN"/>
        </w:rPr>
        <w:t>e than ten minutes since typically the train would stay longer at a busy station.</w:t>
      </w:r>
      <w:r w:rsidR="0099715F">
        <w:rPr>
          <w:lang w:val="en-US" w:eastAsia="zh-CN"/>
        </w:rPr>
        <w:t xml:space="preserve"> </w:t>
      </w:r>
    </w:p>
    <w:p w14:paraId="5280EE04" w14:textId="37556572" w:rsidR="0099715F" w:rsidRDefault="0099715F" w:rsidP="003C7017">
      <w:pPr>
        <w:rPr>
          <w:lang w:val="en-US" w:eastAsia="zh-CN"/>
        </w:rPr>
      </w:pPr>
      <w:r>
        <w:rPr>
          <w:lang w:val="en-US" w:eastAsia="zh-CN"/>
        </w:rPr>
        <w:t xml:space="preserve">Note that this would not have negative impact on UE in high mobility mode. Because the relaxed measurement is not simply enabled by network flag. Corresponding relaxed criteria have to be met before UE is allowed to relax RRM measurement. Therefore, for UE on a highspeed moving training </w:t>
      </w:r>
      <w:r w:rsidR="00E60892">
        <w:rPr>
          <w:lang w:val="en-US" w:eastAsia="zh-CN"/>
        </w:rPr>
        <w:t>the relaxed measurement is unlikely to be enabled.</w:t>
      </w:r>
    </w:p>
    <w:p w14:paraId="3596A493" w14:textId="34E27061" w:rsidR="0099715F" w:rsidRPr="003C7017" w:rsidRDefault="0099715F" w:rsidP="0099715F">
      <w:pPr>
        <w:pStyle w:val="Caption"/>
        <w:rPr>
          <w:lang w:val="en-US"/>
        </w:rPr>
      </w:pPr>
      <w:bookmarkStart w:id="8" w:name="_Ref149898986"/>
      <w:r>
        <w:t xml:space="preserve">Proposal </w:t>
      </w:r>
      <w:r>
        <w:fldChar w:fldCharType="begin"/>
      </w:r>
      <w:r>
        <w:instrText xml:space="preserve"> SEQ Proposal \* ARABIC </w:instrText>
      </w:r>
      <w:r>
        <w:fldChar w:fldCharType="separate"/>
      </w:r>
      <w:r>
        <w:rPr>
          <w:noProof/>
        </w:rPr>
        <w:t>2</w:t>
      </w:r>
      <w:r>
        <w:fldChar w:fldCharType="end"/>
      </w:r>
      <w:r>
        <w:t xml:space="preserve">: </w:t>
      </w:r>
      <w:r w:rsidR="0097415E">
        <w:t xml:space="preserve">clarify that UE is allowed to enable relaxed measurement when both HST flag and </w:t>
      </w:r>
      <w:r w:rsidR="00560439" w:rsidRPr="00560439">
        <w:rPr>
          <w:lang w:val="en-US"/>
        </w:rPr>
        <w:t>low</w:t>
      </w:r>
      <w:r w:rsidR="00560439">
        <w:rPr>
          <w:lang w:val="en-US"/>
        </w:rPr>
        <w:t xml:space="preserve"> m</w:t>
      </w:r>
      <w:r w:rsidR="00560439" w:rsidRPr="00560439">
        <w:rPr>
          <w:lang w:val="en-US"/>
        </w:rPr>
        <w:t>obility</w:t>
      </w:r>
      <w:r w:rsidR="00560439">
        <w:rPr>
          <w:lang w:val="en-US"/>
        </w:rPr>
        <w:t xml:space="preserve"> e</w:t>
      </w:r>
      <w:r w:rsidR="00560439" w:rsidRPr="00560439">
        <w:rPr>
          <w:lang w:val="en-US"/>
        </w:rPr>
        <w:t>valuation</w:t>
      </w:r>
      <w:r w:rsidR="0097415E">
        <w:t xml:space="preserve"> are enabled.</w:t>
      </w:r>
      <w:r w:rsidR="00FF6F55">
        <w:t xml:space="preserve"> This has no negative impact on UE in high mobility mode, since the relaxed measurement criteria are unlikely to be met for them.</w:t>
      </w:r>
      <w:bookmarkEnd w:id="8"/>
    </w:p>
    <w:p w14:paraId="5A283B42" w14:textId="77777777" w:rsidR="00127E58" w:rsidRPr="005F668F" w:rsidRDefault="00127E58" w:rsidP="004036A3">
      <w:pPr>
        <w:rPr>
          <w:lang w:val="en-US" w:eastAsia="x-none"/>
        </w:rPr>
      </w:pPr>
    </w:p>
    <w:p w14:paraId="06C92962" w14:textId="77777777" w:rsidR="00712CC1" w:rsidRPr="005F668F" w:rsidRDefault="00712CC1" w:rsidP="00712CC1">
      <w:pPr>
        <w:pStyle w:val="Heading1"/>
        <w:numPr>
          <w:ilvl w:val="0"/>
          <w:numId w:val="10"/>
        </w:numPr>
        <w:pBdr>
          <w:top w:val="single" w:sz="12" w:space="2" w:color="auto"/>
        </w:pBdr>
        <w:jc w:val="both"/>
        <w:rPr>
          <w:sz w:val="32"/>
          <w:lang w:val="en-US"/>
        </w:rPr>
      </w:pPr>
      <w:r w:rsidRPr="005F668F">
        <w:rPr>
          <w:sz w:val="32"/>
          <w:lang w:val="en-US"/>
        </w:rPr>
        <w:t>Conclusion</w:t>
      </w:r>
    </w:p>
    <w:p w14:paraId="76347C80" w14:textId="363D7023" w:rsidR="00771F30" w:rsidRDefault="005D4A3C" w:rsidP="005636A6">
      <w:pPr>
        <w:jc w:val="both"/>
        <w:rPr>
          <w:rFonts w:cs="v4.2.0"/>
          <w:bCs/>
          <w:lang w:val="en-US" w:eastAsia="zh-CN"/>
        </w:rPr>
      </w:pPr>
      <w:r w:rsidRPr="005F668F">
        <w:rPr>
          <w:rFonts w:cs="v4.2.0"/>
          <w:lang w:val="en-US" w:eastAsia="zh-CN"/>
        </w:rPr>
        <w:t>In this contribution</w:t>
      </w:r>
      <w:r w:rsidR="007A79D6" w:rsidRPr="005F668F">
        <w:rPr>
          <w:rFonts w:cs="v4.2.0"/>
          <w:lang w:val="en-US" w:eastAsia="zh-CN"/>
        </w:rPr>
        <w:t xml:space="preserve">, </w:t>
      </w:r>
      <w:r w:rsidR="00B978C6" w:rsidRPr="005F668F">
        <w:rPr>
          <w:rFonts w:cs="v4.2.0"/>
          <w:lang w:val="en-US" w:eastAsia="zh-CN"/>
        </w:rPr>
        <w:t xml:space="preserve">we </w:t>
      </w:r>
      <w:r w:rsidR="009740BE" w:rsidRPr="005F668F">
        <w:rPr>
          <w:rFonts w:cs="v4.2.0"/>
          <w:lang w:val="en-US" w:eastAsia="zh-CN"/>
        </w:rPr>
        <w:t xml:space="preserve">provide </w:t>
      </w:r>
      <w:r w:rsidR="005D4297" w:rsidRPr="005F668F">
        <w:rPr>
          <w:rFonts w:cs="v4.2.0"/>
          <w:lang w:val="en-US" w:eastAsia="zh-CN"/>
        </w:rPr>
        <w:t xml:space="preserve">discussion </w:t>
      </w:r>
      <w:r w:rsidR="00AF100C" w:rsidRPr="005F668F">
        <w:rPr>
          <w:rFonts w:cs="v4.2.0"/>
          <w:lang w:val="en-US" w:eastAsia="zh-CN"/>
        </w:rPr>
        <w:t xml:space="preserve">on </w:t>
      </w:r>
      <w:r w:rsidR="008B6B5B" w:rsidRPr="008B6B5B">
        <w:rPr>
          <w:rFonts w:cs="v4.2.0"/>
          <w:bCs/>
          <w:lang w:val="en-US" w:eastAsia="zh-CN"/>
        </w:rPr>
        <w:t>combination of HST and RRM relaxation</w:t>
      </w:r>
      <w:r w:rsidR="008B6B5B">
        <w:rPr>
          <w:rFonts w:cs="v4.2.0"/>
          <w:bCs/>
          <w:lang w:val="en-US" w:eastAsia="zh-CN"/>
        </w:rPr>
        <w:t>.</w:t>
      </w:r>
      <w:r w:rsidR="00BE3B72">
        <w:rPr>
          <w:rFonts w:cs="v4.2.0"/>
          <w:bCs/>
          <w:lang w:val="en-US" w:eastAsia="zh-CN"/>
        </w:rPr>
        <w:t xml:space="preserve"> After discussion the following conclusions are provided:</w:t>
      </w:r>
    </w:p>
    <w:p w14:paraId="20C4B1AF" w14:textId="6D75FB7C" w:rsidR="00BE3B72" w:rsidRPr="002225A6" w:rsidRDefault="002225A6" w:rsidP="005636A6">
      <w:pPr>
        <w:jc w:val="both"/>
        <w:rPr>
          <w:rFonts w:cs="v4.2.0"/>
          <w:b/>
          <w:lang w:val="en-US" w:eastAsia="zh-CN"/>
        </w:rPr>
      </w:pPr>
      <w:r w:rsidRPr="002225A6">
        <w:rPr>
          <w:rFonts w:cs="v4.2.0"/>
          <w:b/>
          <w:lang w:val="en-US" w:eastAsia="zh-CN"/>
        </w:rPr>
        <w:fldChar w:fldCharType="begin"/>
      </w:r>
      <w:r w:rsidRPr="002225A6">
        <w:rPr>
          <w:rFonts w:cs="v4.2.0"/>
          <w:b/>
          <w:lang w:val="en-US" w:eastAsia="zh-CN"/>
        </w:rPr>
        <w:instrText xml:space="preserve"> REF _Ref149898968 \h </w:instrText>
      </w:r>
      <w:r>
        <w:rPr>
          <w:rFonts w:cs="v4.2.0"/>
          <w:b/>
          <w:lang w:val="en-US" w:eastAsia="zh-CN"/>
        </w:rPr>
        <w:instrText xml:space="preserve"> \* MERGEFORMAT </w:instrText>
      </w:r>
      <w:r w:rsidRPr="002225A6">
        <w:rPr>
          <w:rFonts w:cs="v4.2.0"/>
          <w:b/>
          <w:lang w:val="en-US" w:eastAsia="zh-CN"/>
        </w:rPr>
      </w:r>
      <w:r w:rsidRPr="002225A6">
        <w:rPr>
          <w:rFonts w:cs="v4.2.0"/>
          <w:b/>
          <w:lang w:val="en-US" w:eastAsia="zh-CN"/>
        </w:rPr>
        <w:fldChar w:fldCharType="separate"/>
      </w:r>
      <w:r w:rsidRPr="002225A6">
        <w:rPr>
          <w:b/>
          <w:lang w:val="en-US"/>
        </w:rPr>
        <w:t xml:space="preserve">Observation </w:t>
      </w:r>
      <w:r w:rsidRPr="002225A6">
        <w:rPr>
          <w:b/>
          <w:noProof/>
          <w:lang w:val="en-US"/>
        </w:rPr>
        <w:t>1</w:t>
      </w:r>
      <w:r w:rsidRPr="002225A6">
        <w:rPr>
          <w:b/>
          <w:lang w:val="en-US"/>
        </w:rPr>
        <w:t xml:space="preserve">: when both </w:t>
      </w:r>
      <w:r w:rsidRPr="002225A6">
        <w:rPr>
          <w:b/>
          <w:lang w:val="en-US" w:eastAsia="zh-CN"/>
        </w:rPr>
        <w:t>HST flag and power saving flag are configured,</w:t>
      </w:r>
      <w:r w:rsidRPr="002225A6">
        <w:rPr>
          <w:b/>
          <w:lang w:val="en-US"/>
        </w:rPr>
        <w:t xml:space="preserve"> UE measurement behaviour is unclear since it hasn’t been discussed in RAN4.</w:t>
      </w:r>
      <w:r w:rsidRPr="002225A6">
        <w:rPr>
          <w:rFonts w:cs="v4.2.0"/>
          <w:b/>
          <w:lang w:val="en-US" w:eastAsia="zh-CN"/>
        </w:rPr>
        <w:fldChar w:fldCharType="end"/>
      </w:r>
    </w:p>
    <w:p w14:paraId="1312477C" w14:textId="623DA3BB" w:rsidR="002225A6" w:rsidRPr="002225A6" w:rsidRDefault="002225A6" w:rsidP="005636A6">
      <w:pPr>
        <w:jc w:val="both"/>
        <w:rPr>
          <w:rFonts w:cs="v4.2.0"/>
          <w:b/>
          <w:lang w:val="en-US" w:eastAsia="zh-CN"/>
        </w:rPr>
      </w:pPr>
      <w:r w:rsidRPr="002225A6">
        <w:rPr>
          <w:rFonts w:cs="v4.2.0"/>
          <w:b/>
          <w:lang w:val="en-US" w:eastAsia="zh-CN"/>
        </w:rPr>
        <w:fldChar w:fldCharType="begin"/>
      </w:r>
      <w:r w:rsidRPr="002225A6">
        <w:rPr>
          <w:rFonts w:cs="v4.2.0"/>
          <w:b/>
          <w:lang w:val="en-US" w:eastAsia="zh-CN"/>
        </w:rPr>
        <w:instrText xml:space="preserve"> REF _Ref149898972 \h </w:instrText>
      </w:r>
      <w:r>
        <w:rPr>
          <w:rFonts w:cs="v4.2.0"/>
          <w:b/>
          <w:lang w:val="en-US" w:eastAsia="zh-CN"/>
        </w:rPr>
        <w:instrText xml:space="preserve"> \* MERGEFORMAT </w:instrText>
      </w:r>
      <w:r w:rsidRPr="002225A6">
        <w:rPr>
          <w:rFonts w:cs="v4.2.0"/>
          <w:b/>
          <w:lang w:val="en-US" w:eastAsia="zh-CN"/>
        </w:rPr>
      </w:r>
      <w:r w:rsidRPr="002225A6">
        <w:rPr>
          <w:rFonts w:cs="v4.2.0"/>
          <w:b/>
          <w:lang w:val="en-US" w:eastAsia="zh-CN"/>
        </w:rPr>
        <w:fldChar w:fldCharType="separate"/>
      </w:r>
      <w:r w:rsidRPr="002225A6">
        <w:rPr>
          <w:b/>
          <w:lang w:val="en-US"/>
        </w:rPr>
        <w:t xml:space="preserve">Observation </w:t>
      </w:r>
      <w:r w:rsidRPr="002225A6">
        <w:rPr>
          <w:b/>
          <w:noProof/>
          <w:lang w:val="en-US"/>
        </w:rPr>
        <w:t>2</w:t>
      </w:r>
      <w:r w:rsidRPr="002225A6">
        <w:rPr>
          <w:b/>
          <w:lang w:val="en-US"/>
        </w:rPr>
        <w:t>: both HST flag and relaxed measurement flag can be configured in SIB. Therefore, they apply to all UE under coverage.</w:t>
      </w:r>
      <w:r w:rsidRPr="002225A6">
        <w:rPr>
          <w:rFonts w:cs="v4.2.0"/>
          <w:b/>
          <w:lang w:val="en-US" w:eastAsia="zh-CN"/>
        </w:rPr>
        <w:fldChar w:fldCharType="end"/>
      </w:r>
    </w:p>
    <w:p w14:paraId="4EC167FD" w14:textId="71BF151F" w:rsidR="002225A6" w:rsidRPr="002225A6" w:rsidRDefault="002225A6" w:rsidP="005636A6">
      <w:pPr>
        <w:jc w:val="both"/>
        <w:rPr>
          <w:rFonts w:cs="v4.2.0"/>
          <w:b/>
          <w:lang w:val="en-US" w:eastAsia="zh-CN"/>
        </w:rPr>
      </w:pPr>
      <w:r w:rsidRPr="002225A6">
        <w:rPr>
          <w:rFonts w:cs="v4.2.0"/>
          <w:b/>
          <w:lang w:val="en-US" w:eastAsia="zh-CN"/>
        </w:rPr>
        <w:fldChar w:fldCharType="begin"/>
      </w:r>
      <w:r w:rsidRPr="002225A6">
        <w:rPr>
          <w:rFonts w:cs="v4.2.0"/>
          <w:b/>
          <w:lang w:val="en-US" w:eastAsia="zh-CN"/>
        </w:rPr>
        <w:instrText xml:space="preserve"> REF _Ref149898982 \h </w:instrText>
      </w:r>
      <w:r>
        <w:rPr>
          <w:rFonts w:cs="v4.2.0"/>
          <w:b/>
          <w:lang w:val="en-US" w:eastAsia="zh-CN"/>
        </w:rPr>
        <w:instrText xml:space="preserve"> \* MERGEFORMAT </w:instrText>
      </w:r>
      <w:r w:rsidRPr="002225A6">
        <w:rPr>
          <w:rFonts w:cs="v4.2.0"/>
          <w:b/>
          <w:lang w:val="en-US" w:eastAsia="zh-CN"/>
        </w:rPr>
      </w:r>
      <w:r w:rsidRPr="002225A6">
        <w:rPr>
          <w:rFonts w:cs="v4.2.0"/>
          <w:b/>
          <w:lang w:val="en-US" w:eastAsia="zh-CN"/>
        </w:rPr>
        <w:fldChar w:fldCharType="separate"/>
      </w:r>
      <w:r w:rsidRPr="002225A6">
        <w:rPr>
          <w:b/>
          <w:lang w:val="en-US"/>
        </w:rPr>
        <w:t xml:space="preserve">Proposal </w:t>
      </w:r>
      <w:r w:rsidRPr="002225A6">
        <w:rPr>
          <w:b/>
          <w:noProof/>
          <w:lang w:val="en-US"/>
        </w:rPr>
        <w:t>1</w:t>
      </w:r>
      <w:r w:rsidRPr="002225A6">
        <w:rPr>
          <w:b/>
          <w:lang w:val="en-US"/>
        </w:rPr>
        <w:t xml:space="preserve">: it is better to clarify UE measurement behavior when </w:t>
      </w:r>
      <w:r w:rsidRPr="002225A6">
        <w:rPr>
          <w:b/>
          <w:lang w:val="en-US" w:eastAsia="x-none"/>
        </w:rPr>
        <w:t>both HST flag and relaxed measurement flag are configured</w:t>
      </w:r>
      <w:r w:rsidRPr="002225A6">
        <w:rPr>
          <w:b/>
          <w:lang w:val="en-US"/>
        </w:rPr>
        <w:t>, especially at train station wherein there could be many UE on HST and also large number of UE not on HST.</w:t>
      </w:r>
      <w:r w:rsidRPr="002225A6">
        <w:rPr>
          <w:rFonts w:cs="v4.2.0"/>
          <w:b/>
          <w:lang w:val="en-US" w:eastAsia="zh-CN"/>
        </w:rPr>
        <w:fldChar w:fldCharType="end"/>
      </w:r>
    </w:p>
    <w:p w14:paraId="7B808732" w14:textId="6CBC36ED" w:rsidR="00CE31B1" w:rsidRPr="002225A6" w:rsidRDefault="002225A6" w:rsidP="000D3027">
      <w:pPr>
        <w:jc w:val="both"/>
        <w:rPr>
          <w:rFonts w:cs="v4.2.0"/>
          <w:b/>
          <w:lang w:val="en-US" w:eastAsia="zh-CN"/>
        </w:rPr>
      </w:pPr>
      <w:r w:rsidRPr="002225A6">
        <w:rPr>
          <w:rFonts w:cs="v4.2.0"/>
          <w:b/>
          <w:lang w:val="en-US" w:eastAsia="zh-CN"/>
        </w:rPr>
        <w:fldChar w:fldCharType="begin"/>
      </w:r>
      <w:r w:rsidRPr="002225A6">
        <w:rPr>
          <w:rFonts w:cs="v4.2.0"/>
          <w:b/>
          <w:lang w:val="en-US" w:eastAsia="zh-CN"/>
        </w:rPr>
        <w:instrText xml:space="preserve"> REF _Ref149898986 \h </w:instrText>
      </w:r>
      <w:r>
        <w:rPr>
          <w:rFonts w:cs="v4.2.0"/>
          <w:b/>
          <w:lang w:val="en-US" w:eastAsia="zh-CN"/>
        </w:rPr>
        <w:instrText xml:space="preserve"> \* MERGEFORMAT </w:instrText>
      </w:r>
      <w:r w:rsidRPr="002225A6">
        <w:rPr>
          <w:rFonts w:cs="v4.2.0"/>
          <w:b/>
          <w:lang w:val="en-US" w:eastAsia="zh-CN"/>
        </w:rPr>
      </w:r>
      <w:r w:rsidRPr="002225A6">
        <w:rPr>
          <w:rFonts w:cs="v4.2.0"/>
          <w:b/>
          <w:lang w:val="en-US" w:eastAsia="zh-CN"/>
        </w:rPr>
        <w:fldChar w:fldCharType="separate"/>
      </w:r>
      <w:r w:rsidR="0024464E" w:rsidRPr="0024464E">
        <w:rPr>
          <w:b/>
        </w:rPr>
        <w:t xml:space="preserve">Proposal </w:t>
      </w:r>
      <w:r w:rsidR="0024464E" w:rsidRPr="0024464E">
        <w:rPr>
          <w:b/>
          <w:noProof/>
        </w:rPr>
        <w:t>2</w:t>
      </w:r>
      <w:r w:rsidR="0024464E" w:rsidRPr="0024464E">
        <w:rPr>
          <w:b/>
        </w:rPr>
        <w:t>: clarify that UE is allowed to enable relaxed measurement when both HST flag and low mobility evaluation are enabled. This has no negative impact on UE in high mobility mode, since the relaxed measurement criteria are unlikely to be met for them.</w:t>
      </w:r>
      <w:r w:rsidRPr="002225A6">
        <w:rPr>
          <w:rFonts w:cs="v4.2.0"/>
          <w:b/>
          <w:lang w:val="en-US" w:eastAsia="zh-CN"/>
        </w:rPr>
        <w:fldChar w:fldCharType="end"/>
      </w:r>
    </w:p>
    <w:p w14:paraId="525108D2" w14:textId="77777777" w:rsidR="006169B9" w:rsidRPr="005F668F" w:rsidRDefault="006169B9" w:rsidP="000D3027">
      <w:pPr>
        <w:jc w:val="both"/>
        <w:rPr>
          <w:rFonts w:cs="v4.2.0"/>
          <w:b/>
          <w:bCs/>
          <w:lang w:val="en-US" w:eastAsia="zh-CN"/>
        </w:rPr>
      </w:pPr>
    </w:p>
    <w:p w14:paraId="72E53931" w14:textId="0001ADEE" w:rsidR="00712CC1" w:rsidRPr="005F668F" w:rsidRDefault="00712CC1" w:rsidP="00C708AB">
      <w:pPr>
        <w:pStyle w:val="Heading1"/>
        <w:numPr>
          <w:ilvl w:val="0"/>
          <w:numId w:val="10"/>
        </w:numPr>
        <w:pBdr>
          <w:top w:val="single" w:sz="12" w:space="2" w:color="auto"/>
        </w:pBdr>
        <w:jc w:val="both"/>
        <w:rPr>
          <w:sz w:val="32"/>
          <w:lang w:val="en-US"/>
        </w:rPr>
      </w:pPr>
      <w:r w:rsidRPr="005F668F">
        <w:rPr>
          <w:sz w:val="32"/>
          <w:lang w:val="en-US"/>
        </w:rPr>
        <w:lastRenderedPageBreak/>
        <w:t>References</w:t>
      </w:r>
    </w:p>
    <w:p w14:paraId="1145D0C2" w14:textId="315C4EC8" w:rsidR="00060A21" w:rsidRPr="005F668F" w:rsidRDefault="00B64FD1" w:rsidP="00C913E3">
      <w:pPr>
        <w:pStyle w:val="Reference"/>
        <w:keepLines/>
        <w:numPr>
          <w:ilvl w:val="0"/>
          <w:numId w:val="12"/>
        </w:numPr>
        <w:rPr>
          <w:lang w:val="en-US"/>
        </w:rPr>
      </w:pPr>
      <w:r w:rsidRPr="005F668F">
        <w:rPr>
          <w:lang w:val="en-US"/>
        </w:rPr>
        <w:t xml:space="preserve">R4-2318022, </w:t>
      </w:r>
      <w:r w:rsidRPr="005F668F">
        <w:rPr>
          <w:bCs/>
          <w:lang w:val="en-US"/>
        </w:rPr>
        <w:t>LS on combination of HST and RRM relaxation, RAN2</w:t>
      </w:r>
    </w:p>
    <w:sectPr w:rsidR="00060A21" w:rsidRPr="005F668F"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EA6AF" w14:textId="77777777" w:rsidR="00177037" w:rsidRDefault="00177037">
      <w:pPr>
        <w:spacing w:after="0"/>
      </w:pPr>
      <w:r>
        <w:separator/>
      </w:r>
    </w:p>
  </w:endnote>
  <w:endnote w:type="continuationSeparator" w:id="0">
    <w:p w14:paraId="0AB6FDC9" w14:textId="77777777" w:rsidR="00177037" w:rsidRDefault="00177037">
      <w:pPr>
        <w:spacing w:after="0"/>
      </w:pPr>
      <w:r>
        <w:continuationSeparator/>
      </w:r>
    </w:p>
  </w:endnote>
  <w:endnote w:type="continuationNotice" w:id="1">
    <w:p w14:paraId="1CB40D44" w14:textId="77777777" w:rsidR="00177037" w:rsidRDefault="001770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33A53" w14:textId="77777777" w:rsidR="00177037" w:rsidRDefault="00177037">
      <w:pPr>
        <w:spacing w:after="0"/>
      </w:pPr>
      <w:r>
        <w:separator/>
      </w:r>
    </w:p>
  </w:footnote>
  <w:footnote w:type="continuationSeparator" w:id="0">
    <w:p w14:paraId="6AACDA2F" w14:textId="77777777" w:rsidR="00177037" w:rsidRDefault="00177037">
      <w:pPr>
        <w:spacing w:after="0"/>
      </w:pPr>
      <w:r>
        <w:continuationSeparator/>
      </w:r>
    </w:p>
  </w:footnote>
  <w:footnote w:type="continuationNotice" w:id="1">
    <w:p w14:paraId="6A639B3F" w14:textId="77777777" w:rsidR="00177037" w:rsidRDefault="001770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2"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6"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11"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43DA360D"/>
    <w:multiLevelType w:val="hybridMultilevel"/>
    <w:tmpl w:val="B2A2865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5"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7" w15:restartNumberingAfterBreak="0">
    <w:nsid w:val="4BEF5A47"/>
    <w:multiLevelType w:val="hybridMultilevel"/>
    <w:tmpl w:val="510EE53E"/>
    <w:lvl w:ilvl="0" w:tplc="9514B02E">
      <w:start w:val="6"/>
      <w:numFmt w:val="decimal"/>
      <w:lvlText w:val="%1."/>
      <w:lvlJc w:val="left"/>
      <w:pPr>
        <w:ind w:left="780" w:hanging="36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D235508"/>
    <w:multiLevelType w:val="hybridMultilevel"/>
    <w:tmpl w:val="DC98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7"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2"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4"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9"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0"/>
  </w:num>
  <w:num w:numId="5" w16cid:durableId="6488272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0"/>
  </w:num>
  <w:num w:numId="8" w16cid:durableId="1925916492">
    <w:abstractNumId w:val="6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7"/>
  </w:num>
  <w:num w:numId="10" w16cid:durableId="1145391555">
    <w:abstractNumId w:val="13"/>
  </w:num>
  <w:num w:numId="11" w16cid:durableId="115023289">
    <w:abstractNumId w:val="53"/>
  </w:num>
  <w:num w:numId="12" w16cid:durableId="1175027039">
    <w:abstractNumId w:val="30"/>
  </w:num>
  <w:num w:numId="13" w16cid:durableId="665591870">
    <w:abstractNumId w:val="3"/>
  </w:num>
  <w:num w:numId="14" w16cid:durableId="1820999206">
    <w:abstractNumId w:val="36"/>
  </w:num>
  <w:num w:numId="15" w16cid:durableId="27068971">
    <w:abstractNumId w:val="18"/>
  </w:num>
  <w:num w:numId="16" w16cid:durableId="1673684540">
    <w:abstractNumId w:val="28"/>
  </w:num>
  <w:num w:numId="17" w16cid:durableId="689647860">
    <w:abstractNumId w:val="6"/>
  </w:num>
  <w:num w:numId="18" w16cid:durableId="836766221">
    <w:abstractNumId w:val="17"/>
  </w:num>
  <w:num w:numId="19" w16cid:durableId="2067408291">
    <w:abstractNumId w:val="46"/>
  </w:num>
  <w:num w:numId="20" w16cid:durableId="648173420">
    <w:abstractNumId w:val="32"/>
  </w:num>
  <w:num w:numId="21" w16cid:durableId="864829629">
    <w:abstractNumId w:val="39"/>
  </w:num>
  <w:num w:numId="22" w16cid:durableId="2002073984">
    <w:abstractNumId w:val="41"/>
  </w:num>
  <w:num w:numId="23" w16cid:durableId="1372269391">
    <w:abstractNumId w:val="4"/>
  </w:num>
  <w:num w:numId="24" w16cid:durableId="86540056">
    <w:abstractNumId w:val="31"/>
  </w:num>
  <w:num w:numId="25" w16cid:durableId="1848398925">
    <w:abstractNumId w:val="2"/>
  </w:num>
  <w:num w:numId="26" w16cid:durableId="268200992">
    <w:abstractNumId w:val="43"/>
  </w:num>
  <w:num w:numId="27" w16cid:durableId="1199899444">
    <w:abstractNumId w:val="10"/>
  </w:num>
  <w:num w:numId="28" w16cid:durableId="2124037151">
    <w:abstractNumId w:val="34"/>
  </w:num>
  <w:num w:numId="29" w16cid:durableId="1176505110">
    <w:abstractNumId w:val="47"/>
  </w:num>
  <w:num w:numId="30" w16cid:durableId="1879048688">
    <w:abstractNumId w:val="29"/>
  </w:num>
  <w:num w:numId="31" w16cid:durableId="1398741903">
    <w:abstractNumId w:val="15"/>
  </w:num>
  <w:num w:numId="32" w16cid:durableId="1789276309">
    <w:abstractNumId w:val="26"/>
  </w:num>
  <w:num w:numId="33" w16cid:durableId="193614665">
    <w:abstractNumId w:val="57"/>
  </w:num>
  <w:num w:numId="34" w16cid:durableId="23554501">
    <w:abstractNumId w:val="23"/>
  </w:num>
  <w:num w:numId="35" w16cid:durableId="57362482">
    <w:abstractNumId w:val="42"/>
  </w:num>
  <w:num w:numId="36" w16cid:durableId="747653175">
    <w:abstractNumId w:val="25"/>
  </w:num>
  <w:num w:numId="37" w16cid:durableId="1645423610">
    <w:abstractNumId w:val="58"/>
  </w:num>
  <w:num w:numId="38" w16cid:durableId="228196596">
    <w:abstractNumId w:val="11"/>
  </w:num>
  <w:num w:numId="39" w16cid:durableId="1155074632">
    <w:abstractNumId w:val="21"/>
  </w:num>
  <w:num w:numId="40" w16cid:durableId="76371087">
    <w:abstractNumId w:val="24"/>
  </w:num>
  <w:num w:numId="41" w16cid:durableId="883561841">
    <w:abstractNumId w:val="5"/>
  </w:num>
  <w:num w:numId="42" w16cid:durableId="1150681096">
    <w:abstractNumId w:val="52"/>
  </w:num>
  <w:num w:numId="43" w16cid:durableId="2099281399">
    <w:abstractNumId w:val="35"/>
  </w:num>
  <w:num w:numId="44" w16cid:durableId="98457571">
    <w:abstractNumId w:val="55"/>
  </w:num>
  <w:num w:numId="45" w16cid:durableId="1426607444">
    <w:abstractNumId w:val="54"/>
  </w:num>
  <w:num w:numId="46" w16cid:durableId="1847361239">
    <w:abstractNumId w:val="56"/>
  </w:num>
  <w:num w:numId="47" w16cid:durableId="1813063487">
    <w:abstractNumId w:val="14"/>
  </w:num>
  <w:num w:numId="48" w16cid:durableId="678047203">
    <w:abstractNumId w:val="20"/>
  </w:num>
  <w:num w:numId="49" w16cid:durableId="1638143581">
    <w:abstractNumId w:val="59"/>
  </w:num>
  <w:num w:numId="50" w16cid:durableId="1664816889">
    <w:abstractNumId w:val="48"/>
  </w:num>
  <w:num w:numId="51" w16cid:durableId="1043093132">
    <w:abstractNumId w:val="16"/>
  </w:num>
  <w:num w:numId="52" w16cid:durableId="958223591">
    <w:abstractNumId w:val="45"/>
  </w:num>
  <w:num w:numId="53" w16cid:durableId="1696614443">
    <w:abstractNumId w:val="8"/>
  </w:num>
  <w:num w:numId="54" w16cid:durableId="523321466">
    <w:abstractNumId w:val="38"/>
  </w:num>
  <w:num w:numId="55" w16cid:durableId="950628277">
    <w:abstractNumId w:val="0"/>
  </w:num>
  <w:num w:numId="56" w16cid:durableId="1041440873">
    <w:abstractNumId w:val="1"/>
  </w:num>
  <w:num w:numId="57" w16cid:durableId="1131946754">
    <w:abstractNumId w:val="50"/>
  </w:num>
  <w:num w:numId="58" w16cid:durableId="1315328760">
    <w:abstractNumId w:val="27"/>
  </w:num>
  <w:num w:numId="59" w16cid:durableId="1225987967">
    <w:abstractNumId w:val="9"/>
  </w:num>
  <w:num w:numId="60" w16cid:durableId="679504524">
    <w:abstractNumId w:val="49"/>
  </w:num>
  <w:num w:numId="61" w16cid:durableId="1451320246">
    <w:abstractNumId w:val="37"/>
  </w:num>
  <w:num w:numId="62" w16cid:durableId="437674555">
    <w:abstractNumId w:val="19"/>
  </w:num>
  <w:num w:numId="63" w16cid:durableId="1273512826">
    <w:abstractNumId w:val="33"/>
  </w:num>
  <w:num w:numId="64" w16cid:durableId="841243090">
    <w:abstractNumId w:val="4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en-CA"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22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30E"/>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30A"/>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751"/>
    <w:rsid w:val="00041910"/>
    <w:rsid w:val="00041B0F"/>
    <w:rsid w:val="00041D90"/>
    <w:rsid w:val="00042374"/>
    <w:rsid w:val="0004301E"/>
    <w:rsid w:val="00043024"/>
    <w:rsid w:val="00043F26"/>
    <w:rsid w:val="00044B4C"/>
    <w:rsid w:val="00044D9A"/>
    <w:rsid w:val="000459BE"/>
    <w:rsid w:val="00045C28"/>
    <w:rsid w:val="00045E08"/>
    <w:rsid w:val="00046F38"/>
    <w:rsid w:val="0004780C"/>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6F88"/>
    <w:rsid w:val="0005737D"/>
    <w:rsid w:val="000578FA"/>
    <w:rsid w:val="00057CCD"/>
    <w:rsid w:val="00057DED"/>
    <w:rsid w:val="0006054E"/>
    <w:rsid w:val="00060575"/>
    <w:rsid w:val="00060A21"/>
    <w:rsid w:val="00060B14"/>
    <w:rsid w:val="00060E94"/>
    <w:rsid w:val="00060EEF"/>
    <w:rsid w:val="00060F23"/>
    <w:rsid w:val="00061A8B"/>
    <w:rsid w:val="00062644"/>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44F"/>
    <w:rsid w:val="00081E65"/>
    <w:rsid w:val="00081FB6"/>
    <w:rsid w:val="00082D9A"/>
    <w:rsid w:val="00082E3C"/>
    <w:rsid w:val="00083194"/>
    <w:rsid w:val="00083331"/>
    <w:rsid w:val="00083811"/>
    <w:rsid w:val="00083C45"/>
    <w:rsid w:val="00083FF9"/>
    <w:rsid w:val="000848C4"/>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28DA"/>
    <w:rsid w:val="0009326E"/>
    <w:rsid w:val="0009336F"/>
    <w:rsid w:val="000936F5"/>
    <w:rsid w:val="00093FD9"/>
    <w:rsid w:val="0009421E"/>
    <w:rsid w:val="00094B75"/>
    <w:rsid w:val="00094D01"/>
    <w:rsid w:val="00095687"/>
    <w:rsid w:val="000962AD"/>
    <w:rsid w:val="00096445"/>
    <w:rsid w:val="000966B6"/>
    <w:rsid w:val="00096C9F"/>
    <w:rsid w:val="00096E23"/>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3B59"/>
    <w:rsid w:val="000B4334"/>
    <w:rsid w:val="000B4A7F"/>
    <w:rsid w:val="000B4BCC"/>
    <w:rsid w:val="000B557C"/>
    <w:rsid w:val="000B5E1A"/>
    <w:rsid w:val="000B5E5E"/>
    <w:rsid w:val="000B6176"/>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6CB7"/>
    <w:rsid w:val="000C7506"/>
    <w:rsid w:val="000D050B"/>
    <w:rsid w:val="000D2365"/>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31E"/>
    <w:rsid w:val="000E5783"/>
    <w:rsid w:val="000E5D13"/>
    <w:rsid w:val="000E5EBF"/>
    <w:rsid w:val="000E608D"/>
    <w:rsid w:val="000E618A"/>
    <w:rsid w:val="000E690B"/>
    <w:rsid w:val="000E69C6"/>
    <w:rsid w:val="000E6F58"/>
    <w:rsid w:val="000E7032"/>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728"/>
    <w:rsid w:val="00102C01"/>
    <w:rsid w:val="0010478B"/>
    <w:rsid w:val="00104EFB"/>
    <w:rsid w:val="00104F5F"/>
    <w:rsid w:val="00105280"/>
    <w:rsid w:val="00105513"/>
    <w:rsid w:val="00105CD5"/>
    <w:rsid w:val="001064D2"/>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26A"/>
    <w:rsid w:val="0012453E"/>
    <w:rsid w:val="001249CF"/>
    <w:rsid w:val="0012525E"/>
    <w:rsid w:val="00125407"/>
    <w:rsid w:val="00125567"/>
    <w:rsid w:val="00125B9F"/>
    <w:rsid w:val="001264B1"/>
    <w:rsid w:val="001265AC"/>
    <w:rsid w:val="00126A2A"/>
    <w:rsid w:val="00126AA3"/>
    <w:rsid w:val="00127061"/>
    <w:rsid w:val="00127428"/>
    <w:rsid w:val="00127E5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6C4"/>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037"/>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5E8A"/>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3747"/>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356"/>
    <w:rsid w:val="001B2951"/>
    <w:rsid w:val="001B3EE1"/>
    <w:rsid w:val="001B50A5"/>
    <w:rsid w:val="001B5823"/>
    <w:rsid w:val="001B5E65"/>
    <w:rsid w:val="001B6746"/>
    <w:rsid w:val="001B7401"/>
    <w:rsid w:val="001B7745"/>
    <w:rsid w:val="001C0CDA"/>
    <w:rsid w:val="001C193A"/>
    <w:rsid w:val="001C28C0"/>
    <w:rsid w:val="001C3104"/>
    <w:rsid w:val="001C45B9"/>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0B9"/>
    <w:rsid w:val="001E0341"/>
    <w:rsid w:val="001E03E0"/>
    <w:rsid w:val="001E0729"/>
    <w:rsid w:val="001E0972"/>
    <w:rsid w:val="001E0BF5"/>
    <w:rsid w:val="001E0C88"/>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36AC"/>
    <w:rsid w:val="001F4506"/>
    <w:rsid w:val="001F479A"/>
    <w:rsid w:val="001F517C"/>
    <w:rsid w:val="001F56AD"/>
    <w:rsid w:val="001F59EF"/>
    <w:rsid w:val="001F6BFF"/>
    <w:rsid w:val="001F715B"/>
    <w:rsid w:val="001F7D35"/>
    <w:rsid w:val="001F7FC7"/>
    <w:rsid w:val="00201588"/>
    <w:rsid w:val="002018D3"/>
    <w:rsid w:val="00201E08"/>
    <w:rsid w:val="00201EF2"/>
    <w:rsid w:val="0020274C"/>
    <w:rsid w:val="00202ADF"/>
    <w:rsid w:val="002034FE"/>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5A6"/>
    <w:rsid w:val="00222631"/>
    <w:rsid w:val="002228D1"/>
    <w:rsid w:val="002230EB"/>
    <w:rsid w:val="002235E7"/>
    <w:rsid w:val="00223976"/>
    <w:rsid w:val="00223E14"/>
    <w:rsid w:val="002243DF"/>
    <w:rsid w:val="0022506B"/>
    <w:rsid w:val="002258CC"/>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64E"/>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6B5"/>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2F71"/>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5EB9"/>
    <w:rsid w:val="002A668B"/>
    <w:rsid w:val="002B05CE"/>
    <w:rsid w:val="002B092F"/>
    <w:rsid w:val="002B0A1B"/>
    <w:rsid w:val="002B1452"/>
    <w:rsid w:val="002B15A0"/>
    <w:rsid w:val="002B3BDA"/>
    <w:rsid w:val="002B4A5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A85"/>
    <w:rsid w:val="002C33E5"/>
    <w:rsid w:val="002C394F"/>
    <w:rsid w:val="002C3DB7"/>
    <w:rsid w:val="002C416C"/>
    <w:rsid w:val="002C417D"/>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3F3"/>
    <w:rsid w:val="002D34FA"/>
    <w:rsid w:val="002D36EA"/>
    <w:rsid w:val="002D3A6D"/>
    <w:rsid w:val="002D3DB0"/>
    <w:rsid w:val="002D3E4C"/>
    <w:rsid w:val="002D3EAD"/>
    <w:rsid w:val="002D3F24"/>
    <w:rsid w:val="002D4269"/>
    <w:rsid w:val="002D4588"/>
    <w:rsid w:val="002D462A"/>
    <w:rsid w:val="002D46C6"/>
    <w:rsid w:val="002D50D3"/>
    <w:rsid w:val="002D5FEC"/>
    <w:rsid w:val="002D621A"/>
    <w:rsid w:val="002D64CA"/>
    <w:rsid w:val="002D6A82"/>
    <w:rsid w:val="002D7636"/>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502"/>
    <w:rsid w:val="002F38BB"/>
    <w:rsid w:val="002F3E1D"/>
    <w:rsid w:val="002F4A2F"/>
    <w:rsid w:val="002F4D1D"/>
    <w:rsid w:val="002F4D5D"/>
    <w:rsid w:val="002F5AE4"/>
    <w:rsid w:val="002F5CC2"/>
    <w:rsid w:val="002F5EE5"/>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7F1"/>
    <w:rsid w:val="00306997"/>
    <w:rsid w:val="00306E0E"/>
    <w:rsid w:val="00306F35"/>
    <w:rsid w:val="00307CBB"/>
    <w:rsid w:val="003104A5"/>
    <w:rsid w:val="00310B45"/>
    <w:rsid w:val="00310F5D"/>
    <w:rsid w:val="003110BE"/>
    <w:rsid w:val="00311897"/>
    <w:rsid w:val="00312502"/>
    <w:rsid w:val="0031288E"/>
    <w:rsid w:val="0031294F"/>
    <w:rsid w:val="00312951"/>
    <w:rsid w:val="00312B9A"/>
    <w:rsid w:val="00312F60"/>
    <w:rsid w:val="003136E0"/>
    <w:rsid w:val="00313DFE"/>
    <w:rsid w:val="0031445D"/>
    <w:rsid w:val="003149AA"/>
    <w:rsid w:val="00315700"/>
    <w:rsid w:val="003159F3"/>
    <w:rsid w:val="00315A01"/>
    <w:rsid w:val="0031601B"/>
    <w:rsid w:val="003162C4"/>
    <w:rsid w:val="00316785"/>
    <w:rsid w:val="00316F58"/>
    <w:rsid w:val="00317447"/>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267"/>
    <w:rsid w:val="00324437"/>
    <w:rsid w:val="00324B02"/>
    <w:rsid w:val="00324D54"/>
    <w:rsid w:val="0032519B"/>
    <w:rsid w:val="0032564C"/>
    <w:rsid w:val="00325723"/>
    <w:rsid w:val="00325A08"/>
    <w:rsid w:val="00326902"/>
    <w:rsid w:val="00326B63"/>
    <w:rsid w:val="003274EC"/>
    <w:rsid w:val="00327C36"/>
    <w:rsid w:val="00330749"/>
    <w:rsid w:val="0033083F"/>
    <w:rsid w:val="00331EDB"/>
    <w:rsid w:val="00332160"/>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F1E"/>
    <w:rsid w:val="0035099A"/>
    <w:rsid w:val="003514E0"/>
    <w:rsid w:val="003519AF"/>
    <w:rsid w:val="00352314"/>
    <w:rsid w:val="003527DD"/>
    <w:rsid w:val="00352C9D"/>
    <w:rsid w:val="00352E1F"/>
    <w:rsid w:val="003531A0"/>
    <w:rsid w:val="003542FC"/>
    <w:rsid w:val="0035476B"/>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4EA7"/>
    <w:rsid w:val="003753CA"/>
    <w:rsid w:val="003765AB"/>
    <w:rsid w:val="00376F53"/>
    <w:rsid w:val="003773C0"/>
    <w:rsid w:val="0037756C"/>
    <w:rsid w:val="00377C2A"/>
    <w:rsid w:val="00377FFC"/>
    <w:rsid w:val="00380007"/>
    <w:rsid w:val="00380508"/>
    <w:rsid w:val="00380AE0"/>
    <w:rsid w:val="00380BCA"/>
    <w:rsid w:val="00380E7F"/>
    <w:rsid w:val="00380F58"/>
    <w:rsid w:val="003810FB"/>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4E3"/>
    <w:rsid w:val="003908BB"/>
    <w:rsid w:val="00391B4D"/>
    <w:rsid w:val="00391EC8"/>
    <w:rsid w:val="003920AD"/>
    <w:rsid w:val="00392524"/>
    <w:rsid w:val="0039393F"/>
    <w:rsid w:val="00394928"/>
    <w:rsid w:val="00394C7B"/>
    <w:rsid w:val="00394CE7"/>
    <w:rsid w:val="00396F74"/>
    <w:rsid w:val="00397052"/>
    <w:rsid w:val="00397658"/>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2BA7"/>
    <w:rsid w:val="003C3302"/>
    <w:rsid w:val="003C37F7"/>
    <w:rsid w:val="003C3E11"/>
    <w:rsid w:val="003C45B0"/>
    <w:rsid w:val="003C4CAB"/>
    <w:rsid w:val="003C62B2"/>
    <w:rsid w:val="003C659F"/>
    <w:rsid w:val="003C699C"/>
    <w:rsid w:val="003C6C85"/>
    <w:rsid w:val="003C6F58"/>
    <w:rsid w:val="003C7017"/>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2AAA"/>
    <w:rsid w:val="003E3112"/>
    <w:rsid w:val="003E3916"/>
    <w:rsid w:val="003E396B"/>
    <w:rsid w:val="003E398E"/>
    <w:rsid w:val="003E3D82"/>
    <w:rsid w:val="003E3E0E"/>
    <w:rsid w:val="003E3FA1"/>
    <w:rsid w:val="003E4DD4"/>
    <w:rsid w:val="003E535A"/>
    <w:rsid w:val="003E56D8"/>
    <w:rsid w:val="003E591F"/>
    <w:rsid w:val="003E5A06"/>
    <w:rsid w:val="003E6F84"/>
    <w:rsid w:val="003E7789"/>
    <w:rsid w:val="003E7AD5"/>
    <w:rsid w:val="003E7BCF"/>
    <w:rsid w:val="003F0194"/>
    <w:rsid w:val="003F0522"/>
    <w:rsid w:val="003F0596"/>
    <w:rsid w:val="003F072A"/>
    <w:rsid w:val="003F17BA"/>
    <w:rsid w:val="003F1DC4"/>
    <w:rsid w:val="003F30E1"/>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18F5"/>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57D"/>
    <w:rsid w:val="00413753"/>
    <w:rsid w:val="00413893"/>
    <w:rsid w:val="00413B3A"/>
    <w:rsid w:val="00414483"/>
    <w:rsid w:val="004144F1"/>
    <w:rsid w:val="00414678"/>
    <w:rsid w:val="00414B6D"/>
    <w:rsid w:val="00414EA0"/>
    <w:rsid w:val="004155EE"/>
    <w:rsid w:val="00415675"/>
    <w:rsid w:val="00415773"/>
    <w:rsid w:val="004158C8"/>
    <w:rsid w:val="004158D4"/>
    <w:rsid w:val="00415A2F"/>
    <w:rsid w:val="00415B84"/>
    <w:rsid w:val="004163C5"/>
    <w:rsid w:val="004164A0"/>
    <w:rsid w:val="0041690F"/>
    <w:rsid w:val="00416AE9"/>
    <w:rsid w:val="00421754"/>
    <w:rsid w:val="00421C9C"/>
    <w:rsid w:val="00421F31"/>
    <w:rsid w:val="00423275"/>
    <w:rsid w:val="0042414A"/>
    <w:rsid w:val="00424832"/>
    <w:rsid w:val="00424BCF"/>
    <w:rsid w:val="00424EAD"/>
    <w:rsid w:val="00425620"/>
    <w:rsid w:val="00425883"/>
    <w:rsid w:val="00425EB5"/>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25B0"/>
    <w:rsid w:val="0044443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2A"/>
    <w:rsid w:val="0046704B"/>
    <w:rsid w:val="00467072"/>
    <w:rsid w:val="00467261"/>
    <w:rsid w:val="00467696"/>
    <w:rsid w:val="0046769D"/>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0E8"/>
    <w:rsid w:val="004817E8"/>
    <w:rsid w:val="004829AA"/>
    <w:rsid w:val="004831E3"/>
    <w:rsid w:val="0048439C"/>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232C"/>
    <w:rsid w:val="004C3603"/>
    <w:rsid w:val="004C41CF"/>
    <w:rsid w:val="004C41DC"/>
    <w:rsid w:val="004C4764"/>
    <w:rsid w:val="004C48D3"/>
    <w:rsid w:val="004C4AF0"/>
    <w:rsid w:val="004C5887"/>
    <w:rsid w:val="004C60BB"/>
    <w:rsid w:val="004C6266"/>
    <w:rsid w:val="004C6618"/>
    <w:rsid w:val="004C74E9"/>
    <w:rsid w:val="004C7E84"/>
    <w:rsid w:val="004C7F1F"/>
    <w:rsid w:val="004C7F5B"/>
    <w:rsid w:val="004D09CC"/>
    <w:rsid w:val="004D13FE"/>
    <w:rsid w:val="004D173C"/>
    <w:rsid w:val="004D1B24"/>
    <w:rsid w:val="004D1B6D"/>
    <w:rsid w:val="004D28E7"/>
    <w:rsid w:val="004D2D2C"/>
    <w:rsid w:val="004D2F88"/>
    <w:rsid w:val="004D3652"/>
    <w:rsid w:val="004D4B1A"/>
    <w:rsid w:val="004D4D0C"/>
    <w:rsid w:val="004D4ED2"/>
    <w:rsid w:val="004D5613"/>
    <w:rsid w:val="004D569C"/>
    <w:rsid w:val="004D5861"/>
    <w:rsid w:val="004D63AF"/>
    <w:rsid w:val="004D7807"/>
    <w:rsid w:val="004D79E0"/>
    <w:rsid w:val="004E0875"/>
    <w:rsid w:val="004E151A"/>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000"/>
    <w:rsid w:val="004E6959"/>
    <w:rsid w:val="004E6AD2"/>
    <w:rsid w:val="004E77DC"/>
    <w:rsid w:val="004E7B9E"/>
    <w:rsid w:val="004F0857"/>
    <w:rsid w:val="004F1062"/>
    <w:rsid w:val="004F1A26"/>
    <w:rsid w:val="004F217D"/>
    <w:rsid w:val="004F24DD"/>
    <w:rsid w:val="004F2C3D"/>
    <w:rsid w:val="004F3225"/>
    <w:rsid w:val="004F3A20"/>
    <w:rsid w:val="004F4E7F"/>
    <w:rsid w:val="004F4EEF"/>
    <w:rsid w:val="004F5A32"/>
    <w:rsid w:val="004F60B1"/>
    <w:rsid w:val="004F6F6D"/>
    <w:rsid w:val="005006F3"/>
    <w:rsid w:val="0050078D"/>
    <w:rsid w:val="00500D35"/>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17AC"/>
    <w:rsid w:val="005429DC"/>
    <w:rsid w:val="00543181"/>
    <w:rsid w:val="00543607"/>
    <w:rsid w:val="00543906"/>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439"/>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2F6A"/>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754"/>
    <w:rsid w:val="005C0853"/>
    <w:rsid w:val="005C0A57"/>
    <w:rsid w:val="005C0C36"/>
    <w:rsid w:val="005C0C42"/>
    <w:rsid w:val="005C0E8F"/>
    <w:rsid w:val="005C109A"/>
    <w:rsid w:val="005C109C"/>
    <w:rsid w:val="005C1344"/>
    <w:rsid w:val="005C187E"/>
    <w:rsid w:val="005C19C4"/>
    <w:rsid w:val="005C23E3"/>
    <w:rsid w:val="005C23E6"/>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942"/>
    <w:rsid w:val="005C7A80"/>
    <w:rsid w:val="005D0320"/>
    <w:rsid w:val="005D1422"/>
    <w:rsid w:val="005D17C2"/>
    <w:rsid w:val="005D18F3"/>
    <w:rsid w:val="005D1A2C"/>
    <w:rsid w:val="005D1D97"/>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BDF"/>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287C"/>
    <w:rsid w:val="005F421B"/>
    <w:rsid w:val="005F45B4"/>
    <w:rsid w:val="005F4753"/>
    <w:rsid w:val="005F4827"/>
    <w:rsid w:val="005F5183"/>
    <w:rsid w:val="005F5C81"/>
    <w:rsid w:val="005F5D6E"/>
    <w:rsid w:val="005F5D7F"/>
    <w:rsid w:val="005F5DE2"/>
    <w:rsid w:val="005F668F"/>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DE1"/>
    <w:rsid w:val="00614F22"/>
    <w:rsid w:val="00614FC8"/>
    <w:rsid w:val="0061540B"/>
    <w:rsid w:val="006154FC"/>
    <w:rsid w:val="00615600"/>
    <w:rsid w:val="00615EA1"/>
    <w:rsid w:val="006161D6"/>
    <w:rsid w:val="006167FE"/>
    <w:rsid w:val="006169B9"/>
    <w:rsid w:val="006169D6"/>
    <w:rsid w:val="00617428"/>
    <w:rsid w:val="00617CEC"/>
    <w:rsid w:val="00620368"/>
    <w:rsid w:val="00620913"/>
    <w:rsid w:val="006234F8"/>
    <w:rsid w:val="006235CF"/>
    <w:rsid w:val="00623D36"/>
    <w:rsid w:val="00623F44"/>
    <w:rsid w:val="0062423E"/>
    <w:rsid w:val="00624752"/>
    <w:rsid w:val="00624B1C"/>
    <w:rsid w:val="00624B42"/>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0E0"/>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38"/>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A2F"/>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261"/>
    <w:rsid w:val="00694373"/>
    <w:rsid w:val="00694683"/>
    <w:rsid w:val="0069504A"/>
    <w:rsid w:val="006957D6"/>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169"/>
    <w:rsid w:val="006B1ABC"/>
    <w:rsid w:val="006B23F5"/>
    <w:rsid w:val="006B29D5"/>
    <w:rsid w:val="006B2AF3"/>
    <w:rsid w:val="006B347A"/>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3FB5"/>
    <w:rsid w:val="006C416B"/>
    <w:rsid w:val="006C4D50"/>
    <w:rsid w:val="006C4F31"/>
    <w:rsid w:val="006C5308"/>
    <w:rsid w:val="006C57C7"/>
    <w:rsid w:val="006C5B74"/>
    <w:rsid w:val="006C5C4E"/>
    <w:rsid w:val="006C6843"/>
    <w:rsid w:val="006C6896"/>
    <w:rsid w:val="006C6FA5"/>
    <w:rsid w:val="006C71D0"/>
    <w:rsid w:val="006C758C"/>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113"/>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42C"/>
    <w:rsid w:val="006F4ADF"/>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31FE"/>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538"/>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03D"/>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D1F"/>
    <w:rsid w:val="00734FF8"/>
    <w:rsid w:val="00735712"/>
    <w:rsid w:val="007357F3"/>
    <w:rsid w:val="007358EB"/>
    <w:rsid w:val="007359E3"/>
    <w:rsid w:val="00735E8B"/>
    <w:rsid w:val="007362E8"/>
    <w:rsid w:val="00736C6F"/>
    <w:rsid w:val="00736D1C"/>
    <w:rsid w:val="007370EE"/>
    <w:rsid w:val="00737DBF"/>
    <w:rsid w:val="007402F1"/>
    <w:rsid w:val="00740AD9"/>
    <w:rsid w:val="00740C0D"/>
    <w:rsid w:val="0074107A"/>
    <w:rsid w:val="007416D2"/>
    <w:rsid w:val="007417AE"/>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0EA"/>
    <w:rsid w:val="00787BB9"/>
    <w:rsid w:val="007900CA"/>
    <w:rsid w:val="0079037A"/>
    <w:rsid w:val="007904DD"/>
    <w:rsid w:val="007904E8"/>
    <w:rsid w:val="00790929"/>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12"/>
    <w:rsid w:val="00797465"/>
    <w:rsid w:val="00797890"/>
    <w:rsid w:val="00797C3B"/>
    <w:rsid w:val="007A02E7"/>
    <w:rsid w:val="007A0AEE"/>
    <w:rsid w:val="007A0FE4"/>
    <w:rsid w:val="007A1068"/>
    <w:rsid w:val="007A1117"/>
    <w:rsid w:val="007A12E6"/>
    <w:rsid w:val="007A15DD"/>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A7D56"/>
    <w:rsid w:val="007B0800"/>
    <w:rsid w:val="007B0877"/>
    <w:rsid w:val="007B0886"/>
    <w:rsid w:val="007B09BC"/>
    <w:rsid w:val="007B103D"/>
    <w:rsid w:val="007B20D1"/>
    <w:rsid w:val="007B2D07"/>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2E39"/>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96D"/>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3E5"/>
    <w:rsid w:val="007E14DC"/>
    <w:rsid w:val="007E15A9"/>
    <w:rsid w:val="007E2417"/>
    <w:rsid w:val="007E2565"/>
    <w:rsid w:val="007E260D"/>
    <w:rsid w:val="007E32C7"/>
    <w:rsid w:val="007E425E"/>
    <w:rsid w:val="007E44F9"/>
    <w:rsid w:val="007E460F"/>
    <w:rsid w:val="007E487B"/>
    <w:rsid w:val="007E53EC"/>
    <w:rsid w:val="007E7D18"/>
    <w:rsid w:val="007F02DE"/>
    <w:rsid w:val="007F0449"/>
    <w:rsid w:val="007F0B3F"/>
    <w:rsid w:val="007F0BBB"/>
    <w:rsid w:val="007F1855"/>
    <w:rsid w:val="007F1ECB"/>
    <w:rsid w:val="007F249F"/>
    <w:rsid w:val="007F2BC5"/>
    <w:rsid w:val="007F2C04"/>
    <w:rsid w:val="007F31EB"/>
    <w:rsid w:val="007F39C1"/>
    <w:rsid w:val="007F3BE3"/>
    <w:rsid w:val="007F3CE2"/>
    <w:rsid w:val="007F440A"/>
    <w:rsid w:val="007F47B2"/>
    <w:rsid w:val="007F5178"/>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8F4"/>
    <w:rsid w:val="00830BB1"/>
    <w:rsid w:val="00830DFB"/>
    <w:rsid w:val="008313D6"/>
    <w:rsid w:val="0083192F"/>
    <w:rsid w:val="00831F7B"/>
    <w:rsid w:val="0083398C"/>
    <w:rsid w:val="00834263"/>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7C8"/>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0AD3"/>
    <w:rsid w:val="00851662"/>
    <w:rsid w:val="00851BF7"/>
    <w:rsid w:val="008520E8"/>
    <w:rsid w:val="00853A2A"/>
    <w:rsid w:val="0085424E"/>
    <w:rsid w:val="008544B2"/>
    <w:rsid w:val="0085452B"/>
    <w:rsid w:val="008549A0"/>
    <w:rsid w:val="00854C9E"/>
    <w:rsid w:val="008555D4"/>
    <w:rsid w:val="0085570D"/>
    <w:rsid w:val="008558CB"/>
    <w:rsid w:val="00855EFD"/>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1E1"/>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23F"/>
    <w:rsid w:val="00897CEF"/>
    <w:rsid w:val="00897EE1"/>
    <w:rsid w:val="008A0940"/>
    <w:rsid w:val="008A125B"/>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A7EAE"/>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6B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CF3"/>
    <w:rsid w:val="008E4589"/>
    <w:rsid w:val="008E4B6F"/>
    <w:rsid w:val="008E521C"/>
    <w:rsid w:val="008E537B"/>
    <w:rsid w:val="008E56BA"/>
    <w:rsid w:val="008E5A03"/>
    <w:rsid w:val="008E5B35"/>
    <w:rsid w:val="008E6A62"/>
    <w:rsid w:val="008E6D08"/>
    <w:rsid w:val="008E6E6C"/>
    <w:rsid w:val="008E74E5"/>
    <w:rsid w:val="008E7784"/>
    <w:rsid w:val="008E784C"/>
    <w:rsid w:val="008F0377"/>
    <w:rsid w:val="008F05DA"/>
    <w:rsid w:val="008F0E6B"/>
    <w:rsid w:val="008F15C7"/>
    <w:rsid w:val="008F18EF"/>
    <w:rsid w:val="008F1C4F"/>
    <w:rsid w:val="008F1C52"/>
    <w:rsid w:val="008F2251"/>
    <w:rsid w:val="008F26CF"/>
    <w:rsid w:val="008F2995"/>
    <w:rsid w:val="008F2AA2"/>
    <w:rsid w:val="008F2ABE"/>
    <w:rsid w:val="008F2B0A"/>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1A3"/>
    <w:rsid w:val="00901624"/>
    <w:rsid w:val="00902118"/>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C9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0B4"/>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19B7"/>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2661"/>
    <w:rsid w:val="00973033"/>
    <w:rsid w:val="009737DD"/>
    <w:rsid w:val="0097380E"/>
    <w:rsid w:val="009740BE"/>
    <w:rsid w:val="0097415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8762E"/>
    <w:rsid w:val="009877DC"/>
    <w:rsid w:val="009904B1"/>
    <w:rsid w:val="0099197E"/>
    <w:rsid w:val="00991D3F"/>
    <w:rsid w:val="0099263F"/>
    <w:rsid w:val="00993A7E"/>
    <w:rsid w:val="00994819"/>
    <w:rsid w:val="00995042"/>
    <w:rsid w:val="00995174"/>
    <w:rsid w:val="0099609D"/>
    <w:rsid w:val="0099715F"/>
    <w:rsid w:val="0099740F"/>
    <w:rsid w:val="0099762E"/>
    <w:rsid w:val="00997922"/>
    <w:rsid w:val="00997928"/>
    <w:rsid w:val="00997ABB"/>
    <w:rsid w:val="00997E95"/>
    <w:rsid w:val="009A08AF"/>
    <w:rsid w:val="009A0BDE"/>
    <w:rsid w:val="009A0CB6"/>
    <w:rsid w:val="009A10CD"/>
    <w:rsid w:val="009A14DC"/>
    <w:rsid w:val="009A1A67"/>
    <w:rsid w:val="009A1CE7"/>
    <w:rsid w:val="009A1EE8"/>
    <w:rsid w:val="009A2304"/>
    <w:rsid w:val="009A3385"/>
    <w:rsid w:val="009A43E9"/>
    <w:rsid w:val="009A4CCC"/>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1EDE"/>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5A75"/>
    <w:rsid w:val="009D6538"/>
    <w:rsid w:val="009D6DD4"/>
    <w:rsid w:val="009D7356"/>
    <w:rsid w:val="009D7B43"/>
    <w:rsid w:val="009D7C18"/>
    <w:rsid w:val="009D7DDB"/>
    <w:rsid w:val="009E072E"/>
    <w:rsid w:val="009E0F48"/>
    <w:rsid w:val="009E13FA"/>
    <w:rsid w:val="009E23E5"/>
    <w:rsid w:val="009E2649"/>
    <w:rsid w:val="009E2B8F"/>
    <w:rsid w:val="009E2CCE"/>
    <w:rsid w:val="009E2D98"/>
    <w:rsid w:val="009E2EC2"/>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300"/>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17A"/>
    <w:rsid w:val="00A0571C"/>
    <w:rsid w:val="00A05D91"/>
    <w:rsid w:val="00A068F2"/>
    <w:rsid w:val="00A06EFF"/>
    <w:rsid w:val="00A0727E"/>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B95"/>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5726"/>
    <w:rsid w:val="00A265AA"/>
    <w:rsid w:val="00A2687D"/>
    <w:rsid w:val="00A26987"/>
    <w:rsid w:val="00A26E14"/>
    <w:rsid w:val="00A270AA"/>
    <w:rsid w:val="00A27D2D"/>
    <w:rsid w:val="00A30CB1"/>
    <w:rsid w:val="00A3259F"/>
    <w:rsid w:val="00A3264D"/>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575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9"/>
    <w:rsid w:val="00A85FBC"/>
    <w:rsid w:val="00A86053"/>
    <w:rsid w:val="00A876FA"/>
    <w:rsid w:val="00A9005D"/>
    <w:rsid w:val="00A900D8"/>
    <w:rsid w:val="00A904CF"/>
    <w:rsid w:val="00A90B07"/>
    <w:rsid w:val="00A91016"/>
    <w:rsid w:val="00A91465"/>
    <w:rsid w:val="00A917C7"/>
    <w:rsid w:val="00A91DEC"/>
    <w:rsid w:val="00A92028"/>
    <w:rsid w:val="00A9202D"/>
    <w:rsid w:val="00A9208F"/>
    <w:rsid w:val="00A9224D"/>
    <w:rsid w:val="00A936EC"/>
    <w:rsid w:val="00A93A66"/>
    <w:rsid w:val="00A93ACC"/>
    <w:rsid w:val="00A94508"/>
    <w:rsid w:val="00A94A4D"/>
    <w:rsid w:val="00A95101"/>
    <w:rsid w:val="00A9510B"/>
    <w:rsid w:val="00A954CB"/>
    <w:rsid w:val="00A95662"/>
    <w:rsid w:val="00A95906"/>
    <w:rsid w:val="00A95D33"/>
    <w:rsid w:val="00A95FF1"/>
    <w:rsid w:val="00A963C3"/>
    <w:rsid w:val="00A9648E"/>
    <w:rsid w:val="00A967D7"/>
    <w:rsid w:val="00A97102"/>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551F"/>
    <w:rsid w:val="00AA6419"/>
    <w:rsid w:val="00AA67CB"/>
    <w:rsid w:val="00AA68B6"/>
    <w:rsid w:val="00AA7890"/>
    <w:rsid w:val="00AA7BC1"/>
    <w:rsid w:val="00AB04A2"/>
    <w:rsid w:val="00AB0E1C"/>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3E27"/>
    <w:rsid w:val="00B04A36"/>
    <w:rsid w:val="00B05341"/>
    <w:rsid w:val="00B060B6"/>
    <w:rsid w:val="00B06CF3"/>
    <w:rsid w:val="00B06E27"/>
    <w:rsid w:val="00B06F6C"/>
    <w:rsid w:val="00B0734C"/>
    <w:rsid w:val="00B073CB"/>
    <w:rsid w:val="00B0774E"/>
    <w:rsid w:val="00B106AA"/>
    <w:rsid w:val="00B10A73"/>
    <w:rsid w:val="00B10FCB"/>
    <w:rsid w:val="00B11AC9"/>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38F"/>
    <w:rsid w:val="00B33AA4"/>
    <w:rsid w:val="00B33CF9"/>
    <w:rsid w:val="00B33D24"/>
    <w:rsid w:val="00B33DD1"/>
    <w:rsid w:val="00B347CF"/>
    <w:rsid w:val="00B34F17"/>
    <w:rsid w:val="00B3524A"/>
    <w:rsid w:val="00B35AC3"/>
    <w:rsid w:val="00B35D04"/>
    <w:rsid w:val="00B36410"/>
    <w:rsid w:val="00B36598"/>
    <w:rsid w:val="00B36AB7"/>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4FD1"/>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4BF"/>
    <w:rsid w:val="00B8156F"/>
    <w:rsid w:val="00B816FC"/>
    <w:rsid w:val="00B81AB9"/>
    <w:rsid w:val="00B825C7"/>
    <w:rsid w:val="00B82915"/>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2C69"/>
    <w:rsid w:val="00B9335F"/>
    <w:rsid w:val="00B94B3D"/>
    <w:rsid w:val="00B951DD"/>
    <w:rsid w:val="00B95988"/>
    <w:rsid w:val="00B96A54"/>
    <w:rsid w:val="00B96DAC"/>
    <w:rsid w:val="00B971A8"/>
    <w:rsid w:val="00B978C6"/>
    <w:rsid w:val="00B97B7E"/>
    <w:rsid w:val="00B97B91"/>
    <w:rsid w:val="00BA07AB"/>
    <w:rsid w:val="00BA086A"/>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39E7"/>
    <w:rsid w:val="00BB4300"/>
    <w:rsid w:val="00BB4A07"/>
    <w:rsid w:val="00BB4D3C"/>
    <w:rsid w:val="00BB4F10"/>
    <w:rsid w:val="00BB5911"/>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302"/>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B99"/>
    <w:rsid w:val="00BD5C3C"/>
    <w:rsid w:val="00BD62F3"/>
    <w:rsid w:val="00BD6839"/>
    <w:rsid w:val="00BD6C75"/>
    <w:rsid w:val="00BE081A"/>
    <w:rsid w:val="00BE0C2B"/>
    <w:rsid w:val="00BE1101"/>
    <w:rsid w:val="00BE1B06"/>
    <w:rsid w:val="00BE26E8"/>
    <w:rsid w:val="00BE2F9F"/>
    <w:rsid w:val="00BE3B72"/>
    <w:rsid w:val="00BE3FD4"/>
    <w:rsid w:val="00BE454B"/>
    <w:rsid w:val="00BE488E"/>
    <w:rsid w:val="00BE4AEE"/>
    <w:rsid w:val="00BE4B9B"/>
    <w:rsid w:val="00BE4EC8"/>
    <w:rsid w:val="00BE5C1E"/>
    <w:rsid w:val="00BE64A0"/>
    <w:rsid w:val="00BE6DE9"/>
    <w:rsid w:val="00BE703B"/>
    <w:rsid w:val="00BF0388"/>
    <w:rsid w:val="00BF03B6"/>
    <w:rsid w:val="00BF2130"/>
    <w:rsid w:val="00BF2B7D"/>
    <w:rsid w:val="00BF4225"/>
    <w:rsid w:val="00BF42DB"/>
    <w:rsid w:val="00BF4DFF"/>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65"/>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815"/>
    <w:rsid w:val="00C33AAC"/>
    <w:rsid w:val="00C33CB5"/>
    <w:rsid w:val="00C33FBB"/>
    <w:rsid w:val="00C34106"/>
    <w:rsid w:val="00C3497F"/>
    <w:rsid w:val="00C34E41"/>
    <w:rsid w:val="00C3538D"/>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5978"/>
    <w:rsid w:val="00C76694"/>
    <w:rsid w:val="00C77E90"/>
    <w:rsid w:val="00C807DB"/>
    <w:rsid w:val="00C80AD2"/>
    <w:rsid w:val="00C80B2B"/>
    <w:rsid w:val="00C821F1"/>
    <w:rsid w:val="00C830BF"/>
    <w:rsid w:val="00C832A5"/>
    <w:rsid w:val="00C83713"/>
    <w:rsid w:val="00C83A7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3E3"/>
    <w:rsid w:val="00C9165A"/>
    <w:rsid w:val="00C92353"/>
    <w:rsid w:val="00C928BD"/>
    <w:rsid w:val="00C92917"/>
    <w:rsid w:val="00C92C9A"/>
    <w:rsid w:val="00C93068"/>
    <w:rsid w:val="00C9366E"/>
    <w:rsid w:val="00C936AD"/>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0D12"/>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1FF2"/>
    <w:rsid w:val="00CB21B9"/>
    <w:rsid w:val="00CB26F7"/>
    <w:rsid w:val="00CB3989"/>
    <w:rsid w:val="00CB43E2"/>
    <w:rsid w:val="00CB4828"/>
    <w:rsid w:val="00CB486B"/>
    <w:rsid w:val="00CB4BC1"/>
    <w:rsid w:val="00CB5291"/>
    <w:rsid w:val="00CB5883"/>
    <w:rsid w:val="00CB59B6"/>
    <w:rsid w:val="00CB59D8"/>
    <w:rsid w:val="00CB5D4C"/>
    <w:rsid w:val="00CB636D"/>
    <w:rsid w:val="00CB6544"/>
    <w:rsid w:val="00CB72AB"/>
    <w:rsid w:val="00CC0435"/>
    <w:rsid w:val="00CC0620"/>
    <w:rsid w:val="00CC0A82"/>
    <w:rsid w:val="00CC0AAD"/>
    <w:rsid w:val="00CC103C"/>
    <w:rsid w:val="00CC271E"/>
    <w:rsid w:val="00CC29B9"/>
    <w:rsid w:val="00CC2ADF"/>
    <w:rsid w:val="00CC2D4E"/>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18CA"/>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8C4"/>
    <w:rsid w:val="00CD7975"/>
    <w:rsid w:val="00CE0E96"/>
    <w:rsid w:val="00CE1582"/>
    <w:rsid w:val="00CE19A2"/>
    <w:rsid w:val="00CE1C7F"/>
    <w:rsid w:val="00CE1D42"/>
    <w:rsid w:val="00CE2108"/>
    <w:rsid w:val="00CE2124"/>
    <w:rsid w:val="00CE2AF0"/>
    <w:rsid w:val="00CE31B1"/>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5CC"/>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44B0"/>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23D"/>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D7D"/>
    <w:rsid w:val="00D70F05"/>
    <w:rsid w:val="00D71161"/>
    <w:rsid w:val="00D714BC"/>
    <w:rsid w:val="00D71624"/>
    <w:rsid w:val="00D71D8A"/>
    <w:rsid w:val="00D724BA"/>
    <w:rsid w:val="00D72AC9"/>
    <w:rsid w:val="00D72CE2"/>
    <w:rsid w:val="00D72FF3"/>
    <w:rsid w:val="00D73579"/>
    <w:rsid w:val="00D735D8"/>
    <w:rsid w:val="00D736E2"/>
    <w:rsid w:val="00D73F22"/>
    <w:rsid w:val="00D7411B"/>
    <w:rsid w:val="00D74783"/>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51F"/>
    <w:rsid w:val="00D87F5F"/>
    <w:rsid w:val="00D90AFA"/>
    <w:rsid w:val="00D9103E"/>
    <w:rsid w:val="00D91468"/>
    <w:rsid w:val="00D927B0"/>
    <w:rsid w:val="00D927FD"/>
    <w:rsid w:val="00D92B3B"/>
    <w:rsid w:val="00D92C8D"/>
    <w:rsid w:val="00D930D1"/>
    <w:rsid w:val="00D934D1"/>
    <w:rsid w:val="00D93843"/>
    <w:rsid w:val="00D93FAC"/>
    <w:rsid w:val="00D94134"/>
    <w:rsid w:val="00D94A68"/>
    <w:rsid w:val="00D95597"/>
    <w:rsid w:val="00D959DF"/>
    <w:rsid w:val="00D95C8D"/>
    <w:rsid w:val="00D969AA"/>
    <w:rsid w:val="00D9723D"/>
    <w:rsid w:val="00D972D0"/>
    <w:rsid w:val="00D97336"/>
    <w:rsid w:val="00D9761B"/>
    <w:rsid w:val="00D9765A"/>
    <w:rsid w:val="00D97B2D"/>
    <w:rsid w:val="00D97F85"/>
    <w:rsid w:val="00D97FC3"/>
    <w:rsid w:val="00DA0718"/>
    <w:rsid w:val="00DA180D"/>
    <w:rsid w:val="00DA1F70"/>
    <w:rsid w:val="00DA24F3"/>
    <w:rsid w:val="00DA271A"/>
    <w:rsid w:val="00DA31CD"/>
    <w:rsid w:val="00DA325E"/>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1DC6"/>
    <w:rsid w:val="00DB228B"/>
    <w:rsid w:val="00DB266C"/>
    <w:rsid w:val="00DB3233"/>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A23"/>
    <w:rsid w:val="00DC6E29"/>
    <w:rsid w:val="00DC716E"/>
    <w:rsid w:val="00DC75E6"/>
    <w:rsid w:val="00DC771B"/>
    <w:rsid w:val="00DC7C3D"/>
    <w:rsid w:val="00DD0337"/>
    <w:rsid w:val="00DD119B"/>
    <w:rsid w:val="00DD2A39"/>
    <w:rsid w:val="00DD36F8"/>
    <w:rsid w:val="00DD4105"/>
    <w:rsid w:val="00DD4798"/>
    <w:rsid w:val="00DD502C"/>
    <w:rsid w:val="00DD58FE"/>
    <w:rsid w:val="00DD5D4C"/>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451"/>
    <w:rsid w:val="00DF6B6D"/>
    <w:rsid w:val="00DF6F13"/>
    <w:rsid w:val="00DF797C"/>
    <w:rsid w:val="00DF7D07"/>
    <w:rsid w:val="00DF7E69"/>
    <w:rsid w:val="00E0004A"/>
    <w:rsid w:val="00E00397"/>
    <w:rsid w:val="00E0043E"/>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25C"/>
    <w:rsid w:val="00E44659"/>
    <w:rsid w:val="00E44F2B"/>
    <w:rsid w:val="00E4556F"/>
    <w:rsid w:val="00E4677A"/>
    <w:rsid w:val="00E46AED"/>
    <w:rsid w:val="00E47809"/>
    <w:rsid w:val="00E47CCB"/>
    <w:rsid w:val="00E50359"/>
    <w:rsid w:val="00E50622"/>
    <w:rsid w:val="00E507EE"/>
    <w:rsid w:val="00E50869"/>
    <w:rsid w:val="00E50AAA"/>
    <w:rsid w:val="00E5136E"/>
    <w:rsid w:val="00E51D5D"/>
    <w:rsid w:val="00E5263F"/>
    <w:rsid w:val="00E52644"/>
    <w:rsid w:val="00E53891"/>
    <w:rsid w:val="00E53EC4"/>
    <w:rsid w:val="00E54002"/>
    <w:rsid w:val="00E541C9"/>
    <w:rsid w:val="00E54DEC"/>
    <w:rsid w:val="00E55416"/>
    <w:rsid w:val="00E5542F"/>
    <w:rsid w:val="00E55E14"/>
    <w:rsid w:val="00E562BB"/>
    <w:rsid w:val="00E56823"/>
    <w:rsid w:val="00E5708F"/>
    <w:rsid w:val="00E60716"/>
    <w:rsid w:val="00E60892"/>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67F1F"/>
    <w:rsid w:val="00E70A04"/>
    <w:rsid w:val="00E70FC6"/>
    <w:rsid w:val="00E70FFF"/>
    <w:rsid w:val="00E716E1"/>
    <w:rsid w:val="00E71CBE"/>
    <w:rsid w:val="00E71D33"/>
    <w:rsid w:val="00E72043"/>
    <w:rsid w:val="00E724F7"/>
    <w:rsid w:val="00E72A50"/>
    <w:rsid w:val="00E72B95"/>
    <w:rsid w:val="00E738CB"/>
    <w:rsid w:val="00E73A1F"/>
    <w:rsid w:val="00E73E10"/>
    <w:rsid w:val="00E742B3"/>
    <w:rsid w:val="00E74B8A"/>
    <w:rsid w:val="00E762AF"/>
    <w:rsid w:val="00E76523"/>
    <w:rsid w:val="00E76A1D"/>
    <w:rsid w:val="00E76E5F"/>
    <w:rsid w:val="00E77196"/>
    <w:rsid w:val="00E7740A"/>
    <w:rsid w:val="00E77720"/>
    <w:rsid w:val="00E77EE0"/>
    <w:rsid w:val="00E801BE"/>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5DCA"/>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21E"/>
    <w:rsid w:val="00EA07B1"/>
    <w:rsid w:val="00EA07C2"/>
    <w:rsid w:val="00EA0B9F"/>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2D24"/>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CD2"/>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25A"/>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F8"/>
    <w:rsid w:val="00F031D3"/>
    <w:rsid w:val="00F03224"/>
    <w:rsid w:val="00F0361B"/>
    <w:rsid w:val="00F03C12"/>
    <w:rsid w:val="00F041D2"/>
    <w:rsid w:val="00F04400"/>
    <w:rsid w:val="00F04CD9"/>
    <w:rsid w:val="00F05C59"/>
    <w:rsid w:val="00F0633B"/>
    <w:rsid w:val="00F06596"/>
    <w:rsid w:val="00F0662A"/>
    <w:rsid w:val="00F072BD"/>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92C"/>
    <w:rsid w:val="00F13ED4"/>
    <w:rsid w:val="00F13F19"/>
    <w:rsid w:val="00F14337"/>
    <w:rsid w:val="00F1488B"/>
    <w:rsid w:val="00F149B9"/>
    <w:rsid w:val="00F14AFE"/>
    <w:rsid w:val="00F154C2"/>
    <w:rsid w:val="00F154EB"/>
    <w:rsid w:val="00F15962"/>
    <w:rsid w:val="00F1596E"/>
    <w:rsid w:val="00F161F8"/>
    <w:rsid w:val="00F164FB"/>
    <w:rsid w:val="00F1681C"/>
    <w:rsid w:val="00F16F02"/>
    <w:rsid w:val="00F17A47"/>
    <w:rsid w:val="00F20070"/>
    <w:rsid w:val="00F207F7"/>
    <w:rsid w:val="00F20AAB"/>
    <w:rsid w:val="00F21F72"/>
    <w:rsid w:val="00F2209F"/>
    <w:rsid w:val="00F22473"/>
    <w:rsid w:val="00F2319A"/>
    <w:rsid w:val="00F2341F"/>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37E23"/>
    <w:rsid w:val="00F401E5"/>
    <w:rsid w:val="00F40521"/>
    <w:rsid w:val="00F40998"/>
    <w:rsid w:val="00F4099E"/>
    <w:rsid w:val="00F40F59"/>
    <w:rsid w:val="00F4168A"/>
    <w:rsid w:val="00F41D1A"/>
    <w:rsid w:val="00F4291B"/>
    <w:rsid w:val="00F42DCB"/>
    <w:rsid w:val="00F42DF1"/>
    <w:rsid w:val="00F42FCF"/>
    <w:rsid w:val="00F4341F"/>
    <w:rsid w:val="00F4370B"/>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0F88"/>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1BDE"/>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1DDF"/>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3885"/>
    <w:rsid w:val="00F94618"/>
    <w:rsid w:val="00F9565E"/>
    <w:rsid w:val="00F9577C"/>
    <w:rsid w:val="00F959E8"/>
    <w:rsid w:val="00F95CA8"/>
    <w:rsid w:val="00F95E6A"/>
    <w:rsid w:val="00F968D9"/>
    <w:rsid w:val="00F96BB4"/>
    <w:rsid w:val="00F970FD"/>
    <w:rsid w:val="00F974B8"/>
    <w:rsid w:val="00F976FD"/>
    <w:rsid w:val="00FA01C8"/>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112"/>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17B0"/>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606D"/>
    <w:rsid w:val="00FD7941"/>
    <w:rsid w:val="00FE02C6"/>
    <w:rsid w:val="00FE06EA"/>
    <w:rsid w:val="00FE089D"/>
    <w:rsid w:val="00FE1231"/>
    <w:rsid w:val="00FE18D0"/>
    <w:rsid w:val="00FE1F4E"/>
    <w:rsid w:val="00FE22D9"/>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5"/>
    <w:rsid w:val="00FF6F5C"/>
    <w:rsid w:val="00FF7042"/>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RAN4proposal">
    <w:name w:val="RAN4 proposal"/>
    <w:basedOn w:val="Caption"/>
    <w:next w:val="Normal"/>
    <w:link w:val="RAN4proposalChar"/>
    <w:qFormat/>
    <w:rsid w:val="007A7D56"/>
    <w:pPr>
      <w:numPr>
        <w:numId w:val="54"/>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7A7D56"/>
    <w:rPr>
      <w:rFonts w:ascii="Times New Roman" w:eastAsiaTheme="minorEastAsia"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42608">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7893330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3636777">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63040335">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7397053">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2902597">
      <w:bodyDiv w:val="1"/>
      <w:marLeft w:val="0"/>
      <w:marRight w:val="0"/>
      <w:marTop w:val="0"/>
      <w:marBottom w:val="0"/>
      <w:divBdr>
        <w:top w:val="none" w:sz="0" w:space="0" w:color="auto"/>
        <w:left w:val="none" w:sz="0" w:space="0" w:color="auto"/>
        <w:bottom w:val="none" w:sz="0" w:space="0" w:color="auto"/>
        <w:right w:val="none" w:sz="0" w:space="0" w:color="auto"/>
      </w:divBdr>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4529447">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904930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15626078">
      <w:bodyDiv w:val="1"/>
      <w:marLeft w:val="0"/>
      <w:marRight w:val="0"/>
      <w:marTop w:val="0"/>
      <w:marBottom w:val="0"/>
      <w:divBdr>
        <w:top w:val="none" w:sz="0" w:space="0" w:color="auto"/>
        <w:left w:val="none" w:sz="0" w:space="0" w:color="auto"/>
        <w:bottom w:val="none" w:sz="0" w:space="0" w:color="auto"/>
        <w:right w:val="none" w:sz="0" w:space="0" w:color="auto"/>
      </w:divBdr>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4457415">
      <w:bodyDiv w:val="1"/>
      <w:marLeft w:val="0"/>
      <w:marRight w:val="0"/>
      <w:marTop w:val="0"/>
      <w:marBottom w:val="0"/>
      <w:divBdr>
        <w:top w:val="none" w:sz="0" w:space="0" w:color="auto"/>
        <w:left w:val="none" w:sz="0" w:space="0" w:color="auto"/>
        <w:bottom w:val="none" w:sz="0" w:space="0" w:color="auto"/>
        <w:right w:val="none" w:sz="0" w:space="0" w:color="auto"/>
      </w:divBdr>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28844134">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387</TotalTime>
  <Pages>3</Pages>
  <Words>944</Words>
  <Characters>5382</Characters>
  <Application>Microsoft Office Word</Application>
  <DocSecurity>0</DocSecurity>
  <Lines>44</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473</cp:revision>
  <cp:lastPrinted>2016-08-05T18:54:00Z</cp:lastPrinted>
  <dcterms:created xsi:type="dcterms:W3CDTF">2023-03-28T04:42:00Z</dcterms:created>
  <dcterms:modified xsi:type="dcterms:W3CDTF">2023-11-03T06:29:00Z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