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206D1852" w:rsidR="005F7DA3" w:rsidRPr="00970ED4" w:rsidRDefault="005F7DA3" w:rsidP="005F7DA3">
      <w:pPr>
        <w:pStyle w:val="Header"/>
        <w:tabs>
          <w:tab w:val="right" w:pos="9072"/>
        </w:tabs>
        <w:ind w:right="531"/>
        <w:rPr>
          <w:rFonts w:asciiTheme="minorHAnsi" w:hAnsiTheme="minorHAnsi" w:cstheme="minorHAnsi"/>
          <w:b/>
          <w:sz w:val="24"/>
          <w:szCs w:val="28"/>
        </w:rPr>
      </w:pPr>
      <w:r w:rsidRPr="00970ED4">
        <w:rPr>
          <w:rFonts w:asciiTheme="minorHAnsi" w:hAnsiTheme="minorHAnsi" w:cstheme="minorHAnsi"/>
          <w:b/>
          <w:sz w:val="24"/>
          <w:szCs w:val="28"/>
        </w:rPr>
        <w:t>3GPP TSG-RAN WG4 Meeting #</w:t>
      </w:r>
      <w:r w:rsidR="00A52C60" w:rsidRPr="00970ED4">
        <w:rPr>
          <w:rFonts w:asciiTheme="minorHAnsi" w:hAnsiTheme="minorHAnsi" w:cstheme="minorHAnsi"/>
          <w:b/>
          <w:sz w:val="24"/>
          <w:szCs w:val="28"/>
        </w:rPr>
        <w:t xml:space="preserve">106 </w:t>
      </w:r>
      <w:r w:rsidRPr="00970ED4">
        <w:rPr>
          <w:rFonts w:asciiTheme="minorHAnsi" w:hAnsiTheme="minorHAnsi" w:cstheme="minorHAnsi"/>
          <w:b/>
          <w:sz w:val="24"/>
          <w:szCs w:val="28"/>
        </w:rPr>
        <w:tab/>
      </w:r>
      <w:r w:rsidR="00B12BFD" w:rsidRPr="00970ED4">
        <w:rPr>
          <w:rFonts w:asciiTheme="minorHAnsi" w:hAnsiTheme="minorHAnsi" w:cstheme="minorHAnsi"/>
          <w:b/>
          <w:sz w:val="24"/>
          <w:szCs w:val="28"/>
        </w:rPr>
        <w:t>R4-</w:t>
      </w:r>
      <w:r w:rsidR="00DD4A0D">
        <w:rPr>
          <w:rFonts w:asciiTheme="minorHAnsi" w:hAnsiTheme="minorHAnsi" w:cstheme="minorHAnsi"/>
          <w:b/>
          <w:sz w:val="24"/>
          <w:szCs w:val="28"/>
        </w:rPr>
        <w:t>230</w:t>
      </w:r>
      <w:r w:rsidR="008D315C">
        <w:rPr>
          <w:rFonts w:asciiTheme="minorHAnsi" w:hAnsiTheme="minorHAnsi" w:cstheme="minorHAnsi"/>
          <w:b/>
          <w:sz w:val="24"/>
          <w:szCs w:val="28"/>
        </w:rPr>
        <w:t>2654</w:t>
      </w:r>
    </w:p>
    <w:p w14:paraId="20EDCCA8" w14:textId="60AF74F0" w:rsidR="005F7DA3" w:rsidRPr="00970ED4" w:rsidRDefault="00A52C60" w:rsidP="005F7DA3">
      <w:pPr>
        <w:pStyle w:val="Header"/>
        <w:tabs>
          <w:tab w:val="right" w:pos="9781"/>
          <w:tab w:val="right" w:pos="13323"/>
        </w:tabs>
        <w:outlineLvl w:val="0"/>
        <w:rPr>
          <w:rFonts w:asciiTheme="minorHAnsi" w:hAnsiTheme="minorHAnsi" w:cstheme="minorHAnsi"/>
          <w:b/>
          <w:sz w:val="24"/>
          <w:lang w:eastAsia="zh-CN"/>
        </w:rPr>
      </w:pPr>
      <w:r w:rsidRPr="00970ED4">
        <w:rPr>
          <w:rFonts w:asciiTheme="minorHAnsi" w:hAnsiTheme="minorHAnsi" w:cstheme="minorHAnsi"/>
          <w:b/>
          <w:sz w:val="24"/>
          <w:szCs w:val="28"/>
          <w:lang w:eastAsia="zh-CN"/>
        </w:rPr>
        <w:t>Athens</w:t>
      </w:r>
      <w:r w:rsidR="00AC35C5" w:rsidRPr="00970ED4">
        <w:rPr>
          <w:rFonts w:asciiTheme="minorHAnsi" w:hAnsiTheme="minorHAnsi" w:cstheme="minorHAnsi"/>
          <w:b/>
          <w:sz w:val="24"/>
          <w:szCs w:val="28"/>
          <w:lang w:eastAsia="zh-CN"/>
        </w:rPr>
        <w:t xml:space="preserve">, </w:t>
      </w:r>
      <w:r w:rsidRPr="00970ED4">
        <w:rPr>
          <w:rFonts w:asciiTheme="minorHAnsi" w:hAnsiTheme="minorHAnsi" w:cstheme="minorHAnsi"/>
          <w:b/>
          <w:sz w:val="24"/>
          <w:szCs w:val="28"/>
          <w:lang w:eastAsia="zh-CN"/>
        </w:rPr>
        <w:t>Greece</w:t>
      </w:r>
      <w:r w:rsidR="00AC35C5" w:rsidRPr="00970ED4">
        <w:rPr>
          <w:rFonts w:asciiTheme="minorHAnsi" w:hAnsiTheme="minorHAnsi" w:cstheme="minorHAnsi"/>
          <w:b/>
          <w:sz w:val="24"/>
          <w:szCs w:val="28"/>
          <w:lang w:eastAsia="zh-CN"/>
        </w:rPr>
        <w:t xml:space="preserve"> </w:t>
      </w:r>
      <w:r w:rsidR="00FD6B48" w:rsidRPr="00970ED4">
        <w:rPr>
          <w:rFonts w:asciiTheme="minorHAnsi" w:hAnsiTheme="minorHAnsi" w:cstheme="minorHAnsi"/>
          <w:b/>
          <w:sz w:val="24"/>
          <w:szCs w:val="28"/>
          <w:lang w:eastAsia="zh-CN"/>
        </w:rPr>
        <w:t>27 Feb. 2023</w:t>
      </w:r>
      <w:r w:rsidR="00AC35C5" w:rsidRPr="00970ED4">
        <w:rPr>
          <w:rFonts w:asciiTheme="minorHAnsi" w:hAnsiTheme="minorHAnsi" w:cstheme="minorHAnsi"/>
          <w:b/>
          <w:sz w:val="24"/>
          <w:szCs w:val="28"/>
          <w:lang w:eastAsia="zh-CN"/>
        </w:rPr>
        <w:t xml:space="preserve"> – </w:t>
      </w:r>
      <w:r w:rsidR="00FD6B48" w:rsidRPr="00970ED4">
        <w:rPr>
          <w:rFonts w:asciiTheme="minorHAnsi" w:hAnsiTheme="minorHAnsi" w:cstheme="minorHAnsi"/>
          <w:b/>
          <w:sz w:val="24"/>
          <w:szCs w:val="28"/>
          <w:lang w:eastAsia="zh-CN"/>
        </w:rPr>
        <w:t>03 Mar. 2023</w:t>
      </w:r>
    </w:p>
    <w:p w14:paraId="5DD118D4" w14:textId="462611A6" w:rsidR="00D80957" w:rsidRPr="00970ED4" w:rsidRDefault="00D80957" w:rsidP="00CB3F45">
      <w:pPr>
        <w:tabs>
          <w:tab w:val="left" w:pos="1985"/>
        </w:tabs>
        <w:spacing w:before="240" w:after="0"/>
        <w:ind w:right="531"/>
        <w:jc w:val="both"/>
        <w:rPr>
          <w:rFonts w:asciiTheme="minorHAnsi" w:hAnsiTheme="minorHAnsi" w:cstheme="minorHAnsi"/>
          <w:bCs/>
          <w:sz w:val="22"/>
          <w:szCs w:val="22"/>
        </w:rPr>
      </w:pPr>
      <w:r w:rsidRPr="00970ED4">
        <w:rPr>
          <w:rFonts w:asciiTheme="minorHAnsi" w:hAnsiTheme="minorHAnsi" w:cstheme="minorHAnsi"/>
          <w:b/>
          <w:sz w:val="22"/>
          <w:szCs w:val="22"/>
        </w:rPr>
        <w:t>Agenda Item:</w:t>
      </w:r>
      <w:r w:rsidRPr="00970ED4">
        <w:rPr>
          <w:rFonts w:asciiTheme="minorHAnsi" w:hAnsiTheme="minorHAnsi" w:cstheme="minorHAnsi"/>
          <w:b/>
          <w:sz w:val="22"/>
          <w:szCs w:val="22"/>
        </w:rPr>
        <w:tab/>
      </w:r>
      <w:r w:rsidR="006714F0" w:rsidRPr="00970ED4">
        <w:rPr>
          <w:rFonts w:asciiTheme="minorHAnsi" w:hAnsiTheme="minorHAnsi" w:cstheme="minorHAnsi"/>
          <w:bCs/>
          <w:sz w:val="22"/>
          <w:szCs w:val="22"/>
        </w:rPr>
        <w:t>9</w:t>
      </w:r>
      <w:r w:rsidR="00BE3CFE" w:rsidRPr="00970ED4">
        <w:rPr>
          <w:rFonts w:asciiTheme="minorHAnsi" w:hAnsiTheme="minorHAnsi" w:cstheme="minorHAnsi"/>
          <w:bCs/>
          <w:sz w:val="22"/>
          <w:szCs w:val="22"/>
        </w:rPr>
        <w:t>.8.3.</w:t>
      </w:r>
      <w:r w:rsidR="00AC35C5" w:rsidRPr="00970ED4">
        <w:rPr>
          <w:rFonts w:asciiTheme="minorHAnsi" w:hAnsiTheme="minorHAnsi" w:cstheme="minorHAnsi"/>
          <w:bCs/>
          <w:sz w:val="22"/>
          <w:szCs w:val="22"/>
        </w:rPr>
        <w:t>5</w:t>
      </w:r>
    </w:p>
    <w:p w14:paraId="39B26804" w14:textId="77777777" w:rsidR="00D80957" w:rsidRPr="00970ED4" w:rsidRDefault="00D80957" w:rsidP="00CB3F45">
      <w:pPr>
        <w:tabs>
          <w:tab w:val="left" w:pos="1985"/>
        </w:tabs>
        <w:spacing w:after="0"/>
        <w:ind w:right="531"/>
        <w:jc w:val="both"/>
        <w:rPr>
          <w:rFonts w:asciiTheme="minorHAnsi" w:hAnsiTheme="minorHAnsi" w:cstheme="minorHAnsi"/>
          <w:b/>
          <w:sz w:val="22"/>
          <w:szCs w:val="22"/>
        </w:rPr>
      </w:pPr>
      <w:r w:rsidRPr="00970ED4">
        <w:rPr>
          <w:rFonts w:asciiTheme="minorHAnsi" w:hAnsiTheme="minorHAnsi" w:cstheme="minorHAnsi"/>
          <w:b/>
          <w:sz w:val="22"/>
          <w:szCs w:val="22"/>
        </w:rPr>
        <w:t xml:space="preserve">Source: </w:t>
      </w:r>
      <w:r w:rsidRPr="00970ED4">
        <w:rPr>
          <w:rFonts w:asciiTheme="minorHAnsi" w:hAnsiTheme="minorHAnsi" w:cstheme="minorHAnsi"/>
          <w:b/>
          <w:sz w:val="22"/>
          <w:szCs w:val="22"/>
        </w:rPr>
        <w:tab/>
      </w:r>
      <w:r w:rsidRPr="00970ED4">
        <w:rPr>
          <w:rFonts w:asciiTheme="minorHAnsi" w:hAnsiTheme="minorHAnsi" w:cstheme="minorHAnsi"/>
          <w:bCs/>
          <w:sz w:val="22"/>
          <w:szCs w:val="22"/>
        </w:rPr>
        <w:t>Ericsson</w:t>
      </w:r>
    </w:p>
    <w:p w14:paraId="0C4D239E" w14:textId="31E89AF4" w:rsidR="00D80957" w:rsidRPr="00970ED4" w:rsidRDefault="00D80957" w:rsidP="00DF5E1E">
      <w:pPr>
        <w:tabs>
          <w:tab w:val="left" w:pos="1985"/>
        </w:tabs>
        <w:spacing w:after="0"/>
        <w:ind w:left="1980" w:right="531" w:hanging="1980"/>
        <w:jc w:val="both"/>
        <w:rPr>
          <w:rFonts w:asciiTheme="minorHAnsi" w:hAnsiTheme="minorHAnsi" w:cstheme="minorHAnsi"/>
          <w:sz w:val="22"/>
          <w:szCs w:val="22"/>
        </w:rPr>
      </w:pPr>
      <w:r w:rsidRPr="00970ED4">
        <w:rPr>
          <w:rFonts w:asciiTheme="minorHAnsi" w:hAnsiTheme="minorHAnsi" w:cstheme="minorHAnsi"/>
          <w:b/>
          <w:bCs/>
          <w:sz w:val="22"/>
          <w:szCs w:val="22"/>
        </w:rPr>
        <w:t>Title:</w:t>
      </w:r>
      <w:r w:rsidRPr="00970ED4">
        <w:rPr>
          <w:rFonts w:asciiTheme="minorHAnsi" w:hAnsiTheme="minorHAnsi" w:cstheme="minorHAnsi"/>
        </w:rPr>
        <w:tab/>
      </w:r>
      <w:r w:rsidR="00BE3CFE" w:rsidRPr="00970ED4">
        <w:rPr>
          <w:rFonts w:asciiTheme="minorHAnsi" w:hAnsiTheme="minorHAnsi" w:cstheme="minorHAnsi"/>
          <w:sz w:val="22"/>
          <w:szCs w:val="22"/>
        </w:rPr>
        <w:t xml:space="preserve">Discussion on </w:t>
      </w:r>
      <w:r w:rsidR="000276E6">
        <w:rPr>
          <w:rFonts w:asciiTheme="minorHAnsi" w:hAnsiTheme="minorHAnsi" w:cstheme="minorHAnsi"/>
          <w:sz w:val="22"/>
          <w:szCs w:val="22"/>
        </w:rPr>
        <w:t xml:space="preserve">dual </w:t>
      </w:r>
      <w:r w:rsidR="00BE3CFE" w:rsidRPr="00970ED4">
        <w:rPr>
          <w:rFonts w:asciiTheme="minorHAnsi" w:hAnsiTheme="minorHAnsi" w:cstheme="minorHAnsi"/>
          <w:sz w:val="22"/>
          <w:szCs w:val="22"/>
        </w:rPr>
        <w:t xml:space="preserve">active TCI state </w:t>
      </w:r>
      <w:r w:rsidR="000276E6">
        <w:rPr>
          <w:rFonts w:asciiTheme="minorHAnsi" w:hAnsiTheme="minorHAnsi" w:cstheme="minorHAnsi"/>
          <w:sz w:val="22"/>
          <w:szCs w:val="22"/>
        </w:rPr>
        <w:t xml:space="preserve">switching </w:t>
      </w:r>
      <w:r w:rsidR="00467727" w:rsidRPr="00970ED4">
        <w:rPr>
          <w:rFonts w:asciiTheme="minorHAnsi" w:hAnsiTheme="minorHAnsi" w:cstheme="minorHAnsi"/>
          <w:sz w:val="22"/>
          <w:szCs w:val="22"/>
        </w:rPr>
        <w:t>requirements</w:t>
      </w:r>
    </w:p>
    <w:p w14:paraId="065C26CA" w14:textId="77777777" w:rsidR="00D80957" w:rsidRPr="00970ED4" w:rsidRDefault="00D80957" w:rsidP="0085456A">
      <w:pPr>
        <w:tabs>
          <w:tab w:val="left" w:pos="1985"/>
        </w:tabs>
        <w:spacing w:after="0"/>
        <w:ind w:right="72"/>
        <w:jc w:val="both"/>
        <w:rPr>
          <w:rFonts w:asciiTheme="minorHAnsi" w:hAnsiTheme="minorHAnsi" w:cstheme="minorHAnsi"/>
          <w:sz w:val="22"/>
          <w:szCs w:val="22"/>
        </w:rPr>
      </w:pPr>
      <w:r w:rsidRPr="00970ED4">
        <w:rPr>
          <w:rFonts w:asciiTheme="minorHAnsi" w:hAnsiTheme="minorHAnsi" w:cstheme="minorHAnsi"/>
          <w:b/>
          <w:sz w:val="22"/>
          <w:szCs w:val="22"/>
        </w:rPr>
        <w:t>Document for:</w:t>
      </w:r>
      <w:r w:rsidR="00035275" w:rsidRPr="00970ED4">
        <w:rPr>
          <w:rFonts w:asciiTheme="minorHAnsi" w:hAnsiTheme="minorHAnsi" w:cstheme="minorHAnsi"/>
          <w:sz w:val="22"/>
          <w:szCs w:val="22"/>
        </w:rPr>
        <w:tab/>
      </w:r>
      <w:r w:rsidR="00EC1652" w:rsidRPr="00970ED4">
        <w:rPr>
          <w:rFonts w:asciiTheme="minorHAnsi" w:hAnsiTheme="minorHAnsi" w:cstheme="minorHAnsi"/>
          <w:sz w:val="22"/>
          <w:szCs w:val="22"/>
        </w:rPr>
        <w:t>Discussion</w:t>
      </w:r>
    </w:p>
    <w:p w14:paraId="1848C450" w14:textId="77777777" w:rsidR="00D80957" w:rsidRPr="00970ED4" w:rsidRDefault="00D80957" w:rsidP="0085456A">
      <w:pPr>
        <w:pStyle w:val="Heading1"/>
        <w:ind w:left="431" w:right="72" w:hanging="431"/>
        <w:jc w:val="both"/>
        <w:rPr>
          <w:rFonts w:asciiTheme="minorHAnsi" w:hAnsiTheme="minorHAnsi" w:cstheme="minorHAnsi"/>
          <w:szCs w:val="36"/>
        </w:rPr>
      </w:pPr>
      <w:r w:rsidRPr="00970ED4">
        <w:rPr>
          <w:rFonts w:asciiTheme="minorHAnsi" w:hAnsiTheme="minorHAnsi" w:cstheme="minorHAnsi"/>
          <w:szCs w:val="36"/>
        </w:rPr>
        <w:t>Introduction</w:t>
      </w:r>
      <w:bookmarkStart w:id="0" w:name="OLE_LINK13"/>
      <w:bookmarkStart w:id="1" w:name="OLE_LINK14"/>
    </w:p>
    <w:p w14:paraId="1C6F8390" w14:textId="77777777" w:rsidR="00050844" w:rsidRPr="00970ED4" w:rsidRDefault="00BD6856" w:rsidP="004779D5">
      <w:pPr>
        <w:jc w:val="both"/>
        <w:rPr>
          <w:rFonts w:asciiTheme="minorHAnsi" w:hAnsiTheme="minorHAnsi" w:cstheme="minorHAnsi"/>
          <w:sz w:val="22"/>
          <w:szCs w:val="22"/>
          <w:lang w:eastAsia="x-none"/>
        </w:rPr>
      </w:pPr>
      <w:r w:rsidRPr="00970ED4">
        <w:rPr>
          <w:rFonts w:asciiTheme="minorHAnsi" w:hAnsiTheme="minorHAnsi" w:cstheme="minorHAnsi"/>
          <w:sz w:val="22"/>
          <w:szCs w:val="22"/>
          <w:lang w:eastAsia="x-none"/>
        </w:rPr>
        <w:t>The WID [1] includes the following o</w:t>
      </w:r>
      <w:r w:rsidR="00050844" w:rsidRPr="00970ED4">
        <w:rPr>
          <w:rFonts w:asciiTheme="minorHAnsi" w:hAnsiTheme="minorHAnsi" w:cstheme="minorHAnsi"/>
          <w:sz w:val="22"/>
          <w:szCs w:val="22"/>
          <w:lang w:eastAsia="x-none"/>
        </w:rPr>
        <w:t>bjective of the core part:</w:t>
      </w:r>
    </w:p>
    <w:p w14:paraId="7D16E7C7" w14:textId="04CFE272" w:rsidR="00050844" w:rsidRPr="00970ED4" w:rsidRDefault="00050844" w:rsidP="00050844">
      <w:pPr>
        <w:numPr>
          <w:ilvl w:val="0"/>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Introduce necessary requirement(s) for enhanced FR2-1 UEs with simultaneous DL reception with two different QCL TypeD RSs on single component carrier with up to 4</w:t>
      </w:r>
      <w:r w:rsidR="00861866" w:rsidRPr="00970ED4">
        <w:rPr>
          <w:rFonts w:asciiTheme="minorHAnsi" w:hAnsiTheme="minorHAnsi" w:cstheme="minorHAnsi"/>
          <w:i/>
          <w:iCs/>
        </w:rPr>
        <w:t>-</w:t>
      </w:r>
      <w:r w:rsidRPr="00970ED4">
        <w:rPr>
          <w:rFonts w:asciiTheme="minorHAnsi" w:hAnsiTheme="minorHAnsi" w:cstheme="minorHAnsi"/>
          <w:i/>
          <w:iCs/>
        </w:rPr>
        <w:t>layer DL MIMO</w:t>
      </w:r>
    </w:p>
    <w:p w14:paraId="72C6AD88" w14:textId="77777777" w:rsidR="00050844" w:rsidRPr="00970ED4" w:rsidRDefault="00050844" w:rsidP="00050844">
      <w:pPr>
        <w:numPr>
          <w:ilvl w:val="1"/>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Enhanced RF requirements:</w:t>
      </w:r>
    </w:p>
    <w:p w14:paraId="4AFC3E81" w14:textId="77777777" w:rsidR="00050844" w:rsidRPr="00970ED4" w:rsidRDefault="00050844" w:rsidP="00050844">
      <w:pPr>
        <w:numPr>
          <w:ilvl w:val="2"/>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970ED4" w:rsidRDefault="00050844" w:rsidP="00050844">
      <w:pPr>
        <w:numPr>
          <w:ilvl w:val="2"/>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The legacy spherical coverage requirement for reception from a single direction will be kept</w:t>
      </w:r>
    </w:p>
    <w:p w14:paraId="19D81F8C" w14:textId="77777777" w:rsidR="00050844" w:rsidRPr="00970ED4" w:rsidRDefault="00050844" w:rsidP="00050844">
      <w:pPr>
        <w:numPr>
          <w:ilvl w:val="2"/>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PC3 will be prioritized, other power classes should be considered after the PC3 requirements framework is finalized</w:t>
      </w:r>
    </w:p>
    <w:p w14:paraId="133EF516" w14:textId="77777777" w:rsidR="00050844" w:rsidRPr="00970ED4" w:rsidRDefault="00050844" w:rsidP="00050844">
      <w:pPr>
        <w:numPr>
          <w:ilvl w:val="0"/>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Introduce necessary requirement(s) for enhanced FR2-1 UEs with simultaneous DL reception from different directions with different QCL TypeD RSs on a single component carrier</w:t>
      </w:r>
    </w:p>
    <w:p w14:paraId="714CFB72" w14:textId="77777777" w:rsidR="00050844" w:rsidRPr="00970ED4" w:rsidRDefault="00050844" w:rsidP="00050844">
      <w:pPr>
        <w:numPr>
          <w:ilvl w:val="1"/>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Enhanced RRM requirements:</w:t>
      </w:r>
    </w:p>
    <w:p w14:paraId="315735EF" w14:textId="77777777" w:rsidR="00050844" w:rsidRPr="00970ED4" w:rsidRDefault="00050844" w:rsidP="00050844">
      <w:pPr>
        <w:numPr>
          <w:ilvl w:val="2"/>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lang w:eastAsia="ja-JP"/>
        </w:rPr>
        <w:t>The following requirements should be studied and specified if necessary:</w:t>
      </w:r>
    </w:p>
    <w:p w14:paraId="79BCCC7D" w14:textId="77777777" w:rsidR="00050844" w:rsidRPr="00970ED4"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L1-RSRP measurement delay</w:t>
      </w:r>
    </w:p>
    <w:p w14:paraId="5AFDE03A" w14:textId="77777777" w:rsidR="00050844" w:rsidRPr="00970ED4"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L3 measurement delay (both cell detection delay and measurement period can be considered)</w:t>
      </w:r>
    </w:p>
    <w:p w14:paraId="589004FC" w14:textId="77777777" w:rsidR="00050844" w:rsidRPr="00970ED4" w:rsidRDefault="00050844" w:rsidP="00050844">
      <w:pPr>
        <w:numPr>
          <w:ilvl w:val="4"/>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The starting point is the enhancements related to L1-RSRP measurement enhancements</w:t>
      </w:r>
    </w:p>
    <w:p w14:paraId="281C1150" w14:textId="77777777" w:rsidR="00050844" w:rsidRPr="00970ED4"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RLM and BFD/CBD requirements</w:t>
      </w:r>
    </w:p>
    <w:p w14:paraId="57D0F4C4" w14:textId="77777777" w:rsidR="00050844" w:rsidRPr="00970ED4"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Scheduling/measurement restrictions</w:t>
      </w:r>
    </w:p>
    <w:p w14:paraId="064AE0B8" w14:textId="77777777" w:rsidR="00050844" w:rsidRPr="00970ED4"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TCI state switching delay with dual TCI</w:t>
      </w:r>
    </w:p>
    <w:p w14:paraId="019B9A56" w14:textId="77777777" w:rsidR="00050844" w:rsidRPr="00970ED4" w:rsidRDefault="00050844" w:rsidP="00050844">
      <w:pPr>
        <w:numPr>
          <w:ilvl w:val="3"/>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Receive timing difference between different directions (different QCL Type D RSs)</w:t>
      </w:r>
    </w:p>
    <w:p w14:paraId="497C7E27" w14:textId="77777777" w:rsidR="00050844" w:rsidRPr="00970ED4" w:rsidRDefault="00050844" w:rsidP="00050844">
      <w:pPr>
        <w:spacing w:after="0"/>
        <w:rPr>
          <w:rFonts w:asciiTheme="minorHAnsi" w:hAnsiTheme="minorHAnsi" w:cstheme="minorHAnsi"/>
          <w:bCs/>
          <w:i/>
          <w:iCs/>
        </w:rPr>
      </w:pPr>
    </w:p>
    <w:p w14:paraId="2E809F29" w14:textId="77777777" w:rsidR="00050844" w:rsidRPr="00970ED4" w:rsidRDefault="005C1CC8" w:rsidP="004779D5">
      <w:pPr>
        <w:jc w:val="both"/>
        <w:rPr>
          <w:rFonts w:asciiTheme="minorHAnsi" w:hAnsiTheme="minorHAnsi" w:cstheme="minorHAnsi"/>
          <w:sz w:val="22"/>
          <w:szCs w:val="22"/>
          <w:lang w:eastAsia="x-none"/>
        </w:rPr>
      </w:pPr>
      <w:r w:rsidRPr="00970ED4">
        <w:rPr>
          <w:rFonts w:asciiTheme="minorHAnsi" w:hAnsiTheme="minorHAnsi" w:cstheme="minorHAnsi"/>
          <w:sz w:val="22"/>
          <w:szCs w:val="22"/>
          <w:lang w:eastAsia="x-none"/>
        </w:rPr>
        <w:t>The WID [1] includes the following objective of the</w:t>
      </w:r>
      <w:r w:rsidR="00050844" w:rsidRPr="00970ED4">
        <w:rPr>
          <w:rFonts w:asciiTheme="minorHAnsi" w:hAnsiTheme="minorHAnsi" w:cstheme="minorHAnsi"/>
          <w:sz w:val="22"/>
          <w:szCs w:val="22"/>
          <w:lang w:eastAsia="x-none"/>
        </w:rPr>
        <w:t xml:space="preserve"> performance part:</w:t>
      </w:r>
    </w:p>
    <w:p w14:paraId="1766BC91" w14:textId="77777777" w:rsidR="001560AC" w:rsidRPr="00970ED4" w:rsidRDefault="001560AC" w:rsidP="001560AC">
      <w:pPr>
        <w:numPr>
          <w:ilvl w:val="0"/>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Introduce necessary requirement(s) for enhanced FR2-1 UEs with simultaneous DL reception from different directions with different QCL TypeD RSs on a single component carrier</w:t>
      </w:r>
    </w:p>
    <w:p w14:paraId="5B5CC3E4" w14:textId="77777777" w:rsidR="001560AC" w:rsidRPr="00970ED4" w:rsidRDefault="001560AC" w:rsidP="001560AC">
      <w:pPr>
        <w:numPr>
          <w:ilvl w:val="1"/>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lang w:eastAsia="ja-JP"/>
        </w:rPr>
        <w:t>RRM Performance requirements and test cases corresponding to the new core requirements</w:t>
      </w:r>
    </w:p>
    <w:p w14:paraId="10D3EB08" w14:textId="77777777" w:rsidR="001560AC" w:rsidRPr="00970ED4" w:rsidRDefault="001560AC" w:rsidP="001560AC">
      <w:pPr>
        <w:numPr>
          <w:ilvl w:val="1"/>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RRM test cases to verify the UE behavior/functionalities needed to support this feature in case existing requirements are reused</w:t>
      </w:r>
    </w:p>
    <w:p w14:paraId="2CEC4648" w14:textId="77777777" w:rsidR="001560AC" w:rsidRPr="00970ED4" w:rsidRDefault="001560AC" w:rsidP="001560AC">
      <w:pPr>
        <w:numPr>
          <w:ilvl w:val="1"/>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eastAsia="TimesNewRomanPSMT" w:hAnsiTheme="minorHAnsi" w:cstheme="minorHAnsi"/>
          <w:i/>
          <w:iCs/>
          <w:sz w:val="22"/>
          <w:szCs w:val="22"/>
          <w:lang w:eastAsia="ja-JP"/>
        </w:rPr>
        <w:t>UE demodulation requirements:</w:t>
      </w:r>
    </w:p>
    <w:p w14:paraId="7F5110B8" w14:textId="77777777" w:rsidR="001560AC" w:rsidRPr="00970ED4" w:rsidRDefault="001560AC" w:rsidP="001560AC">
      <w:pPr>
        <w:numPr>
          <w:ilvl w:val="2"/>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Specify performance requirements for enhanced FR2-1 UEs supporting up to 4 DL MIMO layers with dual TCI with different QCL typeD on a single component carrier.</w:t>
      </w:r>
    </w:p>
    <w:p w14:paraId="63FB5781" w14:textId="77777777" w:rsidR="001560AC" w:rsidRPr="00970ED4" w:rsidRDefault="001560AC" w:rsidP="001560AC">
      <w:pPr>
        <w:numPr>
          <w:ilvl w:val="3"/>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Demod requirements on up to 4 DL MIMO layers</w:t>
      </w:r>
    </w:p>
    <w:p w14:paraId="3C58E906" w14:textId="77777777" w:rsidR="001560AC" w:rsidRPr="00970ED4" w:rsidRDefault="001560AC" w:rsidP="001560AC">
      <w:pPr>
        <w:numPr>
          <w:ilvl w:val="3"/>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CSI requirements to support up to 4-layer with 2 TCIs and Rel-17 mTRP Type I codebook</w:t>
      </w:r>
    </w:p>
    <w:p w14:paraId="73001F9C" w14:textId="20B99869" w:rsidR="00422C23" w:rsidRPr="00970ED4" w:rsidRDefault="001560AC" w:rsidP="007D38E5">
      <w:pPr>
        <w:numPr>
          <w:ilvl w:val="2"/>
          <w:numId w:val="24"/>
        </w:numPr>
        <w:overflowPunct w:val="0"/>
        <w:autoSpaceDE w:val="0"/>
        <w:autoSpaceDN w:val="0"/>
        <w:adjustRightInd w:val="0"/>
        <w:spacing w:after="0"/>
        <w:textAlignment w:val="baseline"/>
        <w:rPr>
          <w:rFonts w:asciiTheme="minorHAnsi" w:hAnsiTheme="minorHAnsi" w:cstheme="minorHAnsi"/>
          <w:i/>
          <w:iCs/>
        </w:rPr>
      </w:pPr>
      <w:r w:rsidRPr="00970ED4">
        <w:rPr>
          <w:rFonts w:asciiTheme="minorHAnsi" w:hAnsiTheme="minorHAnsi" w:cstheme="minorHAnsi"/>
          <w:i/>
          <w:iCs/>
        </w:rPr>
        <w:t>Extension of requirements to cover intra-band CA can be considered after the single carrier requirements are defined</w:t>
      </w:r>
    </w:p>
    <w:p w14:paraId="0B18B2DD" w14:textId="4B406892" w:rsidR="00EB7F8A" w:rsidRPr="00970ED4" w:rsidRDefault="00EB7F8A" w:rsidP="00EB7F8A">
      <w:pPr>
        <w:overflowPunct w:val="0"/>
        <w:autoSpaceDE w:val="0"/>
        <w:autoSpaceDN w:val="0"/>
        <w:adjustRightInd w:val="0"/>
        <w:spacing w:after="0"/>
        <w:textAlignment w:val="baseline"/>
        <w:rPr>
          <w:rFonts w:asciiTheme="minorHAnsi" w:hAnsiTheme="minorHAnsi" w:cstheme="minorHAnsi"/>
          <w:sz w:val="22"/>
          <w:szCs w:val="22"/>
        </w:rPr>
      </w:pPr>
    </w:p>
    <w:p w14:paraId="00F8971D" w14:textId="4AA52DD1" w:rsidR="00DC4601" w:rsidRPr="00970ED4" w:rsidRDefault="00DC4601" w:rsidP="00EB7F8A">
      <w:pPr>
        <w:overflowPunct w:val="0"/>
        <w:autoSpaceDE w:val="0"/>
        <w:autoSpaceDN w:val="0"/>
        <w:adjustRightInd w:val="0"/>
        <w:spacing w:after="0"/>
        <w:textAlignment w:val="baseline"/>
        <w:rPr>
          <w:rFonts w:asciiTheme="minorHAnsi" w:hAnsiTheme="minorHAnsi" w:cstheme="minorHAnsi"/>
          <w:sz w:val="22"/>
          <w:szCs w:val="22"/>
        </w:rPr>
      </w:pPr>
      <w:r w:rsidRPr="00970ED4">
        <w:rPr>
          <w:rFonts w:asciiTheme="minorHAnsi" w:hAnsiTheme="minorHAnsi" w:cstheme="minorHAnsi"/>
          <w:sz w:val="22"/>
          <w:szCs w:val="22"/>
        </w:rPr>
        <w:t>The agreed WF on RRM from RAN4#104-e is captured in [2].</w:t>
      </w:r>
    </w:p>
    <w:p w14:paraId="3DDB7FF8" w14:textId="28C92D27" w:rsidR="009E47F7" w:rsidRPr="00970ED4" w:rsidRDefault="009E47F7" w:rsidP="00EB7F8A">
      <w:pPr>
        <w:overflowPunct w:val="0"/>
        <w:autoSpaceDE w:val="0"/>
        <w:autoSpaceDN w:val="0"/>
        <w:adjustRightInd w:val="0"/>
        <w:spacing w:after="0"/>
        <w:textAlignment w:val="baseline"/>
        <w:rPr>
          <w:rFonts w:asciiTheme="minorHAnsi" w:hAnsiTheme="minorHAnsi" w:cstheme="minorHAnsi"/>
          <w:sz w:val="22"/>
          <w:szCs w:val="22"/>
        </w:rPr>
      </w:pPr>
    </w:p>
    <w:p w14:paraId="55A7E673" w14:textId="0B34DB94" w:rsidR="009E47F7" w:rsidRPr="00970ED4" w:rsidRDefault="00FA05FE" w:rsidP="009E47F7">
      <w:pPr>
        <w:overflowPunct w:val="0"/>
        <w:autoSpaceDE w:val="0"/>
        <w:autoSpaceDN w:val="0"/>
        <w:adjustRightInd w:val="0"/>
        <w:spacing w:after="0"/>
        <w:textAlignment w:val="baseline"/>
        <w:rPr>
          <w:rFonts w:asciiTheme="minorHAnsi" w:hAnsiTheme="minorHAnsi" w:cstheme="minorHAnsi"/>
          <w:sz w:val="22"/>
          <w:szCs w:val="22"/>
        </w:rPr>
      </w:pPr>
      <w:r w:rsidRPr="00970ED4">
        <w:rPr>
          <w:rFonts w:asciiTheme="minorHAnsi" w:hAnsiTheme="minorHAnsi" w:cstheme="minorHAnsi"/>
          <w:sz w:val="22"/>
          <w:szCs w:val="22"/>
        </w:rPr>
        <w:t>The agreed WF on TCI-related requirements from RAN4#105 is captured in [5]</w:t>
      </w:r>
      <w:r w:rsidR="005B4620" w:rsidRPr="00970ED4">
        <w:rPr>
          <w:rFonts w:asciiTheme="minorHAnsi" w:hAnsiTheme="minorHAnsi" w:cstheme="minorHAnsi"/>
          <w:sz w:val="22"/>
          <w:szCs w:val="22"/>
        </w:rPr>
        <w:t>:</w:t>
      </w:r>
    </w:p>
    <w:p w14:paraId="2B6A670F" w14:textId="77777777" w:rsidR="005B4620" w:rsidRPr="00970ED4" w:rsidRDefault="005B4620" w:rsidP="005B4620">
      <w:pPr>
        <w:rPr>
          <w:rFonts w:asciiTheme="minorHAnsi" w:hAnsiTheme="minorHAnsi" w:cstheme="minorHAnsi"/>
          <w:b/>
          <w:u w:val="single"/>
          <w:lang w:eastAsia="ko-KR"/>
        </w:rPr>
      </w:pPr>
    </w:p>
    <w:p w14:paraId="4D01D237" w14:textId="4DB171DF" w:rsidR="005B4620" w:rsidRPr="00970ED4" w:rsidRDefault="005B4620" w:rsidP="005B4620">
      <w:pPr>
        <w:rPr>
          <w:rFonts w:asciiTheme="minorHAnsi" w:hAnsiTheme="minorHAnsi" w:cstheme="minorHAnsi"/>
          <w:b/>
          <w:i/>
          <w:u w:val="single"/>
          <w:lang w:eastAsia="ko-KR"/>
        </w:rPr>
      </w:pPr>
      <w:r w:rsidRPr="00970ED4">
        <w:rPr>
          <w:rFonts w:asciiTheme="minorHAnsi" w:hAnsiTheme="minorHAnsi" w:cstheme="minorHAnsi"/>
          <w:b/>
          <w:i/>
          <w:u w:val="single"/>
          <w:lang w:eastAsia="ko-KR"/>
        </w:rPr>
        <w:t>Issue 1-1-1: Regarding group-based reporting and simultaneous reception with different QCL type-D</w:t>
      </w:r>
    </w:p>
    <w:p w14:paraId="59EA6E2E" w14:textId="77777777" w:rsidR="005B4620" w:rsidRPr="00970ED4" w:rsidRDefault="005B4620" w:rsidP="005B4620">
      <w:pPr>
        <w:pStyle w:val="ListParagraph"/>
        <w:numPr>
          <w:ilvl w:val="0"/>
          <w:numId w:val="37"/>
        </w:numPr>
        <w:spacing w:after="120"/>
        <w:ind w:left="720"/>
        <w:contextualSpacing w:val="0"/>
        <w:rPr>
          <w:rFonts w:asciiTheme="minorHAnsi" w:hAnsiTheme="minorHAnsi" w:cstheme="minorHAnsi"/>
          <w:i/>
          <w:szCs w:val="24"/>
          <w:lang w:eastAsia="zh-CN"/>
        </w:rPr>
      </w:pPr>
      <w:r w:rsidRPr="00970ED4">
        <w:rPr>
          <w:rFonts w:asciiTheme="minorHAnsi" w:hAnsiTheme="minorHAnsi" w:cstheme="minorHAnsi"/>
          <w:i/>
          <w:lang w:val="en-US" w:eastAsia="zh-CN"/>
        </w:rPr>
        <w:t xml:space="preserve"> </w:t>
      </w:r>
      <w:r w:rsidRPr="00970ED4">
        <w:rPr>
          <w:rFonts w:asciiTheme="minorHAnsi" w:hAnsiTheme="minorHAnsi" w:cstheme="minorHAnsi"/>
          <w:i/>
          <w:lang w:val="sv-SE" w:eastAsia="zh-CN"/>
        </w:rPr>
        <w:t>Agreement</w:t>
      </w:r>
    </w:p>
    <w:p w14:paraId="1191D1A0" w14:textId="77777777" w:rsidR="005B4620" w:rsidRPr="00970ED4" w:rsidRDefault="005B4620" w:rsidP="005B4620">
      <w:pPr>
        <w:pStyle w:val="ListParagraph"/>
        <w:numPr>
          <w:ilvl w:val="1"/>
          <w:numId w:val="37"/>
        </w:numPr>
        <w:spacing w:after="120"/>
        <w:ind w:left="1440"/>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group based reporting is one of the means to enable simultaneous reception</w:t>
      </w:r>
    </w:p>
    <w:p w14:paraId="2223A4B8" w14:textId="77777777" w:rsidR="005B4620" w:rsidRPr="00970ED4" w:rsidRDefault="005B4620" w:rsidP="005B4620">
      <w:pPr>
        <w:pStyle w:val="ListParagraph"/>
        <w:numPr>
          <w:ilvl w:val="0"/>
          <w:numId w:val="37"/>
        </w:numPr>
        <w:spacing w:after="120"/>
        <w:ind w:left="720"/>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Candidate proposals for further study</w:t>
      </w:r>
    </w:p>
    <w:p w14:paraId="4C72E628" w14:textId="77777777" w:rsidR="005B4620" w:rsidRPr="00970ED4" w:rsidRDefault="005B4620" w:rsidP="005B4620">
      <w:pPr>
        <w:pStyle w:val="ListParagraph"/>
        <w:numPr>
          <w:ilvl w:val="1"/>
          <w:numId w:val="37"/>
        </w:numPr>
        <w:spacing w:after="120"/>
        <w:ind w:left="1656"/>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Option 1: Simultaneous reception is not necessarily based on group-based reception</w:t>
      </w:r>
    </w:p>
    <w:p w14:paraId="6EF47906" w14:textId="77777777" w:rsidR="005B4620" w:rsidRPr="00970ED4" w:rsidRDefault="005B4620" w:rsidP="005B4620">
      <w:pPr>
        <w:pStyle w:val="ListParagraph"/>
        <w:numPr>
          <w:ilvl w:val="1"/>
          <w:numId w:val="37"/>
        </w:numPr>
        <w:spacing w:after="120"/>
        <w:ind w:left="1656"/>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lastRenderedPageBreak/>
        <w:t>Option 2: TCI switch requirements are to specify dual TCI state switching requirements for multi-Rx (not necessary to limit to only simultaneous reception)</w:t>
      </w:r>
    </w:p>
    <w:p w14:paraId="33D3DBFC" w14:textId="77777777" w:rsidR="005B4620" w:rsidRPr="00970ED4" w:rsidRDefault="005B4620" w:rsidP="005B4620">
      <w:pPr>
        <w:rPr>
          <w:rFonts w:asciiTheme="minorHAnsi" w:hAnsiTheme="minorHAnsi" w:cstheme="minorHAnsi"/>
          <w:b/>
          <w:i/>
          <w:u w:val="single"/>
          <w:lang w:eastAsia="ko-KR"/>
        </w:rPr>
      </w:pPr>
    </w:p>
    <w:p w14:paraId="61AB0F50" w14:textId="77777777" w:rsidR="005B4620" w:rsidRPr="00970ED4" w:rsidRDefault="005B4620" w:rsidP="005B4620">
      <w:pPr>
        <w:rPr>
          <w:rFonts w:asciiTheme="minorHAnsi" w:hAnsiTheme="minorHAnsi" w:cstheme="minorHAnsi"/>
          <w:b/>
          <w:i/>
          <w:u w:val="single"/>
          <w:lang w:eastAsia="ko-KR"/>
        </w:rPr>
      </w:pPr>
      <w:r w:rsidRPr="00970ED4">
        <w:rPr>
          <w:rFonts w:asciiTheme="minorHAnsi" w:hAnsiTheme="minorHAnsi" w:cstheme="minorHAnsi"/>
          <w:b/>
          <w:i/>
          <w:u w:val="single"/>
          <w:lang w:eastAsia="ko-KR"/>
        </w:rPr>
        <w:t>Issue 1-1-2:</w:t>
      </w:r>
      <w:r w:rsidRPr="00970ED4">
        <w:rPr>
          <w:rFonts w:asciiTheme="minorHAnsi" w:hAnsiTheme="minorHAnsi" w:cstheme="minorHAnsi"/>
          <w:b/>
          <w:i/>
          <w:lang w:eastAsia="ko-KR"/>
        </w:rPr>
        <w:t xml:space="preserve"> As per RAN1 agreements, group-based reporting is supported for single DCI only. If group-based reporting is a prerequisite, this AI can focus on single DCI case only.</w:t>
      </w:r>
      <w:r w:rsidRPr="00970ED4">
        <w:rPr>
          <w:rFonts w:asciiTheme="minorHAnsi" w:hAnsiTheme="minorHAnsi" w:cstheme="minorHAnsi"/>
          <w:b/>
          <w:i/>
          <w:u w:val="single"/>
          <w:lang w:eastAsia="ko-KR"/>
        </w:rPr>
        <w:t xml:space="preserve"> </w:t>
      </w:r>
    </w:p>
    <w:p w14:paraId="7A7755D0" w14:textId="77777777" w:rsidR="005B4620" w:rsidRPr="00970ED4" w:rsidRDefault="005B4620" w:rsidP="005B4620">
      <w:pPr>
        <w:pStyle w:val="ListParagraph"/>
        <w:numPr>
          <w:ilvl w:val="0"/>
          <w:numId w:val="37"/>
        </w:numPr>
        <w:spacing w:after="120"/>
        <w:ind w:left="720"/>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Candidate proposals for further study</w:t>
      </w:r>
    </w:p>
    <w:p w14:paraId="4F240007" w14:textId="77777777" w:rsidR="005B4620" w:rsidRPr="00970ED4" w:rsidRDefault="005B4620" w:rsidP="005B4620">
      <w:pPr>
        <w:pStyle w:val="ListParagraph"/>
        <w:numPr>
          <w:ilvl w:val="1"/>
          <w:numId w:val="37"/>
        </w:numPr>
        <w:spacing w:after="120"/>
        <w:ind w:left="1440"/>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 xml:space="preserve">Companies to check this RAN1 agreement and more discussion is needed during next meeting. </w:t>
      </w:r>
    </w:p>
    <w:p w14:paraId="3321E2F0" w14:textId="77777777" w:rsidR="005B4620" w:rsidRPr="00970ED4" w:rsidRDefault="005B4620" w:rsidP="005B4620">
      <w:pPr>
        <w:spacing w:after="120"/>
        <w:rPr>
          <w:rFonts w:asciiTheme="minorHAnsi" w:hAnsiTheme="minorHAnsi" w:cstheme="minorHAnsi"/>
          <w:i/>
          <w:szCs w:val="24"/>
          <w:lang w:eastAsia="zh-CN"/>
        </w:rPr>
      </w:pPr>
    </w:p>
    <w:p w14:paraId="360BD539" w14:textId="77777777" w:rsidR="005B4620" w:rsidRPr="00970ED4" w:rsidRDefault="005B4620" w:rsidP="005B4620">
      <w:pPr>
        <w:rPr>
          <w:rFonts w:asciiTheme="minorHAnsi" w:hAnsiTheme="minorHAnsi" w:cstheme="minorHAnsi"/>
          <w:b/>
          <w:i/>
          <w:u w:val="single"/>
          <w:lang w:eastAsia="ko-KR"/>
        </w:rPr>
      </w:pPr>
      <w:r w:rsidRPr="00970ED4">
        <w:rPr>
          <w:rFonts w:asciiTheme="minorHAnsi" w:hAnsiTheme="minorHAnsi" w:cstheme="minorHAnsi"/>
          <w:b/>
          <w:i/>
          <w:u w:val="single"/>
          <w:lang w:eastAsia="ko-KR"/>
        </w:rPr>
        <w:t xml:space="preserve">Issue 1-1-3: Definition of Dual TCI state switch </w:t>
      </w:r>
    </w:p>
    <w:p w14:paraId="7EFFC2D8" w14:textId="77777777" w:rsidR="005B4620" w:rsidRPr="00970ED4" w:rsidRDefault="005B4620" w:rsidP="005B4620">
      <w:pPr>
        <w:pStyle w:val="ListParagraph"/>
        <w:numPr>
          <w:ilvl w:val="1"/>
          <w:numId w:val="37"/>
        </w:numPr>
        <w:spacing w:after="120"/>
        <w:ind w:left="1440"/>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 xml:space="preserve">Dual TCI state switching refers to the case when two active TCI states with QCL type D for simultaneous reception of PDCCH/PDSCH are involved before and/or after TCI switching command. </w:t>
      </w:r>
    </w:p>
    <w:p w14:paraId="34E2E230" w14:textId="77777777" w:rsidR="005B4620" w:rsidRPr="00970ED4" w:rsidRDefault="005B4620" w:rsidP="005B4620">
      <w:pPr>
        <w:pStyle w:val="ListParagraph"/>
        <w:numPr>
          <w:ilvl w:val="1"/>
          <w:numId w:val="37"/>
        </w:numPr>
        <w:spacing w:after="120"/>
        <w:ind w:left="1440"/>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 xml:space="preserve">In other words, following are considered as dual TCI state switching to discuss the requirements </w:t>
      </w:r>
    </w:p>
    <w:p w14:paraId="7F0C1FE1" w14:textId="77777777" w:rsidR="005B4620" w:rsidRPr="00970ED4" w:rsidRDefault="005B4620" w:rsidP="005B4620">
      <w:pPr>
        <w:pStyle w:val="ListParagraph"/>
        <w:numPr>
          <w:ilvl w:val="2"/>
          <w:numId w:val="37"/>
        </w:numPr>
        <w:spacing w:after="120"/>
        <w:ind w:left="2376"/>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Single DCI to Dual TCI</w:t>
      </w:r>
    </w:p>
    <w:p w14:paraId="0F2FEFC8" w14:textId="77777777" w:rsidR="005B4620" w:rsidRPr="00970ED4" w:rsidRDefault="005B4620" w:rsidP="005B4620">
      <w:pPr>
        <w:pStyle w:val="ListParagraph"/>
        <w:numPr>
          <w:ilvl w:val="2"/>
          <w:numId w:val="37"/>
        </w:numPr>
        <w:spacing w:after="120"/>
        <w:ind w:left="2376"/>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 xml:space="preserve">Dual TCI to Dual TCI </w:t>
      </w:r>
    </w:p>
    <w:p w14:paraId="3D0E74A4" w14:textId="77777777" w:rsidR="005B4620" w:rsidRPr="00970ED4" w:rsidRDefault="005B4620" w:rsidP="005B4620">
      <w:pPr>
        <w:pStyle w:val="ListParagraph"/>
        <w:numPr>
          <w:ilvl w:val="2"/>
          <w:numId w:val="37"/>
        </w:numPr>
        <w:spacing w:after="120"/>
        <w:ind w:left="2376"/>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FFS: Dual TCI to Single TCI</w:t>
      </w:r>
    </w:p>
    <w:p w14:paraId="6E9D9F20" w14:textId="77777777" w:rsidR="005B4620" w:rsidRPr="00970ED4" w:rsidRDefault="005B4620" w:rsidP="005B4620">
      <w:pPr>
        <w:spacing w:after="120"/>
        <w:rPr>
          <w:rFonts w:asciiTheme="minorHAnsi" w:hAnsiTheme="minorHAnsi" w:cstheme="minorHAnsi"/>
          <w:i/>
          <w:szCs w:val="24"/>
          <w:lang w:eastAsia="zh-CN"/>
        </w:rPr>
      </w:pPr>
    </w:p>
    <w:p w14:paraId="6E126AF3" w14:textId="77777777" w:rsidR="005B4620" w:rsidRPr="00970ED4" w:rsidRDefault="005B4620" w:rsidP="005B4620">
      <w:pPr>
        <w:rPr>
          <w:rFonts w:asciiTheme="minorHAnsi" w:hAnsiTheme="minorHAnsi" w:cstheme="minorHAnsi"/>
          <w:b/>
          <w:i/>
          <w:u w:val="single"/>
          <w:lang w:eastAsia="ko-KR"/>
        </w:rPr>
      </w:pPr>
      <w:r w:rsidRPr="00970ED4">
        <w:rPr>
          <w:rFonts w:asciiTheme="minorHAnsi" w:hAnsiTheme="minorHAnsi" w:cstheme="minorHAnsi"/>
          <w:b/>
          <w:i/>
          <w:u w:val="single"/>
          <w:lang w:eastAsia="ko-KR"/>
        </w:rPr>
        <w:t xml:space="preserve">Issue 1-2-1: TCI state switch indication method for PDCCH and PDSCH </w:t>
      </w:r>
    </w:p>
    <w:p w14:paraId="539DDFAB" w14:textId="77777777" w:rsidR="005B4620" w:rsidRPr="00970ED4" w:rsidRDefault="005B4620" w:rsidP="005B4620">
      <w:pPr>
        <w:pStyle w:val="ListParagraph"/>
        <w:numPr>
          <w:ilvl w:val="1"/>
          <w:numId w:val="37"/>
        </w:numPr>
        <w:overflowPunct w:val="0"/>
        <w:autoSpaceDE w:val="0"/>
        <w:autoSpaceDN w:val="0"/>
        <w:adjustRightInd w:val="0"/>
        <w:spacing w:after="120"/>
        <w:ind w:left="1656"/>
        <w:contextualSpacing w:val="0"/>
        <w:textAlignment w:val="baseline"/>
        <w:rPr>
          <w:rFonts w:asciiTheme="minorHAnsi" w:hAnsiTheme="minorHAnsi" w:cstheme="minorHAnsi"/>
          <w:i/>
          <w:szCs w:val="24"/>
          <w:lang w:eastAsia="zh-CN"/>
        </w:rPr>
      </w:pPr>
      <w:r w:rsidRPr="00970ED4">
        <w:rPr>
          <w:rFonts w:asciiTheme="minorHAnsi" w:hAnsiTheme="minorHAnsi" w:cstheme="minorHAnsi"/>
          <w:i/>
          <w:szCs w:val="24"/>
          <w:lang w:eastAsia="zh-CN"/>
        </w:rPr>
        <w:t xml:space="preserve">PDCCH non-SFN </w:t>
      </w:r>
    </w:p>
    <w:p w14:paraId="6A9A7278" w14:textId="77777777" w:rsidR="005B4620" w:rsidRPr="00970ED4" w:rsidRDefault="005B4620" w:rsidP="005B4620">
      <w:pPr>
        <w:pStyle w:val="ListParagraph"/>
        <w:numPr>
          <w:ilvl w:val="2"/>
          <w:numId w:val="37"/>
        </w:numPr>
        <w:overflowPunct w:val="0"/>
        <w:autoSpaceDE w:val="0"/>
        <w:autoSpaceDN w:val="0"/>
        <w:adjustRightInd w:val="0"/>
        <w:spacing w:after="120"/>
        <w:ind w:left="2376"/>
        <w:contextualSpacing w:val="0"/>
        <w:textAlignment w:val="baseline"/>
        <w:rPr>
          <w:rFonts w:asciiTheme="minorHAnsi" w:hAnsiTheme="minorHAnsi" w:cstheme="minorHAnsi"/>
          <w:i/>
          <w:szCs w:val="24"/>
          <w:lang w:eastAsia="zh-CN"/>
        </w:rPr>
      </w:pPr>
      <w:r w:rsidRPr="00970ED4">
        <w:rPr>
          <w:rFonts w:asciiTheme="minorHAnsi" w:hAnsiTheme="minorHAnsi" w:cstheme="minorHAnsi"/>
          <w:i/>
          <w:szCs w:val="24"/>
          <w:lang w:eastAsia="zh-CN"/>
        </w:rPr>
        <w:t>Only single PDCCH is supported. So Single MAC CE should be used</w:t>
      </w:r>
    </w:p>
    <w:p w14:paraId="42264D25" w14:textId="77777777" w:rsidR="005B4620" w:rsidRPr="00970ED4" w:rsidRDefault="005B4620" w:rsidP="005B4620">
      <w:pPr>
        <w:pStyle w:val="ListParagraph"/>
        <w:numPr>
          <w:ilvl w:val="1"/>
          <w:numId w:val="37"/>
        </w:numPr>
        <w:overflowPunct w:val="0"/>
        <w:autoSpaceDE w:val="0"/>
        <w:autoSpaceDN w:val="0"/>
        <w:adjustRightInd w:val="0"/>
        <w:spacing w:after="120"/>
        <w:ind w:left="1656"/>
        <w:contextualSpacing w:val="0"/>
        <w:textAlignment w:val="baseline"/>
        <w:rPr>
          <w:rFonts w:asciiTheme="minorHAnsi" w:hAnsiTheme="minorHAnsi" w:cstheme="minorHAnsi"/>
          <w:i/>
          <w:szCs w:val="24"/>
          <w:lang w:eastAsia="zh-CN"/>
        </w:rPr>
      </w:pPr>
      <w:r w:rsidRPr="00970ED4">
        <w:rPr>
          <w:rFonts w:asciiTheme="minorHAnsi" w:hAnsiTheme="minorHAnsi" w:cstheme="minorHAnsi"/>
          <w:i/>
          <w:szCs w:val="24"/>
          <w:lang w:eastAsia="zh-CN"/>
        </w:rPr>
        <w:t xml:space="preserve">FFS: PDCCH SFN </w:t>
      </w:r>
    </w:p>
    <w:p w14:paraId="526A5F54" w14:textId="77777777" w:rsidR="005B4620" w:rsidRPr="00970ED4" w:rsidRDefault="005B4620" w:rsidP="005B4620">
      <w:pPr>
        <w:pStyle w:val="ListParagraph"/>
        <w:numPr>
          <w:ilvl w:val="2"/>
          <w:numId w:val="37"/>
        </w:numPr>
        <w:overflowPunct w:val="0"/>
        <w:autoSpaceDE w:val="0"/>
        <w:autoSpaceDN w:val="0"/>
        <w:adjustRightInd w:val="0"/>
        <w:spacing w:after="120"/>
        <w:ind w:left="2376"/>
        <w:contextualSpacing w:val="0"/>
        <w:textAlignment w:val="baseline"/>
        <w:rPr>
          <w:rFonts w:asciiTheme="minorHAnsi" w:hAnsiTheme="minorHAnsi" w:cstheme="minorHAnsi"/>
          <w:i/>
          <w:szCs w:val="24"/>
          <w:lang w:eastAsia="zh-CN"/>
        </w:rPr>
      </w:pPr>
      <w:r w:rsidRPr="00970ED4">
        <w:rPr>
          <w:rFonts w:asciiTheme="minorHAnsi" w:hAnsiTheme="minorHAnsi" w:cstheme="minorHAnsi"/>
          <w:i/>
          <w:szCs w:val="24"/>
          <w:lang w:eastAsia="zh-CN"/>
        </w:rPr>
        <w:t xml:space="preserve">One MAC CE is used to indicate both TCI states </w:t>
      </w:r>
    </w:p>
    <w:p w14:paraId="55D80004" w14:textId="77777777" w:rsidR="005B4620" w:rsidRPr="00970ED4" w:rsidRDefault="005B4620" w:rsidP="005B4620">
      <w:pPr>
        <w:pStyle w:val="ListParagraph"/>
        <w:numPr>
          <w:ilvl w:val="1"/>
          <w:numId w:val="37"/>
        </w:numPr>
        <w:autoSpaceDN w:val="0"/>
        <w:spacing w:after="120"/>
        <w:ind w:left="1656"/>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 xml:space="preserve">PDSCH </w:t>
      </w:r>
    </w:p>
    <w:p w14:paraId="5A8585E0" w14:textId="77777777" w:rsidR="005B4620" w:rsidRPr="00970ED4" w:rsidRDefault="005B4620" w:rsidP="005B4620">
      <w:pPr>
        <w:pStyle w:val="ListParagraph"/>
        <w:numPr>
          <w:ilvl w:val="2"/>
          <w:numId w:val="37"/>
        </w:numPr>
        <w:autoSpaceDN w:val="0"/>
        <w:spacing w:after="120"/>
        <w:ind w:left="2376"/>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For both SFN and non-SFN, only one DCI code point is indicated using single DCI and the code point may indicate one or two TCI states</w:t>
      </w:r>
    </w:p>
    <w:p w14:paraId="4F6DB5D8" w14:textId="77777777" w:rsidR="005B4620" w:rsidRPr="00970ED4" w:rsidRDefault="005B4620" w:rsidP="005B4620">
      <w:pPr>
        <w:spacing w:after="120"/>
        <w:rPr>
          <w:rFonts w:asciiTheme="minorHAnsi" w:hAnsiTheme="minorHAnsi" w:cstheme="minorHAnsi"/>
          <w:i/>
          <w:szCs w:val="24"/>
          <w:lang w:eastAsia="zh-CN"/>
        </w:rPr>
      </w:pPr>
    </w:p>
    <w:p w14:paraId="1999C65B" w14:textId="77777777" w:rsidR="005B4620" w:rsidRPr="00970ED4" w:rsidRDefault="005B4620" w:rsidP="005B4620">
      <w:pPr>
        <w:rPr>
          <w:rFonts w:asciiTheme="minorHAnsi" w:hAnsiTheme="minorHAnsi" w:cstheme="minorHAnsi"/>
          <w:b/>
          <w:i/>
          <w:u w:val="single"/>
          <w:lang w:eastAsia="ko-KR"/>
        </w:rPr>
      </w:pPr>
      <w:r w:rsidRPr="00970ED4">
        <w:rPr>
          <w:rFonts w:asciiTheme="minorHAnsi" w:hAnsiTheme="minorHAnsi" w:cstheme="minorHAnsi"/>
          <w:b/>
          <w:i/>
          <w:u w:val="single"/>
          <w:lang w:eastAsia="ko-KR"/>
        </w:rPr>
        <w:t>Issue 1-4-1: Known and unknown states combination</w:t>
      </w:r>
    </w:p>
    <w:p w14:paraId="3B5B3F71" w14:textId="77777777" w:rsidR="005B4620" w:rsidRPr="00970ED4" w:rsidRDefault="005B4620" w:rsidP="005B4620">
      <w:pPr>
        <w:pStyle w:val="ListParagraph"/>
        <w:numPr>
          <w:ilvl w:val="0"/>
          <w:numId w:val="37"/>
        </w:numPr>
        <w:spacing w:after="120"/>
        <w:ind w:left="720"/>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 xml:space="preserve">Dual TCI state switching requirements are defined for simultaneous reception. It is FFS whether we need to define any new requirements for non-simultaneous reception. The dual TCI states known, or unknown are FFS. </w:t>
      </w:r>
    </w:p>
    <w:p w14:paraId="369D963D" w14:textId="77777777" w:rsidR="005B4620" w:rsidRPr="00970ED4" w:rsidRDefault="005B4620" w:rsidP="005B4620">
      <w:pPr>
        <w:pStyle w:val="ListParagraph"/>
        <w:numPr>
          <w:ilvl w:val="1"/>
          <w:numId w:val="37"/>
        </w:numPr>
        <w:spacing w:after="120"/>
        <w:ind w:left="1440"/>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 xml:space="preserve">Option A: known and known </w:t>
      </w:r>
    </w:p>
    <w:p w14:paraId="569960E0" w14:textId="77777777" w:rsidR="005B4620" w:rsidRPr="00970ED4" w:rsidRDefault="005B4620" w:rsidP="005B4620">
      <w:pPr>
        <w:pStyle w:val="ListParagraph"/>
        <w:numPr>
          <w:ilvl w:val="1"/>
          <w:numId w:val="37"/>
        </w:numPr>
        <w:spacing w:after="120"/>
        <w:ind w:left="1440"/>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 xml:space="preserve">Option B: Known and unknown </w:t>
      </w:r>
    </w:p>
    <w:p w14:paraId="55264C7D" w14:textId="77777777" w:rsidR="005B4620" w:rsidRPr="00970ED4" w:rsidRDefault="005B4620" w:rsidP="005B4620">
      <w:pPr>
        <w:pStyle w:val="ListParagraph"/>
        <w:numPr>
          <w:ilvl w:val="1"/>
          <w:numId w:val="37"/>
        </w:numPr>
        <w:spacing w:after="120"/>
        <w:ind w:left="1440"/>
        <w:contextualSpacing w:val="0"/>
        <w:rPr>
          <w:rFonts w:asciiTheme="minorHAnsi" w:hAnsiTheme="minorHAnsi" w:cstheme="minorHAnsi"/>
          <w:i/>
          <w:szCs w:val="24"/>
          <w:lang w:eastAsia="zh-CN"/>
        </w:rPr>
      </w:pPr>
      <w:r w:rsidRPr="00970ED4">
        <w:rPr>
          <w:rFonts w:asciiTheme="minorHAnsi" w:hAnsiTheme="minorHAnsi" w:cstheme="minorHAnsi"/>
          <w:i/>
          <w:szCs w:val="24"/>
          <w:lang w:eastAsia="zh-CN"/>
        </w:rPr>
        <w:t>Option C: unknown and unknown</w:t>
      </w:r>
    </w:p>
    <w:p w14:paraId="39512C74" w14:textId="77777777" w:rsidR="005B4620" w:rsidRPr="00970ED4" w:rsidRDefault="005B4620" w:rsidP="005B4620">
      <w:pPr>
        <w:rPr>
          <w:rFonts w:asciiTheme="minorHAnsi" w:hAnsiTheme="minorHAnsi" w:cstheme="minorHAnsi"/>
          <w:i/>
          <w:lang w:val="sv-SE" w:eastAsia="zh-CN"/>
        </w:rPr>
      </w:pPr>
    </w:p>
    <w:p w14:paraId="7A233E32" w14:textId="77777777" w:rsidR="005B4620" w:rsidRPr="00970ED4" w:rsidRDefault="005B4620" w:rsidP="005B4620">
      <w:pPr>
        <w:spacing w:after="120"/>
        <w:rPr>
          <w:rFonts w:asciiTheme="minorHAnsi" w:hAnsiTheme="minorHAnsi" w:cstheme="minorHAnsi"/>
          <w:i/>
          <w:szCs w:val="24"/>
          <w:lang w:eastAsia="zh-CN"/>
        </w:rPr>
      </w:pPr>
      <w:r w:rsidRPr="00970ED4">
        <w:rPr>
          <w:rFonts w:asciiTheme="minorHAnsi" w:hAnsiTheme="minorHAnsi" w:cstheme="minorHAnsi"/>
          <w:i/>
          <w:szCs w:val="24"/>
          <w:lang w:eastAsia="zh-CN"/>
        </w:rPr>
        <w:t>For all other issues listed in moderator summary, there was no consensus reached in this meeting. Companies are encouraged to bring further analysis to next meeting</w:t>
      </w:r>
    </w:p>
    <w:p w14:paraId="493A71F3" w14:textId="77777777" w:rsidR="005B4620" w:rsidRPr="00970ED4" w:rsidRDefault="005B4620" w:rsidP="009E47F7">
      <w:pPr>
        <w:overflowPunct w:val="0"/>
        <w:autoSpaceDE w:val="0"/>
        <w:autoSpaceDN w:val="0"/>
        <w:adjustRightInd w:val="0"/>
        <w:spacing w:after="0"/>
        <w:textAlignment w:val="baseline"/>
        <w:rPr>
          <w:rFonts w:asciiTheme="minorHAnsi" w:hAnsiTheme="minorHAnsi" w:cstheme="minorHAnsi"/>
          <w:sz w:val="22"/>
          <w:szCs w:val="22"/>
        </w:rPr>
      </w:pPr>
    </w:p>
    <w:p w14:paraId="48D605C3" w14:textId="01E41FDD" w:rsidR="009E47F7" w:rsidRPr="00970ED4" w:rsidRDefault="009E47F7" w:rsidP="009E47F7">
      <w:pPr>
        <w:spacing w:line="259" w:lineRule="auto"/>
        <w:ind w:left="720"/>
        <w:rPr>
          <w:rFonts w:asciiTheme="minorHAnsi" w:eastAsia="Times New Roman" w:hAnsiTheme="minorHAnsi" w:cstheme="minorHAnsi"/>
          <w:i/>
          <w:lang w:eastAsia="zh-CN"/>
        </w:rPr>
      </w:pPr>
      <w:r w:rsidRPr="00970ED4">
        <w:rPr>
          <w:rFonts w:asciiTheme="minorHAnsi" w:eastAsia="Times New Roman" w:hAnsiTheme="minorHAnsi" w:cstheme="minorHAnsi"/>
          <w:i/>
          <w:lang w:eastAsia="zh-CN"/>
        </w:rPr>
        <w:t xml:space="preserve"> </w:t>
      </w:r>
    </w:p>
    <w:p w14:paraId="46B976F3" w14:textId="77777777" w:rsidR="004E1614" w:rsidRPr="00970ED4" w:rsidRDefault="00A17509" w:rsidP="004E1614">
      <w:pPr>
        <w:pStyle w:val="Heading1"/>
        <w:ind w:right="72"/>
        <w:rPr>
          <w:rFonts w:asciiTheme="minorHAnsi" w:hAnsiTheme="minorHAnsi" w:cstheme="minorHAnsi"/>
          <w:lang w:val="sv-SE"/>
        </w:rPr>
      </w:pPr>
      <w:r w:rsidRPr="00970ED4">
        <w:rPr>
          <w:rFonts w:asciiTheme="minorHAnsi" w:hAnsiTheme="minorHAnsi" w:cstheme="minorHAnsi"/>
          <w:lang w:val="sv-SE"/>
        </w:rPr>
        <w:t>Discussion</w:t>
      </w:r>
    </w:p>
    <w:p w14:paraId="286BF64B" w14:textId="5A0A481D" w:rsidR="001A77BD" w:rsidRPr="00970ED4" w:rsidRDefault="001A77BD" w:rsidP="00951FDD">
      <w:pPr>
        <w:pStyle w:val="Heading2"/>
        <w:rPr>
          <w:rFonts w:asciiTheme="minorHAnsi" w:hAnsiTheme="minorHAnsi" w:cstheme="minorHAnsi"/>
          <w:sz w:val="24"/>
          <w:szCs w:val="16"/>
        </w:rPr>
      </w:pPr>
      <w:r w:rsidRPr="00970ED4">
        <w:rPr>
          <w:rFonts w:asciiTheme="minorHAnsi" w:hAnsiTheme="minorHAnsi" w:cstheme="minorHAnsi"/>
          <w:sz w:val="24"/>
          <w:szCs w:val="16"/>
        </w:rPr>
        <w:t xml:space="preserve">General scope </w:t>
      </w:r>
    </w:p>
    <w:p w14:paraId="3F961951" w14:textId="0D307DCF" w:rsidR="00886F09" w:rsidRPr="000E12C6" w:rsidRDefault="00886F09" w:rsidP="000A1626">
      <w:pPr>
        <w:pStyle w:val="Heading3"/>
        <w:rPr>
          <w:rFonts w:asciiTheme="minorHAnsi" w:hAnsiTheme="minorHAnsi" w:cstheme="minorHAnsi"/>
          <w:sz w:val="24"/>
          <w:szCs w:val="18"/>
        </w:rPr>
      </w:pPr>
      <w:r w:rsidRPr="000E12C6">
        <w:rPr>
          <w:rFonts w:asciiTheme="minorHAnsi" w:hAnsiTheme="minorHAnsi" w:cstheme="minorHAnsi"/>
          <w:sz w:val="24"/>
          <w:szCs w:val="18"/>
        </w:rPr>
        <w:t>sDCI vs mDCI</w:t>
      </w:r>
    </w:p>
    <w:p w14:paraId="23C79FC7" w14:textId="09EA8EDD" w:rsidR="004E4DB3" w:rsidRPr="00970ED4" w:rsidRDefault="00A30252" w:rsidP="00F642AD">
      <w:pPr>
        <w:spacing w:after="120"/>
        <w:rPr>
          <w:rFonts w:asciiTheme="minorHAnsi" w:hAnsiTheme="minorHAnsi" w:cstheme="minorHAnsi"/>
          <w:sz w:val="22"/>
          <w:szCs w:val="22"/>
          <w:lang w:eastAsia="zh-CN"/>
        </w:rPr>
      </w:pPr>
      <w:r w:rsidRPr="00970ED4">
        <w:rPr>
          <w:rFonts w:asciiTheme="minorHAnsi" w:hAnsiTheme="minorHAnsi" w:cstheme="minorHAnsi"/>
          <w:sz w:val="22"/>
          <w:szCs w:val="22"/>
          <w:lang w:eastAsia="zh-CN"/>
        </w:rPr>
        <w:t>In</w:t>
      </w:r>
      <w:r w:rsidR="00A26EE2" w:rsidRPr="00970ED4">
        <w:rPr>
          <w:rFonts w:asciiTheme="minorHAnsi" w:hAnsiTheme="minorHAnsi" w:cstheme="minorHAnsi"/>
          <w:sz w:val="22"/>
          <w:szCs w:val="22"/>
          <w:lang w:eastAsia="zh-CN"/>
        </w:rPr>
        <w:t xml:space="preserve"> </w:t>
      </w:r>
      <w:r w:rsidR="004E4DB3" w:rsidRPr="00970ED4">
        <w:rPr>
          <w:rFonts w:asciiTheme="minorHAnsi" w:hAnsiTheme="minorHAnsi" w:cstheme="minorHAnsi"/>
          <w:sz w:val="22"/>
          <w:szCs w:val="22"/>
          <w:lang w:eastAsia="zh-CN"/>
        </w:rPr>
        <w:t>[6],</w:t>
      </w:r>
      <w:r w:rsidR="00A26EE2" w:rsidRPr="00970ED4">
        <w:rPr>
          <w:rFonts w:asciiTheme="minorHAnsi" w:hAnsiTheme="minorHAnsi" w:cstheme="minorHAnsi"/>
          <w:sz w:val="22"/>
          <w:szCs w:val="22"/>
          <w:lang w:eastAsia="zh-CN"/>
        </w:rPr>
        <w:t xml:space="preserve"> </w:t>
      </w:r>
      <w:r w:rsidR="004A795E" w:rsidRPr="00970ED4">
        <w:rPr>
          <w:rFonts w:asciiTheme="minorHAnsi" w:hAnsiTheme="minorHAnsi" w:cstheme="minorHAnsi"/>
          <w:sz w:val="22"/>
          <w:szCs w:val="22"/>
          <w:lang w:eastAsia="zh-CN"/>
        </w:rPr>
        <w:t xml:space="preserve">it was </w:t>
      </w:r>
      <w:r w:rsidR="00A26EE2" w:rsidRPr="00970ED4">
        <w:rPr>
          <w:rFonts w:asciiTheme="minorHAnsi" w:hAnsiTheme="minorHAnsi" w:cstheme="minorHAnsi"/>
          <w:sz w:val="22"/>
          <w:szCs w:val="22"/>
          <w:lang w:eastAsia="zh-CN"/>
        </w:rPr>
        <w:t>agreed</w:t>
      </w:r>
      <w:r w:rsidR="000F085D" w:rsidRPr="00970ED4">
        <w:rPr>
          <w:rFonts w:asciiTheme="minorHAnsi" w:hAnsiTheme="minorHAnsi" w:cstheme="minorHAnsi"/>
          <w:sz w:val="22"/>
          <w:szCs w:val="22"/>
          <w:lang w:eastAsia="zh-CN"/>
        </w:rPr>
        <w:t>:</w:t>
      </w:r>
    </w:p>
    <w:p w14:paraId="61872F92" w14:textId="77777777" w:rsidR="004E4DB3" w:rsidRPr="00970ED4" w:rsidRDefault="004E4DB3" w:rsidP="004E4DB3">
      <w:pPr>
        <w:rPr>
          <w:rFonts w:asciiTheme="minorHAnsi" w:hAnsiTheme="minorHAnsi" w:cstheme="minorHAnsi"/>
          <w:b/>
          <w:lang w:eastAsia="ko-KR"/>
        </w:rPr>
      </w:pPr>
      <w:r w:rsidRPr="00970ED4">
        <w:rPr>
          <w:rFonts w:asciiTheme="minorHAnsi" w:hAnsiTheme="minorHAnsi" w:cstheme="minorHAnsi"/>
          <w:b/>
          <w:lang w:eastAsia="ko-KR"/>
        </w:rPr>
        <w:t>Issue 1-1-4: Support of single-DCI and/or multi-DCI multi-TRP operation</w:t>
      </w:r>
    </w:p>
    <w:p w14:paraId="1A38D752" w14:textId="77777777" w:rsidR="004E4DB3" w:rsidRPr="00970ED4" w:rsidRDefault="004E4DB3" w:rsidP="004E4DB3">
      <w:pPr>
        <w:pStyle w:val="ListParagraph"/>
        <w:numPr>
          <w:ilvl w:val="0"/>
          <w:numId w:val="37"/>
        </w:numPr>
        <w:spacing w:after="120"/>
        <w:ind w:left="720"/>
        <w:contextualSpacing w:val="0"/>
        <w:rPr>
          <w:rFonts w:asciiTheme="minorHAnsi" w:hAnsiTheme="minorHAnsi" w:cstheme="minorHAnsi"/>
          <w:i/>
          <w:iCs/>
          <w:szCs w:val="24"/>
          <w:lang w:eastAsia="zh-CN"/>
        </w:rPr>
      </w:pPr>
      <w:r w:rsidRPr="00970ED4">
        <w:rPr>
          <w:rFonts w:asciiTheme="minorHAnsi" w:hAnsiTheme="minorHAnsi" w:cstheme="minorHAnsi"/>
          <w:i/>
          <w:iCs/>
          <w:szCs w:val="24"/>
          <w:lang w:eastAsia="zh-CN"/>
        </w:rPr>
        <w:lastRenderedPageBreak/>
        <w:t>Consider both sDCI and mDCI</w:t>
      </w:r>
    </w:p>
    <w:p w14:paraId="18E9E29D" w14:textId="60240F60" w:rsidR="000F085D" w:rsidRPr="00970ED4" w:rsidRDefault="000F085D" w:rsidP="00F642AD">
      <w:pPr>
        <w:spacing w:after="120"/>
        <w:rPr>
          <w:rFonts w:asciiTheme="minorHAnsi" w:hAnsiTheme="minorHAnsi" w:cstheme="minorHAnsi"/>
          <w:sz w:val="22"/>
          <w:szCs w:val="22"/>
          <w:lang w:eastAsia="zh-CN"/>
        </w:rPr>
      </w:pPr>
    </w:p>
    <w:p w14:paraId="7B047898" w14:textId="00A2AA2D" w:rsidR="004A795E" w:rsidRPr="00970ED4" w:rsidRDefault="00D81327" w:rsidP="00F642AD">
      <w:pPr>
        <w:spacing w:after="120"/>
        <w:rPr>
          <w:rFonts w:asciiTheme="minorHAnsi" w:hAnsiTheme="minorHAnsi" w:cstheme="minorHAnsi"/>
          <w:sz w:val="22"/>
          <w:szCs w:val="22"/>
          <w:lang w:eastAsia="zh-CN"/>
        </w:rPr>
      </w:pPr>
      <w:r w:rsidRPr="00970ED4">
        <w:rPr>
          <w:rFonts w:asciiTheme="minorHAnsi" w:hAnsiTheme="minorHAnsi" w:cstheme="minorHAnsi"/>
          <w:sz w:val="22"/>
          <w:szCs w:val="22"/>
          <w:lang w:eastAsia="zh-CN"/>
        </w:rPr>
        <w:t xml:space="preserve">To be consistent with the agreements from other threads of </w:t>
      </w:r>
      <w:r w:rsidR="008502CE" w:rsidRPr="00970ED4">
        <w:rPr>
          <w:rFonts w:asciiTheme="minorHAnsi" w:hAnsiTheme="minorHAnsi" w:cstheme="minorHAnsi"/>
          <w:sz w:val="22"/>
          <w:szCs w:val="22"/>
          <w:lang w:eastAsia="zh-CN"/>
        </w:rPr>
        <w:t>multi-rx WI, w</w:t>
      </w:r>
      <w:r w:rsidR="004A795E" w:rsidRPr="00970ED4">
        <w:rPr>
          <w:rFonts w:asciiTheme="minorHAnsi" w:hAnsiTheme="minorHAnsi" w:cstheme="minorHAnsi"/>
          <w:sz w:val="22"/>
          <w:szCs w:val="22"/>
          <w:lang w:eastAsia="zh-CN"/>
        </w:rPr>
        <w:t xml:space="preserve">e see no harm in </w:t>
      </w:r>
      <w:r w:rsidR="000F085D" w:rsidRPr="00970ED4">
        <w:rPr>
          <w:rFonts w:asciiTheme="minorHAnsi" w:hAnsiTheme="minorHAnsi" w:cstheme="minorHAnsi"/>
          <w:sz w:val="22"/>
          <w:szCs w:val="22"/>
          <w:lang w:eastAsia="zh-CN"/>
        </w:rPr>
        <w:t>defining T</w:t>
      </w:r>
      <w:r w:rsidR="00DB5525" w:rsidRPr="00970ED4">
        <w:rPr>
          <w:rFonts w:asciiTheme="minorHAnsi" w:hAnsiTheme="minorHAnsi" w:cstheme="minorHAnsi"/>
          <w:sz w:val="22"/>
          <w:szCs w:val="22"/>
          <w:lang w:eastAsia="zh-CN"/>
        </w:rPr>
        <w:t xml:space="preserve">CI-related </w:t>
      </w:r>
      <w:r w:rsidR="000F085D" w:rsidRPr="00970ED4">
        <w:rPr>
          <w:rFonts w:asciiTheme="minorHAnsi" w:hAnsiTheme="minorHAnsi" w:cstheme="minorHAnsi"/>
          <w:sz w:val="22"/>
          <w:szCs w:val="22"/>
          <w:lang w:eastAsia="zh-CN"/>
        </w:rPr>
        <w:t xml:space="preserve">requirements for </w:t>
      </w:r>
      <w:r w:rsidR="004A795E" w:rsidRPr="00970ED4">
        <w:rPr>
          <w:rFonts w:asciiTheme="minorHAnsi" w:hAnsiTheme="minorHAnsi" w:cstheme="minorHAnsi"/>
          <w:sz w:val="22"/>
          <w:szCs w:val="22"/>
          <w:lang w:eastAsia="zh-CN"/>
        </w:rPr>
        <w:t xml:space="preserve">both the cases. </w:t>
      </w:r>
    </w:p>
    <w:p w14:paraId="6A5BEA6A" w14:textId="7B673DB6" w:rsidR="002548B8" w:rsidRDefault="007C1EDA" w:rsidP="002548B8">
      <w:pPr>
        <w:pStyle w:val="ListParagraph"/>
        <w:numPr>
          <w:ilvl w:val="0"/>
          <w:numId w:val="46"/>
        </w:numPr>
        <w:spacing w:after="120"/>
        <w:rPr>
          <w:rFonts w:asciiTheme="minorHAnsi" w:hAnsiTheme="minorHAnsi" w:cstheme="minorHAnsi"/>
          <w:sz w:val="22"/>
          <w:szCs w:val="22"/>
          <w:lang w:val="en-US" w:eastAsia="zh-CN"/>
        </w:rPr>
      </w:pPr>
      <w:r w:rsidRPr="00970ED4">
        <w:rPr>
          <w:rFonts w:asciiTheme="minorHAnsi" w:hAnsiTheme="minorHAnsi" w:cstheme="minorHAnsi"/>
          <w:sz w:val="22"/>
          <w:szCs w:val="22"/>
          <w:lang w:val="en-US" w:eastAsia="zh-CN"/>
        </w:rPr>
        <w:t>RAN4 agree to de</w:t>
      </w:r>
      <w:r w:rsidR="00DB5525" w:rsidRPr="00970ED4">
        <w:rPr>
          <w:rFonts w:asciiTheme="minorHAnsi" w:hAnsiTheme="minorHAnsi" w:cstheme="minorHAnsi"/>
          <w:sz w:val="22"/>
          <w:szCs w:val="22"/>
          <w:lang w:val="en-US" w:eastAsia="zh-CN"/>
        </w:rPr>
        <w:t>f</w:t>
      </w:r>
      <w:r w:rsidRPr="00970ED4">
        <w:rPr>
          <w:rFonts w:asciiTheme="minorHAnsi" w:hAnsiTheme="minorHAnsi" w:cstheme="minorHAnsi"/>
          <w:sz w:val="22"/>
          <w:szCs w:val="22"/>
          <w:lang w:val="en-US" w:eastAsia="zh-CN"/>
        </w:rPr>
        <w:t xml:space="preserve">ine </w:t>
      </w:r>
      <w:r w:rsidR="00DB5525" w:rsidRPr="00970ED4">
        <w:rPr>
          <w:rFonts w:asciiTheme="minorHAnsi" w:hAnsiTheme="minorHAnsi" w:cstheme="minorHAnsi"/>
          <w:sz w:val="22"/>
          <w:szCs w:val="22"/>
          <w:lang w:val="en-US" w:eastAsia="zh-CN"/>
        </w:rPr>
        <w:t>active</w:t>
      </w:r>
      <w:r w:rsidRPr="00970ED4">
        <w:rPr>
          <w:rFonts w:asciiTheme="minorHAnsi" w:hAnsiTheme="minorHAnsi" w:cstheme="minorHAnsi"/>
          <w:sz w:val="22"/>
          <w:szCs w:val="22"/>
          <w:lang w:val="en-US" w:eastAsia="zh-CN"/>
        </w:rPr>
        <w:t xml:space="preserve"> TCI state switching requirements for both sDCI and mDCI cases.</w:t>
      </w:r>
    </w:p>
    <w:p w14:paraId="519377EA" w14:textId="77777777" w:rsidR="000E12C6" w:rsidRPr="00970ED4" w:rsidRDefault="000E12C6" w:rsidP="000E12C6">
      <w:pPr>
        <w:pStyle w:val="ListParagraph"/>
        <w:spacing w:after="120"/>
        <w:ind w:left="360"/>
        <w:rPr>
          <w:rFonts w:asciiTheme="minorHAnsi" w:hAnsiTheme="minorHAnsi" w:cstheme="minorHAnsi"/>
          <w:sz w:val="22"/>
          <w:szCs w:val="22"/>
          <w:lang w:val="en-US" w:eastAsia="zh-CN"/>
        </w:rPr>
      </w:pPr>
    </w:p>
    <w:p w14:paraId="7B259D7D" w14:textId="42B76641" w:rsidR="00DB5525" w:rsidRPr="00970ED4" w:rsidRDefault="00A26EE2" w:rsidP="00DB5525">
      <w:pPr>
        <w:pStyle w:val="Heading3"/>
        <w:rPr>
          <w:rFonts w:asciiTheme="minorHAnsi" w:hAnsiTheme="minorHAnsi" w:cstheme="minorHAnsi"/>
        </w:rPr>
      </w:pPr>
      <w:r w:rsidRPr="00970ED4">
        <w:rPr>
          <w:rFonts w:asciiTheme="minorHAnsi" w:hAnsiTheme="minorHAnsi" w:cstheme="minorHAnsi"/>
          <w:sz w:val="22"/>
          <w:szCs w:val="22"/>
          <w:lang w:val="en-US" w:eastAsia="zh-CN"/>
        </w:rPr>
        <w:t xml:space="preserve"> </w:t>
      </w:r>
      <w:r w:rsidR="00DB5525" w:rsidRPr="00970ED4">
        <w:rPr>
          <w:rFonts w:asciiTheme="minorHAnsi" w:hAnsiTheme="minorHAnsi" w:cstheme="minorHAnsi"/>
          <w:sz w:val="22"/>
          <w:szCs w:val="22"/>
          <w:lang w:val="en-US" w:eastAsia="zh-CN"/>
        </w:rPr>
        <w:t>Definition of dual active TCI state switching</w:t>
      </w:r>
    </w:p>
    <w:p w14:paraId="3909CA5B" w14:textId="529A42D4" w:rsidR="008F48ED" w:rsidRPr="00542B82" w:rsidRDefault="001A77BD" w:rsidP="00330947">
      <w:pPr>
        <w:rPr>
          <w:rFonts w:asciiTheme="minorHAnsi" w:hAnsiTheme="minorHAnsi" w:cstheme="minorHAnsi"/>
          <w:sz w:val="22"/>
          <w:szCs w:val="28"/>
          <w:lang w:eastAsia="zh-CN"/>
        </w:rPr>
      </w:pPr>
      <w:r w:rsidRPr="00970ED4">
        <w:rPr>
          <w:rFonts w:asciiTheme="minorHAnsi" w:hAnsiTheme="minorHAnsi" w:cstheme="minorHAnsi"/>
          <w:b/>
          <w:u w:val="single"/>
          <w:lang w:eastAsia="ko-KR"/>
        </w:rPr>
        <w:t xml:space="preserve"> </w:t>
      </w:r>
      <w:r w:rsidR="008F48ED" w:rsidRPr="00542B82">
        <w:rPr>
          <w:rFonts w:asciiTheme="minorHAnsi" w:hAnsiTheme="minorHAnsi" w:cstheme="minorHAnsi"/>
          <w:sz w:val="22"/>
          <w:szCs w:val="28"/>
          <w:lang w:eastAsia="zh-CN"/>
        </w:rPr>
        <w:t>In the last meeting the</w:t>
      </w:r>
      <w:r w:rsidR="007F601B" w:rsidRPr="00542B82">
        <w:rPr>
          <w:rFonts w:asciiTheme="minorHAnsi" w:hAnsiTheme="minorHAnsi" w:cstheme="minorHAnsi"/>
          <w:sz w:val="22"/>
          <w:szCs w:val="28"/>
          <w:lang w:eastAsia="zh-CN"/>
        </w:rPr>
        <w:t xml:space="preserve"> first two cases were agreed, while the last one remained FFS:</w:t>
      </w:r>
    </w:p>
    <w:p w14:paraId="129D1B21" w14:textId="77777777" w:rsidR="007F601B" w:rsidRPr="00542B82" w:rsidRDefault="007F601B" w:rsidP="007F601B">
      <w:pPr>
        <w:pStyle w:val="ListParagraph"/>
        <w:numPr>
          <w:ilvl w:val="2"/>
          <w:numId w:val="37"/>
        </w:numPr>
        <w:spacing w:after="120"/>
        <w:ind w:left="1296"/>
        <w:contextualSpacing w:val="0"/>
        <w:rPr>
          <w:rFonts w:asciiTheme="minorHAnsi" w:hAnsiTheme="minorHAnsi" w:cstheme="minorHAnsi"/>
          <w:sz w:val="22"/>
          <w:szCs w:val="28"/>
          <w:lang w:eastAsia="zh-CN"/>
        </w:rPr>
      </w:pPr>
      <w:r w:rsidRPr="00542B82">
        <w:rPr>
          <w:rFonts w:asciiTheme="minorHAnsi" w:hAnsiTheme="minorHAnsi" w:cstheme="minorHAnsi"/>
          <w:sz w:val="22"/>
          <w:szCs w:val="28"/>
          <w:lang w:eastAsia="zh-CN"/>
        </w:rPr>
        <w:t>Single DCI to Dual TCI</w:t>
      </w:r>
    </w:p>
    <w:p w14:paraId="30266F25" w14:textId="77777777" w:rsidR="007F601B" w:rsidRPr="00542B82" w:rsidRDefault="007F601B" w:rsidP="007F601B">
      <w:pPr>
        <w:pStyle w:val="ListParagraph"/>
        <w:numPr>
          <w:ilvl w:val="2"/>
          <w:numId w:val="37"/>
        </w:numPr>
        <w:spacing w:after="120"/>
        <w:ind w:left="1296"/>
        <w:contextualSpacing w:val="0"/>
        <w:rPr>
          <w:rFonts w:asciiTheme="minorHAnsi" w:hAnsiTheme="minorHAnsi" w:cstheme="minorHAnsi"/>
          <w:sz w:val="22"/>
          <w:szCs w:val="28"/>
          <w:lang w:eastAsia="zh-CN"/>
        </w:rPr>
      </w:pPr>
      <w:r w:rsidRPr="00542B82">
        <w:rPr>
          <w:rFonts w:asciiTheme="minorHAnsi" w:hAnsiTheme="minorHAnsi" w:cstheme="minorHAnsi"/>
          <w:sz w:val="22"/>
          <w:szCs w:val="28"/>
          <w:lang w:eastAsia="zh-CN"/>
        </w:rPr>
        <w:t xml:space="preserve">Dual TCI to Dual TCI </w:t>
      </w:r>
    </w:p>
    <w:p w14:paraId="18FF5077" w14:textId="1B968B0E" w:rsidR="007F601B" w:rsidRPr="00542B82" w:rsidRDefault="007F601B" w:rsidP="00330947">
      <w:pPr>
        <w:pStyle w:val="ListParagraph"/>
        <w:numPr>
          <w:ilvl w:val="2"/>
          <w:numId w:val="37"/>
        </w:numPr>
        <w:spacing w:after="120"/>
        <w:ind w:left="1296"/>
        <w:contextualSpacing w:val="0"/>
        <w:rPr>
          <w:rFonts w:asciiTheme="minorHAnsi" w:hAnsiTheme="minorHAnsi" w:cstheme="minorHAnsi"/>
          <w:sz w:val="22"/>
          <w:szCs w:val="28"/>
          <w:lang w:eastAsia="zh-CN"/>
        </w:rPr>
      </w:pPr>
      <w:r w:rsidRPr="00542B82">
        <w:rPr>
          <w:rFonts w:asciiTheme="minorHAnsi" w:hAnsiTheme="minorHAnsi" w:cstheme="minorHAnsi"/>
          <w:sz w:val="22"/>
          <w:szCs w:val="28"/>
          <w:lang w:eastAsia="zh-CN"/>
        </w:rPr>
        <w:t>FFS: Dual TCI to Single TCI</w:t>
      </w:r>
    </w:p>
    <w:p w14:paraId="1A4CCE62" w14:textId="045F9648" w:rsidR="00C958A3" w:rsidRPr="00542B82" w:rsidRDefault="003E0DC2" w:rsidP="00C958A3">
      <w:pPr>
        <w:spacing w:after="120"/>
        <w:rPr>
          <w:rFonts w:asciiTheme="minorHAnsi" w:hAnsiTheme="minorHAnsi" w:cstheme="minorHAnsi"/>
          <w:sz w:val="22"/>
          <w:szCs w:val="28"/>
          <w:lang w:eastAsia="zh-CN"/>
        </w:rPr>
      </w:pPr>
      <w:r w:rsidRPr="00542B82">
        <w:rPr>
          <w:rFonts w:asciiTheme="minorHAnsi" w:hAnsiTheme="minorHAnsi" w:cstheme="minorHAnsi"/>
          <w:sz w:val="22"/>
          <w:szCs w:val="28"/>
          <w:lang w:eastAsia="zh-CN"/>
        </w:rPr>
        <w:t>W</w:t>
      </w:r>
      <w:r w:rsidR="00BB1930" w:rsidRPr="00542B82">
        <w:rPr>
          <w:rFonts w:asciiTheme="minorHAnsi" w:hAnsiTheme="minorHAnsi" w:cstheme="minorHAnsi"/>
          <w:sz w:val="22"/>
          <w:szCs w:val="28"/>
          <w:lang w:eastAsia="zh-CN"/>
        </w:rPr>
        <w:t>e</w:t>
      </w:r>
      <w:r w:rsidR="00C958A3" w:rsidRPr="00542B82">
        <w:rPr>
          <w:rFonts w:asciiTheme="minorHAnsi" w:hAnsiTheme="minorHAnsi" w:cstheme="minorHAnsi"/>
          <w:sz w:val="22"/>
          <w:szCs w:val="28"/>
          <w:lang w:eastAsia="zh-CN"/>
        </w:rPr>
        <w:t xml:space="preserve"> think that when we are defining the dual TCI state switching </w:t>
      </w:r>
      <w:r w:rsidR="00EE55AD" w:rsidRPr="00542B82">
        <w:rPr>
          <w:rFonts w:asciiTheme="minorHAnsi" w:hAnsiTheme="minorHAnsi" w:cstheme="minorHAnsi"/>
          <w:sz w:val="22"/>
          <w:szCs w:val="28"/>
          <w:lang w:eastAsia="zh-CN"/>
        </w:rPr>
        <w:t>requirements,</w:t>
      </w:r>
      <w:r w:rsidR="00C958A3" w:rsidRPr="00542B82">
        <w:rPr>
          <w:rFonts w:asciiTheme="minorHAnsi" w:hAnsiTheme="minorHAnsi" w:cstheme="minorHAnsi"/>
          <w:sz w:val="22"/>
          <w:szCs w:val="28"/>
          <w:lang w:eastAsia="zh-CN"/>
        </w:rPr>
        <w:t xml:space="preserve"> we think we should consider all the scenarios</w:t>
      </w:r>
      <w:r w:rsidR="005B0529" w:rsidRPr="00542B82">
        <w:rPr>
          <w:rFonts w:asciiTheme="minorHAnsi" w:hAnsiTheme="minorHAnsi" w:cstheme="minorHAnsi"/>
          <w:sz w:val="22"/>
          <w:szCs w:val="28"/>
          <w:lang w:eastAsia="zh-CN"/>
        </w:rPr>
        <w:t xml:space="preserve"> otherwise </w:t>
      </w:r>
      <w:r w:rsidRPr="00542B82">
        <w:rPr>
          <w:rFonts w:asciiTheme="minorHAnsi" w:hAnsiTheme="minorHAnsi" w:cstheme="minorHAnsi"/>
          <w:sz w:val="22"/>
          <w:szCs w:val="28"/>
          <w:lang w:eastAsia="zh-CN"/>
        </w:rPr>
        <w:t xml:space="preserve">the </w:t>
      </w:r>
      <w:r w:rsidR="005B0529" w:rsidRPr="00542B82">
        <w:rPr>
          <w:rFonts w:asciiTheme="minorHAnsi" w:hAnsiTheme="minorHAnsi" w:cstheme="minorHAnsi"/>
          <w:sz w:val="22"/>
          <w:szCs w:val="28"/>
          <w:lang w:eastAsia="zh-CN"/>
        </w:rPr>
        <w:t>spec</w:t>
      </w:r>
      <w:r w:rsidRPr="00542B82">
        <w:rPr>
          <w:rFonts w:asciiTheme="minorHAnsi" w:hAnsiTheme="minorHAnsi" w:cstheme="minorHAnsi"/>
          <w:sz w:val="22"/>
          <w:szCs w:val="28"/>
          <w:lang w:eastAsia="zh-CN"/>
        </w:rPr>
        <w:t>ification</w:t>
      </w:r>
      <w:r w:rsidR="005B0529" w:rsidRPr="00542B82">
        <w:rPr>
          <w:rFonts w:asciiTheme="minorHAnsi" w:hAnsiTheme="minorHAnsi" w:cstheme="minorHAnsi"/>
          <w:sz w:val="22"/>
          <w:szCs w:val="28"/>
          <w:lang w:eastAsia="zh-CN"/>
        </w:rPr>
        <w:t xml:space="preserve"> is not complete. </w:t>
      </w:r>
    </w:p>
    <w:p w14:paraId="0A6A2394" w14:textId="77777777" w:rsidR="00AF4C6F" w:rsidRPr="00542B82" w:rsidRDefault="00AF4C6F" w:rsidP="00C958A3">
      <w:pPr>
        <w:spacing w:after="120"/>
        <w:rPr>
          <w:rFonts w:asciiTheme="minorHAnsi" w:hAnsiTheme="minorHAnsi" w:cstheme="minorHAnsi"/>
          <w:sz w:val="22"/>
          <w:szCs w:val="28"/>
          <w:lang w:eastAsia="zh-CN"/>
        </w:rPr>
      </w:pPr>
    </w:p>
    <w:p w14:paraId="4C98FA12" w14:textId="0EB2E758" w:rsidR="00AF4C6F" w:rsidRPr="00542B82" w:rsidRDefault="00270A05" w:rsidP="00AF4C6F">
      <w:pPr>
        <w:pStyle w:val="ListParagraph"/>
        <w:numPr>
          <w:ilvl w:val="0"/>
          <w:numId w:val="46"/>
        </w:numPr>
        <w:spacing w:after="120"/>
        <w:rPr>
          <w:rFonts w:asciiTheme="minorHAnsi" w:hAnsiTheme="minorHAnsi" w:cstheme="minorHAnsi"/>
          <w:sz w:val="22"/>
          <w:szCs w:val="28"/>
          <w:lang w:eastAsia="zh-CN"/>
        </w:rPr>
      </w:pPr>
      <w:r w:rsidRPr="00542B82">
        <w:rPr>
          <w:rFonts w:asciiTheme="minorHAnsi" w:hAnsiTheme="minorHAnsi" w:cstheme="minorHAnsi"/>
          <w:sz w:val="22"/>
          <w:szCs w:val="28"/>
          <w:lang w:val="en-GB" w:eastAsia="zh-CN"/>
        </w:rPr>
        <w:t xml:space="preserve">RAN4 to agree to </w:t>
      </w:r>
      <w:r w:rsidR="003E0DC2" w:rsidRPr="00542B82">
        <w:rPr>
          <w:rFonts w:asciiTheme="minorHAnsi" w:hAnsiTheme="minorHAnsi" w:cstheme="minorHAnsi"/>
          <w:sz w:val="22"/>
          <w:szCs w:val="28"/>
          <w:lang w:val="en-GB" w:eastAsia="zh-CN"/>
        </w:rPr>
        <w:t xml:space="preserve">also </w:t>
      </w:r>
      <w:r w:rsidRPr="00542B82">
        <w:rPr>
          <w:rFonts w:asciiTheme="minorHAnsi" w:hAnsiTheme="minorHAnsi" w:cstheme="minorHAnsi"/>
          <w:sz w:val="22"/>
          <w:szCs w:val="28"/>
          <w:lang w:val="en-GB" w:eastAsia="zh-CN"/>
        </w:rPr>
        <w:t xml:space="preserve">define </w:t>
      </w:r>
      <w:r w:rsidR="00747027" w:rsidRPr="00542B82">
        <w:rPr>
          <w:rFonts w:asciiTheme="minorHAnsi" w:hAnsiTheme="minorHAnsi" w:cstheme="minorHAnsi"/>
          <w:sz w:val="22"/>
          <w:szCs w:val="28"/>
          <w:lang w:val="en-GB" w:eastAsia="zh-CN"/>
        </w:rPr>
        <w:t xml:space="preserve">active TCI state switching requirements </w:t>
      </w:r>
      <w:r w:rsidR="00D921BC" w:rsidRPr="00542B82">
        <w:rPr>
          <w:rFonts w:asciiTheme="minorHAnsi" w:hAnsiTheme="minorHAnsi" w:cstheme="minorHAnsi"/>
          <w:sz w:val="22"/>
          <w:szCs w:val="28"/>
          <w:lang w:val="en-GB" w:eastAsia="zh-CN"/>
        </w:rPr>
        <w:t>for the scenario “</w:t>
      </w:r>
      <w:r w:rsidRPr="00542B82">
        <w:rPr>
          <w:rFonts w:asciiTheme="minorHAnsi" w:hAnsiTheme="minorHAnsi" w:cstheme="minorHAnsi"/>
          <w:sz w:val="22"/>
          <w:szCs w:val="28"/>
          <w:lang w:val="en-GB" w:eastAsia="zh-CN"/>
        </w:rPr>
        <w:t>dual TCI to single TCI</w:t>
      </w:r>
      <w:r w:rsidR="00D921BC" w:rsidRPr="00542B82">
        <w:rPr>
          <w:rFonts w:asciiTheme="minorHAnsi" w:hAnsiTheme="minorHAnsi" w:cstheme="minorHAnsi"/>
          <w:sz w:val="22"/>
          <w:szCs w:val="28"/>
          <w:lang w:val="en-GB" w:eastAsia="zh-CN"/>
        </w:rPr>
        <w:t>”</w:t>
      </w:r>
      <w:r w:rsidRPr="00542B82">
        <w:rPr>
          <w:rFonts w:asciiTheme="minorHAnsi" w:hAnsiTheme="minorHAnsi" w:cstheme="minorHAnsi"/>
          <w:sz w:val="22"/>
          <w:szCs w:val="28"/>
          <w:lang w:val="en-GB" w:eastAsia="zh-CN"/>
        </w:rPr>
        <w:t xml:space="preserve"> </w:t>
      </w:r>
      <w:r w:rsidR="00D921BC" w:rsidRPr="00542B82">
        <w:rPr>
          <w:rFonts w:asciiTheme="minorHAnsi" w:hAnsiTheme="minorHAnsi" w:cstheme="minorHAnsi"/>
          <w:sz w:val="22"/>
          <w:szCs w:val="28"/>
          <w:lang w:val="en-GB" w:eastAsia="zh-CN"/>
        </w:rPr>
        <w:t>switching</w:t>
      </w:r>
      <w:r w:rsidRPr="00542B82">
        <w:rPr>
          <w:rFonts w:asciiTheme="minorHAnsi" w:hAnsiTheme="minorHAnsi" w:cstheme="minorHAnsi"/>
          <w:sz w:val="22"/>
          <w:szCs w:val="28"/>
          <w:lang w:val="en-GB" w:eastAsia="zh-CN"/>
        </w:rPr>
        <w:t xml:space="preserve">. </w:t>
      </w:r>
    </w:p>
    <w:p w14:paraId="573F53F6" w14:textId="77777777" w:rsidR="00EE55AD" w:rsidRPr="00970ED4" w:rsidRDefault="00EE55AD" w:rsidP="00C958A3">
      <w:pPr>
        <w:spacing w:after="120"/>
        <w:rPr>
          <w:rFonts w:asciiTheme="minorHAnsi" w:hAnsiTheme="minorHAnsi" w:cstheme="minorHAnsi"/>
          <w:szCs w:val="24"/>
          <w:lang w:eastAsia="zh-CN"/>
        </w:rPr>
      </w:pPr>
    </w:p>
    <w:p w14:paraId="37E05E75" w14:textId="48ECA6D2" w:rsidR="001A77BD" w:rsidRPr="00D53862" w:rsidRDefault="00BE419B" w:rsidP="00330947">
      <w:pPr>
        <w:pStyle w:val="Heading3"/>
        <w:rPr>
          <w:rFonts w:asciiTheme="minorHAnsi" w:hAnsiTheme="minorHAnsi" w:cstheme="minorHAnsi"/>
          <w:sz w:val="24"/>
          <w:szCs w:val="22"/>
          <w:lang w:eastAsia="zh-CN"/>
        </w:rPr>
      </w:pPr>
      <w:r w:rsidRPr="00D53862">
        <w:rPr>
          <w:rFonts w:asciiTheme="minorHAnsi" w:hAnsiTheme="minorHAnsi" w:cstheme="minorHAnsi"/>
          <w:sz w:val="24"/>
          <w:szCs w:val="18"/>
        </w:rPr>
        <w:t>TCI state switch indication method for PDCCH and PDSCH</w:t>
      </w:r>
    </w:p>
    <w:p w14:paraId="29FD4806" w14:textId="29456E5A" w:rsidR="0006616E" w:rsidRPr="00970ED4" w:rsidRDefault="0006616E" w:rsidP="00951FDD">
      <w:pPr>
        <w:spacing w:after="120"/>
        <w:rPr>
          <w:rFonts w:asciiTheme="minorHAnsi" w:hAnsiTheme="minorHAnsi" w:cstheme="minorHAnsi"/>
          <w:sz w:val="24"/>
          <w:szCs w:val="16"/>
        </w:rPr>
      </w:pPr>
      <w:r w:rsidRPr="00970ED4">
        <w:rPr>
          <w:rFonts w:asciiTheme="minorHAnsi" w:hAnsiTheme="minorHAnsi" w:cstheme="minorHAnsi"/>
          <w:sz w:val="24"/>
          <w:szCs w:val="16"/>
        </w:rPr>
        <w:t>The following case has remained FFS in the last meeting:</w:t>
      </w:r>
    </w:p>
    <w:p w14:paraId="49513B93" w14:textId="77777777" w:rsidR="0006616E" w:rsidRPr="00970ED4" w:rsidRDefault="0006616E" w:rsidP="0006616E">
      <w:pPr>
        <w:pStyle w:val="ListParagraph"/>
        <w:numPr>
          <w:ilvl w:val="1"/>
          <w:numId w:val="37"/>
        </w:numPr>
        <w:overflowPunct w:val="0"/>
        <w:autoSpaceDE w:val="0"/>
        <w:autoSpaceDN w:val="0"/>
        <w:adjustRightInd w:val="0"/>
        <w:spacing w:after="120"/>
        <w:ind w:left="1656"/>
        <w:contextualSpacing w:val="0"/>
        <w:textAlignment w:val="baseline"/>
        <w:rPr>
          <w:rFonts w:asciiTheme="minorHAnsi" w:hAnsiTheme="minorHAnsi" w:cstheme="minorHAnsi"/>
          <w:i/>
          <w:iCs/>
          <w:szCs w:val="24"/>
          <w:lang w:eastAsia="zh-CN"/>
        </w:rPr>
      </w:pPr>
      <w:r w:rsidRPr="00970ED4">
        <w:rPr>
          <w:rFonts w:asciiTheme="minorHAnsi" w:hAnsiTheme="minorHAnsi" w:cstheme="minorHAnsi"/>
          <w:i/>
          <w:iCs/>
          <w:szCs w:val="24"/>
          <w:lang w:eastAsia="zh-CN"/>
        </w:rPr>
        <w:t xml:space="preserve">FFS: PDCCH SFN </w:t>
      </w:r>
    </w:p>
    <w:p w14:paraId="4C674B72" w14:textId="77777777" w:rsidR="0006616E" w:rsidRPr="00970ED4" w:rsidRDefault="0006616E" w:rsidP="0006616E">
      <w:pPr>
        <w:pStyle w:val="ListParagraph"/>
        <w:numPr>
          <w:ilvl w:val="2"/>
          <w:numId w:val="37"/>
        </w:numPr>
        <w:overflowPunct w:val="0"/>
        <w:autoSpaceDE w:val="0"/>
        <w:autoSpaceDN w:val="0"/>
        <w:adjustRightInd w:val="0"/>
        <w:spacing w:after="120"/>
        <w:ind w:left="2376"/>
        <w:contextualSpacing w:val="0"/>
        <w:textAlignment w:val="baseline"/>
        <w:rPr>
          <w:rFonts w:asciiTheme="minorHAnsi" w:hAnsiTheme="minorHAnsi" w:cstheme="minorHAnsi"/>
          <w:i/>
          <w:iCs/>
          <w:szCs w:val="24"/>
          <w:lang w:eastAsia="zh-CN"/>
        </w:rPr>
      </w:pPr>
      <w:r w:rsidRPr="00970ED4">
        <w:rPr>
          <w:rFonts w:asciiTheme="minorHAnsi" w:hAnsiTheme="minorHAnsi" w:cstheme="minorHAnsi"/>
          <w:i/>
          <w:iCs/>
          <w:szCs w:val="24"/>
          <w:lang w:eastAsia="zh-CN"/>
        </w:rPr>
        <w:t xml:space="preserve">One MAC CE is used to indicate both TCI states </w:t>
      </w:r>
    </w:p>
    <w:p w14:paraId="62A8164B" w14:textId="7EF042C0" w:rsidR="001A77BD" w:rsidRPr="00542B82" w:rsidRDefault="006A586A" w:rsidP="00992626">
      <w:pPr>
        <w:autoSpaceDN w:val="0"/>
        <w:spacing w:after="120"/>
        <w:rPr>
          <w:rFonts w:asciiTheme="minorHAnsi" w:hAnsiTheme="minorHAnsi" w:cstheme="minorHAnsi"/>
          <w:sz w:val="22"/>
          <w:szCs w:val="22"/>
          <w:lang w:eastAsia="zh-CN"/>
        </w:rPr>
      </w:pPr>
      <w:r w:rsidRPr="00542B82">
        <w:rPr>
          <w:rFonts w:asciiTheme="minorHAnsi" w:hAnsiTheme="minorHAnsi" w:cstheme="minorHAnsi"/>
          <w:sz w:val="22"/>
          <w:szCs w:val="22"/>
          <w:lang w:eastAsia="zh-CN"/>
        </w:rPr>
        <w:t>We think PDCCH SFN can be used for activating two TCI states from two TRP and we are fine to define the requirements for that case.</w:t>
      </w:r>
    </w:p>
    <w:p w14:paraId="1253C7A7" w14:textId="0061C1C9" w:rsidR="006A586A" w:rsidRPr="00542B82" w:rsidRDefault="006A586A" w:rsidP="006A586A">
      <w:pPr>
        <w:pStyle w:val="ListParagraph"/>
        <w:numPr>
          <w:ilvl w:val="0"/>
          <w:numId w:val="46"/>
        </w:numPr>
        <w:autoSpaceDN w:val="0"/>
        <w:spacing w:after="120"/>
        <w:rPr>
          <w:rFonts w:asciiTheme="minorHAnsi" w:hAnsiTheme="minorHAnsi" w:cstheme="minorHAnsi"/>
          <w:sz w:val="22"/>
          <w:szCs w:val="22"/>
          <w:lang w:val="en-US" w:eastAsia="zh-CN"/>
        </w:rPr>
      </w:pPr>
      <w:r w:rsidRPr="00542B82">
        <w:rPr>
          <w:rFonts w:asciiTheme="minorHAnsi" w:hAnsiTheme="minorHAnsi" w:cstheme="minorHAnsi"/>
          <w:sz w:val="22"/>
          <w:szCs w:val="22"/>
          <w:lang w:val="en-US" w:eastAsia="zh-CN"/>
        </w:rPr>
        <w:t xml:space="preserve">RAN4 to agree to </w:t>
      </w:r>
      <w:r w:rsidR="0033780D" w:rsidRPr="00542B82">
        <w:rPr>
          <w:rFonts w:asciiTheme="minorHAnsi" w:hAnsiTheme="minorHAnsi" w:cstheme="minorHAnsi"/>
          <w:sz w:val="22"/>
          <w:szCs w:val="22"/>
          <w:lang w:val="en-US" w:eastAsia="zh-CN"/>
        </w:rPr>
        <w:t xml:space="preserve">also </w:t>
      </w:r>
      <w:r w:rsidRPr="00542B82">
        <w:rPr>
          <w:rFonts w:asciiTheme="minorHAnsi" w:hAnsiTheme="minorHAnsi" w:cstheme="minorHAnsi"/>
          <w:sz w:val="22"/>
          <w:szCs w:val="22"/>
          <w:lang w:val="en-US" w:eastAsia="zh-CN"/>
        </w:rPr>
        <w:t xml:space="preserve">define requirements for </w:t>
      </w:r>
      <w:r w:rsidRPr="00542B82">
        <w:rPr>
          <w:rFonts w:asciiTheme="minorHAnsi" w:hAnsiTheme="minorHAnsi" w:cstheme="minorHAnsi"/>
          <w:sz w:val="22"/>
          <w:szCs w:val="28"/>
          <w:lang w:eastAsia="zh-CN"/>
        </w:rPr>
        <w:t>PDCCH SFN</w:t>
      </w:r>
      <w:r w:rsidRPr="00542B82">
        <w:rPr>
          <w:rFonts w:asciiTheme="minorHAnsi" w:hAnsiTheme="minorHAnsi" w:cstheme="minorHAnsi"/>
          <w:sz w:val="22"/>
          <w:szCs w:val="28"/>
          <w:lang w:val="en-GB" w:eastAsia="zh-CN"/>
        </w:rPr>
        <w:t xml:space="preserve"> scenario where </w:t>
      </w:r>
      <w:r w:rsidR="0033780D" w:rsidRPr="00542B82">
        <w:rPr>
          <w:rFonts w:asciiTheme="minorHAnsi" w:hAnsiTheme="minorHAnsi" w:cstheme="minorHAnsi"/>
          <w:sz w:val="22"/>
          <w:szCs w:val="28"/>
          <w:lang w:val="en-GB" w:eastAsia="zh-CN"/>
        </w:rPr>
        <w:t>o</w:t>
      </w:r>
      <w:r w:rsidRPr="00542B82">
        <w:rPr>
          <w:rFonts w:asciiTheme="minorHAnsi" w:hAnsiTheme="minorHAnsi" w:cstheme="minorHAnsi"/>
          <w:sz w:val="22"/>
          <w:szCs w:val="28"/>
          <w:lang w:eastAsia="zh-CN"/>
        </w:rPr>
        <w:t>ne MAC CE is used to indicate both TCI states</w:t>
      </w:r>
      <w:r w:rsidR="00E64C66" w:rsidRPr="00542B82">
        <w:rPr>
          <w:rFonts w:asciiTheme="minorHAnsi" w:hAnsiTheme="minorHAnsi" w:cstheme="minorHAnsi"/>
          <w:sz w:val="22"/>
          <w:szCs w:val="28"/>
          <w:lang w:val="en-GB" w:eastAsia="zh-CN"/>
        </w:rPr>
        <w:t xml:space="preserve">. </w:t>
      </w:r>
    </w:p>
    <w:p w14:paraId="05E7DDC4" w14:textId="77777777" w:rsidR="00BD7E40" w:rsidRPr="00970ED4" w:rsidRDefault="00BD7E40" w:rsidP="00992626">
      <w:pPr>
        <w:autoSpaceDN w:val="0"/>
        <w:spacing w:after="120"/>
        <w:rPr>
          <w:rFonts w:asciiTheme="minorHAnsi" w:hAnsiTheme="minorHAnsi" w:cstheme="minorHAnsi"/>
          <w:lang w:eastAsia="zh-CN"/>
        </w:rPr>
      </w:pPr>
    </w:p>
    <w:bookmarkEnd w:id="0"/>
    <w:bookmarkEnd w:id="1"/>
    <w:p w14:paraId="00FE6899" w14:textId="25004370" w:rsidR="004A4FF6" w:rsidRPr="00970ED4" w:rsidRDefault="004A4FF6" w:rsidP="004A4FF6">
      <w:pPr>
        <w:pStyle w:val="Heading2"/>
        <w:rPr>
          <w:rFonts w:asciiTheme="minorHAnsi" w:hAnsiTheme="minorHAnsi" w:cstheme="minorHAnsi"/>
        </w:rPr>
      </w:pPr>
      <w:r w:rsidRPr="00970ED4">
        <w:rPr>
          <w:rFonts w:asciiTheme="minorHAnsi" w:hAnsiTheme="minorHAnsi" w:cstheme="minorHAnsi"/>
          <w:lang w:val="en-GB"/>
        </w:rPr>
        <w:t>Known and unkno</w:t>
      </w:r>
      <w:r w:rsidR="00701CBB" w:rsidRPr="00970ED4">
        <w:rPr>
          <w:rFonts w:asciiTheme="minorHAnsi" w:hAnsiTheme="minorHAnsi" w:cstheme="minorHAnsi"/>
          <w:lang w:val="en-GB"/>
        </w:rPr>
        <w:t>wn conditions</w:t>
      </w:r>
    </w:p>
    <w:p w14:paraId="2EDD3A0B" w14:textId="5A828CF3" w:rsidR="009B6D7E" w:rsidRPr="00970ED4" w:rsidRDefault="00AF7538" w:rsidP="004A4FF6">
      <w:pPr>
        <w:jc w:val="both"/>
        <w:rPr>
          <w:rFonts w:asciiTheme="minorHAnsi" w:hAnsiTheme="minorHAnsi" w:cstheme="minorHAnsi"/>
          <w:sz w:val="22"/>
          <w:szCs w:val="22"/>
          <w:lang w:val="en-GB" w:eastAsia="x-none"/>
        </w:rPr>
      </w:pPr>
      <w:r w:rsidRPr="00970ED4">
        <w:rPr>
          <w:rFonts w:asciiTheme="minorHAnsi" w:hAnsiTheme="minorHAnsi" w:cstheme="minorHAnsi"/>
          <w:sz w:val="22"/>
          <w:szCs w:val="22"/>
          <w:lang w:val="en-GB" w:eastAsia="x-none"/>
        </w:rPr>
        <w:t>Since simultaneous multi-RX is enabled</w:t>
      </w:r>
      <w:r w:rsidR="0089290A" w:rsidRPr="00970ED4">
        <w:rPr>
          <w:rFonts w:asciiTheme="minorHAnsi" w:hAnsiTheme="minorHAnsi" w:cstheme="minorHAnsi"/>
          <w:sz w:val="22"/>
          <w:szCs w:val="22"/>
          <w:lang w:val="en-GB" w:eastAsia="x-none"/>
        </w:rPr>
        <w:t xml:space="preserve"> </w:t>
      </w:r>
      <w:r w:rsidRPr="00970ED4">
        <w:rPr>
          <w:rFonts w:asciiTheme="minorHAnsi" w:hAnsiTheme="minorHAnsi" w:cstheme="minorHAnsi"/>
          <w:sz w:val="22"/>
          <w:szCs w:val="22"/>
          <w:lang w:val="en-GB" w:eastAsia="x-none"/>
        </w:rPr>
        <w:t>base</w:t>
      </w:r>
      <w:r w:rsidR="0089290A" w:rsidRPr="00970ED4">
        <w:rPr>
          <w:rFonts w:asciiTheme="minorHAnsi" w:hAnsiTheme="minorHAnsi" w:cstheme="minorHAnsi"/>
          <w:sz w:val="22"/>
          <w:szCs w:val="22"/>
          <w:lang w:val="en-GB" w:eastAsia="x-none"/>
        </w:rPr>
        <w:t>d</w:t>
      </w:r>
      <w:r w:rsidRPr="00970ED4">
        <w:rPr>
          <w:rFonts w:asciiTheme="minorHAnsi" w:hAnsiTheme="minorHAnsi" w:cstheme="minorHAnsi"/>
          <w:sz w:val="22"/>
          <w:szCs w:val="22"/>
          <w:lang w:val="en-GB" w:eastAsia="x-none"/>
        </w:rPr>
        <w:t xml:space="preserve"> on</w:t>
      </w:r>
      <w:r w:rsidR="0089290A" w:rsidRPr="00970ED4">
        <w:rPr>
          <w:rFonts w:asciiTheme="minorHAnsi" w:hAnsiTheme="minorHAnsi" w:cstheme="minorHAnsi"/>
          <w:sz w:val="22"/>
          <w:szCs w:val="22"/>
          <w:lang w:val="en-GB" w:eastAsia="x-none"/>
        </w:rPr>
        <w:t xml:space="preserve"> </w:t>
      </w:r>
      <w:r w:rsidR="00C71D87" w:rsidRPr="00970ED4">
        <w:rPr>
          <w:rFonts w:asciiTheme="minorHAnsi" w:hAnsiTheme="minorHAnsi" w:cstheme="minorHAnsi"/>
          <w:sz w:val="22"/>
          <w:szCs w:val="22"/>
          <w:lang w:val="en-GB" w:eastAsia="x-none"/>
        </w:rPr>
        <w:t>group-based</w:t>
      </w:r>
      <w:r w:rsidR="0089290A" w:rsidRPr="00970ED4">
        <w:rPr>
          <w:rFonts w:asciiTheme="minorHAnsi" w:hAnsiTheme="minorHAnsi" w:cstheme="minorHAnsi"/>
          <w:sz w:val="22"/>
          <w:szCs w:val="22"/>
          <w:lang w:val="en-GB" w:eastAsia="x-none"/>
        </w:rPr>
        <w:t xml:space="preserve"> beam reporting</w:t>
      </w:r>
      <w:r w:rsidR="006F41CA" w:rsidRPr="00970ED4">
        <w:rPr>
          <w:rFonts w:asciiTheme="minorHAnsi" w:hAnsiTheme="minorHAnsi" w:cstheme="minorHAnsi"/>
          <w:sz w:val="22"/>
          <w:szCs w:val="22"/>
          <w:lang w:val="en-GB" w:eastAsia="x-none"/>
        </w:rPr>
        <w:t>. Due to this</w:t>
      </w:r>
      <w:r w:rsidR="0089290A" w:rsidRPr="00970ED4">
        <w:rPr>
          <w:rFonts w:asciiTheme="minorHAnsi" w:hAnsiTheme="minorHAnsi" w:cstheme="minorHAnsi"/>
          <w:sz w:val="22"/>
          <w:szCs w:val="22"/>
          <w:lang w:val="en-GB" w:eastAsia="x-none"/>
        </w:rPr>
        <w:t xml:space="preserve"> the dual TCI states that are going to be activated can be </w:t>
      </w:r>
      <w:r w:rsidR="006F41CA" w:rsidRPr="00970ED4">
        <w:rPr>
          <w:rFonts w:asciiTheme="minorHAnsi" w:hAnsiTheme="minorHAnsi" w:cstheme="minorHAnsi"/>
          <w:sz w:val="22"/>
          <w:szCs w:val="22"/>
          <w:lang w:val="en-GB" w:eastAsia="x-none"/>
        </w:rPr>
        <w:t xml:space="preserve">either </w:t>
      </w:r>
      <w:r w:rsidR="0089290A" w:rsidRPr="00970ED4">
        <w:rPr>
          <w:rFonts w:asciiTheme="minorHAnsi" w:hAnsiTheme="minorHAnsi" w:cstheme="minorHAnsi"/>
          <w:sz w:val="22"/>
          <w:szCs w:val="22"/>
          <w:lang w:val="en-GB" w:eastAsia="x-none"/>
        </w:rPr>
        <w:t xml:space="preserve">both known or both unknown. </w:t>
      </w:r>
      <w:r w:rsidR="00C461A2" w:rsidRPr="00970ED4">
        <w:rPr>
          <w:rFonts w:asciiTheme="minorHAnsi" w:hAnsiTheme="minorHAnsi" w:cstheme="minorHAnsi"/>
          <w:sz w:val="22"/>
          <w:szCs w:val="22"/>
          <w:lang w:val="en-GB" w:eastAsia="x-none"/>
        </w:rPr>
        <w:t xml:space="preserve">Unless UE </w:t>
      </w:r>
      <w:r w:rsidR="002050F4" w:rsidRPr="00970ED4">
        <w:rPr>
          <w:rFonts w:asciiTheme="minorHAnsi" w:hAnsiTheme="minorHAnsi" w:cstheme="minorHAnsi"/>
          <w:sz w:val="22"/>
          <w:szCs w:val="22"/>
          <w:lang w:val="en-GB" w:eastAsia="x-none"/>
        </w:rPr>
        <w:t xml:space="preserve">has sent </w:t>
      </w:r>
      <w:r w:rsidR="006F41CA" w:rsidRPr="00970ED4">
        <w:rPr>
          <w:rFonts w:asciiTheme="minorHAnsi" w:hAnsiTheme="minorHAnsi" w:cstheme="minorHAnsi"/>
          <w:sz w:val="22"/>
          <w:szCs w:val="22"/>
          <w:lang w:val="en-GB" w:eastAsia="x-none"/>
        </w:rPr>
        <w:t>periodic</w:t>
      </w:r>
      <w:r w:rsidR="002050F4" w:rsidRPr="00970ED4">
        <w:rPr>
          <w:rFonts w:asciiTheme="minorHAnsi" w:hAnsiTheme="minorHAnsi" w:cstheme="minorHAnsi"/>
          <w:sz w:val="22"/>
          <w:szCs w:val="22"/>
          <w:lang w:val="en-GB" w:eastAsia="x-none"/>
        </w:rPr>
        <w:t xml:space="preserve"> </w:t>
      </w:r>
      <w:r w:rsidR="006F41CA" w:rsidRPr="00970ED4">
        <w:rPr>
          <w:rFonts w:asciiTheme="minorHAnsi" w:hAnsiTheme="minorHAnsi" w:cstheme="minorHAnsi"/>
          <w:sz w:val="22"/>
          <w:szCs w:val="22"/>
          <w:lang w:val="en-GB" w:eastAsia="x-none"/>
        </w:rPr>
        <w:t xml:space="preserve">group based </w:t>
      </w:r>
      <w:r w:rsidR="002050F4" w:rsidRPr="00970ED4">
        <w:rPr>
          <w:rFonts w:asciiTheme="minorHAnsi" w:hAnsiTheme="minorHAnsi" w:cstheme="minorHAnsi"/>
          <w:sz w:val="22"/>
          <w:szCs w:val="22"/>
          <w:lang w:val="en-GB" w:eastAsia="x-none"/>
        </w:rPr>
        <w:t xml:space="preserve">L1-RSRP </w:t>
      </w:r>
      <w:r w:rsidR="00C461A2" w:rsidRPr="00970ED4">
        <w:rPr>
          <w:rFonts w:asciiTheme="minorHAnsi" w:hAnsiTheme="minorHAnsi" w:cstheme="minorHAnsi"/>
          <w:sz w:val="22"/>
          <w:szCs w:val="22"/>
          <w:lang w:val="en-GB" w:eastAsia="x-none"/>
        </w:rPr>
        <w:t>report, NW do not know which TCI states UE can receive</w:t>
      </w:r>
      <w:r w:rsidR="00DF78E2" w:rsidRPr="00970ED4">
        <w:rPr>
          <w:rFonts w:asciiTheme="minorHAnsi" w:hAnsiTheme="minorHAnsi" w:cstheme="minorHAnsi"/>
          <w:sz w:val="22"/>
          <w:szCs w:val="22"/>
          <w:lang w:val="en-GB" w:eastAsia="x-none"/>
        </w:rPr>
        <w:t xml:space="preserve"> simultaneously</w:t>
      </w:r>
      <w:r w:rsidR="007F183F" w:rsidRPr="00970ED4">
        <w:rPr>
          <w:rFonts w:asciiTheme="minorHAnsi" w:hAnsiTheme="minorHAnsi" w:cstheme="minorHAnsi"/>
          <w:sz w:val="22"/>
          <w:szCs w:val="22"/>
          <w:lang w:val="en-GB" w:eastAsia="x-none"/>
        </w:rPr>
        <w:t xml:space="preserve">. </w:t>
      </w:r>
      <w:r w:rsidR="00116DB2" w:rsidRPr="00970ED4">
        <w:rPr>
          <w:rFonts w:asciiTheme="minorHAnsi" w:hAnsiTheme="minorHAnsi" w:cstheme="minorHAnsi"/>
          <w:sz w:val="22"/>
          <w:szCs w:val="22"/>
          <w:lang w:val="en-GB" w:eastAsia="x-none"/>
        </w:rPr>
        <w:t xml:space="preserve">Since the beams UE can receive simultaneously change from time to time, without receiving a group-based reporting, NW may not be able to schedule a </w:t>
      </w:r>
      <w:r w:rsidR="00AD7BC9" w:rsidRPr="00970ED4">
        <w:rPr>
          <w:rFonts w:asciiTheme="minorHAnsi" w:hAnsiTheme="minorHAnsi" w:cstheme="minorHAnsi"/>
          <w:sz w:val="22"/>
          <w:szCs w:val="22"/>
          <w:lang w:val="en-GB" w:eastAsia="x-none"/>
        </w:rPr>
        <w:t>dual TCI state switch based on old group-based report.</w:t>
      </w:r>
      <w:r w:rsidR="00DF78E2" w:rsidRPr="00970ED4">
        <w:rPr>
          <w:rFonts w:asciiTheme="minorHAnsi" w:hAnsiTheme="minorHAnsi" w:cstheme="minorHAnsi"/>
          <w:sz w:val="22"/>
          <w:szCs w:val="22"/>
          <w:lang w:val="en-GB" w:eastAsia="x-none"/>
        </w:rPr>
        <w:t xml:space="preserve"> </w:t>
      </w:r>
      <w:r w:rsidR="00AD7BC9" w:rsidRPr="00970ED4">
        <w:rPr>
          <w:rFonts w:asciiTheme="minorHAnsi" w:hAnsiTheme="minorHAnsi" w:cstheme="minorHAnsi"/>
          <w:sz w:val="22"/>
          <w:szCs w:val="22"/>
          <w:lang w:val="en-GB" w:eastAsia="x-none"/>
        </w:rPr>
        <w:t>T</w:t>
      </w:r>
      <w:r w:rsidR="00DF78E2" w:rsidRPr="00970ED4">
        <w:rPr>
          <w:rFonts w:asciiTheme="minorHAnsi" w:hAnsiTheme="minorHAnsi" w:cstheme="minorHAnsi"/>
          <w:sz w:val="22"/>
          <w:szCs w:val="22"/>
          <w:lang w:val="en-GB" w:eastAsia="x-none"/>
        </w:rPr>
        <w:t xml:space="preserve">hat means </w:t>
      </w:r>
      <w:r w:rsidR="00AD7BC9" w:rsidRPr="00970ED4">
        <w:rPr>
          <w:rFonts w:asciiTheme="minorHAnsi" w:hAnsiTheme="minorHAnsi" w:cstheme="minorHAnsi"/>
          <w:sz w:val="22"/>
          <w:szCs w:val="22"/>
          <w:lang w:val="en-GB" w:eastAsia="x-none"/>
        </w:rPr>
        <w:t xml:space="preserve">dual TCI state switching </w:t>
      </w:r>
      <w:r w:rsidR="00975571" w:rsidRPr="00970ED4">
        <w:rPr>
          <w:rFonts w:asciiTheme="minorHAnsi" w:hAnsiTheme="minorHAnsi" w:cstheme="minorHAnsi"/>
          <w:sz w:val="22"/>
          <w:szCs w:val="22"/>
          <w:lang w:val="en-GB" w:eastAsia="x-none"/>
        </w:rPr>
        <w:t xml:space="preserve">can be only supported for </w:t>
      </w:r>
      <w:r w:rsidR="00DF78E2" w:rsidRPr="00970ED4">
        <w:rPr>
          <w:rFonts w:asciiTheme="minorHAnsi" w:hAnsiTheme="minorHAnsi" w:cstheme="minorHAnsi"/>
          <w:sz w:val="22"/>
          <w:szCs w:val="22"/>
          <w:lang w:val="en-GB" w:eastAsia="x-none"/>
        </w:rPr>
        <w:t>known TCI state switch</w:t>
      </w:r>
      <w:r w:rsidR="00975571" w:rsidRPr="00970ED4">
        <w:rPr>
          <w:rFonts w:asciiTheme="minorHAnsi" w:hAnsiTheme="minorHAnsi" w:cstheme="minorHAnsi"/>
          <w:sz w:val="22"/>
          <w:szCs w:val="22"/>
          <w:lang w:val="en-GB" w:eastAsia="x-none"/>
        </w:rPr>
        <w:t xml:space="preserve">. </w:t>
      </w:r>
    </w:p>
    <w:p w14:paraId="3DFA54D1" w14:textId="4E0323BD" w:rsidR="009B6D7E" w:rsidRPr="00F20EAE" w:rsidRDefault="00E55B9F" w:rsidP="00951FDD">
      <w:pPr>
        <w:numPr>
          <w:ilvl w:val="0"/>
          <w:numId w:val="46"/>
        </w:numPr>
        <w:jc w:val="both"/>
        <w:rPr>
          <w:rFonts w:asciiTheme="minorHAnsi" w:hAnsiTheme="minorHAnsi" w:cstheme="minorHAnsi"/>
          <w:sz w:val="22"/>
          <w:szCs w:val="22"/>
          <w:lang w:val="en-GB" w:eastAsia="x-none"/>
        </w:rPr>
      </w:pPr>
      <w:r w:rsidRPr="00F20EAE">
        <w:rPr>
          <w:rFonts w:asciiTheme="minorHAnsi" w:hAnsiTheme="minorHAnsi" w:cstheme="minorHAnsi"/>
          <w:sz w:val="22"/>
          <w:szCs w:val="22"/>
          <w:lang w:val="en-GB" w:eastAsia="x-none"/>
        </w:rPr>
        <w:t xml:space="preserve">For dual TCI state switching, both TCI states can be known or both TCI states can be unknown. RAN4 to define </w:t>
      </w:r>
      <w:r w:rsidR="00DB4B41" w:rsidRPr="00F20EAE">
        <w:rPr>
          <w:rFonts w:asciiTheme="minorHAnsi" w:hAnsiTheme="minorHAnsi" w:cstheme="minorHAnsi"/>
          <w:sz w:val="22"/>
          <w:szCs w:val="22"/>
          <w:lang w:val="en-GB" w:eastAsia="x-none"/>
        </w:rPr>
        <w:t xml:space="preserve">all active TCI state switching related </w:t>
      </w:r>
      <w:r w:rsidRPr="00F20EAE">
        <w:rPr>
          <w:rFonts w:asciiTheme="minorHAnsi" w:hAnsiTheme="minorHAnsi" w:cstheme="minorHAnsi"/>
          <w:sz w:val="22"/>
          <w:szCs w:val="22"/>
          <w:lang w:val="en-GB" w:eastAsia="x-none"/>
        </w:rPr>
        <w:t xml:space="preserve">requirements for </w:t>
      </w:r>
      <w:r w:rsidR="007133C7" w:rsidRPr="00F20EAE">
        <w:rPr>
          <w:rFonts w:asciiTheme="minorHAnsi" w:hAnsiTheme="minorHAnsi" w:cstheme="minorHAnsi"/>
          <w:sz w:val="22"/>
          <w:szCs w:val="22"/>
          <w:lang w:val="en-GB" w:eastAsia="x-none"/>
        </w:rPr>
        <w:t xml:space="preserve">the </w:t>
      </w:r>
      <w:r w:rsidRPr="00F20EAE">
        <w:rPr>
          <w:rFonts w:asciiTheme="minorHAnsi" w:hAnsiTheme="minorHAnsi" w:cstheme="minorHAnsi"/>
          <w:sz w:val="22"/>
          <w:szCs w:val="22"/>
          <w:lang w:val="en-GB" w:eastAsia="x-none"/>
        </w:rPr>
        <w:t>known case only (both are known).</w:t>
      </w:r>
    </w:p>
    <w:p w14:paraId="7CBE4465" w14:textId="77777777" w:rsidR="005D5547" w:rsidRPr="00970ED4" w:rsidRDefault="005D5547" w:rsidP="005D5547">
      <w:pPr>
        <w:ind w:left="360"/>
        <w:jc w:val="both"/>
        <w:rPr>
          <w:rFonts w:asciiTheme="minorHAnsi" w:hAnsiTheme="minorHAnsi" w:cstheme="minorHAnsi"/>
          <w:i/>
          <w:iCs/>
          <w:sz w:val="22"/>
          <w:szCs w:val="22"/>
          <w:lang w:val="en-GB" w:eastAsia="x-none"/>
        </w:rPr>
      </w:pPr>
    </w:p>
    <w:p w14:paraId="3ABFF156" w14:textId="5D6C6DEA" w:rsidR="003806F2" w:rsidRPr="00970ED4" w:rsidRDefault="00215A74" w:rsidP="00A315DD">
      <w:pPr>
        <w:pStyle w:val="Heading2"/>
        <w:rPr>
          <w:rFonts w:asciiTheme="minorHAnsi" w:hAnsiTheme="minorHAnsi" w:cstheme="minorHAnsi"/>
          <w:bCs/>
          <w:lang w:eastAsia="ko-KR"/>
        </w:rPr>
      </w:pPr>
      <w:r w:rsidRPr="00970ED4">
        <w:rPr>
          <w:rFonts w:asciiTheme="minorHAnsi" w:hAnsiTheme="minorHAnsi" w:cstheme="minorHAnsi"/>
          <w:bCs/>
          <w:lang w:val="en-GB" w:eastAsia="ko-KR"/>
        </w:rPr>
        <w:t>UE behaviour w</w:t>
      </w:r>
      <w:r w:rsidR="00534AFD" w:rsidRPr="00970ED4">
        <w:rPr>
          <w:rFonts w:asciiTheme="minorHAnsi" w:hAnsiTheme="minorHAnsi" w:cstheme="minorHAnsi"/>
          <w:bCs/>
          <w:lang w:val="en-GB" w:eastAsia="ko-KR"/>
        </w:rPr>
        <w:t xml:space="preserve">hen </w:t>
      </w:r>
      <w:r w:rsidR="005D5547" w:rsidRPr="00970ED4">
        <w:rPr>
          <w:rFonts w:asciiTheme="minorHAnsi" w:hAnsiTheme="minorHAnsi" w:cstheme="minorHAnsi"/>
          <w:bCs/>
          <w:lang w:val="en-GB" w:eastAsia="ko-KR"/>
        </w:rPr>
        <w:t>simultaneous</w:t>
      </w:r>
      <w:r w:rsidR="00534AFD" w:rsidRPr="00970ED4">
        <w:rPr>
          <w:rFonts w:asciiTheme="minorHAnsi" w:hAnsiTheme="minorHAnsi" w:cstheme="minorHAnsi"/>
          <w:bCs/>
          <w:lang w:val="en-GB" w:eastAsia="ko-KR"/>
        </w:rPr>
        <w:t xml:space="preserve"> reception </w:t>
      </w:r>
      <w:r w:rsidR="00F21A8C" w:rsidRPr="00970ED4">
        <w:rPr>
          <w:rFonts w:asciiTheme="minorHAnsi" w:hAnsiTheme="minorHAnsi" w:cstheme="minorHAnsi"/>
          <w:bCs/>
          <w:lang w:val="en-GB" w:eastAsia="ko-KR"/>
        </w:rPr>
        <w:t>fails</w:t>
      </w:r>
    </w:p>
    <w:p w14:paraId="33A2D9F0" w14:textId="0065D969" w:rsidR="003806F2" w:rsidRPr="00970ED4" w:rsidRDefault="003806F2" w:rsidP="00EA78B3">
      <w:pPr>
        <w:jc w:val="both"/>
        <w:rPr>
          <w:rFonts w:asciiTheme="minorHAnsi" w:hAnsiTheme="minorHAnsi" w:cstheme="minorHAnsi"/>
          <w:sz w:val="22"/>
          <w:szCs w:val="22"/>
          <w:lang w:val="en-GB" w:eastAsia="x-none"/>
        </w:rPr>
      </w:pPr>
      <w:r w:rsidRPr="00970ED4">
        <w:rPr>
          <w:rFonts w:asciiTheme="minorHAnsi" w:hAnsiTheme="minorHAnsi" w:cstheme="minorHAnsi"/>
          <w:sz w:val="22"/>
          <w:szCs w:val="22"/>
          <w:lang w:val="en-GB" w:eastAsia="x-none"/>
        </w:rPr>
        <w:t xml:space="preserve">UE behaviour in case the UE does not support the two configured TCI states for simultaneous reception </w:t>
      </w:r>
    </w:p>
    <w:p w14:paraId="098FA967" w14:textId="11760A44" w:rsidR="003806F2" w:rsidRPr="00970ED4" w:rsidRDefault="003806F2" w:rsidP="00A315DD">
      <w:pPr>
        <w:jc w:val="both"/>
        <w:rPr>
          <w:rFonts w:asciiTheme="minorHAnsi" w:hAnsiTheme="minorHAnsi" w:cstheme="minorHAnsi"/>
          <w:sz w:val="22"/>
          <w:szCs w:val="22"/>
          <w:lang w:val="en-GB" w:eastAsia="x-none"/>
        </w:rPr>
      </w:pPr>
      <w:r w:rsidRPr="00970ED4">
        <w:rPr>
          <w:rFonts w:asciiTheme="minorHAnsi" w:hAnsiTheme="minorHAnsi" w:cstheme="minorHAnsi"/>
          <w:sz w:val="22"/>
          <w:szCs w:val="22"/>
          <w:lang w:val="en-GB" w:eastAsia="x-none"/>
        </w:rPr>
        <w:t xml:space="preserve">In last meeting it was proposed to discuss and decide UE behaviour in case the UE does not support the two configured target TCI states simultaneously for some reason. The reason could be UE may be simultaneously receiving on </w:t>
      </w:r>
      <w:r w:rsidR="00951FDD" w:rsidRPr="00970ED4">
        <w:rPr>
          <w:rFonts w:asciiTheme="minorHAnsi" w:hAnsiTheme="minorHAnsi" w:cstheme="minorHAnsi"/>
          <w:sz w:val="22"/>
          <w:szCs w:val="22"/>
          <w:lang w:val="en-GB" w:eastAsia="x-none"/>
        </w:rPr>
        <w:t>both</w:t>
      </w:r>
      <w:r w:rsidRPr="00970ED4">
        <w:rPr>
          <w:rFonts w:asciiTheme="minorHAnsi" w:hAnsiTheme="minorHAnsi" w:cstheme="minorHAnsi"/>
          <w:sz w:val="22"/>
          <w:szCs w:val="22"/>
          <w:lang w:val="en-GB" w:eastAsia="x-none"/>
        </w:rPr>
        <w:t xml:space="preserve"> TCI states and may be due to some reason like UE rotation or something else UE may not be able to receive them. In </w:t>
      </w:r>
      <w:r w:rsidR="00951FDD" w:rsidRPr="00970ED4">
        <w:rPr>
          <w:rFonts w:asciiTheme="minorHAnsi" w:hAnsiTheme="minorHAnsi" w:cstheme="minorHAnsi"/>
          <w:sz w:val="22"/>
          <w:szCs w:val="22"/>
          <w:lang w:val="en-GB" w:eastAsia="x-none"/>
        </w:rPr>
        <w:t>these scenarios</w:t>
      </w:r>
      <w:r w:rsidRPr="00970ED4">
        <w:rPr>
          <w:rFonts w:asciiTheme="minorHAnsi" w:hAnsiTheme="minorHAnsi" w:cstheme="minorHAnsi"/>
          <w:sz w:val="22"/>
          <w:szCs w:val="22"/>
          <w:lang w:val="en-GB" w:eastAsia="x-none"/>
        </w:rPr>
        <w:t xml:space="preserve"> it may be useful to define a failure handling mechanism. As per our </w:t>
      </w:r>
      <w:r w:rsidRPr="00970ED4">
        <w:rPr>
          <w:rFonts w:asciiTheme="minorHAnsi" w:hAnsiTheme="minorHAnsi" w:cstheme="minorHAnsi"/>
          <w:sz w:val="22"/>
          <w:szCs w:val="22"/>
          <w:lang w:val="en-GB" w:eastAsia="x-none"/>
        </w:rPr>
        <w:lastRenderedPageBreak/>
        <w:t xml:space="preserve">understanding RAN1 did not define any behaviour to handle this scenario and it may be essential to define this behaviour otherwise different NW may handle this differently and that impact total NW performance. </w:t>
      </w:r>
    </w:p>
    <w:p w14:paraId="0D63683F" w14:textId="33CA5EE0" w:rsidR="004A4FF6" w:rsidRPr="00970ED4" w:rsidRDefault="003806F2" w:rsidP="003806F2">
      <w:pPr>
        <w:pStyle w:val="ListParagraph"/>
        <w:numPr>
          <w:ilvl w:val="0"/>
          <w:numId w:val="46"/>
        </w:numPr>
        <w:jc w:val="both"/>
        <w:rPr>
          <w:rFonts w:asciiTheme="minorHAnsi" w:hAnsiTheme="minorHAnsi" w:cstheme="minorHAnsi"/>
          <w:sz w:val="22"/>
          <w:szCs w:val="22"/>
          <w:lang w:val="en-GB"/>
        </w:rPr>
      </w:pPr>
      <w:r w:rsidRPr="00970ED4">
        <w:rPr>
          <w:rFonts w:asciiTheme="minorHAnsi" w:hAnsiTheme="minorHAnsi" w:cstheme="minorHAnsi"/>
          <w:sz w:val="22"/>
          <w:szCs w:val="22"/>
          <w:lang w:val="en-GB"/>
        </w:rPr>
        <w:t xml:space="preserve">RAN4 to investigate the </w:t>
      </w:r>
      <w:r w:rsidR="00951FDD" w:rsidRPr="00970ED4">
        <w:rPr>
          <w:rFonts w:asciiTheme="minorHAnsi" w:hAnsiTheme="minorHAnsi" w:cstheme="minorHAnsi"/>
          <w:sz w:val="22"/>
          <w:szCs w:val="22"/>
          <w:lang w:val="en-GB"/>
        </w:rPr>
        <w:t>UE behaviour when it is not able to receive simultaneously on the dual TCI states.</w:t>
      </w:r>
    </w:p>
    <w:p w14:paraId="462ED987" w14:textId="77777777" w:rsidR="00E17D5B" w:rsidRPr="00970ED4" w:rsidRDefault="00E17D5B" w:rsidP="00E17D5B">
      <w:pPr>
        <w:pStyle w:val="ListParagraph"/>
        <w:ind w:left="360"/>
        <w:jc w:val="both"/>
        <w:rPr>
          <w:rFonts w:asciiTheme="minorHAnsi" w:hAnsiTheme="minorHAnsi" w:cstheme="minorHAnsi"/>
          <w:sz w:val="22"/>
          <w:szCs w:val="22"/>
          <w:lang w:val="en-GB"/>
        </w:rPr>
      </w:pPr>
    </w:p>
    <w:p w14:paraId="1272A8A7" w14:textId="77777777" w:rsidR="00951FDD" w:rsidRPr="00970ED4" w:rsidRDefault="00951FDD" w:rsidP="00951FDD">
      <w:pPr>
        <w:pStyle w:val="Heading2"/>
        <w:rPr>
          <w:rFonts w:asciiTheme="minorHAnsi" w:hAnsiTheme="minorHAnsi" w:cstheme="minorHAnsi"/>
        </w:rPr>
      </w:pPr>
      <w:r w:rsidRPr="00970ED4">
        <w:rPr>
          <w:rFonts w:asciiTheme="minorHAnsi" w:hAnsiTheme="minorHAnsi" w:cstheme="minorHAnsi"/>
        </w:rPr>
        <w:t xml:space="preserve">Active TCI </w:t>
      </w:r>
      <w:r w:rsidRPr="00970ED4">
        <w:rPr>
          <w:rFonts w:asciiTheme="minorHAnsi" w:hAnsiTheme="minorHAnsi" w:cstheme="minorHAnsi"/>
          <w:lang w:val="en-GB"/>
        </w:rPr>
        <w:t xml:space="preserve">state </w:t>
      </w:r>
      <w:r w:rsidRPr="00970ED4">
        <w:rPr>
          <w:rFonts w:asciiTheme="minorHAnsi" w:hAnsiTheme="minorHAnsi" w:cstheme="minorHAnsi"/>
        </w:rPr>
        <w:t>change requirements</w:t>
      </w:r>
    </w:p>
    <w:p w14:paraId="53BCBA5A" w14:textId="77777777" w:rsidR="00951FDD" w:rsidRPr="00970ED4" w:rsidRDefault="00951FDD" w:rsidP="00951FDD">
      <w:pPr>
        <w:rPr>
          <w:rFonts w:asciiTheme="minorHAnsi" w:hAnsiTheme="minorHAnsi" w:cstheme="minorHAnsi"/>
          <w:sz w:val="22"/>
          <w:szCs w:val="22"/>
          <w:lang w:val="en-GB"/>
        </w:rPr>
      </w:pPr>
      <w:r w:rsidRPr="00970ED4">
        <w:rPr>
          <w:rFonts w:asciiTheme="minorHAnsi" w:hAnsiTheme="minorHAnsi" w:cstheme="minorHAnsi"/>
          <w:sz w:val="22"/>
          <w:szCs w:val="22"/>
          <w:lang w:val="en-GB"/>
        </w:rPr>
        <w:t xml:space="preserve">Active TCI state list can contain list of TCI states which may include single TCI or Dual TCI mapped to a code point and based on the code point indicated, UE can be switched from single TCI state to dual TCI state or from dual to single TCI state. An example of the active TCI state list is shown in below table. </w:t>
      </w:r>
    </w:p>
    <w:tbl>
      <w:tblPr>
        <w:tblStyle w:val="TableGrid"/>
        <w:tblW w:w="0" w:type="auto"/>
        <w:tblLook w:val="04A0" w:firstRow="1" w:lastRow="0" w:firstColumn="1" w:lastColumn="0" w:noHBand="0" w:noVBand="1"/>
      </w:tblPr>
      <w:tblGrid>
        <w:gridCol w:w="1267"/>
        <w:gridCol w:w="1267"/>
        <w:gridCol w:w="1267"/>
        <w:gridCol w:w="1267"/>
        <w:gridCol w:w="1267"/>
        <w:gridCol w:w="1267"/>
        <w:gridCol w:w="1267"/>
        <w:gridCol w:w="1267"/>
      </w:tblGrid>
      <w:tr w:rsidR="00970ED4" w:rsidRPr="00970ED4" w14:paraId="31E17131" w14:textId="77777777" w:rsidTr="00C76D04">
        <w:tc>
          <w:tcPr>
            <w:tcW w:w="1267" w:type="dxa"/>
          </w:tcPr>
          <w:p w14:paraId="0A45E491"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0</w:t>
            </w:r>
          </w:p>
        </w:tc>
        <w:tc>
          <w:tcPr>
            <w:tcW w:w="1267" w:type="dxa"/>
          </w:tcPr>
          <w:p w14:paraId="365E484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1</w:t>
            </w:r>
          </w:p>
        </w:tc>
        <w:tc>
          <w:tcPr>
            <w:tcW w:w="1267" w:type="dxa"/>
          </w:tcPr>
          <w:p w14:paraId="5A08593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2</w:t>
            </w:r>
          </w:p>
        </w:tc>
        <w:tc>
          <w:tcPr>
            <w:tcW w:w="1267" w:type="dxa"/>
          </w:tcPr>
          <w:p w14:paraId="0D543388"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3</w:t>
            </w:r>
          </w:p>
        </w:tc>
        <w:tc>
          <w:tcPr>
            <w:tcW w:w="1267" w:type="dxa"/>
          </w:tcPr>
          <w:p w14:paraId="7249AEF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4</w:t>
            </w:r>
          </w:p>
        </w:tc>
        <w:tc>
          <w:tcPr>
            <w:tcW w:w="1267" w:type="dxa"/>
          </w:tcPr>
          <w:p w14:paraId="0FCAFDC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5</w:t>
            </w:r>
          </w:p>
        </w:tc>
        <w:tc>
          <w:tcPr>
            <w:tcW w:w="1267" w:type="dxa"/>
          </w:tcPr>
          <w:p w14:paraId="79774583"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6</w:t>
            </w:r>
          </w:p>
        </w:tc>
        <w:tc>
          <w:tcPr>
            <w:tcW w:w="1267" w:type="dxa"/>
          </w:tcPr>
          <w:p w14:paraId="6FB29A96"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Code point 7</w:t>
            </w:r>
          </w:p>
        </w:tc>
      </w:tr>
      <w:tr w:rsidR="00970ED4" w:rsidRPr="00970ED4" w14:paraId="34C0E9EA" w14:textId="77777777" w:rsidTr="00C76D04">
        <w:tc>
          <w:tcPr>
            <w:tcW w:w="1267" w:type="dxa"/>
          </w:tcPr>
          <w:p w14:paraId="30C032A7"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1</w:t>
            </w:r>
          </w:p>
        </w:tc>
        <w:tc>
          <w:tcPr>
            <w:tcW w:w="1267" w:type="dxa"/>
          </w:tcPr>
          <w:p w14:paraId="5863FFF1"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1</w:t>
            </w:r>
          </w:p>
        </w:tc>
        <w:tc>
          <w:tcPr>
            <w:tcW w:w="1267" w:type="dxa"/>
          </w:tcPr>
          <w:p w14:paraId="0F5EA123"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2</w:t>
            </w:r>
          </w:p>
        </w:tc>
        <w:tc>
          <w:tcPr>
            <w:tcW w:w="1267" w:type="dxa"/>
          </w:tcPr>
          <w:p w14:paraId="3C58745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2</w:t>
            </w:r>
          </w:p>
        </w:tc>
        <w:tc>
          <w:tcPr>
            <w:tcW w:w="1267" w:type="dxa"/>
          </w:tcPr>
          <w:p w14:paraId="2874D38D"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4</w:t>
            </w:r>
          </w:p>
        </w:tc>
        <w:tc>
          <w:tcPr>
            <w:tcW w:w="1267" w:type="dxa"/>
          </w:tcPr>
          <w:p w14:paraId="24E491CE"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5</w:t>
            </w:r>
          </w:p>
        </w:tc>
        <w:tc>
          <w:tcPr>
            <w:tcW w:w="1267" w:type="dxa"/>
          </w:tcPr>
          <w:p w14:paraId="6FBA4D8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6</w:t>
            </w:r>
          </w:p>
        </w:tc>
        <w:tc>
          <w:tcPr>
            <w:tcW w:w="1267" w:type="dxa"/>
          </w:tcPr>
          <w:p w14:paraId="593DD929"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6</w:t>
            </w:r>
          </w:p>
        </w:tc>
      </w:tr>
      <w:tr w:rsidR="00970ED4" w:rsidRPr="00970ED4" w14:paraId="2635C445" w14:textId="77777777" w:rsidTr="00C76D04">
        <w:tc>
          <w:tcPr>
            <w:tcW w:w="1267" w:type="dxa"/>
          </w:tcPr>
          <w:p w14:paraId="67DA7EB0"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2</w:t>
            </w:r>
          </w:p>
        </w:tc>
        <w:tc>
          <w:tcPr>
            <w:tcW w:w="1267" w:type="dxa"/>
          </w:tcPr>
          <w:p w14:paraId="443B071F" w14:textId="77777777" w:rsidR="00951FDD" w:rsidRPr="00970ED4" w:rsidRDefault="00951FDD" w:rsidP="00C76D04">
            <w:pPr>
              <w:rPr>
                <w:rFonts w:asciiTheme="minorHAnsi" w:hAnsiTheme="minorHAnsi" w:cstheme="minorHAnsi"/>
                <w:lang w:val="en-GB" w:eastAsia="x-none"/>
              </w:rPr>
            </w:pPr>
          </w:p>
        </w:tc>
        <w:tc>
          <w:tcPr>
            <w:tcW w:w="1267" w:type="dxa"/>
          </w:tcPr>
          <w:p w14:paraId="278CFA4B"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3</w:t>
            </w:r>
          </w:p>
        </w:tc>
        <w:tc>
          <w:tcPr>
            <w:tcW w:w="1267" w:type="dxa"/>
          </w:tcPr>
          <w:p w14:paraId="666AD467" w14:textId="77777777" w:rsidR="00951FDD" w:rsidRPr="00970ED4" w:rsidRDefault="00951FDD" w:rsidP="00C76D04">
            <w:pPr>
              <w:rPr>
                <w:rFonts w:asciiTheme="minorHAnsi" w:hAnsiTheme="minorHAnsi" w:cstheme="minorHAnsi"/>
                <w:lang w:val="en-GB" w:eastAsia="x-none"/>
              </w:rPr>
            </w:pPr>
          </w:p>
        </w:tc>
        <w:tc>
          <w:tcPr>
            <w:tcW w:w="1267" w:type="dxa"/>
          </w:tcPr>
          <w:p w14:paraId="2B63665C"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5</w:t>
            </w:r>
          </w:p>
        </w:tc>
        <w:tc>
          <w:tcPr>
            <w:tcW w:w="1267" w:type="dxa"/>
          </w:tcPr>
          <w:p w14:paraId="1F5AA354" w14:textId="77777777" w:rsidR="00951FDD" w:rsidRPr="00970ED4" w:rsidRDefault="00951FDD" w:rsidP="00C76D04">
            <w:pPr>
              <w:rPr>
                <w:rFonts w:asciiTheme="minorHAnsi" w:hAnsiTheme="minorHAnsi" w:cstheme="minorHAnsi"/>
                <w:lang w:val="en-GB" w:eastAsia="x-none"/>
              </w:rPr>
            </w:pPr>
          </w:p>
        </w:tc>
        <w:tc>
          <w:tcPr>
            <w:tcW w:w="1267" w:type="dxa"/>
          </w:tcPr>
          <w:p w14:paraId="73388110" w14:textId="77777777" w:rsidR="00951FDD" w:rsidRPr="00970ED4" w:rsidRDefault="00951FDD" w:rsidP="00C76D04">
            <w:pPr>
              <w:rPr>
                <w:rFonts w:asciiTheme="minorHAnsi" w:hAnsiTheme="minorHAnsi" w:cstheme="minorHAnsi"/>
                <w:lang w:val="en-GB" w:eastAsia="x-none"/>
              </w:rPr>
            </w:pPr>
            <w:r w:rsidRPr="00970ED4">
              <w:rPr>
                <w:rFonts w:asciiTheme="minorHAnsi" w:hAnsiTheme="minorHAnsi" w:cstheme="minorHAnsi"/>
                <w:lang w:val="en-GB" w:eastAsia="x-none"/>
              </w:rPr>
              <w:t>TCI 7</w:t>
            </w:r>
          </w:p>
        </w:tc>
        <w:tc>
          <w:tcPr>
            <w:tcW w:w="1267" w:type="dxa"/>
          </w:tcPr>
          <w:p w14:paraId="59BC41D1" w14:textId="77777777" w:rsidR="00951FDD" w:rsidRPr="00970ED4" w:rsidRDefault="00951FDD" w:rsidP="00C76D04">
            <w:pPr>
              <w:rPr>
                <w:rFonts w:asciiTheme="minorHAnsi" w:hAnsiTheme="minorHAnsi" w:cstheme="minorHAnsi"/>
                <w:lang w:val="en-GB" w:eastAsia="x-none"/>
              </w:rPr>
            </w:pPr>
          </w:p>
        </w:tc>
      </w:tr>
    </w:tbl>
    <w:p w14:paraId="77B760A2" w14:textId="77777777" w:rsidR="00951FDD" w:rsidRPr="00970ED4" w:rsidRDefault="00951FDD" w:rsidP="00951FDD">
      <w:pPr>
        <w:rPr>
          <w:rFonts w:asciiTheme="minorHAnsi" w:hAnsiTheme="minorHAnsi" w:cstheme="minorHAnsi"/>
          <w:lang w:val="en-GB" w:eastAsia="x-none"/>
        </w:rPr>
      </w:pPr>
      <w:r w:rsidRPr="00970ED4">
        <w:rPr>
          <w:rFonts w:asciiTheme="minorHAnsi" w:hAnsiTheme="minorHAnsi" w:cstheme="minorHAnsi"/>
          <w:lang w:val="en-GB" w:eastAsia="x-none"/>
        </w:rPr>
        <w:t xml:space="preserve"> </w:t>
      </w:r>
    </w:p>
    <w:p w14:paraId="51031153" w14:textId="799AC979" w:rsidR="00951FDD" w:rsidRPr="00970ED4" w:rsidRDefault="00951FDD" w:rsidP="00951FDD">
      <w:pPr>
        <w:rPr>
          <w:rFonts w:asciiTheme="minorHAnsi" w:hAnsiTheme="minorHAnsi" w:cstheme="minorHAnsi"/>
          <w:sz w:val="22"/>
          <w:szCs w:val="22"/>
          <w:lang w:val="en-GB" w:eastAsia="x-none"/>
        </w:rPr>
      </w:pPr>
      <w:r w:rsidRPr="00970ED4">
        <w:rPr>
          <w:rFonts w:asciiTheme="minorHAnsi" w:hAnsiTheme="minorHAnsi" w:cstheme="minorHAnsi"/>
          <w:sz w:val="22"/>
          <w:szCs w:val="22"/>
          <w:lang w:val="en-GB" w:eastAsia="x-none"/>
        </w:rPr>
        <w:t xml:space="preserve">We think main difference between legacy or this new TCI state list which contain dual TCI states is that UE may need to acquire tracking information for the two TCI states related to both the TCI states. If the RS is available for acquiring timing information of the both the TCI states, then legacy requirements could be reused. If the RS occasions are </w:t>
      </w:r>
      <w:r w:rsidR="00B159C1" w:rsidRPr="00970ED4">
        <w:rPr>
          <w:rFonts w:asciiTheme="minorHAnsi" w:hAnsiTheme="minorHAnsi" w:cstheme="minorHAnsi"/>
          <w:sz w:val="22"/>
          <w:szCs w:val="22"/>
          <w:lang w:val="en-GB" w:eastAsia="x-none"/>
        </w:rPr>
        <w:t>different,</w:t>
      </w:r>
      <w:r w:rsidRPr="00970ED4">
        <w:rPr>
          <w:rFonts w:asciiTheme="minorHAnsi" w:hAnsiTheme="minorHAnsi" w:cstheme="minorHAnsi"/>
          <w:sz w:val="22"/>
          <w:szCs w:val="22"/>
          <w:lang w:val="en-GB" w:eastAsia="x-none"/>
        </w:rPr>
        <w:t xml:space="preserve"> then new set of requirements may need to be defined.</w:t>
      </w:r>
    </w:p>
    <w:p w14:paraId="7DBC7B55" w14:textId="7C674C24" w:rsidR="00951FDD" w:rsidRPr="00F20EAE" w:rsidRDefault="00951FDD" w:rsidP="00951FDD">
      <w:pPr>
        <w:numPr>
          <w:ilvl w:val="0"/>
          <w:numId w:val="46"/>
        </w:numPr>
        <w:spacing w:after="60"/>
        <w:jc w:val="both"/>
        <w:rPr>
          <w:rFonts w:asciiTheme="minorHAnsi" w:hAnsiTheme="minorHAnsi" w:cstheme="minorHAnsi"/>
          <w:sz w:val="22"/>
          <w:szCs w:val="22"/>
          <w:lang w:val="en-GB" w:eastAsia="x-none"/>
        </w:rPr>
      </w:pPr>
      <w:r w:rsidRPr="00F20EAE">
        <w:rPr>
          <w:rFonts w:asciiTheme="minorHAnsi" w:hAnsiTheme="minorHAnsi" w:cstheme="minorHAnsi"/>
          <w:sz w:val="22"/>
          <w:szCs w:val="22"/>
          <w:lang w:val="en-GB" w:eastAsia="x-none"/>
        </w:rPr>
        <w:t xml:space="preserve">RAN4 to further investigate whether the case of RS of the dual TCI states can be received at different time instant for timing acquisition. </w:t>
      </w:r>
    </w:p>
    <w:p w14:paraId="42D47872" w14:textId="77777777" w:rsidR="00951FDD" w:rsidRPr="00970ED4" w:rsidRDefault="00951FDD" w:rsidP="00951FDD">
      <w:pPr>
        <w:spacing w:after="60"/>
        <w:jc w:val="both"/>
        <w:rPr>
          <w:rFonts w:asciiTheme="minorHAnsi" w:hAnsiTheme="minorHAnsi" w:cstheme="minorHAnsi"/>
          <w:b/>
          <w:bCs/>
          <w:i/>
          <w:iCs/>
          <w:sz w:val="22"/>
          <w:szCs w:val="22"/>
          <w:u w:val="single"/>
          <w:lang w:val="en-GB" w:eastAsia="x-none"/>
        </w:rPr>
      </w:pPr>
    </w:p>
    <w:p w14:paraId="6C1D7DF6" w14:textId="77777777" w:rsidR="00951FDD" w:rsidRPr="00970ED4" w:rsidRDefault="00951FDD" w:rsidP="00951FDD">
      <w:pPr>
        <w:spacing w:after="60"/>
        <w:jc w:val="both"/>
        <w:rPr>
          <w:rFonts w:asciiTheme="minorHAnsi" w:hAnsiTheme="minorHAnsi" w:cstheme="minorHAnsi"/>
          <w:sz w:val="22"/>
          <w:szCs w:val="22"/>
          <w:lang w:val="en-GB" w:eastAsia="x-none"/>
        </w:rPr>
      </w:pPr>
      <w:r w:rsidRPr="00970ED4">
        <w:rPr>
          <w:rFonts w:asciiTheme="minorHAnsi" w:hAnsiTheme="minorHAnsi" w:cstheme="minorHAnsi"/>
          <w:sz w:val="22"/>
          <w:szCs w:val="22"/>
          <w:lang w:val="en-GB" w:eastAsia="x-none"/>
        </w:rPr>
        <w:t xml:space="preserve">When NW need to replace a TCI state list, legacy TCI state list procedure can be used, and we think same set of requirements can be applied. </w:t>
      </w:r>
    </w:p>
    <w:p w14:paraId="00ABFFEA" w14:textId="77777777" w:rsidR="00280843" w:rsidRPr="00970ED4" w:rsidRDefault="00280843" w:rsidP="00951FDD">
      <w:pPr>
        <w:spacing w:after="60"/>
        <w:jc w:val="both"/>
        <w:rPr>
          <w:rFonts w:asciiTheme="minorHAnsi" w:hAnsiTheme="minorHAnsi" w:cstheme="minorHAnsi"/>
          <w:sz w:val="22"/>
          <w:szCs w:val="22"/>
          <w:lang w:val="en-GB" w:eastAsia="x-none"/>
        </w:rPr>
      </w:pPr>
    </w:p>
    <w:p w14:paraId="42762A52" w14:textId="471037BA" w:rsidR="00951FDD" w:rsidRPr="00F20EAE" w:rsidRDefault="00951FDD" w:rsidP="00951FDD">
      <w:pPr>
        <w:numPr>
          <w:ilvl w:val="0"/>
          <w:numId w:val="46"/>
        </w:numPr>
        <w:jc w:val="both"/>
        <w:rPr>
          <w:rFonts w:asciiTheme="minorHAnsi" w:hAnsiTheme="minorHAnsi" w:cstheme="minorHAnsi"/>
          <w:sz w:val="22"/>
          <w:szCs w:val="22"/>
          <w:lang w:val="en-GB" w:eastAsia="x-none"/>
        </w:rPr>
      </w:pPr>
      <w:r w:rsidRPr="00F20EAE">
        <w:rPr>
          <w:rFonts w:asciiTheme="minorHAnsi" w:hAnsiTheme="minorHAnsi" w:cstheme="minorHAnsi"/>
          <w:sz w:val="22"/>
          <w:szCs w:val="22"/>
          <w:lang w:val="en-GB" w:eastAsia="x-none"/>
        </w:rPr>
        <w:t>For switching/replacing of one of the two active TCI states, the existing requirements can be reused.</w:t>
      </w:r>
    </w:p>
    <w:p w14:paraId="4A42719E" w14:textId="77777777" w:rsidR="00951FDD" w:rsidRPr="00970ED4" w:rsidRDefault="00951FDD" w:rsidP="00951FDD">
      <w:pPr>
        <w:jc w:val="both"/>
        <w:rPr>
          <w:rFonts w:asciiTheme="minorHAnsi" w:hAnsiTheme="minorHAnsi" w:cstheme="minorHAnsi"/>
          <w:sz w:val="22"/>
          <w:szCs w:val="22"/>
          <w:lang w:val="en-GB" w:eastAsia="x-none"/>
        </w:rPr>
      </w:pPr>
    </w:p>
    <w:p w14:paraId="0121EB28" w14:textId="77777777" w:rsidR="00951FDD" w:rsidRPr="00970ED4" w:rsidRDefault="00951FDD" w:rsidP="00951FDD">
      <w:pPr>
        <w:jc w:val="both"/>
        <w:rPr>
          <w:rFonts w:asciiTheme="minorHAnsi" w:hAnsiTheme="minorHAnsi" w:cstheme="minorHAnsi"/>
          <w:sz w:val="22"/>
          <w:szCs w:val="22"/>
          <w:lang w:val="en-GB"/>
        </w:rPr>
      </w:pPr>
    </w:p>
    <w:p w14:paraId="641D08FF" w14:textId="77777777" w:rsidR="00AD3201" w:rsidRPr="00970ED4" w:rsidRDefault="00AD3201" w:rsidP="003F12BE">
      <w:pPr>
        <w:pStyle w:val="Heading1"/>
        <w:ind w:right="72"/>
        <w:rPr>
          <w:rFonts w:asciiTheme="minorHAnsi" w:hAnsiTheme="minorHAnsi" w:cstheme="minorHAnsi"/>
          <w:lang w:val="sv-SE"/>
        </w:rPr>
      </w:pPr>
      <w:r w:rsidRPr="00970ED4">
        <w:rPr>
          <w:rFonts w:asciiTheme="minorHAnsi" w:hAnsiTheme="minorHAnsi" w:cstheme="minorHAnsi"/>
          <w:lang w:val="sv-SE"/>
        </w:rPr>
        <w:t>Summary</w:t>
      </w:r>
    </w:p>
    <w:p w14:paraId="48EF0597" w14:textId="77777777" w:rsidR="0053722F" w:rsidRPr="00970ED4" w:rsidRDefault="00BD2AAF" w:rsidP="0053722F">
      <w:pPr>
        <w:rPr>
          <w:rFonts w:asciiTheme="minorHAnsi" w:hAnsiTheme="minorHAnsi" w:cstheme="minorHAnsi"/>
          <w:sz w:val="22"/>
          <w:szCs w:val="22"/>
          <w:lang w:eastAsia="x-none"/>
        </w:rPr>
      </w:pPr>
      <w:r w:rsidRPr="00970ED4">
        <w:rPr>
          <w:rFonts w:asciiTheme="minorHAnsi" w:hAnsiTheme="minorHAnsi" w:cstheme="minorHAnsi"/>
          <w:sz w:val="22"/>
          <w:szCs w:val="22"/>
          <w:lang w:eastAsia="x-none"/>
        </w:rPr>
        <w:t>The following have been observed and proposed in this contribution.</w:t>
      </w:r>
    </w:p>
    <w:p w14:paraId="49C52219" w14:textId="77777777" w:rsidR="00542B82" w:rsidRDefault="00542B82" w:rsidP="00F20EAE">
      <w:pPr>
        <w:pStyle w:val="ListParagraph"/>
        <w:numPr>
          <w:ilvl w:val="0"/>
          <w:numId w:val="49"/>
        </w:numPr>
        <w:spacing w:after="120"/>
        <w:rPr>
          <w:rFonts w:asciiTheme="minorHAnsi" w:hAnsiTheme="minorHAnsi" w:cstheme="minorHAnsi"/>
          <w:sz w:val="22"/>
          <w:szCs w:val="22"/>
          <w:lang w:val="en-US" w:eastAsia="zh-CN"/>
        </w:rPr>
      </w:pPr>
      <w:r w:rsidRPr="00970ED4">
        <w:rPr>
          <w:rFonts w:asciiTheme="minorHAnsi" w:hAnsiTheme="minorHAnsi" w:cstheme="minorHAnsi"/>
          <w:sz w:val="22"/>
          <w:szCs w:val="22"/>
          <w:lang w:val="en-US" w:eastAsia="zh-CN"/>
        </w:rPr>
        <w:t>RAN4 agree to define active TCI state switching requirements for both sDCI and mDCI cases.</w:t>
      </w:r>
    </w:p>
    <w:p w14:paraId="0684BF8F" w14:textId="7F138199" w:rsidR="00542B82" w:rsidRPr="00542B82" w:rsidRDefault="00542B82" w:rsidP="00F20EAE">
      <w:pPr>
        <w:pStyle w:val="ListParagraph"/>
        <w:numPr>
          <w:ilvl w:val="0"/>
          <w:numId w:val="49"/>
        </w:numPr>
        <w:spacing w:after="120"/>
        <w:rPr>
          <w:rFonts w:asciiTheme="minorHAnsi" w:hAnsiTheme="minorHAnsi" w:cstheme="minorHAnsi"/>
          <w:sz w:val="22"/>
          <w:szCs w:val="22"/>
          <w:lang w:eastAsia="zh-CN"/>
        </w:rPr>
      </w:pPr>
      <w:r w:rsidRPr="00542B82">
        <w:rPr>
          <w:rFonts w:asciiTheme="minorHAnsi" w:hAnsiTheme="minorHAnsi" w:cstheme="minorHAnsi"/>
          <w:sz w:val="22"/>
          <w:szCs w:val="22"/>
          <w:lang w:val="en-GB" w:eastAsia="zh-CN"/>
        </w:rPr>
        <w:t xml:space="preserve"> RAN4 to agree to also define active TCI state switching requirements for the scenario “dual TCI to single TCI” switching. </w:t>
      </w:r>
    </w:p>
    <w:p w14:paraId="37810B43" w14:textId="4F53CC1F" w:rsidR="00951FDD" w:rsidRPr="00F20EAE" w:rsidRDefault="00F20EAE" w:rsidP="00F20EAE">
      <w:pPr>
        <w:pStyle w:val="ListParagraph"/>
        <w:numPr>
          <w:ilvl w:val="0"/>
          <w:numId w:val="49"/>
        </w:numPr>
        <w:spacing w:after="120"/>
        <w:rPr>
          <w:rFonts w:asciiTheme="minorHAnsi" w:hAnsiTheme="minorHAnsi" w:cstheme="minorHAnsi"/>
          <w:sz w:val="22"/>
          <w:szCs w:val="22"/>
        </w:rPr>
      </w:pPr>
      <w:r w:rsidRPr="00542B82">
        <w:rPr>
          <w:rFonts w:asciiTheme="minorHAnsi" w:hAnsiTheme="minorHAnsi" w:cstheme="minorHAnsi"/>
          <w:sz w:val="22"/>
          <w:szCs w:val="22"/>
          <w:lang w:val="en-US" w:eastAsia="zh-CN"/>
        </w:rPr>
        <w:t xml:space="preserve">RAN4 to agree to also define requirements for </w:t>
      </w:r>
      <w:r w:rsidRPr="00542B82">
        <w:rPr>
          <w:rFonts w:asciiTheme="minorHAnsi" w:hAnsiTheme="minorHAnsi" w:cstheme="minorHAnsi"/>
          <w:sz w:val="22"/>
          <w:szCs w:val="28"/>
          <w:lang w:eastAsia="zh-CN"/>
        </w:rPr>
        <w:t>PDCCH SFN</w:t>
      </w:r>
      <w:r w:rsidRPr="00542B82">
        <w:rPr>
          <w:rFonts w:asciiTheme="minorHAnsi" w:hAnsiTheme="minorHAnsi" w:cstheme="minorHAnsi"/>
          <w:sz w:val="22"/>
          <w:szCs w:val="28"/>
          <w:lang w:val="en-GB" w:eastAsia="zh-CN"/>
        </w:rPr>
        <w:t xml:space="preserve"> scenario where o</w:t>
      </w:r>
      <w:r w:rsidRPr="00542B82">
        <w:rPr>
          <w:rFonts w:asciiTheme="minorHAnsi" w:hAnsiTheme="minorHAnsi" w:cstheme="minorHAnsi"/>
          <w:sz w:val="22"/>
          <w:szCs w:val="28"/>
          <w:lang w:eastAsia="zh-CN"/>
        </w:rPr>
        <w:t>ne MAC CE is used to indicate both TCI states</w:t>
      </w:r>
    </w:p>
    <w:p w14:paraId="6253B9AF" w14:textId="77777777" w:rsidR="00F20EAE" w:rsidRPr="00E61869" w:rsidRDefault="00F20EAE" w:rsidP="00F20EAE">
      <w:pPr>
        <w:numPr>
          <w:ilvl w:val="0"/>
          <w:numId w:val="49"/>
        </w:numPr>
        <w:jc w:val="both"/>
        <w:rPr>
          <w:rFonts w:asciiTheme="minorHAnsi" w:hAnsiTheme="minorHAnsi" w:cstheme="minorHAnsi"/>
          <w:sz w:val="22"/>
          <w:szCs w:val="22"/>
          <w:lang w:val="en-GB" w:eastAsia="x-none"/>
        </w:rPr>
      </w:pPr>
      <w:r w:rsidRPr="00E61869">
        <w:rPr>
          <w:rFonts w:asciiTheme="minorHAnsi" w:hAnsiTheme="minorHAnsi" w:cstheme="minorHAnsi"/>
          <w:sz w:val="22"/>
          <w:szCs w:val="22"/>
          <w:lang w:val="en-GB" w:eastAsia="x-none"/>
        </w:rPr>
        <w:t>For dual TCI state switching, both TCI states can be known or both TCI states can be unknown. RAN4 to define all active TCI state switching related requirements for the known case only (both are known).</w:t>
      </w:r>
    </w:p>
    <w:p w14:paraId="36997B8B" w14:textId="77777777" w:rsidR="00F20EAE" w:rsidRPr="00970ED4" w:rsidRDefault="00F20EAE" w:rsidP="00F20EAE">
      <w:pPr>
        <w:pStyle w:val="ListParagraph"/>
        <w:numPr>
          <w:ilvl w:val="0"/>
          <w:numId w:val="49"/>
        </w:numPr>
        <w:jc w:val="both"/>
        <w:rPr>
          <w:rFonts w:asciiTheme="minorHAnsi" w:hAnsiTheme="minorHAnsi" w:cstheme="minorHAnsi"/>
          <w:sz w:val="22"/>
          <w:szCs w:val="22"/>
          <w:lang w:val="en-GB"/>
        </w:rPr>
      </w:pPr>
      <w:r w:rsidRPr="00970ED4">
        <w:rPr>
          <w:rFonts w:asciiTheme="minorHAnsi" w:hAnsiTheme="minorHAnsi" w:cstheme="minorHAnsi"/>
          <w:sz w:val="22"/>
          <w:szCs w:val="22"/>
          <w:lang w:val="en-GB"/>
        </w:rPr>
        <w:t>RAN4 to investigate the UE behaviour when it is not able to receive simultaneously on the dual TCI states.</w:t>
      </w:r>
    </w:p>
    <w:p w14:paraId="028E17A9" w14:textId="77777777" w:rsidR="00F20EAE" w:rsidRPr="00F20EAE" w:rsidRDefault="00F20EAE" w:rsidP="00F20EAE">
      <w:pPr>
        <w:numPr>
          <w:ilvl w:val="0"/>
          <w:numId w:val="49"/>
        </w:numPr>
        <w:spacing w:after="60"/>
        <w:jc w:val="both"/>
        <w:rPr>
          <w:rFonts w:asciiTheme="minorHAnsi" w:hAnsiTheme="minorHAnsi" w:cstheme="minorHAnsi"/>
          <w:sz w:val="22"/>
          <w:szCs w:val="22"/>
          <w:lang w:val="en-GB" w:eastAsia="x-none"/>
        </w:rPr>
      </w:pPr>
      <w:r w:rsidRPr="00E61869">
        <w:rPr>
          <w:rFonts w:asciiTheme="minorHAnsi" w:hAnsiTheme="minorHAnsi" w:cstheme="minorHAnsi"/>
          <w:sz w:val="22"/>
          <w:szCs w:val="22"/>
          <w:lang w:val="en-GB" w:eastAsia="x-none"/>
        </w:rPr>
        <w:t xml:space="preserve">RAN4 to further investigate whether the case of RS of the dual TCI states can be received at different time instant for timing acquisition. </w:t>
      </w:r>
    </w:p>
    <w:p w14:paraId="473C769D" w14:textId="77777777" w:rsidR="00F20EAE" w:rsidRPr="00E61869" w:rsidRDefault="00F20EAE" w:rsidP="00F20EAE">
      <w:pPr>
        <w:numPr>
          <w:ilvl w:val="0"/>
          <w:numId w:val="49"/>
        </w:numPr>
        <w:jc w:val="both"/>
        <w:rPr>
          <w:rFonts w:asciiTheme="minorHAnsi" w:hAnsiTheme="minorHAnsi" w:cstheme="minorHAnsi"/>
          <w:sz w:val="22"/>
          <w:szCs w:val="22"/>
          <w:lang w:val="en-GB" w:eastAsia="x-none"/>
        </w:rPr>
      </w:pPr>
      <w:r w:rsidRPr="00E61869">
        <w:rPr>
          <w:rFonts w:asciiTheme="minorHAnsi" w:hAnsiTheme="minorHAnsi" w:cstheme="minorHAnsi"/>
          <w:sz w:val="22"/>
          <w:szCs w:val="22"/>
          <w:lang w:val="en-GB" w:eastAsia="x-none"/>
        </w:rPr>
        <w:t>For switching/replacing of one of the two active TCI states, the existing requirements can be reused.</w:t>
      </w:r>
    </w:p>
    <w:p w14:paraId="6199BF7B" w14:textId="77777777" w:rsidR="00F20EAE" w:rsidRPr="00970ED4" w:rsidRDefault="00F20EAE" w:rsidP="00F20EAE">
      <w:pPr>
        <w:pStyle w:val="ListParagraph"/>
        <w:spacing w:after="120"/>
        <w:ind w:left="360"/>
        <w:rPr>
          <w:rFonts w:asciiTheme="minorHAnsi" w:hAnsiTheme="minorHAnsi" w:cstheme="minorHAnsi"/>
          <w:sz w:val="22"/>
          <w:szCs w:val="22"/>
        </w:rPr>
      </w:pPr>
    </w:p>
    <w:p w14:paraId="2E101988" w14:textId="44B9FF57" w:rsidR="00504172" w:rsidRPr="00970ED4" w:rsidRDefault="00504172" w:rsidP="00504172">
      <w:pPr>
        <w:pStyle w:val="Heading1"/>
        <w:ind w:right="72"/>
        <w:rPr>
          <w:rFonts w:asciiTheme="minorHAnsi" w:hAnsiTheme="minorHAnsi" w:cstheme="minorHAnsi"/>
          <w:lang w:val="sv-SE"/>
        </w:rPr>
      </w:pPr>
      <w:r w:rsidRPr="00970ED4">
        <w:rPr>
          <w:rFonts w:asciiTheme="minorHAnsi" w:hAnsiTheme="minorHAnsi" w:cstheme="minorHAnsi"/>
          <w:lang w:val="sv-SE"/>
        </w:rPr>
        <w:lastRenderedPageBreak/>
        <w:t>References</w:t>
      </w:r>
    </w:p>
    <w:p w14:paraId="3AB03978" w14:textId="77777777" w:rsidR="00504172" w:rsidRPr="00970ED4" w:rsidRDefault="00504172" w:rsidP="00504172">
      <w:pPr>
        <w:rPr>
          <w:rFonts w:asciiTheme="minorHAnsi" w:hAnsiTheme="minorHAnsi" w:cstheme="minorHAnsi"/>
          <w:lang w:eastAsia="x-none"/>
        </w:rPr>
      </w:pPr>
      <w:r w:rsidRPr="00970ED4">
        <w:rPr>
          <w:rFonts w:asciiTheme="minorHAnsi" w:hAnsiTheme="minorHAnsi" w:cstheme="minorHAnsi"/>
          <w:lang w:eastAsia="x-none"/>
        </w:rPr>
        <w:t xml:space="preserve">[1] </w:t>
      </w:r>
      <w:r w:rsidR="00092F88" w:rsidRPr="00970ED4">
        <w:rPr>
          <w:rFonts w:asciiTheme="minorHAnsi" w:hAnsiTheme="minorHAnsi" w:cstheme="minorHAnsi"/>
          <w:lang w:eastAsia="x-none"/>
        </w:rPr>
        <w:t>RP-221753, WI description, Requirement for NR frequency range 2 (FR2) multi-Rx chain DL reception, Qualcomm Inc., June 2022.</w:t>
      </w:r>
    </w:p>
    <w:p w14:paraId="159979E0" w14:textId="4F4DB21A" w:rsidR="0086761C" w:rsidRPr="00970ED4" w:rsidRDefault="00BB0B89" w:rsidP="00504172">
      <w:pPr>
        <w:rPr>
          <w:rFonts w:asciiTheme="minorHAnsi" w:hAnsiTheme="minorHAnsi" w:cstheme="minorHAnsi"/>
          <w:lang w:eastAsia="x-none"/>
        </w:rPr>
      </w:pPr>
      <w:r w:rsidRPr="00970ED4">
        <w:rPr>
          <w:rFonts w:asciiTheme="minorHAnsi" w:hAnsiTheme="minorHAnsi" w:cstheme="minorHAnsi"/>
          <w:lang w:eastAsia="x-none"/>
        </w:rPr>
        <w:t xml:space="preserve">[2] R4-2214344, </w:t>
      </w:r>
      <w:r w:rsidR="004070D8" w:rsidRPr="00970ED4">
        <w:rPr>
          <w:rFonts w:asciiTheme="minorHAnsi" w:hAnsiTheme="minorHAnsi" w:cstheme="minorHAnsi"/>
          <w:lang w:eastAsia="x-none"/>
        </w:rPr>
        <w:t>WF on FR2 multi-Rx RRM, vivo</w:t>
      </w:r>
      <w:r w:rsidR="0011190A" w:rsidRPr="00970ED4">
        <w:rPr>
          <w:rFonts w:asciiTheme="minorHAnsi" w:hAnsiTheme="minorHAnsi" w:cstheme="minorHAnsi"/>
          <w:lang w:eastAsia="x-none"/>
        </w:rPr>
        <w:t>, Aug. 2022</w:t>
      </w:r>
      <w:r w:rsidRPr="00970ED4">
        <w:rPr>
          <w:rFonts w:asciiTheme="minorHAnsi" w:hAnsiTheme="minorHAnsi" w:cstheme="minorHAnsi"/>
          <w:lang w:eastAsia="x-none"/>
        </w:rPr>
        <w:t>.</w:t>
      </w:r>
    </w:p>
    <w:p w14:paraId="5E86DDEF" w14:textId="77777777" w:rsidR="00FA1463" w:rsidRPr="00970ED4" w:rsidRDefault="00FA1463" w:rsidP="00FA1463">
      <w:pPr>
        <w:rPr>
          <w:rFonts w:asciiTheme="minorHAnsi" w:hAnsiTheme="minorHAnsi" w:cstheme="minorHAnsi"/>
          <w:lang w:eastAsia="x-none"/>
        </w:rPr>
      </w:pPr>
      <w:r w:rsidRPr="00970ED4">
        <w:rPr>
          <w:rFonts w:asciiTheme="minorHAnsi" w:hAnsiTheme="minorHAnsi" w:cstheme="minorHAnsi"/>
          <w:lang w:eastAsia="x-none"/>
        </w:rPr>
        <w:t>[3] R4-2217246, WF on RRM impacts and general aspects for multi-Rx, vivo, Oct. 2022.</w:t>
      </w:r>
    </w:p>
    <w:p w14:paraId="76FD0F62" w14:textId="77777777" w:rsidR="00FA1463" w:rsidRPr="00970ED4" w:rsidRDefault="00FA1463" w:rsidP="00FA1463">
      <w:pPr>
        <w:rPr>
          <w:rFonts w:asciiTheme="minorHAnsi" w:hAnsiTheme="minorHAnsi" w:cstheme="minorHAnsi"/>
          <w:lang w:eastAsia="x-none"/>
        </w:rPr>
      </w:pPr>
      <w:r w:rsidRPr="00970ED4">
        <w:rPr>
          <w:rFonts w:asciiTheme="minorHAnsi" w:hAnsiTheme="minorHAnsi" w:cstheme="minorHAnsi"/>
          <w:lang w:eastAsia="x-none"/>
        </w:rPr>
        <w:t>[4] R4-2217587, WF on L1 measurements, beam sweeping factors and simultaneous reception, Qualcomm, Oct. 2022.</w:t>
      </w:r>
    </w:p>
    <w:p w14:paraId="65442294" w14:textId="77777777" w:rsidR="00FA1463" w:rsidRPr="00970ED4" w:rsidRDefault="00FA1463" w:rsidP="00FA1463">
      <w:pPr>
        <w:rPr>
          <w:rFonts w:asciiTheme="minorHAnsi" w:hAnsiTheme="minorHAnsi" w:cstheme="minorHAnsi"/>
          <w:lang w:eastAsia="x-none"/>
        </w:rPr>
      </w:pPr>
      <w:r w:rsidRPr="00970ED4">
        <w:rPr>
          <w:rFonts w:asciiTheme="minorHAnsi" w:hAnsiTheme="minorHAnsi" w:cstheme="minorHAnsi"/>
          <w:lang w:eastAsia="x-none"/>
        </w:rPr>
        <w:t>[5] R4-2217248, WF on TCI state switching for multi-RX chain DL reception, Ericsson, Oct. 2022.</w:t>
      </w:r>
    </w:p>
    <w:p w14:paraId="3EE4DD21" w14:textId="77777777" w:rsidR="00E028F6" w:rsidRPr="00970ED4" w:rsidRDefault="00E028F6" w:rsidP="00E028F6">
      <w:pPr>
        <w:rPr>
          <w:rFonts w:asciiTheme="minorHAnsi" w:hAnsiTheme="minorHAnsi" w:cstheme="minorHAnsi"/>
          <w:lang w:eastAsia="x-none"/>
        </w:rPr>
      </w:pPr>
      <w:r w:rsidRPr="00970ED4">
        <w:rPr>
          <w:rFonts w:asciiTheme="minorHAnsi" w:hAnsiTheme="minorHAnsi" w:cstheme="minorHAnsi"/>
          <w:lang w:eastAsia="x-none"/>
        </w:rPr>
        <w:t>[6] R4-2220742, WF on NR FR2 multi-Rx chain DL reception – Part 1, Nov. 2022.</w:t>
      </w:r>
    </w:p>
    <w:p w14:paraId="49DE5E89" w14:textId="77777777" w:rsidR="005D76AF" w:rsidRPr="00970ED4" w:rsidRDefault="005D76AF" w:rsidP="00FA1463">
      <w:pPr>
        <w:rPr>
          <w:rFonts w:asciiTheme="minorHAnsi" w:hAnsiTheme="minorHAnsi" w:cstheme="minorHAnsi"/>
          <w:lang w:eastAsia="x-none"/>
        </w:rPr>
      </w:pPr>
    </w:p>
    <w:p w14:paraId="72B6812F" w14:textId="77777777" w:rsidR="00FA1463" w:rsidRPr="00970ED4" w:rsidRDefault="00FA1463" w:rsidP="00504172">
      <w:pPr>
        <w:rPr>
          <w:rFonts w:asciiTheme="minorHAnsi" w:hAnsiTheme="minorHAnsi" w:cstheme="minorHAnsi"/>
          <w:lang w:eastAsia="x-none"/>
        </w:rPr>
      </w:pPr>
    </w:p>
    <w:sectPr w:rsidR="00FA1463" w:rsidRPr="00970ED4"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47974" w14:textId="77777777" w:rsidR="00C76D04" w:rsidRDefault="00C76D04">
      <w:r>
        <w:separator/>
      </w:r>
    </w:p>
  </w:endnote>
  <w:endnote w:type="continuationSeparator" w:id="0">
    <w:p w14:paraId="31D67606" w14:textId="77777777" w:rsidR="00C76D04" w:rsidRDefault="00C76D04">
      <w:r>
        <w:continuationSeparator/>
      </w:r>
    </w:p>
  </w:endnote>
  <w:endnote w:type="continuationNotice" w:id="1">
    <w:p w14:paraId="7A017801" w14:textId="77777777" w:rsidR="00C76D04" w:rsidRDefault="00C76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F8025" w14:textId="77777777" w:rsidR="00C76D04" w:rsidRDefault="00C76D04">
      <w:r>
        <w:separator/>
      </w:r>
    </w:p>
  </w:footnote>
  <w:footnote w:type="continuationSeparator" w:id="0">
    <w:p w14:paraId="422A133D" w14:textId="77777777" w:rsidR="00C76D04" w:rsidRDefault="00C76D04">
      <w:r>
        <w:continuationSeparator/>
      </w:r>
    </w:p>
  </w:footnote>
  <w:footnote w:type="continuationNotice" w:id="1">
    <w:p w14:paraId="652FE9C8" w14:textId="77777777" w:rsidR="00C76D04" w:rsidRDefault="00C76D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06E24A24"/>
    <w:lvl w:ilvl="0" w:tplc="65E80930">
      <w:start w:val="1"/>
      <w:numFmt w:val="decimal"/>
      <w:lvlText w:val="Proposal %1: "/>
      <w:lvlJc w:val="left"/>
      <w:pPr>
        <w:ind w:left="720" w:hanging="360"/>
      </w:pPr>
      <w:rPr>
        <w:rFonts w:cs="Times New Roman" w:hint="default"/>
        <w:b/>
        <w:i w:val="0"/>
        <w:color w:val="auto"/>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0D150F"/>
    <w:multiLevelType w:val="hybridMultilevel"/>
    <w:tmpl w:val="64F0D4C6"/>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03B4BEE"/>
    <w:multiLevelType w:val="hybridMultilevel"/>
    <w:tmpl w:val="64F0D4C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7"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2C71936"/>
    <w:multiLevelType w:val="multilevel"/>
    <w:tmpl w:val="F07C619C"/>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40" w15:restartNumberingAfterBreak="0">
    <w:nsid w:val="7AC3692B"/>
    <w:multiLevelType w:val="hybridMultilevel"/>
    <w:tmpl w:val="B10246A2"/>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1"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2"/>
  </w:num>
  <w:num w:numId="3">
    <w:abstractNumId w:val="38"/>
  </w:num>
  <w:num w:numId="4">
    <w:abstractNumId w:val="19"/>
  </w:num>
  <w:num w:numId="5">
    <w:abstractNumId w:val="22"/>
  </w:num>
  <w:num w:numId="6">
    <w:abstractNumId w:val="1"/>
  </w:num>
  <w:num w:numId="7">
    <w:abstractNumId w:val="0"/>
  </w:num>
  <w:num w:numId="8">
    <w:abstractNumId w:val="45"/>
  </w:num>
  <w:num w:numId="9">
    <w:abstractNumId w:val="7"/>
  </w:num>
  <w:num w:numId="10">
    <w:abstractNumId w:val="5"/>
  </w:num>
  <w:num w:numId="11">
    <w:abstractNumId w:val="33"/>
  </w:num>
  <w:num w:numId="12">
    <w:abstractNumId w:val="23"/>
  </w:num>
  <w:num w:numId="13">
    <w:abstractNumId w:val="3"/>
  </w:num>
  <w:num w:numId="14">
    <w:abstractNumId w:val="36"/>
  </w:num>
  <w:num w:numId="15">
    <w:abstractNumId w:val="34"/>
  </w:num>
  <w:num w:numId="16">
    <w:abstractNumId w:val="43"/>
  </w:num>
  <w:num w:numId="17">
    <w:abstractNumId w:val="4"/>
  </w:num>
  <w:num w:numId="18">
    <w:abstractNumId w:val="15"/>
  </w:num>
  <w:num w:numId="19">
    <w:abstractNumId w:val="35"/>
  </w:num>
  <w:num w:numId="20">
    <w:abstractNumId w:val="27"/>
  </w:num>
  <w:num w:numId="21">
    <w:abstractNumId w:val="2"/>
  </w:num>
  <w:num w:numId="22">
    <w:abstractNumId w:val="24"/>
  </w:num>
  <w:num w:numId="23">
    <w:abstractNumId w:val="14"/>
  </w:num>
  <w:num w:numId="24">
    <w:abstractNumId w:val="18"/>
  </w:num>
  <w:num w:numId="25">
    <w:abstractNumId w:val="10"/>
  </w:num>
  <w:num w:numId="26">
    <w:abstractNumId w:val="41"/>
  </w:num>
  <w:num w:numId="27">
    <w:abstractNumId w:val="32"/>
  </w:num>
  <w:num w:numId="28">
    <w:abstractNumId w:val="8"/>
  </w:num>
  <w:num w:numId="29">
    <w:abstractNumId w:val="12"/>
  </w:num>
  <w:num w:numId="30">
    <w:abstractNumId w:val="17"/>
  </w:num>
  <w:num w:numId="31">
    <w:abstractNumId w:val="18"/>
  </w:num>
  <w:num w:numId="32">
    <w:abstractNumId w:val="37"/>
  </w:num>
  <w:num w:numId="33">
    <w:abstractNumId w:val="26"/>
  </w:num>
  <w:num w:numId="34">
    <w:abstractNumId w:val="39"/>
  </w:num>
  <w:num w:numId="35">
    <w:abstractNumId w:val="6"/>
  </w:num>
  <w:num w:numId="36">
    <w:abstractNumId w:val="9"/>
  </w:num>
  <w:num w:numId="37">
    <w:abstractNumId w:val="29"/>
  </w:num>
  <w:num w:numId="38">
    <w:abstractNumId w:val="20"/>
  </w:num>
  <w:num w:numId="39">
    <w:abstractNumId w:val="25"/>
  </w:num>
  <w:num w:numId="40">
    <w:abstractNumId w:val="31"/>
  </w:num>
  <w:num w:numId="41">
    <w:abstractNumId w:val="13"/>
  </w:num>
  <w:num w:numId="42">
    <w:abstractNumId w:val="28"/>
  </w:num>
  <w:num w:numId="43">
    <w:abstractNumId w:val="44"/>
  </w:num>
  <w:num w:numId="44">
    <w:abstractNumId w:val="16"/>
  </w:num>
  <w:num w:numId="45">
    <w:abstractNumId w:val="40"/>
  </w:num>
  <w:num w:numId="46">
    <w:abstractNumId w:val="21"/>
  </w:num>
  <w:num w:numId="47">
    <w:abstractNumId w:val="38"/>
  </w:num>
  <w:num w:numId="48">
    <w:abstractNumId w:val="38"/>
  </w:num>
  <w:num w:numId="4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6E6"/>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3335"/>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A"/>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88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E8"/>
    <w:rsid w:val="00057277"/>
    <w:rsid w:val="000575EA"/>
    <w:rsid w:val="000576DC"/>
    <w:rsid w:val="00057793"/>
    <w:rsid w:val="000577D7"/>
    <w:rsid w:val="00057C1A"/>
    <w:rsid w:val="000601C8"/>
    <w:rsid w:val="000604F4"/>
    <w:rsid w:val="00060670"/>
    <w:rsid w:val="000609FF"/>
    <w:rsid w:val="000618C0"/>
    <w:rsid w:val="00061E62"/>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16E"/>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B92"/>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13"/>
    <w:rsid w:val="00091DCC"/>
    <w:rsid w:val="00091DEB"/>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7DB"/>
    <w:rsid w:val="00095E57"/>
    <w:rsid w:val="00096225"/>
    <w:rsid w:val="000967BE"/>
    <w:rsid w:val="00096F63"/>
    <w:rsid w:val="000976FD"/>
    <w:rsid w:val="000977A7"/>
    <w:rsid w:val="0009782E"/>
    <w:rsid w:val="00097F25"/>
    <w:rsid w:val="000A0359"/>
    <w:rsid w:val="000A070D"/>
    <w:rsid w:val="000A0A5F"/>
    <w:rsid w:val="000A0D70"/>
    <w:rsid w:val="000A1530"/>
    <w:rsid w:val="000A1626"/>
    <w:rsid w:val="000A1A62"/>
    <w:rsid w:val="000A1C52"/>
    <w:rsid w:val="000A1E62"/>
    <w:rsid w:val="000A231C"/>
    <w:rsid w:val="000A2E40"/>
    <w:rsid w:val="000A349C"/>
    <w:rsid w:val="000A36D2"/>
    <w:rsid w:val="000A3875"/>
    <w:rsid w:val="000A44CD"/>
    <w:rsid w:val="000A4624"/>
    <w:rsid w:val="000A4724"/>
    <w:rsid w:val="000A4ADD"/>
    <w:rsid w:val="000A4D3F"/>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672"/>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2C6"/>
    <w:rsid w:val="000E1CD6"/>
    <w:rsid w:val="000E1DFE"/>
    <w:rsid w:val="000E244E"/>
    <w:rsid w:val="000E254D"/>
    <w:rsid w:val="000E2562"/>
    <w:rsid w:val="000E2A0C"/>
    <w:rsid w:val="000E2C98"/>
    <w:rsid w:val="000E2D21"/>
    <w:rsid w:val="000E35C2"/>
    <w:rsid w:val="000E3A0A"/>
    <w:rsid w:val="000E3A62"/>
    <w:rsid w:val="000E3BC7"/>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59C"/>
    <w:rsid w:val="000E769B"/>
    <w:rsid w:val="000E7C1D"/>
    <w:rsid w:val="000F085D"/>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743C"/>
    <w:rsid w:val="000F74D7"/>
    <w:rsid w:val="000F7B38"/>
    <w:rsid w:val="000F7EFA"/>
    <w:rsid w:val="001002EB"/>
    <w:rsid w:val="001005FC"/>
    <w:rsid w:val="0010067F"/>
    <w:rsid w:val="00101461"/>
    <w:rsid w:val="00101765"/>
    <w:rsid w:val="00101775"/>
    <w:rsid w:val="00101956"/>
    <w:rsid w:val="00101E01"/>
    <w:rsid w:val="001023AF"/>
    <w:rsid w:val="00102507"/>
    <w:rsid w:val="00102557"/>
    <w:rsid w:val="001026EB"/>
    <w:rsid w:val="0010291D"/>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020"/>
    <w:rsid w:val="001153ED"/>
    <w:rsid w:val="00115683"/>
    <w:rsid w:val="0011568F"/>
    <w:rsid w:val="00115A5D"/>
    <w:rsid w:val="00115AE6"/>
    <w:rsid w:val="00116327"/>
    <w:rsid w:val="001165E9"/>
    <w:rsid w:val="00116790"/>
    <w:rsid w:val="0011688D"/>
    <w:rsid w:val="00116DB2"/>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253"/>
    <w:rsid w:val="001843B0"/>
    <w:rsid w:val="00184777"/>
    <w:rsid w:val="001854C7"/>
    <w:rsid w:val="001854F4"/>
    <w:rsid w:val="00185617"/>
    <w:rsid w:val="00185A85"/>
    <w:rsid w:val="00185AFD"/>
    <w:rsid w:val="001861F1"/>
    <w:rsid w:val="001863B0"/>
    <w:rsid w:val="00186A2B"/>
    <w:rsid w:val="00186EF6"/>
    <w:rsid w:val="00187513"/>
    <w:rsid w:val="001875D3"/>
    <w:rsid w:val="001878E9"/>
    <w:rsid w:val="00187908"/>
    <w:rsid w:val="00187A17"/>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7BD"/>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D042F"/>
    <w:rsid w:val="001D085A"/>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A5B"/>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0F4"/>
    <w:rsid w:val="00205C67"/>
    <w:rsid w:val="00205D81"/>
    <w:rsid w:val="00205F2D"/>
    <w:rsid w:val="00206438"/>
    <w:rsid w:val="00206F4E"/>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32BC"/>
    <w:rsid w:val="002132CD"/>
    <w:rsid w:val="002136CB"/>
    <w:rsid w:val="00214A3E"/>
    <w:rsid w:val="00214AAE"/>
    <w:rsid w:val="002151C0"/>
    <w:rsid w:val="00215471"/>
    <w:rsid w:val="002157F6"/>
    <w:rsid w:val="00215828"/>
    <w:rsid w:val="00215A74"/>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48B8"/>
    <w:rsid w:val="0025520D"/>
    <w:rsid w:val="0025520F"/>
    <w:rsid w:val="00255269"/>
    <w:rsid w:val="002558B7"/>
    <w:rsid w:val="00255B47"/>
    <w:rsid w:val="00255B9F"/>
    <w:rsid w:val="00255E20"/>
    <w:rsid w:val="00256448"/>
    <w:rsid w:val="0025645C"/>
    <w:rsid w:val="00256711"/>
    <w:rsid w:val="00256C61"/>
    <w:rsid w:val="00256F36"/>
    <w:rsid w:val="0025718F"/>
    <w:rsid w:val="0025751D"/>
    <w:rsid w:val="002602BD"/>
    <w:rsid w:val="00260303"/>
    <w:rsid w:val="00260599"/>
    <w:rsid w:val="00260B1A"/>
    <w:rsid w:val="00260D3D"/>
    <w:rsid w:val="00260FC3"/>
    <w:rsid w:val="002613B7"/>
    <w:rsid w:val="0026181A"/>
    <w:rsid w:val="0026189A"/>
    <w:rsid w:val="0026193E"/>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05"/>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843"/>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053"/>
    <w:rsid w:val="002962C2"/>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5CF"/>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9A8"/>
    <w:rsid w:val="002D0A47"/>
    <w:rsid w:val="002D0D8E"/>
    <w:rsid w:val="002D0DC1"/>
    <w:rsid w:val="002D0E97"/>
    <w:rsid w:val="002D16D1"/>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947"/>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80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0C7"/>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80F"/>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3B2"/>
    <w:rsid w:val="0037573F"/>
    <w:rsid w:val="00375B88"/>
    <w:rsid w:val="00376D40"/>
    <w:rsid w:val="00376E40"/>
    <w:rsid w:val="0037722A"/>
    <w:rsid w:val="00377366"/>
    <w:rsid w:val="0037742D"/>
    <w:rsid w:val="0037752A"/>
    <w:rsid w:val="003778C5"/>
    <w:rsid w:val="003778F1"/>
    <w:rsid w:val="00377CC0"/>
    <w:rsid w:val="003806F2"/>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5AB8"/>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AE"/>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C1A"/>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0DC2"/>
    <w:rsid w:val="003E1197"/>
    <w:rsid w:val="003E1680"/>
    <w:rsid w:val="003E182B"/>
    <w:rsid w:val="003E1A42"/>
    <w:rsid w:val="003E1C57"/>
    <w:rsid w:val="003E1F68"/>
    <w:rsid w:val="003E2322"/>
    <w:rsid w:val="003E2447"/>
    <w:rsid w:val="003E340E"/>
    <w:rsid w:val="003E3627"/>
    <w:rsid w:val="003E37F9"/>
    <w:rsid w:val="003E382D"/>
    <w:rsid w:val="003E3BEC"/>
    <w:rsid w:val="003E4102"/>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3B7"/>
    <w:rsid w:val="003F1F81"/>
    <w:rsid w:val="003F20F8"/>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78A4"/>
    <w:rsid w:val="003F7B15"/>
    <w:rsid w:val="003F7C42"/>
    <w:rsid w:val="00400196"/>
    <w:rsid w:val="004005A1"/>
    <w:rsid w:val="004012EA"/>
    <w:rsid w:val="00401FEB"/>
    <w:rsid w:val="004021D1"/>
    <w:rsid w:val="00402492"/>
    <w:rsid w:val="004026D4"/>
    <w:rsid w:val="004027F4"/>
    <w:rsid w:val="004028D3"/>
    <w:rsid w:val="00402F27"/>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CD6"/>
    <w:rsid w:val="00412E81"/>
    <w:rsid w:val="0041304F"/>
    <w:rsid w:val="0041329A"/>
    <w:rsid w:val="004138E6"/>
    <w:rsid w:val="00413C10"/>
    <w:rsid w:val="00413E38"/>
    <w:rsid w:val="004140E3"/>
    <w:rsid w:val="00414601"/>
    <w:rsid w:val="0041495C"/>
    <w:rsid w:val="00414DCA"/>
    <w:rsid w:val="004156F4"/>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47D9B"/>
    <w:rsid w:val="00450491"/>
    <w:rsid w:val="00450592"/>
    <w:rsid w:val="00450C4D"/>
    <w:rsid w:val="00450F1E"/>
    <w:rsid w:val="004510C2"/>
    <w:rsid w:val="0045141B"/>
    <w:rsid w:val="00451484"/>
    <w:rsid w:val="00451ABE"/>
    <w:rsid w:val="00451ACB"/>
    <w:rsid w:val="00451BB4"/>
    <w:rsid w:val="00451C84"/>
    <w:rsid w:val="00451D2E"/>
    <w:rsid w:val="00451D34"/>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2F6"/>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188"/>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6415"/>
    <w:rsid w:val="004A6C7A"/>
    <w:rsid w:val="004A7742"/>
    <w:rsid w:val="004A795E"/>
    <w:rsid w:val="004A799B"/>
    <w:rsid w:val="004A7A4A"/>
    <w:rsid w:val="004A7DBB"/>
    <w:rsid w:val="004B01BB"/>
    <w:rsid w:val="004B05C2"/>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97A"/>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23C5"/>
    <w:rsid w:val="004E296B"/>
    <w:rsid w:val="004E2DF4"/>
    <w:rsid w:val="004E34D2"/>
    <w:rsid w:val="004E361E"/>
    <w:rsid w:val="004E37F8"/>
    <w:rsid w:val="004E3A81"/>
    <w:rsid w:val="004E3B1D"/>
    <w:rsid w:val="004E3BE7"/>
    <w:rsid w:val="004E41C3"/>
    <w:rsid w:val="004E424B"/>
    <w:rsid w:val="004E4C52"/>
    <w:rsid w:val="004E4DB3"/>
    <w:rsid w:val="004E5238"/>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D48"/>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DF0"/>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15F"/>
    <w:rsid w:val="00527516"/>
    <w:rsid w:val="00527987"/>
    <w:rsid w:val="00527EFF"/>
    <w:rsid w:val="0053003B"/>
    <w:rsid w:val="00531A5D"/>
    <w:rsid w:val="00531A90"/>
    <w:rsid w:val="00531B40"/>
    <w:rsid w:val="00531C10"/>
    <w:rsid w:val="00533601"/>
    <w:rsid w:val="00533789"/>
    <w:rsid w:val="00533BB6"/>
    <w:rsid w:val="0053407C"/>
    <w:rsid w:val="005345F6"/>
    <w:rsid w:val="00534AFD"/>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B82"/>
    <w:rsid w:val="00542CB1"/>
    <w:rsid w:val="00542E9A"/>
    <w:rsid w:val="0054313E"/>
    <w:rsid w:val="0054321B"/>
    <w:rsid w:val="00543268"/>
    <w:rsid w:val="005434DD"/>
    <w:rsid w:val="00543D5A"/>
    <w:rsid w:val="005446D8"/>
    <w:rsid w:val="005447A7"/>
    <w:rsid w:val="00544B00"/>
    <w:rsid w:val="00544D46"/>
    <w:rsid w:val="005451E2"/>
    <w:rsid w:val="005457C7"/>
    <w:rsid w:val="005459B6"/>
    <w:rsid w:val="00545F87"/>
    <w:rsid w:val="00546795"/>
    <w:rsid w:val="00546C48"/>
    <w:rsid w:val="00546D8F"/>
    <w:rsid w:val="00547561"/>
    <w:rsid w:val="00547B8C"/>
    <w:rsid w:val="00547E61"/>
    <w:rsid w:val="00547EF5"/>
    <w:rsid w:val="00550358"/>
    <w:rsid w:val="00550711"/>
    <w:rsid w:val="00550E36"/>
    <w:rsid w:val="00551147"/>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1F"/>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E6"/>
    <w:rsid w:val="005A3012"/>
    <w:rsid w:val="005A31BB"/>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A61"/>
    <w:rsid w:val="005A7A8D"/>
    <w:rsid w:val="005A7CF6"/>
    <w:rsid w:val="005A7FAF"/>
    <w:rsid w:val="005B0254"/>
    <w:rsid w:val="005B028C"/>
    <w:rsid w:val="005B0529"/>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4620"/>
    <w:rsid w:val="005B500A"/>
    <w:rsid w:val="005B570D"/>
    <w:rsid w:val="005B6078"/>
    <w:rsid w:val="005B6086"/>
    <w:rsid w:val="005B620D"/>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5E3"/>
    <w:rsid w:val="005C70D7"/>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5547"/>
    <w:rsid w:val="005D649C"/>
    <w:rsid w:val="005D68AC"/>
    <w:rsid w:val="005D6EFD"/>
    <w:rsid w:val="005D76AF"/>
    <w:rsid w:val="005E0618"/>
    <w:rsid w:val="005E09F6"/>
    <w:rsid w:val="005E0AF5"/>
    <w:rsid w:val="005E106C"/>
    <w:rsid w:val="005E1CEA"/>
    <w:rsid w:val="005E1D6A"/>
    <w:rsid w:val="005E1E23"/>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4F3C"/>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31F"/>
    <w:rsid w:val="005F2915"/>
    <w:rsid w:val="005F2AAA"/>
    <w:rsid w:val="005F2F7B"/>
    <w:rsid w:val="005F30BA"/>
    <w:rsid w:val="005F37C5"/>
    <w:rsid w:val="005F38A2"/>
    <w:rsid w:val="005F38BA"/>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6DC6"/>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57"/>
    <w:rsid w:val="0064322F"/>
    <w:rsid w:val="00643300"/>
    <w:rsid w:val="0064425A"/>
    <w:rsid w:val="00644BCC"/>
    <w:rsid w:val="00644EA7"/>
    <w:rsid w:val="00644F4C"/>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41D"/>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4F0"/>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DAF"/>
    <w:rsid w:val="006A3012"/>
    <w:rsid w:val="006A3914"/>
    <w:rsid w:val="006A3C2E"/>
    <w:rsid w:val="006A3EDA"/>
    <w:rsid w:val="006A4031"/>
    <w:rsid w:val="006A43E4"/>
    <w:rsid w:val="006A45C8"/>
    <w:rsid w:val="006A48F1"/>
    <w:rsid w:val="006A4F90"/>
    <w:rsid w:val="006A586A"/>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158"/>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D5"/>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5A96"/>
    <w:rsid w:val="006E6038"/>
    <w:rsid w:val="006E6788"/>
    <w:rsid w:val="006E6BC3"/>
    <w:rsid w:val="006E6BDE"/>
    <w:rsid w:val="006E6E9F"/>
    <w:rsid w:val="006E71CC"/>
    <w:rsid w:val="006E776B"/>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4050"/>
    <w:rsid w:val="0073474A"/>
    <w:rsid w:val="0073492C"/>
    <w:rsid w:val="00734C2F"/>
    <w:rsid w:val="00734D2B"/>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2CDC"/>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027"/>
    <w:rsid w:val="007471E4"/>
    <w:rsid w:val="0074731F"/>
    <w:rsid w:val="0074732E"/>
    <w:rsid w:val="007473B7"/>
    <w:rsid w:val="007479C7"/>
    <w:rsid w:val="00747BB6"/>
    <w:rsid w:val="00747BF7"/>
    <w:rsid w:val="00750561"/>
    <w:rsid w:val="007505B4"/>
    <w:rsid w:val="0075088D"/>
    <w:rsid w:val="00750BBF"/>
    <w:rsid w:val="00750D0C"/>
    <w:rsid w:val="00750E50"/>
    <w:rsid w:val="007512E2"/>
    <w:rsid w:val="0075168C"/>
    <w:rsid w:val="00751AD9"/>
    <w:rsid w:val="00752187"/>
    <w:rsid w:val="00752398"/>
    <w:rsid w:val="0075251F"/>
    <w:rsid w:val="00753016"/>
    <w:rsid w:val="007534BA"/>
    <w:rsid w:val="007536E0"/>
    <w:rsid w:val="00753A48"/>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EF"/>
    <w:rsid w:val="007C1A6B"/>
    <w:rsid w:val="007C1EDA"/>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01B"/>
    <w:rsid w:val="007F6336"/>
    <w:rsid w:val="007F65A2"/>
    <w:rsid w:val="007F6BDD"/>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732"/>
    <w:rsid w:val="00803ABB"/>
    <w:rsid w:val="00803B23"/>
    <w:rsid w:val="00803C9F"/>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6BA"/>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8D2"/>
    <w:rsid w:val="008229C3"/>
    <w:rsid w:val="00822FC8"/>
    <w:rsid w:val="0082353F"/>
    <w:rsid w:val="008235D6"/>
    <w:rsid w:val="00823782"/>
    <w:rsid w:val="00823D48"/>
    <w:rsid w:val="0082436C"/>
    <w:rsid w:val="00825821"/>
    <w:rsid w:val="00825B11"/>
    <w:rsid w:val="00825D57"/>
    <w:rsid w:val="00825ED6"/>
    <w:rsid w:val="0082636F"/>
    <w:rsid w:val="00826A8F"/>
    <w:rsid w:val="00826ABB"/>
    <w:rsid w:val="00826CD7"/>
    <w:rsid w:val="00827129"/>
    <w:rsid w:val="00827873"/>
    <w:rsid w:val="00827B02"/>
    <w:rsid w:val="00830019"/>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2CE"/>
    <w:rsid w:val="00850454"/>
    <w:rsid w:val="008505F7"/>
    <w:rsid w:val="00851130"/>
    <w:rsid w:val="0085170E"/>
    <w:rsid w:val="0085189A"/>
    <w:rsid w:val="00852477"/>
    <w:rsid w:val="008525FB"/>
    <w:rsid w:val="00852660"/>
    <w:rsid w:val="00852F32"/>
    <w:rsid w:val="008532AD"/>
    <w:rsid w:val="0085344E"/>
    <w:rsid w:val="0085399D"/>
    <w:rsid w:val="00853E17"/>
    <w:rsid w:val="00854089"/>
    <w:rsid w:val="008543B6"/>
    <w:rsid w:val="0085456A"/>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3F8"/>
    <w:rsid w:val="008616B3"/>
    <w:rsid w:val="00861866"/>
    <w:rsid w:val="00861F2F"/>
    <w:rsid w:val="00862147"/>
    <w:rsid w:val="008623F2"/>
    <w:rsid w:val="00862C0E"/>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468A"/>
    <w:rsid w:val="00875138"/>
    <w:rsid w:val="0087555B"/>
    <w:rsid w:val="0087558B"/>
    <w:rsid w:val="00875A38"/>
    <w:rsid w:val="00875EEC"/>
    <w:rsid w:val="00875FE2"/>
    <w:rsid w:val="00876065"/>
    <w:rsid w:val="00876111"/>
    <w:rsid w:val="00876245"/>
    <w:rsid w:val="008762FE"/>
    <w:rsid w:val="0087645C"/>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6F09"/>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2B89"/>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15C"/>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8ED"/>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7925"/>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4F9"/>
    <w:rsid w:val="0093715B"/>
    <w:rsid w:val="0093738C"/>
    <w:rsid w:val="00937BF4"/>
    <w:rsid w:val="00937DB3"/>
    <w:rsid w:val="00937E56"/>
    <w:rsid w:val="0094005E"/>
    <w:rsid w:val="009407B5"/>
    <w:rsid w:val="0094095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1FDD"/>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ED4"/>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5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626"/>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A16"/>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F7"/>
    <w:rsid w:val="009B2DF8"/>
    <w:rsid w:val="009B2FAE"/>
    <w:rsid w:val="009B3024"/>
    <w:rsid w:val="009B308B"/>
    <w:rsid w:val="009B353D"/>
    <w:rsid w:val="009B3E21"/>
    <w:rsid w:val="009B4359"/>
    <w:rsid w:val="009B4668"/>
    <w:rsid w:val="009B49FA"/>
    <w:rsid w:val="009B4C9D"/>
    <w:rsid w:val="009B4EA0"/>
    <w:rsid w:val="009B5500"/>
    <w:rsid w:val="009B5DA8"/>
    <w:rsid w:val="009B6112"/>
    <w:rsid w:val="009B62C9"/>
    <w:rsid w:val="009B6D7E"/>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F9C"/>
    <w:rsid w:val="00A0629D"/>
    <w:rsid w:val="00A065BF"/>
    <w:rsid w:val="00A067EE"/>
    <w:rsid w:val="00A06A56"/>
    <w:rsid w:val="00A06AFF"/>
    <w:rsid w:val="00A06D60"/>
    <w:rsid w:val="00A06EC2"/>
    <w:rsid w:val="00A07187"/>
    <w:rsid w:val="00A071A3"/>
    <w:rsid w:val="00A075DF"/>
    <w:rsid w:val="00A07630"/>
    <w:rsid w:val="00A07DA7"/>
    <w:rsid w:val="00A103C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5EA"/>
    <w:rsid w:val="00A16674"/>
    <w:rsid w:val="00A16A8E"/>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6EE2"/>
    <w:rsid w:val="00A274A8"/>
    <w:rsid w:val="00A27E70"/>
    <w:rsid w:val="00A30252"/>
    <w:rsid w:val="00A30399"/>
    <w:rsid w:val="00A3043B"/>
    <w:rsid w:val="00A3065B"/>
    <w:rsid w:val="00A3109C"/>
    <w:rsid w:val="00A31293"/>
    <w:rsid w:val="00A315DD"/>
    <w:rsid w:val="00A3178C"/>
    <w:rsid w:val="00A318A3"/>
    <w:rsid w:val="00A31BEB"/>
    <w:rsid w:val="00A31C8F"/>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476F"/>
    <w:rsid w:val="00A44E69"/>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2C60"/>
    <w:rsid w:val="00A533BD"/>
    <w:rsid w:val="00A53BFA"/>
    <w:rsid w:val="00A5446B"/>
    <w:rsid w:val="00A54590"/>
    <w:rsid w:val="00A5469D"/>
    <w:rsid w:val="00A54CD2"/>
    <w:rsid w:val="00A54D8A"/>
    <w:rsid w:val="00A557EE"/>
    <w:rsid w:val="00A55C98"/>
    <w:rsid w:val="00A55D76"/>
    <w:rsid w:val="00A560E0"/>
    <w:rsid w:val="00A5642E"/>
    <w:rsid w:val="00A564FD"/>
    <w:rsid w:val="00A566EF"/>
    <w:rsid w:val="00A568A4"/>
    <w:rsid w:val="00A56DA4"/>
    <w:rsid w:val="00A56E7F"/>
    <w:rsid w:val="00A56F52"/>
    <w:rsid w:val="00A60113"/>
    <w:rsid w:val="00A601E7"/>
    <w:rsid w:val="00A6032D"/>
    <w:rsid w:val="00A608D5"/>
    <w:rsid w:val="00A60B71"/>
    <w:rsid w:val="00A60D9A"/>
    <w:rsid w:val="00A620DE"/>
    <w:rsid w:val="00A62154"/>
    <w:rsid w:val="00A62659"/>
    <w:rsid w:val="00A62713"/>
    <w:rsid w:val="00A64E3D"/>
    <w:rsid w:val="00A64F54"/>
    <w:rsid w:val="00A65032"/>
    <w:rsid w:val="00A65082"/>
    <w:rsid w:val="00A655B0"/>
    <w:rsid w:val="00A655C9"/>
    <w:rsid w:val="00A65681"/>
    <w:rsid w:val="00A65AF5"/>
    <w:rsid w:val="00A65B59"/>
    <w:rsid w:val="00A65C06"/>
    <w:rsid w:val="00A667C0"/>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51C5"/>
    <w:rsid w:val="00AA522F"/>
    <w:rsid w:val="00AA53AD"/>
    <w:rsid w:val="00AA5572"/>
    <w:rsid w:val="00AA5B96"/>
    <w:rsid w:val="00AA5C22"/>
    <w:rsid w:val="00AA605F"/>
    <w:rsid w:val="00AA62F3"/>
    <w:rsid w:val="00AA6785"/>
    <w:rsid w:val="00AA6CFC"/>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213"/>
    <w:rsid w:val="00AC0408"/>
    <w:rsid w:val="00AC09E2"/>
    <w:rsid w:val="00AC0F76"/>
    <w:rsid w:val="00AC14B6"/>
    <w:rsid w:val="00AC170B"/>
    <w:rsid w:val="00AC197B"/>
    <w:rsid w:val="00AC1EAA"/>
    <w:rsid w:val="00AC1EBF"/>
    <w:rsid w:val="00AC2811"/>
    <w:rsid w:val="00AC28F8"/>
    <w:rsid w:val="00AC2A55"/>
    <w:rsid w:val="00AC2D4E"/>
    <w:rsid w:val="00AC2E58"/>
    <w:rsid w:val="00AC35C5"/>
    <w:rsid w:val="00AC3869"/>
    <w:rsid w:val="00AC3CBB"/>
    <w:rsid w:val="00AC3DD5"/>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D0"/>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B3B"/>
    <w:rsid w:val="00AF4C6F"/>
    <w:rsid w:val="00AF514F"/>
    <w:rsid w:val="00AF5B6B"/>
    <w:rsid w:val="00AF5D47"/>
    <w:rsid w:val="00AF61D6"/>
    <w:rsid w:val="00AF6266"/>
    <w:rsid w:val="00AF64CD"/>
    <w:rsid w:val="00AF67D0"/>
    <w:rsid w:val="00AF6D32"/>
    <w:rsid w:val="00AF7538"/>
    <w:rsid w:val="00AF7563"/>
    <w:rsid w:val="00AF7769"/>
    <w:rsid w:val="00AF79D5"/>
    <w:rsid w:val="00AF7FC9"/>
    <w:rsid w:val="00B00189"/>
    <w:rsid w:val="00B003A8"/>
    <w:rsid w:val="00B00445"/>
    <w:rsid w:val="00B01309"/>
    <w:rsid w:val="00B013A2"/>
    <w:rsid w:val="00B0160C"/>
    <w:rsid w:val="00B01995"/>
    <w:rsid w:val="00B01A89"/>
    <w:rsid w:val="00B027FD"/>
    <w:rsid w:val="00B029A7"/>
    <w:rsid w:val="00B02B3F"/>
    <w:rsid w:val="00B02CF8"/>
    <w:rsid w:val="00B0384D"/>
    <w:rsid w:val="00B03E97"/>
    <w:rsid w:val="00B04366"/>
    <w:rsid w:val="00B046BA"/>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BFD"/>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C1"/>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DCC"/>
    <w:rsid w:val="00B37E35"/>
    <w:rsid w:val="00B37EF5"/>
    <w:rsid w:val="00B40410"/>
    <w:rsid w:val="00B40566"/>
    <w:rsid w:val="00B41033"/>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22E"/>
    <w:rsid w:val="00B6368C"/>
    <w:rsid w:val="00B6442F"/>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B3F"/>
    <w:rsid w:val="00B7301C"/>
    <w:rsid w:val="00B7325D"/>
    <w:rsid w:val="00B7332B"/>
    <w:rsid w:val="00B736AF"/>
    <w:rsid w:val="00B73CCD"/>
    <w:rsid w:val="00B73D92"/>
    <w:rsid w:val="00B74066"/>
    <w:rsid w:val="00B74207"/>
    <w:rsid w:val="00B74A70"/>
    <w:rsid w:val="00B74AC3"/>
    <w:rsid w:val="00B75021"/>
    <w:rsid w:val="00B75243"/>
    <w:rsid w:val="00B75882"/>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F9"/>
    <w:rsid w:val="00B83FA3"/>
    <w:rsid w:val="00B84B6F"/>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930"/>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75"/>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6A5F"/>
    <w:rsid w:val="00BD7011"/>
    <w:rsid w:val="00BD7199"/>
    <w:rsid w:val="00BD7E40"/>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19B"/>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F0115"/>
    <w:rsid w:val="00BF01CD"/>
    <w:rsid w:val="00BF0397"/>
    <w:rsid w:val="00BF0914"/>
    <w:rsid w:val="00BF1356"/>
    <w:rsid w:val="00BF1F2E"/>
    <w:rsid w:val="00BF234B"/>
    <w:rsid w:val="00BF2411"/>
    <w:rsid w:val="00BF29D2"/>
    <w:rsid w:val="00BF3A6C"/>
    <w:rsid w:val="00BF3BA4"/>
    <w:rsid w:val="00BF3C0E"/>
    <w:rsid w:val="00BF3FAD"/>
    <w:rsid w:val="00BF40C0"/>
    <w:rsid w:val="00BF415B"/>
    <w:rsid w:val="00BF4395"/>
    <w:rsid w:val="00BF4EAA"/>
    <w:rsid w:val="00BF5625"/>
    <w:rsid w:val="00BF58E5"/>
    <w:rsid w:val="00BF5CF0"/>
    <w:rsid w:val="00BF6510"/>
    <w:rsid w:val="00BF65F0"/>
    <w:rsid w:val="00BF703E"/>
    <w:rsid w:val="00BF70B5"/>
    <w:rsid w:val="00BF711C"/>
    <w:rsid w:val="00BF71E9"/>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B45"/>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B25"/>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BE1"/>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0AC6"/>
    <w:rsid w:val="00C711DF"/>
    <w:rsid w:val="00C71453"/>
    <w:rsid w:val="00C71ADB"/>
    <w:rsid w:val="00C71D87"/>
    <w:rsid w:val="00C7202D"/>
    <w:rsid w:val="00C7235C"/>
    <w:rsid w:val="00C726AF"/>
    <w:rsid w:val="00C72CBD"/>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6D04"/>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8A3"/>
    <w:rsid w:val="00C95985"/>
    <w:rsid w:val="00C959AA"/>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C8F"/>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52"/>
    <w:rsid w:val="00CC14C8"/>
    <w:rsid w:val="00CC15E3"/>
    <w:rsid w:val="00CC1766"/>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6D6"/>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1A72"/>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4FAA"/>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BB"/>
    <w:rsid w:val="00D0413E"/>
    <w:rsid w:val="00D042C3"/>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5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4EA1"/>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781"/>
    <w:rsid w:val="00D418EA"/>
    <w:rsid w:val="00D41BE5"/>
    <w:rsid w:val="00D41F5F"/>
    <w:rsid w:val="00D424F2"/>
    <w:rsid w:val="00D4262B"/>
    <w:rsid w:val="00D42AA2"/>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3862"/>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0D0"/>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80225"/>
    <w:rsid w:val="00D8030D"/>
    <w:rsid w:val="00D805F0"/>
    <w:rsid w:val="00D80957"/>
    <w:rsid w:val="00D80B2C"/>
    <w:rsid w:val="00D81327"/>
    <w:rsid w:val="00D813AD"/>
    <w:rsid w:val="00D813E8"/>
    <w:rsid w:val="00D81689"/>
    <w:rsid w:val="00D81A0B"/>
    <w:rsid w:val="00D81F37"/>
    <w:rsid w:val="00D82023"/>
    <w:rsid w:val="00D821C9"/>
    <w:rsid w:val="00D8270E"/>
    <w:rsid w:val="00D829B7"/>
    <w:rsid w:val="00D82BAA"/>
    <w:rsid w:val="00D833D5"/>
    <w:rsid w:val="00D83D6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D1C"/>
    <w:rsid w:val="00D874B3"/>
    <w:rsid w:val="00D875AD"/>
    <w:rsid w:val="00D87B98"/>
    <w:rsid w:val="00D87E42"/>
    <w:rsid w:val="00D90075"/>
    <w:rsid w:val="00D907FA"/>
    <w:rsid w:val="00D90D36"/>
    <w:rsid w:val="00D91614"/>
    <w:rsid w:val="00D921BC"/>
    <w:rsid w:val="00D92331"/>
    <w:rsid w:val="00D92B4B"/>
    <w:rsid w:val="00D92BD7"/>
    <w:rsid w:val="00D92CB6"/>
    <w:rsid w:val="00D92E88"/>
    <w:rsid w:val="00D9390E"/>
    <w:rsid w:val="00D93AE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3B0"/>
    <w:rsid w:val="00DB4B41"/>
    <w:rsid w:val="00DB51CD"/>
    <w:rsid w:val="00DB5525"/>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601"/>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A0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3F6"/>
    <w:rsid w:val="00DF448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1682"/>
    <w:rsid w:val="00E025C0"/>
    <w:rsid w:val="00E028F6"/>
    <w:rsid w:val="00E029EA"/>
    <w:rsid w:val="00E02A17"/>
    <w:rsid w:val="00E02A60"/>
    <w:rsid w:val="00E02B76"/>
    <w:rsid w:val="00E02D12"/>
    <w:rsid w:val="00E034CF"/>
    <w:rsid w:val="00E03B62"/>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972"/>
    <w:rsid w:val="00E15F80"/>
    <w:rsid w:val="00E1667A"/>
    <w:rsid w:val="00E16A38"/>
    <w:rsid w:val="00E17109"/>
    <w:rsid w:val="00E174A5"/>
    <w:rsid w:val="00E17CDF"/>
    <w:rsid w:val="00E17D5B"/>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7AC"/>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36"/>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210"/>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2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9A9"/>
    <w:rsid w:val="00E47BE3"/>
    <w:rsid w:val="00E47FBE"/>
    <w:rsid w:val="00E50152"/>
    <w:rsid w:val="00E5018C"/>
    <w:rsid w:val="00E50B67"/>
    <w:rsid w:val="00E51184"/>
    <w:rsid w:val="00E51614"/>
    <w:rsid w:val="00E519F6"/>
    <w:rsid w:val="00E52424"/>
    <w:rsid w:val="00E52486"/>
    <w:rsid w:val="00E527D7"/>
    <w:rsid w:val="00E532E1"/>
    <w:rsid w:val="00E53501"/>
    <w:rsid w:val="00E53719"/>
    <w:rsid w:val="00E541C0"/>
    <w:rsid w:val="00E5476C"/>
    <w:rsid w:val="00E548C6"/>
    <w:rsid w:val="00E54D8C"/>
    <w:rsid w:val="00E54E02"/>
    <w:rsid w:val="00E55B9F"/>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C6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A42"/>
    <w:rsid w:val="00EA0B84"/>
    <w:rsid w:val="00EA0E03"/>
    <w:rsid w:val="00EA1435"/>
    <w:rsid w:val="00EA14DE"/>
    <w:rsid w:val="00EA1625"/>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F79"/>
    <w:rsid w:val="00EA6721"/>
    <w:rsid w:val="00EA70BE"/>
    <w:rsid w:val="00EA722D"/>
    <w:rsid w:val="00EA7300"/>
    <w:rsid w:val="00EA7362"/>
    <w:rsid w:val="00EA778B"/>
    <w:rsid w:val="00EA78B3"/>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5AD"/>
    <w:rsid w:val="00EE610E"/>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0EAE"/>
    <w:rsid w:val="00F21564"/>
    <w:rsid w:val="00F21659"/>
    <w:rsid w:val="00F21A8C"/>
    <w:rsid w:val="00F21EE9"/>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2D6"/>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2C72"/>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47EC4"/>
    <w:rsid w:val="00F504D0"/>
    <w:rsid w:val="00F50761"/>
    <w:rsid w:val="00F50F02"/>
    <w:rsid w:val="00F51BEC"/>
    <w:rsid w:val="00F52491"/>
    <w:rsid w:val="00F524A4"/>
    <w:rsid w:val="00F525DB"/>
    <w:rsid w:val="00F52C4A"/>
    <w:rsid w:val="00F531D0"/>
    <w:rsid w:val="00F53301"/>
    <w:rsid w:val="00F53F6F"/>
    <w:rsid w:val="00F54919"/>
    <w:rsid w:val="00F54CD5"/>
    <w:rsid w:val="00F54E61"/>
    <w:rsid w:val="00F551E8"/>
    <w:rsid w:val="00F553A2"/>
    <w:rsid w:val="00F555E7"/>
    <w:rsid w:val="00F556D2"/>
    <w:rsid w:val="00F55751"/>
    <w:rsid w:val="00F55FCB"/>
    <w:rsid w:val="00F5665F"/>
    <w:rsid w:val="00F56886"/>
    <w:rsid w:val="00F56C19"/>
    <w:rsid w:val="00F56CA8"/>
    <w:rsid w:val="00F56CFD"/>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2AD"/>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5FE"/>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6B48"/>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6FFD"/>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47531FA9-B507-4C95-B31D-FBBFD22FA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C7A32-50AC-4800-87A1-4DB6450A7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microsoft.com/office/2006/documentManagement/types"/>
    <ds:schemaRef ds:uri="9b239327-9e80-40e4-b1b7-4394fed77a33"/>
    <ds:schemaRef ds:uri="http://schemas.microsoft.com/sharepoint/v3"/>
    <ds:schemaRef ds:uri="2f282d3b-eb4a-4b09-b61f-b9593442e286"/>
    <ds:schemaRef ds:uri="http://schemas.microsoft.com/office/infopath/2007/PartnerControls"/>
    <ds:schemaRef ds:uri="d8762117-8292-4133-b1c7-eab5c6487cfd"/>
    <ds:schemaRef ds:uri="http://schemas.openxmlformats.org/package/2006/metadata/core-properties"/>
    <ds:schemaRef ds:uri="http://schemas.microsoft.com/office/2006/metadata/properties"/>
    <ds:schemaRef ds:uri="http://purl.org/dc/term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5778</TotalTime>
  <Pages>5</Pages>
  <Words>1793</Words>
  <Characters>8748</Characters>
  <Application>Microsoft Office Word</Application>
  <DocSecurity>0</DocSecurity>
  <Lines>72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478</cp:revision>
  <cp:lastPrinted>2010-10-04T14:58:00Z</cp:lastPrinted>
  <dcterms:created xsi:type="dcterms:W3CDTF">2022-08-12T14:20:00Z</dcterms:created>
  <dcterms:modified xsi:type="dcterms:W3CDTF">2023-02-17T21:10:00Z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