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3046A">
        <w:rPr>
          <w:rFonts w:ascii="Arial" w:hAnsi="Arial" w:cs="Arial"/>
          <w:b/>
          <w:sz w:val="24"/>
          <w:lang w:val="en-US" w:eastAsia="zh-CN"/>
        </w:rPr>
        <w:t>1</w:t>
      </w:r>
      <w:r w:rsidR="00046F36">
        <w:rPr>
          <w:rFonts w:ascii="Arial" w:hAnsi="Arial" w:cs="Arial"/>
          <w:b/>
          <w:sz w:val="24"/>
          <w:lang w:val="en-US" w:eastAsia="zh-CN"/>
        </w:rPr>
        <w:t>-</w:t>
      </w:r>
      <w:r w:rsidR="00A3046A">
        <w:rPr>
          <w:rFonts w:ascii="Arial" w:hAnsi="Arial" w:cs="Arial"/>
          <w:b/>
          <w:sz w:val="24"/>
          <w:lang w:val="en-US" w:eastAsia="zh-CN"/>
        </w:rPr>
        <w:t>bis-</w:t>
      </w:r>
      <w:r w:rsidR="00046F36">
        <w:rPr>
          <w:rFonts w:ascii="Arial" w:hAnsi="Arial" w:cs="Arial"/>
          <w:b/>
          <w:sz w:val="24"/>
          <w:lang w:val="en-US" w:eastAsia="zh-CN"/>
        </w:rPr>
        <w:t>e</w:t>
      </w:r>
      <w:r w:rsidRPr="005E5BB3">
        <w:rPr>
          <w:rFonts w:ascii="Arial" w:hAnsi="Arial" w:cs="Arial"/>
          <w:b/>
          <w:i/>
          <w:sz w:val="24"/>
          <w:lang w:eastAsia="zh-CN"/>
        </w:rPr>
        <w:tab/>
      </w:r>
      <w:r w:rsidR="00064482" w:rsidRPr="00064482">
        <w:rPr>
          <w:rFonts w:ascii="Arial" w:hAnsi="Arial" w:cs="Arial"/>
          <w:b/>
          <w:sz w:val="24"/>
          <w:lang w:val="en-US" w:eastAsia="zh-CN"/>
        </w:rPr>
        <w:t>R4-2201632</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3046A">
        <w:rPr>
          <w:rFonts w:cs="Arial"/>
          <w:noProof w:val="0"/>
          <w:sz w:val="24"/>
          <w:lang w:val="en-GB"/>
        </w:rPr>
        <w:t>17 – 25 January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D319D" w:rsidRPr="009D319D">
        <w:rPr>
          <w:rFonts w:ascii="Arial" w:eastAsia="宋体" w:hAnsi="Arial"/>
          <w:b/>
          <w:sz w:val="24"/>
          <w:lang w:val="en-US" w:eastAsia="zh-CN"/>
        </w:rPr>
        <w:t>Discussion on measurement requirements for NTN</w:t>
      </w:r>
      <w:r w:rsidR="0062398F" w:rsidRPr="0062398F">
        <w:rPr>
          <w:rFonts w:ascii="Arial" w:eastAsia="宋体" w:hAnsi="Arial"/>
          <w:b/>
          <w:sz w:val="24"/>
          <w:lang w:val="en-US" w:eastAsia="zh-CN"/>
        </w:rPr>
        <w:t xml:space="preserve"> </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467E1">
        <w:rPr>
          <w:rFonts w:ascii="Arial" w:eastAsia="宋体" w:hAnsi="Arial"/>
          <w:b/>
          <w:sz w:val="24"/>
          <w:lang w:val="en-US" w:eastAsia="zh-CN"/>
        </w:rPr>
        <w:t>6.13.5.</w:t>
      </w:r>
      <w:r w:rsidR="009D319D">
        <w:rPr>
          <w:rFonts w:ascii="Arial" w:eastAsia="宋体" w:hAnsi="Arial"/>
          <w:b/>
          <w:sz w:val="24"/>
          <w:lang w:val="en-US" w:eastAsia="zh-CN"/>
        </w:rPr>
        <w:t>5</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467E1">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D319D"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w:t>
      </w:r>
      <w:r w:rsidR="00687205">
        <w:rPr>
          <w:rFonts w:eastAsia="宋体"/>
          <w:lang w:eastAsia="zh-CN"/>
        </w:rPr>
        <w:t xml:space="preserve"> related requirements for NTN</w:t>
      </w:r>
      <w:r w:rsidR="004C18C8">
        <w:rPr>
          <w:rFonts w:eastAsia="宋体"/>
          <w:lang w:eastAsia="zh-CN"/>
        </w:rPr>
        <w:t xml:space="preserve"> </w:t>
      </w:r>
      <w:r w:rsidR="009122FB">
        <w:rPr>
          <w:rFonts w:eastAsia="宋体"/>
          <w:lang w:eastAsia="zh-CN"/>
        </w:rPr>
        <w:t xml:space="preserve">were discussed </w:t>
      </w:r>
      <w:r w:rsidR="00F369BE">
        <w:rPr>
          <w:rFonts w:eastAsia="宋体"/>
          <w:lang w:eastAsia="zh-CN"/>
        </w:rPr>
        <w:t>in RAN4#</w:t>
      </w:r>
      <w:r w:rsidR="00FA0C0C">
        <w:rPr>
          <w:rFonts w:eastAsia="宋体"/>
          <w:lang w:eastAsia="zh-CN"/>
        </w:rPr>
        <w:t>101</w:t>
      </w:r>
      <w:r w:rsidR="00F369BE">
        <w:rPr>
          <w:rFonts w:eastAsia="宋体"/>
          <w:lang w:eastAsia="zh-CN"/>
        </w:rPr>
        <w:t>-e, and the outcomes are captured in the WF [</w:t>
      </w:r>
      <w:r w:rsidR="009122FB">
        <w:rPr>
          <w:rFonts w:eastAsia="宋体"/>
          <w:lang w:eastAsia="zh-CN"/>
        </w:rPr>
        <w:t>1</w:t>
      </w:r>
      <w:r w:rsidR="00F369BE">
        <w:rPr>
          <w:rFonts w:eastAsia="宋体"/>
          <w:lang w:eastAsia="zh-CN"/>
        </w:rPr>
        <w:t>]. Based on [</w:t>
      </w:r>
      <w:r w:rsidR="009122FB">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553C5B" w:rsidRDefault="009D319D" w:rsidP="00553C5B">
      <w:pPr>
        <w:pStyle w:val="af8"/>
        <w:numPr>
          <w:ilvl w:val="0"/>
          <w:numId w:val="2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Scaling of measurement period</w:t>
      </w:r>
    </w:p>
    <w:p w:rsidR="009D319D" w:rsidRDefault="009D319D" w:rsidP="00553C5B">
      <w:pPr>
        <w:pStyle w:val="af8"/>
        <w:numPr>
          <w:ilvl w:val="0"/>
          <w:numId w:val="2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Scheduling restriction </w:t>
      </w:r>
    </w:p>
    <w:p w:rsidR="009D319D" w:rsidRDefault="009D319D" w:rsidP="00553C5B">
      <w:pPr>
        <w:pStyle w:val="af8"/>
        <w:numPr>
          <w:ilvl w:val="0"/>
          <w:numId w:val="2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capability</w:t>
      </w:r>
    </w:p>
    <w:p w:rsidR="009D319D" w:rsidRDefault="009D319D" w:rsidP="009D319D">
      <w:pPr>
        <w:pStyle w:val="af8"/>
        <w:numPr>
          <w:ilvl w:val="0"/>
          <w:numId w:val="2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gaps</w:t>
      </w:r>
    </w:p>
    <w:p w:rsidR="001D2186" w:rsidRPr="009D319D" w:rsidRDefault="001D2186" w:rsidP="009D319D">
      <w:pPr>
        <w:pStyle w:val="af8"/>
        <w:numPr>
          <w:ilvl w:val="0"/>
          <w:numId w:val="2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SMTC/MG determination </w:t>
      </w:r>
    </w:p>
    <w:p w:rsidR="001D2186" w:rsidRPr="001D2186" w:rsidRDefault="009D319D" w:rsidP="001D2186">
      <w:pPr>
        <w:pStyle w:val="af8"/>
        <w:numPr>
          <w:ilvl w:val="0"/>
          <w:numId w:val="2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Measurement relaxation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w:t>
      </w:r>
      <w:r w:rsidR="009D319D">
        <w:rPr>
          <w:rFonts w:eastAsia="宋体"/>
          <w:lang w:eastAsia="zh-CN"/>
        </w:rPr>
        <w:t>measurement</w:t>
      </w:r>
      <w:r w:rsidR="00687205">
        <w:rPr>
          <w:rFonts w:eastAsia="宋体"/>
          <w:lang w:eastAsia="zh-CN"/>
        </w:rPr>
        <w:t xml:space="preserve"> related</w:t>
      </w:r>
      <w:r w:rsidR="009A6F93">
        <w:rPr>
          <w:rFonts w:eastAsia="宋体"/>
          <w:lang w:eastAsia="zh-CN"/>
        </w:rPr>
        <w:t xml:space="preserve"> </w:t>
      </w:r>
      <w:r w:rsidR="00EB50E5">
        <w:rPr>
          <w:rFonts w:eastAsia="宋体"/>
          <w:lang w:eastAsia="zh-CN"/>
        </w:rPr>
        <w:t xml:space="preserve">issues </w:t>
      </w:r>
      <w:r w:rsidR="000D54BC">
        <w:rPr>
          <w:rFonts w:eastAsia="宋体"/>
          <w:lang w:eastAsia="zh-CN"/>
        </w:rPr>
        <w:t>for NTN RRM</w:t>
      </w:r>
      <w:r w:rsidR="00E87502">
        <w:rPr>
          <w:rFonts w:eastAsia="宋体"/>
          <w:lang w:eastAsia="zh-CN"/>
        </w:rPr>
        <w:t>.</w:t>
      </w:r>
    </w:p>
    <w:p w:rsidR="00FA0C0C" w:rsidRDefault="00FA0C0C" w:rsidP="00FA0C0C">
      <w:pPr>
        <w:pStyle w:val="1"/>
        <w:jc w:val="both"/>
        <w:rPr>
          <w:lang w:val="en-US"/>
        </w:rPr>
      </w:pPr>
      <w:r>
        <w:rPr>
          <w:lang w:val="en-US"/>
        </w:rPr>
        <w:t>Discussion</w:t>
      </w:r>
    </w:p>
    <w:p w:rsidR="00C579D6" w:rsidRDefault="00C579D6" w:rsidP="008166C7">
      <w:pPr>
        <w:pStyle w:val="20"/>
        <w:rPr>
          <w:rFonts w:eastAsia="宋体"/>
          <w:lang w:eastAsia="zh-CN"/>
        </w:rPr>
      </w:pPr>
      <w:r>
        <w:rPr>
          <w:rFonts w:eastAsia="宋体"/>
          <w:lang w:eastAsia="zh-CN"/>
        </w:rPr>
        <w:t>Scaling of measurement period</w:t>
      </w:r>
    </w:p>
    <w:p w:rsidR="001D2186" w:rsidRDefault="001D2186" w:rsidP="001D2186">
      <w:pPr>
        <w:spacing w:before="120" w:after="120"/>
        <w:rPr>
          <w:rFonts w:eastAsiaTheme="minorEastAsia"/>
          <w:lang w:eastAsia="zh-CN"/>
        </w:rPr>
      </w:pPr>
      <w:r>
        <w:rPr>
          <w:rFonts w:eastAsiaTheme="minorEastAsia"/>
          <w:lang w:eastAsia="zh-CN"/>
        </w:rPr>
        <w:t>RRM measurements in NTN has differences compared to TN, and they may lead to separate considerations in defining the measurement requirements.</w:t>
      </w:r>
    </w:p>
    <w:p w:rsidR="001D2186" w:rsidRDefault="001D2186" w:rsidP="001D2186">
      <w:pPr>
        <w:spacing w:before="120" w:after="120"/>
        <w:rPr>
          <w:rFonts w:eastAsiaTheme="minorEastAsia"/>
          <w:lang w:eastAsia="zh-CN"/>
        </w:rPr>
      </w:pPr>
      <w:r>
        <w:rPr>
          <w:rFonts w:eastAsiaTheme="minorEastAsia"/>
          <w:lang w:eastAsia="zh-CN"/>
        </w:rPr>
        <w:t>One difference is the timing difference between difference target satellites. In TN, there is some level of synchronization among cells such that the SSB of all cells on the same carrier can be measured with one SMTC. For NTN, such assumption does not hold, and RAN2 has been discussing using multiple SMTCs per MO for UE to measure different target satellites. We understand this is applicable in both GEO and LEO scenarios.</w:t>
      </w:r>
    </w:p>
    <w:p w:rsidR="001D2186" w:rsidRDefault="001D2186" w:rsidP="001D2186">
      <w:pPr>
        <w:spacing w:before="120" w:after="120"/>
        <w:rPr>
          <w:rFonts w:eastAsiaTheme="minorEastAsia"/>
          <w:lang w:eastAsia="zh-CN"/>
        </w:rPr>
      </w:pPr>
      <w:r>
        <w:rPr>
          <w:rFonts w:eastAsiaTheme="minorEastAsia"/>
          <w:lang w:eastAsia="zh-CN"/>
        </w:rPr>
        <w:t xml:space="preserve">RAN4 has sent several questions regarding use of multiple SMTCs </w:t>
      </w:r>
      <w:r w:rsidR="00434235">
        <w:rPr>
          <w:rFonts w:eastAsiaTheme="minorEastAsia"/>
          <w:lang w:eastAsia="zh-CN"/>
        </w:rPr>
        <w:t>in LS to RAN2 [2]. While waiting for the feedback from RAN2, we would like to note following agreement from RAN2#116-e, which means that simultaneous of measurement of at least two SMTCs should be supported.</w:t>
      </w:r>
    </w:p>
    <w:p w:rsidR="00434235" w:rsidRPr="00434235" w:rsidRDefault="00434235" w:rsidP="00434235">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Lines="0" w:before="0" w:afterLines="0" w:after="0"/>
        <w:ind w:left="1622" w:hanging="363"/>
        <w:textAlignment w:val="baseline"/>
        <w:rPr>
          <w:rFonts w:ascii="Arial" w:eastAsia="Times New Roman" w:hAnsi="Arial"/>
          <w:sz w:val="20"/>
          <w:lang w:eastAsia="ja-JP"/>
        </w:rPr>
      </w:pPr>
      <w:r w:rsidRPr="00434235">
        <w:rPr>
          <w:rFonts w:ascii="Arial" w:eastAsia="Times New Roman" w:hAnsi="Arial"/>
          <w:sz w:val="20"/>
          <w:lang w:eastAsia="ja-JP"/>
        </w:rPr>
        <w:t>Agreements:</w:t>
      </w:r>
    </w:p>
    <w:p w:rsidR="00434235" w:rsidRPr="00434235" w:rsidRDefault="00434235" w:rsidP="00434235">
      <w:pPr>
        <w:numPr>
          <w:ilvl w:val="0"/>
          <w:numId w:val="25"/>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Lines="0" w:before="0" w:afterLines="0" w:after="0"/>
        <w:textAlignment w:val="baseline"/>
        <w:rPr>
          <w:rFonts w:ascii="Arial" w:eastAsia="Times New Roman" w:hAnsi="Arial"/>
          <w:sz w:val="20"/>
          <w:lang w:eastAsia="ja-JP"/>
        </w:rPr>
      </w:pPr>
      <w:r w:rsidRPr="00434235">
        <w:rPr>
          <w:rFonts w:ascii="Arial" w:eastAsia="Times New Roman" w:hAnsi="Arial"/>
          <w:sz w:val="20"/>
          <w:shd w:val="clear" w:color="auto" w:fill="FFFFFF"/>
          <w:lang w:eastAsia="ja-JP"/>
        </w:rPr>
        <w:t xml:space="preserve">In NW-based solution, the network can configure up to 2 SMTCs in parallel and </w:t>
      </w:r>
      <w:r w:rsidRPr="00434235">
        <w:rPr>
          <w:rFonts w:ascii="Arial" w:eastAsia="Times New Roman" w:hAnsi="Arial"/>
          <w:sz w:val="20"/>
          <w:highlight w:val="yellow"/>
          <w:shd w:val="clear" w:color="auto" w:fill="FFFFFF"/>
          <w:lang w:eastAsia="ja-JP"/>
        </w:rPr>
        <w:t>the UE uses all of them</w:t>
      </w:r>
      <w:r w:rsidRPr="00434235">
        <w:rPr>
          <w:rFonts w:ascii="Arial" w:eastAsia="Times New Roman" w:hAnsi="Arial"/>
          <w:sz w:val="20"/>
          <w:shd w:val="clear" w:color="auto" w:fill="FFFFFF"/>
          <w:lang w:eastAsia="ja-JP"/>
        </w:rPr>
        <w:t>, i.e. there is no switching between or activation/deactivation of configured SMTCs. FFS whether this (UE support for 2 SMTCs) requires a UE capability. A UE can optionally indicate support for 4 SMTCs (in this case the NW can configure up to 4 SMTCs in parallel)</w:t>
      </w:r>
    </w:p>
    <w:p w:rsidR="00434235" w:rsidRDefault="00434235" w:rsidP="00434235">
      <w:pPr>
        <w:spacing w:before="120" w:after="120"/>
        <w:rPr>
          <w:rFonts w:eastAsiaTheme="minorEastAsia"/>
          <w:lang w:eastAsia="zh-CN"/>
        </w:rPr>
      </w:pPr>
      <w:r w:rsidRPr="00434235">
        <w:rPr>
          <w:rFonts w:eastAsiaTheme="minorEastAsia"/>
          <w:lang w:eastAsia="zh-CN"/>
        </w:rPr>
        <w:t>Supporting multiple SMTC windows per MO could cause some challenges to UE. Basically, UE is doing 4 times more cell search and measurement compared to one SMTC case</w:t>
      </w:r>
      <w:r>
        <w:rPr>
          <w:rFonts w:eastAsiaTheme="minorEastAsia"/>
          <w:lang w:eastAsia="zh-CN"/>
        </w:rPr>
        <w:t xml:space="preserve"> if 4 SMTCs are in use</w:t>
      </w:r>
      <w:r w:rsidRPr="00434235">
        <w:rPr>
          <w:rFonts w:eastAsiaTheme="minorEastAsia"/>
          <w:lang w:eastAsia="zh-CN"/>
        </w:rPr>
        <w:t>. In some extreme case, the SMTC periodicity is 20ms and duration is 5ms, if the offsets are {0, 5, 10, 15}</w:t>
      </w:r>
      <w:proofErr w:type="spellStart"/>
      <w:r w:rsidRPr="00434235">
        <w:rPr>
          <w:rFonts w:eastAsiaTheme="minorEastAsia"/>
          <w:lang w:eastAsia="zh-CN"/>
        </w:rPr>
        <w:t>ms</w:t>
      </w:r>
      <w:proofErr w:type="spellEnd"/>
      <w:r w:rsidRPr="00434235">
        <w:rPr>
          <w:rFonts w:eastAsiaTheme="minorEastAsia"/>
          <w:lang w:eastAsia="zh-CN"/>
        </w:rPr>
        <w:t>, UE would need to continuously perform cell search and measurement over time, if the requirements are stil</w:t>
      </w:r>
      <w:r>
        <w:rPr>
          <w:rFonts w:eastAsiaTheme="minorEastAsia"/>
          <w:lang w:eastAsia="zh-CN"/>
        </w:rPr>
        <w:t>l defined based on SMTC period.</w:t>
      </w:r>
      <w:r>
        <w:rPr>
          <w:rFonts w:eastAsiaTheme="minorEastAsia" w:hint="eastAsia"/>
          <w:lang w:eastAsia="zh-CN"/>
        </w:rPr>
        <w:t xml:space="preserve"> </w:t>
      </w:r>
    </w:p>
    <w:p w:rsidR="00434235" w:rsidRPr="00434235" w:rsidRDefault="00434235" w:rsidP="00434235">
      <w:pPr>
        <w:spacing w:before="120" w:after="120"/>
        <w:rPr>
          <w:rFonts w:eastAsiaTheme="minorEastAsia"/>
          <w:lang w:eastAsia="zh-CN"/>
        </w:rPr>
      </w:pPr>
      <w:r w:rsidRPr="00434235">
        <w:rPr>
          <w:rFonts w:eastAsiaTheme="minorEastAsia"/>
          <w:lang w:eastAsia="zh-CN"/>
        </w:rPr>
        <w:t xml:space="preserve">In [3], it was proposed to consider a </w:t>
      </w:r>
      <w:r w:rsidR="00DC1A79">
        <w:rPr>
          <w:rFonts w:eastAsiaTheme="minorEastAsia"/>
          <w:lang w:eastAsia="zh-CN"/>
        </w:rPr>
        <w:t>scaling</w:t>
      </w:r>
      <w:r w:rsidRPr="00434235">
        <w:rPr>
          <w:rFonts w:eastAsiaTheme="minorEastAsia"/>
          <w:lang w:eastAsia="zh-CN"/>
        </w:rPr>
        <w:t xml:space="preserve"> factor for measurement over multiple SMTC windows. We think this is a reasonable </w:t>
      </w:r>
      <w:r w:rsidR="00DC1A79">
        <w:rPr>
          <w:rFonts w:eastAsiaTheme="minorEastAsia"/>
          <w:lang w:eastAsia="zh-CN"/>
        </w:rPr>
        <w:t xml:space="preserve">and simple </w:t>
      </w:r>
      <w:r w:rsidRPr="00434235">
        <w:rPr>
          <w:rFonts w:eastAsiaTheme="minorEastAsia"/>
          <w:lang w:eastAsia="zh-CN"/>
        </w:rPr>
        <w:t xml:space="preserve">solution to resolve the increased complexity due to multiple SMTC. </w:t>
      </w:r>
    </w:p>
    <w:p w:rsidR="001D2186" w:rsidRDefault="001D2186" w:rsidP="001D2186">
      <w:pPr>
        <w:spacing w:before="120" w:after="120"/>
        <w:rPr>
          <w:rFonts w:eastAsiaTheme="minorEastAsia"/>
          <w:lang w:eastAsia="zh-CN"/>
        </w:rPr>
      </w:pPr>
      <w:r>
        <w:rPr>
          <w:rFonts w:eastAsiaTheme="minorEastAsia"/>
          <w:lang w:eastAsia="zh-CN"/>
        </w:rPr>
        <w:lastRenderedPageBreak/>
        <w:t xml:space="preserve">Another difference is the </w:t>
      </w:r>
      <w:r w:rsidR="00434235">
        <w:rPr>
          <w:rFonts w:eastAsiaTheme="minorEastAsia"/>
          <w:lang w:eastAsia="zh-CN"/>
        </w:rPr>
        <w:t xml:space="preserve">frequency difference between difference target satellites, which has not been well addressed in RAN4. In TN, it is assumed that all the cells on the same carrier can be measured with same frequency as for serving cell data reception. </w:t>
      </w:r>
      <w:r w:rsidR="00DB676D">
        <w:rPr>
          <w:rFonts w:eastAsiaTheme="minorEastAsia"/>
          <w:lang w:eastAsia="zh-CN"/>
        </w:rPr>
        <w:t>A</w:t>
      </w:r>
      <w:r w:rsidR="00434235">
        <w:rPr>
          <w:rFonts w:eastAsiaTheme="minorEastAsia"/>
          <w:lang w:eastAsia="zh-CN"/>
        </w:rPr>
        <w:t xml:space="preserve"> </w:t>
      </w:r>
      <w:r w:rsidR="00DB676D">
        <w:rPr>
          <w:rFonts w:eastAsiaTheme="minorEastAsia"/>
          <w:lang w:eastAsia="zh-CN"/>
        </w:rPr>
        <w:t xml:space="preserve">similar </w:t>
      </w:r>
      <w:r w:rsidR="00434235">
        <w:rPr>
          <w:rFonts w:eastAsiaTheme="minorEastAsia"/>
          <w:lang w:eastAsia="zh-CN"/>
        </w:rPr>
        <w:t>case in TN is HST scenario</w:t>
      </w:r>
      <w:r w:rsidR="00DB676D">
        <w:rPr>
          <w:rFonts w:eastAsiaTheme="minorEastAsia"/>
          <w:lang w:eastAsia="zh-CN"/>
        </w:rPr>
        <w:t>. However, in HST the difference between Doppler shifts in serving and neighbour cell can only be several hundred Hz, and it is already causing degradation to the measurement performance.</w:t>
      </w:r>
    </w:p>
    <w:p w:rsidR="00DB676D" w:rsidRDefault="00DB676D" w:rsidP="001D2186">
      <w:pPr>
        <w:spacing w:before="120" w:after="120"/>
        <w:rPr>
          <w:rFonts w:eastAsiaTheme="minorEastAsia"/>
          <w:lang w:eastAsia="zh-CN"/>
        </w:rPr>
      </w:pPr>
      <w:r>
        <w:rPr>
          <w:rFonts w:eastAsiaTheme="minorEastAsia"/>
          <w:lang w:eastAsia="zh-CN"/>
        </w:rPr>
        <w:t xml:space="preserve">In NTN LEO scenario, the difference in Doppler shifts between serving and neighbour cell, or between different neighbour cells can be up to 50kHz. With such larger frequency difference UE may not be able to use serving cell frequency to measure neighbour cells, but it is likely that each neighbour cell needs to be measured with frequency compensated based on the assistance information. </w:t>
      </w:r>
    </w:p>
    <w:p w:rsidR="001D2186" w:rsidRPr="00556C9B" w:rsidRDefault="00DB676D" w:rsidP="001D2186">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his means two neighbour cells belongs to different target satellites cannot be measured at the same time even they are time aligned (within same SMTC). </w:t>
      </w:r>
      <w:r w:rsidR="00DC1A79">
        <w:rPr>
          <w:rFonts w:eastAsiaTheme="minorEastAsia"/>
          <w:lang w:eastAsia="zh-CN"/>
        </w:rPr>
        <w:t>If</w:t>
      </w:r>
      <w:r>
        <w:rPr>
          <w:rFonts w:eastAsiaTheme="minorEastAsia"/>
          <w:lang w:eastAsia="zh-CN"/>
        </w:rPr>
        <w:t xml:space="preserve"> </w:t>
      </w:r>
      <w:r w:rsidR="00DC1A79">
        <w:rPr>
          <w:rFonts w:eastAsiaTheme="minorEastAsia"/>
          <w:lang w:eastAsia="zh-CN"/>
        </w:rPr>
        <w:t>SMTC of two neighbour cells do not overlap, then it is the scenario of simultaneous measurement of multiple SMTCs as discussed above, for which we propose to consider scaling the measurement period with number of SMTCs. As a result, the final measurement period should scale with number of target satellites to be measured.</w:t>
      </w:r>
    </w:p>
    <w:p w:rsidR="001D2186" w:rsidRPr="00DC1A79" w:rsidRDefault="001D2186" w:rsidP="001D2186">
      <w:pPr>
        <w:spacing w:before="120" w:after="120"/>
        <w:rPr>
          <w:b/>
        </w:rPr>
      </w:pPr>
      <w:r w:rsidRPr="00DC1A79">
        <w:rPr>
          <w:b/>
        </w:rPr>
        <w:t xml:space="preserve">Proposal 1: The impacts of </w:t>
      </w:r>
      <w:r w:rsidR="00DB676D" w:rsidRPr="00DC1A79">
        <w:rPr>
          <w:b/>
        </w:rPr>
        <w:t>different timing shifts</w:t>
      </w:r>
      <w:r w:rsidRPr="00DC1A79">
        <w:rPr>
          <w:b/>
        </w:rPr>
        <w:t xml:space="preserve"> and different Doppler shifts for target satellites should be considered in NTN measurement requirements.</w:t>
      </w:r>
    </w:p>
    <w:p w:rsidR="002F0F5D" w:rsidRPr="00DC1A79" w:rsidRDefault="008166C7" w:rsidP="008166C7">
      <w:pPr>
        <w:spacing w:before="120" w:after="120"/>
        <w:rPr>
          <w:rFonts w:eastAsiaTheme="minorEastAsia"/>
          <w:b/>
          <w:lang w:eastAsia="zh-CN"/>
        </w:rPr>
      </w:pPr>
      <w:r w:rsidRPr="00DC1A79">
        <w:rPr>
          <w:rFonts w:eastAsiaTheme="minorEastAsia" w:hint="eastAsia"/>
          <w:b/>
          <w:lang w:eastAsia="zh-CN"/>
        </w:rPr>
        <w:t>P</w:t>
      </w:r>
      <w:r w:rsidRPr="00DC1A79">
        <w:rPr>
          <w:rFonts w:eastAsiaTheme="minorEastAsia"/>
          <w:b/>
          <w:lang w:eastAsia="zh-CN"/>
        </w:rPr>
        <w:t>roposal 2</w:t>
      </w:r>
      <w:r w:rsidR="002F0F5D" w:rsidRPr="00DC1A79">
        <w:rPr>
          <w:rFonts w:eastAsiaTheme="minorEastAsia"/>
          <w:b/>
          <w:lang w:eastAsia="zh-CN"/>
        </w:rPr>
        <w:t>a</w:t>
      </w:r>
      <w:r w:rsidRPr="00DC1A79">
        <w:rPr>
          <w:rFonts w:eastAsiaTheme="minorEastAsia"/>
          <w:b/>
          <w:lang w:eastAsia="zh-CN"/>
        </w:rPr>
        <w:t xml:space="preserve">: </w:t>
      </w:r>
      <w:r w:rsidR="002F0F5D" w:rsidRPr="00DC1A79">
        <w:rPr>
          <w:rFonts w:eastAsiaTheme="minorEastAsia"/>
          <w:b/>
          <w:lang w:eastAsia="zh-CN"/>
        </w:rPr>
        <w:t xml:space="preserve">For GEO, measurement period for an MO is scaled with number of SMTCs for the MO. </w:t>
      </w:r>
    </w:p>
    <w:p w:rsidR="008166C7" w:rsidRPr="00DC1A79" w:rsidRDefault="002F0F5D" w:rsidP="008166C7">
      <w:pPr>
        <w:spacing w:before="120" w:after="120"/>
        <w:rPr>
          <w:rFonts w:eastAsiaTheme="minorEastAsia"/>
          <w:b/>
          <w:lang w:eastAsia="zh-CN"/>
        </w:rPr>
      </w:pPr>
      <w:r w:rsidRPr="00DC1A79">
        <w:rPr>
          <w:rFonts w:eastAsiaTheme="minorEastAsia"/>
          <w:b/>
          <w:lang w:eastAsia="zh-CN"/>
        </w:rPr>
        <w:t xml:space="preserve">Proposal 2b: </w:t>
      </w:r>
      <w:r w:rsidR="008166C7" w:rsidRPr="00DC1A79">
        <w:rPr>
          <w:rFonts w:eastAsiaTheme="minorEastAsia"/>
          <w:b/>
          <w:lang w:eastAsia="zh-CN"/>
        </w:rPr>
        <w:t>For LEO, measurement period</w:t>
      </w:r>
      <w:r w:rsidRPr="00DC1A79">
        <w:rPr>
          <w:rFonts w:eastAsiaTheme="minorEastAsia"/>
          <w:b/>
          <w:lang w:eastAsia="zh-CN"/>
        </w:rPr>
        <w:t xml:space="preserve"> for an MO </w:t>
      </w:r>
      <w:r w:rsidR="008166C7" w:rsidRPr="00DC1A79">
        <w:rPr>
          <w:rFonts w:eastAsiaTheme="minorEastAsia"/>
          <w:b/>
          <w:lang w:eastAsia="zh-CN"/>
        </w:rPr>
        <w:t>is scaled with number of target satellites</w:t>
      </w:r>
      <w:r w:rsidRPr="00DC1A79">
        <w:rPr>
          <w:rFonts w:eastAsiaTheme="minorEastAsia"/>
          <w:b/>
          <w:lang w:eastAsia="zh-CN"/>
        </w:rPr>
        <w:t xml:space="preserve"> to be measured for the MO</w:t>
      </w:r>
      <w:r w:rsidR="008166C7" w:rsidRPr="00DC1A79">
        <w:rPr>
          <w:rFonts w:eastAsiaTheme="minorEastAsia"/>
          <w:b/>
          <w:lang w:eastAsia="zh-CN"/>
        </w:rPr>
        <w:t>.</w:t>
      </w:r>
    </w:p>
    <w:p w:rsidR="00C579D6" w:rsidRDefault="00C579D6" w:rsidP="008166C7">
      <w:pPr>
        <w:pStyle w:val="20"/>
        <w:rPr>
          <w:rFonts w:eastAsia="宋体"/>
          <w:lang w:eastAsia="zh-CN"/>
        </w:rPr>
      </w:pPr>
      <w:r>
        <w:rPr>
          <w:rFonts w:eastAsia="宋体"/>
          <w:lang w:eastAsia="zh-CN"/>
        </w:rPr>
        <w:t xml:space="preserve">Scheduling restriction </w:t>
      </w:r>
    </w:p>
    <w:p w:rsidR="002F0F5D" w:rsidRDefault="00DC1A79" w:rsidP="002F0F5D">
      <w:pPr>
        <w:spacing w:before="120" w:after="120"/>
        <w:rPr>
          <w:rFonts w:eastAsiaTheme="minorEastAsia"/>
          <w:lang w:eastAsia="zh-CN"/>
        </w:rPr>
      </w:pPr>
      <w:r>
        <w:rPr>
          <w:rFonts w:eastAsiaTheme="minorEastAsia" w:hint="eastAsia"/>
          <w:lang w:eastAsia="zh-CN"/>
        </w:rPr>
        <w:t>A</w:t>
      </w:r>
      <w:r>
        <w:rPr>
          <w:rFonts w:eastAsiaTheme="minorEastAsia"/>
          <w:lang w:eastAsia="zh-CN"/>
        </w:rPr>
        <w:t>s discussed in section 2.1, for NTN measurement in GEO, it is possible to have multiple SMTCs. However, the measurement in each SMTC is rather similar as TN measurement, so the existing scheduling restriction e.g. due to mixed SCS between SSB and data, can be re-used.</w:t>
      </w:r>
    </w:p>
    <w:p w:rsidR="00DC1A79" w:rsidRDefault="00DC1A79" w:rsidP="002F0F5D">
      <w:pPr>
        <w:spacing w:before="120" w:after="120"/>
        <w:rPr>
          <w:rFonts w:eastAsiaTheme="minorEastAsia"/>
          <w:lang w:eastAsia="zh-CN"/>
        </w:rPr>
      </w:pPr>
      <w:r>
        <w:rPr>
          <w:rFonts w:eastAsiaTheme="minorEastAsia"/>
          <w:lang w:eastAsia="zh-CN"/>
        </w:rPr>
        <w:t>For NTN measurement in LEO, it would be difficult for UE to receive data because there is larger Doppler offset between serving cell and neighbour cell, so we suggest that scheduling restriction is always allowed for measurement of cells belonging to different satellite than the serving cell.</w:t>
      </w:r>
    </w:p>
    <w:p w:rsidR="002F0F5D" w:rsidRPr="00DC1A79" w:rsidRDefault="002F0F5D" w:rsidP="002F0F5D">
      <w:pPr>
        <w:spacing w:before="120" w:after="120"/>
        <w:rPr>
          <w:rFonts w:eastAsiaTheme="minorEastAsia"/>
          <w:b/>
          <w:lang w:eastAsia="zh-CN"/>
        </w:rPr>
      </w:pPr>
      <w:r w:rsidRPr="00DC1A79">
        <w:rPr>
          <w:rFonts w:eastAsiaTheme="minorEastAsia" w:hint="eastAsia"/>
          <w:b/>
          <w:lang w:eastAsia="zh-CN"/>
        </w:rPr>
        <w:t>P</w:t>
      </w:r>
      <w:r w:rsidRPr="00DC1A79">
        <w:rPr>
          <w:rFonts w:eastAsiaTheme="minorEastAsia"/>
          <w:b/>
          <w:lang w:eastAsia="zh-CN"/>
        </w:rPr>
        <w:t xml:space="preserve">roposal </w:t>
      </w:r>
      <w:r w:rsidR="00DC1A79">
        <w:rPr>
          <w:rFonts w:eastAsiaTheme="minorEastAsia"/>
          <w:b/>
          <w:lang w:eastAsia="zh-CN"/>
        </w:rPr>
        <w:t>3</w:t>
      </w:r>
      <w:r w:rsidRPr="00DC1A79">
        <w:rPr>
          <w:rFonts w:eastAsiaTheme="minorEastAsia"/>
          <w:b/>
          <w:lang w:eastAsia="zh-CN"/>
        </w:rPr>
        <w:t>a: For GEO, scheduling restriction as defined for TN is re-used.</w:t>
      </w:r>
    </w:p>
    <w:p w:rsidR="002F0F5D" w:rsidRPr="00DC1A79" w:rsidRDefault="002F0F5D" w:rsidP="002F0F5D">
      <w:pPr>
        <w:spacing w:before="120" w:after="120"/>
        <w:rPr>
          <w:rFonts w:eastAsiaTheme="minorEastAsia"/>
          <w:b/>
          <w:lang w:eastAsia="zh-CN"/>
        </w:rPr>
      </w:pPr>
      <w:r w:rsidRPr="00DC1A79">
        <w:rPr>
          <w:rFonts w:eastAsiaTheme="minorEastAsia" w:hint="eastAsia"/>
          <w:b/>
          <w:lang w:eastAsia="zh-CN"/>
        </w:rPr>
        <w:t>P</w:t>
      </w:r>
      <w:r w:rsidRPr="00DC1A79">
        <w:rPr>
          <w:rFonts w:eastAsiaTheme="minorEastAsia"/>
          <w:b/>
          <w:lang w:eastAsia="zh-CN"/>
        </w:rPr>
        <w:t xml:space="preserve">roposal </w:t>
      </w:r>
      <w:r w:rsidR="00DC1A79">
        <w:rPr>
          <w:rFonts w:eastAsiaTheme="minorEastAsia"/>
          <w:b/>
          <w:lang w:eastAsia="zh-CN"/>
        </w:rPr>
        <w:t>3</w:t>
      </w:r>
      <w:r w:rsidRPr="00DC1A79">
        <w:rPr>
          <w:rFonts w:eastAsiaTheme="minorEastAsia"/>
          <w:b/>
          <w:lang w:eastAsia="zh-CN"/>
        </w:rPr>
        <w:t>b: For LEO, scheduling restriction is allowed for measurement of cells belonging to different satellite than the serving cell.</w:t>
      </w:r>
    </w:p>
    <w:p w:rsidR="00C579D6" w:rsidRDefault="00C579D6" w:rsidP="008166C7">
      <w:pPr>
        <w:pStyle w:val="20"/>
        <w:rPr>
          <w:rFonts w:eastAsia="宋体"/>
          <w:lang w:eastAsia="zh-CN"/>
        </w:rPr>
      </w:pPr>
      <w:r>
        <w:rPr>
          <w:rFonts w:eastAsia="宋体"/>
          <w:lang w:eastAsia="zh-CN"/>
        </w:rPr>
        <w:t>Measurement capability</w:t>
      </w:r>
    </w:p>
    <w:p w:rsidR="00DC1A79" w:rsidRDefault="00DC1A79" w:rsidP="00DC1A79">
      <w:pPr>
        <w:spacing w:before="120" w:after="120"/>
        <w:rPr>
          <w:rFonts w:eastAsiaTheme="minorEastAsia"/>
          <w:lang w:eastAsia="zh-CN"/>
        </w:rPr>
      </w:pPr>
      <w:r>
        <w:rPr>
          <w:rFonts w:eastAsiaTheme="minorEastAsia"/>
          <w:lang w:eastAsia="zh-CN"/>
        </w:rPr>
        <w:t xml:space="preserve">As to the number of NTN frequency layers, considering that frequency re-use factor = 3 is a likely deployment, UE should be able to monitor at least 2 carriers which are served by the same satellite. </w:t>
      </w:r>
    </w:p>
    <w:p w:rsidR="00DC1A79" w:rsidRDefault="00DC1A79" w:rsidP="00DC1A79">
      <w:pPr>
        <w:spacing w:before="120" w:after="120"/>
        <w:rPr>
          <w:rFonts w:eastAsiaTheme="minorEastAsia"/>
          <w:lang w:eastAsia="zh-CN"/>
        </w:rPr>
      </w:pPr>
      <w:r>
        <w:rPr>
          <w:rFonts w:eastAsiaTheme="minorEastAsia"/>
          <w:lang w:eastAsia="zh-CN"/>
        </w:rPr>
        <w:t>For UE at the border of the satellite service area, or in earth moving cell scenario, UE may need to measure some other satellites than the serving one. However, we understand in typical deployments, these satellites are using the same carriers as the serving satellite, so it does not increase the need for UE to monitor more carriers. To make it safe we suggest to define the number of carriers UE needs to monitor as 3.</w:t>
      </w:r>
    </w:p>
    <w:p w:rsidR="004932D4" w:rsidRPr="004932D4" w:rsidRDefault="004932D4" w:rsidP="00DC1A79">
      <w:pPr>
        <w:spacing w:before="120" w:after="120"/>
        <w:rPr>
          <w:rFonts w:eastAsiaTheme="minorEastAsia"/>
          <w:lang w:eastAsia="zh-CN"/>
        </w:rPr>
      </w:pPr>
      <w:r>
        <w:rPr>
          <w:szCs w:val="24"/>
          <w:lang w:eastAsia="zh-CN"/>
        </w:rPr>
        <w:t>As agreed in RAN4#101-e, TN-NTN mobility for Connected mode is not precluded, so the total number of carriers UE needs to monitor should be larger to include some TN carriers.</w:t>
      </w:r>
    </w:p>
    <w:p w:rsidR="00DC1A79" w:rsidRDefault="00DC1A79" w:rsidP="00DC1A79">
      <w:pPr>
        <w:spacing w:before="120" w:after="120"/>
        <w:rPr>
          <w:rFonts w:eastAsiaTheme="minorEastAsia"/>
          <w:lang w:eastAsia="zh-CN"/>
        </w:rPr>
      </w:pPr>
      <w:r>
        <w:rPr>
          <w:rFonts w:eastAsiaTheme="minorEastAsia"/>
          <w:lang w:eastAsia="zh-CN"/>
        </w:rPr>
        <w:t xml:space="preserve">As to the number of cells/beams, we understand it may be difficult to define number of cells because how to map satellite beams (foot prints) to cells can be up to deployment. In some cases, multiple satellite beams are mapped to one cell with different SSB beam for each cell, while in other cases, each satellite beam is mapped to one cell with one or multiple SSB beams. </w:t>
      </w:r>
    </w:p>
    <w:p w:rsidR="00DC1A79" w:rsidRDefault="00DC1A79" w:rsidP="00DC1A79">
      <w:pPr>
        <w:spacing w:before="120" w:after="120"/>
        <w:rPr>
          <w:rFonts w:eastAsiaTheme="minorEastAsia"/>
          <w:lang w:eastAsia="zh-CN"/>
        </w:rPr>
      </w:pPr>
      <w:r>
        <w:rPr>
          <w:rFonts w:eastAsiaTheme="minorEastAsia"/>
          <w:lang w:eastAsia="zh-CN"/>
        </w:rPr>
        <w:t>Although RAN4#100-e has agreed that deployment dependent requirements are allowed, we still prefer to define common requirements for all scenarios</w:t>
      </w:r>
      <w:r w:rsidR="004932D4">
        <w:rPr>
          <w:rFonts w:eastAsiaTheme="minorEastAsia"/>
          <w:lang w:eastAsia="zh-CN"/>
        </w:rPr>
        <w:t xml:space="preserve"> as much as possible</w:t>
      </w:r>
      <w:r>
        <w:rPr>
          <w:rFonts w:eastAsiaTheme="minorEastAsia"/>
          <w:lang w:eastAsia="zh-CN"/>
        </w:rPr>
        <w:t>. Therefore, we suggest to only define the requirements on the number of SSB beams. In our simulation results, the number of neighbour beams with &gt;-6dB SNR ranges from 3 to 6 for 50% UEs. To make it safe we suggest to define the number of SSB beams UE needs to monitor per carrier as 8.</w:t>
      </w:r>
    </w:p>
    <w:p w:rsidR="00DC1A79" w:rsidRDefault="004932D4" w:rsidP="002F0F5D">
      <w:pPr>
        <w:spacing w:before="120" w:after="120"/>
        <w:rPr>
          <w:rFonts w:eastAsiaTheme="minorEastAsia"/>
          <w:lang w:eastAsia="zh-CN"/>
        </w:rPr>
      </w:pPr>
      <w:r>
        <w:rPr>
          <w:rFonts w:eastAsiaTheme="minorEastAsia" w:hint="eastAsia"/>
          <w:lang w:eastAsia="zh-CN"/>
        </w:rPr>
        <w:lastRenderedPageBreak/>
        <w:t>O</w:t>
      </w:r>
      <w:r>
        <w:rPr>
          <w:rFonts w:eastAsiaTheme="minorEastAsia"/>
          <w:lang w:eastAsia="zh-CN"/>
        </w:rPr>
        <w:t>ne specific issue for LEO is the number of target satellites. As discussed before, due to large Doppler offsets, measurement of different satellites will lead to more scheduling restriction and longer measurement period, so we suggest to additionally define number of target satellites UE needs to monitor as a measurement capability for LEO.</w:t>
      </w:r>
    </w:p>
    <w:p w:rsidR="002F0F5D" w:rsidRPr="004932D4" w:rsidRDefault="002F0F5D" w:rsidP="002F0F5D">
      <w:pPr>
        <w:spacing w:before="120" w:after="120"/>
        <w:rPr>
          <w:rFonts w:eastAsiaTheme="minorEastAsia"/>
          <w:b/>
          <w:lang w:eastAsia="zh-CN"/>
        </w:rPr>
      </w:pPr>
      <w:r w:rsidRPr="004932D4">
        <w:rPr>
          <w:rFonts w:eastAsiaTheme="minorEastAsia"/>
          <w:b/>
          <w:lang w:eastAsia="zh-CN"/>
        </w:rPr>
        <w:t xml:space="preserve">Proposal </w:t>
      </w:r>
      <w:r w:rsidR="00B872F2">
        <w:rPr>
          <w:rFonts w:eastAsiaTheme="minorEastAsia"/>
          <w:b/>
          <w:lang w:eastAsia="zh-CN"/>
        </w:rPr>
        <w:t>4</w:t>
      </w:r>
      <w:r w:rsidRPr="004932D4">
        <w:rPr>
          <w:rFonts w:eastAsiaTheme="minorEastAsia"/>
          <w:b/>
          <w:lang w:eastAsia="zh-CN"/>
        </w:rPr>
        <w:t>a: Define the following common measurement capability requirements for all scenarios:</w:t>
      </w:r>
    </w:p>
    <w:p w:rsidR="002F0F5D" w:rsidRPr="004932D4" w:rsidRDefault="002F0F5D" w:rsidP="002F0F5D">
      <w:pPr>
        <w:pStyle w:val="af8"/>
        <w:numPr>
          <w:ilvl w:val="0"/>
          <w:numId w:val="24"/>
        </w:numPr>
        <w:spacing w:beforeLines="0" w:before="120" w:afterLines="0" w:after="120"/>
        <w:rPr>
          <w:rFonts w:eastAsiaTheme="minorEastAsia"/>
          <w:b/>
          <w:lang w:eastAsia="zh-CN"/>
        </w:rPr>
      </w:pPr>
      <w:r w:rsidRPr="004932D4">
        <w:rPr>
          <w:rFonts w:eastAsiaTheme="minorEastAsia"/>
          <w:b/>
          <w:lang w:eastAsia="zh-CN"/>
        </w:rPr>
        <w:t>the number of NTN carriers UE needs to monitor is 3</w:t>
      </w:r>
    </w:p>
    <w:p w:rsidR="006C6A35" w:rsidRPr="004932D4" w:rsidRDefault="006C6A35" w:rsidP="002F0F5D">
      <w:pPr>
        <w:pStyle w:val="af8"/>
        <w:numPr>
          <w:ilvl w:val="0"/>
          <w:numId w:val="24"/>
        </w:numPr>
        <w:spacing w:beforeLines="0" w:before="120" w:afterLines="0" w:after="120"/>
        <w:rPr>
          <w:rFonts w:eastAsiaTheme="minorEastAsia"/>
          <w:b/>
          <w:lang w:eastAsia="zh-CN"/>
        </w:rPr>
      </w:pPr>
      <w:r w:rsidRPr="004932D4">
        <w:rPr>
          <w:rFonts w:eastAsiaTheme="minorEastAsia"/>
          <w:b/>
          <w:lang w:eastAsia="zh-CN"/>
        </w:rPr>
        <w:t>the number of NTN and TN carriers UE needs to monitor is X (&gt;3)</w:t>
      </w:r>
    </w:p>
    <w:p w:rsidR="002F0F5D" w:rsidRPr="004932D4" w:rsidRDefault="002F0F5D" w:rsidP="002F0F5D">
      <w:pPr>
        <w:pStyle w:val="af8"/>
        <w:numPr>
          <w:ilvl w:val="0"/>
          <w:numId w:val="24"/>
        </w:numPr>
        <w:spacing w:beforeLines="0" w:before="120" w:afterLines="0" w:after="120"/>
        <w:rPr>
          <w:rFonts w:eastAsiaTheme="minorEastAsia"/>
          <w:b/>
          <w:lang w:eastAsia="zh-CN"/>
        </w:rPr>
      </w:pPr>
      <w:r w:rsidRPr="004932D4">
        <w:rPr>
          <w:rFonts w:eastAsiaTheme="minorEastAsia"/>
          <w:b/>
          <w:lang w:eastAsia="zh-CN"/>
        </w:rPr>
        <w:t>the number of SSB beams UE needs to monitor per carrier is 8</w:t>
      </w:r>
    </w:p>
    <w:p w:rsidR="002F0F5D" w:rsidRPr="004932D4" w:rsidRDefault="002F0F5D" w:rsidP="002F0F5D">
      <w:pPr>
        <w:spacing w:before="120" w:after="120"/>
        <w:rPr>
          <w:rFonts w:eastAsiaTheme="minorEastAsia"/>
          <w:b/>
          <w:lang w:eastAsia="zh-CN"/>
        </w:rPr>
      </w:pPr>
      <w:r w:rsidRPr="004932D4">
        <w:rPr>
          <w:rFonts w:eastAsiaTheme="minorEastAsia" w:hint="eastAsia"/>
          <w:b/>
          <w:lang w:eastAsia="zh-CN"/>
        </w:rPr>
        <w:t>P</w:t>
      </w:r>
      <w:r w:rsidRPr="004932D4">
        <w:rPr>
          <w:rFonts w:eastAsiaTheme="minorEastAsia"/>
          <w:b/>
          <w:lang w:eastAsia="zh-CN"/>
        </w:rPr>
        <w:t xml:space="preserve">roposal </w:t>
      </w:r>
      <w:r w:rsidR="00B872F2">
        <w:rPr>
          <w:rFonts w:eastAsiaTheme="minorEastAsia"/>
          <w:b/>
          <w:lang w:eastAsia="zh-CN"/>
        </w:rPr>
        <w:t>4b</w:t>
      </w:r>
      <w:r w:rsidRPr="004932D4">
        <w:rPr>
          <w:rFonts w:eastAsiaTheme="minorEastAsia"/>
          <w:b/>
          <w:lang w:eastAsia="zh-CN"/>
        </w:rPr>
        <w:t xml:space="preserve">: Define </w:t>
      </w:r>
      <w:r w:rsidR="006C6A35" w:rsidRPr="004932D4">
        <w:rPr>
          <w:rFonts w:eastAsiaTheme="minorEastAsia"/>
          <w:b/>
          <w:lang w:eastAsia="zh-CN"/>
        </w:rPr>
        <w:t xml:space="preserve">the following </w:t>
      </w:r>
      <w:r w:rsidRPr="004932D4">
        <w:rPr>
          <w:rFonts w:eastAsiaTheme="minorEastAsia"/>
          <w:b/>
          <w:lang w:eastAsia="zh-CN"/>
        </w:rPr>
        <w:t xml:space="preserve">addition </w:t>
      </w:r>
      <w:r w:rsidR="006C6A35" w:rsidRPr="004932D4">
        <w:rPr>
          <w:rFonts w:eastAsiaTheme="minorEastAsia"/>
          <w:b/>
          <w:lang w:eastAsia="zh-CN"/>
        </w:rPr>
        <w:t xml:space="preserve">measurement </w:t>
      </w:r>
      <w:r w:rsidRPr="004932D4">
        <w:rPr>
          <w:rFonts w:eastAsiaTheme="minorEastAsia"/>
          <w:b/>
          <w:lang w:eastAsia="zh-CN"/>
        </w:rPr>
        <w:t>capability requirements</w:t>
      </w:r>
      <w:r w:rsidR="006C6A35" w:rsidRPr="004932D4">
        <w:rPr>
          <w:rFonts w:eastAsiaTheme="minorEastAsia"/>
          <w:b/>
          <w:lang w:eastAsia="zh-CN"/>
        </w:rPr>
        <w:t xml:space="preserve"> for LEO</w:t>
      </w:r>
    </w:p>
    <w:p w:rsidR="006C6A35" w:rsidRPr="004932D4" w:rsidRDefault="006C6A35" w:rsidP="006C6A35">
      <w:pPr>
        <w:pStyle w:val="af8"/>
        <w:numPr>
          <w:ilvl w:val="0"/>
          <w:numId w:val="24"/>
        </w:numPr>
        <w:spacing w:beforeLines="0" w:before="120" w:afterLines="0" w:after="120"/>
        <w:rPr>
          <w:rFonts w:eastAsiaTheme="minorEastAsia"/>
          <w:b/>
          <w:lang w:eastAsia="zh-CN"/>
        </w:rPr>
      </w:pPr>
      <w:r w:rsidRPr="004932D4">
        <w:rPr>
          <w:rFonts w:eastAsiaTheme="minorEastAsia"/>
          <w:b/>
          <w:lang w:eastAsia="zh-CN"/>
        </w:rPr>
        <w:t>the number of target satellites UE needs to monitor is 3</w:t>
      </w:r>
    </w:p>
    <w:p w:rsidR="00C579D6" w:rsidRDefault="00C579D6" w:rsidP="008166C7">
      <w:pPr>
        <w:pStyle w:val="20"/>
        <w:rPr>
          <w:rFonts w:eastAsia="宋体"/>
          <w:lang w:eastAsia="zh-CN"/>
        </w:rPr>
      </w:pPr>
      <w:r>
        <w:rPr>
          <w:rFonts w:eastAsia="宋体"/>
          <w:lang w:eastAsia="zh-CN"/>
        </w:rPr>
        <w:t>Measurement gaps</w:t>
      </w:r>
    </w:p>
    <w:p w:rsidR="004932D4" w:rsidRDefault="004932D4" w:rsidP="004932D4">
      <w:pPr>
        <w:spacing w:before="120" w:after="120"/>
        <w:rPr>
          <w:lang w:val="en-US" w:eastAsia="zh-CN"/>
        </w:rPr>
      </w:pPr>
      <w:r>
        <w:rPr>
          <w:lang w:val="en-US" w:eastAsia="zh-CN"/>
        </w:rPr>
        <w:t>Based on our understanding, for MG based measurement, RAN4 may need to wait for further conclusion from RAN2.</w:t>
      </w:r>
    </w:p>
    <w:p w:rsidR="004932D4" w:rsidRDefault="004932D4" w:rsidP="004932D4">
      <w:pPr>
        <w:spacing w:before="120" w:after="120"/>
        <w:rPr>
          <w:lang w:val="en-US" w:eastAsia="zh-CN"/>
        </w:rPr>
      </w:pPr>
      <w:r>
        <w:rPr>
          <w:lang w:val="en-US" w:eastAsia="zh-CN"/>
        </w:rPr>
        <w:t>Although it is likely that RAN2 will support multiple MGs for NTN measurement, it may be too early to conclude in RAN4 that the concurrent MG framework defined in MG Enhancement WI can be re-used. In our view, the concurrent MGs framework may not be applicable for the multiple STMC scenario for NTN. In particular, it was agreed that the association between MG and measurement is on the basis of frequency layer or dedicated use cases, so it may not support to associate SMTC#1 to MG#1 and SMTC#2 to MG#2, when SMTC#1 and SMTC#2 are for the same MO. In addition, concurrent MGs is an optional feature, so it is not necessarily supported by all NTN UEs.</w:t>
      </w:r>
    </w:p>
    <w:p w:rsidR="004932D4" w:rsidRDefault="004932D4" w:rsidP="004932D4">
      <w:pPr>
        <w:spacing w:before="120" w:after="120"/>
        <w:rPr>
          <w:b/>
          <w:lang w:val="en-US" w:eastAsia="zh-CN"/>
        </w:rPr>
      </w:pPr>
      <w:r w:rsidRPr="00F84406">
        <w:rPr>
          <w:b/>
          <w:lang w:val="en-US" w:eastAsia="zh-CN"/>
        </w:rPr>
        <w:t xml:space="preserve">Proposal </w:t>
      </w:r>
      <w:r w:rsidR="00B872F2">
        <w:rPr>
          <w:b/>
          <w:lang w:val="en-US" w:eastAsia="zh-CN"/>
        </w:rPr>
        <w:t>5</w:t>
      </w:r>
      <w:r w:rsidRPr="00F84406">
        <w:rPr>
          <w:b/>
          <w:lang w:val="en-US" w:eastAsia="zh-CN"/>
        </w:rPr>
        <w:t xml:space="preserve">: RAN4 to wait for further conclusions from RAN2 on MGs for defining requirements for MG based measurement. </w:t>
      </w:r>
    </w:p>
    <w:p w:rsidR="004932D4" w:rsidRPr="009D319D" w:rsidRDefault="004932D4" w:rsidP="004932D4">
      <w:pPr>
        <w:pStyle w:val="20"/>
        <w:rPr>
          <w:lang w:eastAsia="zh-CN"/>
        </w:rPr>
      </w:pPr>
      <w:r>
        <w:rPr>
          <w:lang w:eastAsia="zh-CN"/>
        </w:rPr>
        <w:t xml:space="preserve">SMTC/MG determination </w:t>
      </w:r>
    </w:p>
    <w:p w:rsidR="004932D4" w:rsidRDefault="000F3B28" w:rsidP="006C6A35">
      <w:pPr>
        <w:spacing w:before="120" w:after="120"/>
        <w:rPr>
          <w:rFonts w:eastAsiaTheme="minorEastAsia"/>
          <w:lang w:eastAsia="zh-CN"/>
        </w:rPr>
      </w:pPr>
      <w:r>
        <w:rPr>
          <w:rFonts w:eastAsiaTheme="minorEastAsia" w:hint="eastAsia"/>
          <w:lang w:eastAsia="zh-CN"/>
        </w:rPr>
        <w:t>I</w:t>
      </w:r>
      <w:r>
        <w:rPr>
          <w:rFonts w:eastAsiaTheme="minorEastAsia"/>
          <w:lang w:eastAsia="zh-CN"/>
        </w:rPr>
        <w:t>n LEO scenario, due to fast moving of satellites, the timing of a neighbour cell can change dynamically. As a result, RAN2 is discussing different solutions for determining the timing of SMTC/MG, and both NW based and UE based solution are on the table, and UE based solution has been supported in Idle mode.</w:t>
      </w:r>
    </w:p>
    <w:p w:rsidR="000F3B28" w:rsidRPr="000F3B28" w:rsidRDefault="000F3B28" w:rsidP="000F3B28">
      <w:pPr>
        <w:pBdr>
          <w:top w:val="single" w:sz="4" w:space="1" w:color="auto"/>
          <w:left w:val="single" w:sz="4" w:space="1" w:color="auto"/>
          <w:bottom w:val="single" w:sz="4" w:space="1" w:color="auto"/>
          <w:right w:val="single" w:sz="4" w:space="1" w:color="auto"/>
        </w:pBdr>
        <w:tabs>
          <w:tab w:val="left" w:pos="1622"/>
        </w:tabs>
        <w:overflowPunct w:val="0"/>
        <w:autoSpaceDE w:val="0"/>
        <w:autoSpaceDN w:val="0"/>
        <w:adjustRightInd w:val="0"/>
        <w:spacing w:beforeLines="0" w:before="0" w:afterLines="0" w:after="0"/>
        <w:ind w:left="1622" w:hanging="363"/>
        <w:textAlignment w:val="baseline"/>
        <w:rPr>
          <w:rFonts w:ascii="Arial" w:eastAsia="Times New Roman" w:hAnsi="Arial"/>
          <w:sz w:val="20"/>
          <w:lang w:eastAsia="ja-JP"/>
        </w:rPr>
      </w:pPr>
      <w:r w:rsidRPr="000F3B28">
        <w:rPr>
          <w:rFonts w:ascii="Arial" w:eastAsia="Times New Roman" w:hAnsi="Arial"/>
          <w:sz w:val="20"/>
          <w:lang w:eastAsia="ja-JP"/>
        </w:rPr>
        <w:t>Agreements via email - from offline 103 (second round):</w:t>
      </w:r>
    </w:p>
    <w:p w:rsidR="000F3B28" w:rsidRPr="000F3B28" w:rsidRDefault="000F3B28" w:rsidP="000F3B28">
      <w:pPr>
        <w:numPr>
          <w:ilvl w:val="0"/>
          <w:numId w:val="26"/>
        </w:numPr>
        <w:pBdr>
          <w:top w:val="single" w:sz="4" w:space="1" w:color="auto"/>
          <w:left w:val="single" w:sz="4" w:space="1" w:color="auto"/>
          <w:bottom w:val="single" w:sz="4" w:space="1" w:color="auto"/>
          <w:right w:val="single" w:sz="4" w:space="1" w:color="auto"/>
        </w:pBdr>
        <w:tabs>
          <w:tab w:val="left" w:pos="1622"/>
        </w:tabs>
        <w:overflowPunct w:val="0"/>
        <w:autoSpaceDE w:val="0"/>
        <w:autoSpaceDN w:val="0"/>
        <w:adjustRightInd w:val="0"/>
        <w:spacing w:beforeLines="0" w:before="0" w:afterLines="0" w:after="0"/>
        <w:textAlignment w:val="baseline"/>
        <w:rPr>
          <w:rFonts w:ascii="Arial" w:eastAsia="Times New Roman" w:hAnsi="Arial"/>
          <w:sz w:val="20"/>
          <w:lang w:eastAsia="ja-JP"/>
        </w:rPr>
      </w:pPr>
      <w:r w:rsidRPr="000F3B28">
        <w:rPr>
          <w:rFonts w:ascii="Arial" w:eastAsia="Times New Roman" w:hAnsi="Arial"/>
          <w:sz w:val="20"/>
          <w:lang w:eastAsia="ja-JP"/>
        </w:rPr>
        <w:t>UE assistance information for NTN SMTC adjustments is event-triggered. Details of the triggering event are FFS (pending the decision on supported assistance information type).</w:t>
      </w:r>
    </w:p>
    <w:p w:rsidR="000F3B28" w:rsidRPr="000F3B28" w:rsidRDefault="000F3B28" w:rsidP="000F3B28">
      <w:pPr>
        <w:numPr>
          <w:ilvl w:val="0"/>
          <w:numId w:val="26"/>
        </w:numPr>
        <w:pBdr>
          <w:top w:val="single" w:sz="4" w:space="1" w:color="auto"/>
          <w:left w:val="single" w:sz="4" w:space="1" w:color="auto"/>
          <w:bottom w:val="single" w:sz="4" w:space="1" w:color="auto"/>
          <w:right w:val="single" w:sz="4" w:space="1" w:color="auto"/>
        </w:pBdr>
        <w:tabs>
          <w:tab w:val="left" w:pos="1622"/>
        </w:tabs>
        <w:overflowPunct w:val="0"/>
        <w:autoSpaceDE w:val="0"/>
        <w:autoSpaceDN w:val="0"/>
        <w:adjustRightInd w:val="0"/>
        <w:spacing w:beforeLines="0" w:before="0" w:afterLines="0" w:after="0"/>
        <w:textAlignment w:val="baseline"/>
        <w:rPr>
          <w:rFonts w:ascii="Arial" w:eastAsia="Times New Roman" w:hAnsi="Arial"/>
          <w:sz w:val="20"/>
          <w:lang w:eastAsia="ja-JP"/>
        </w:rPr>
      </w:pPr>
      <w:r w:rsidRPr="000F3B28">
        <w:rPr>
          <w:rFonts w:ascii="Arial" w:eastAsia="Times New Roman" w:hAnsi="Arial"/>
          <w:sz w:val="20"/>
          <w:lang w:eastAsia="ja-JP"/>
        </w:rPr>
        <w:t>RAN2 aims to minimize the number of configurable measurement gaps required for monitoring configured SMTCs in NTN. At least gap length and UE capabilities impact the number of required measurement gaps.</w:t>
      </w:r>
    </w:p>
    <w:p w:rsidR="000F3B28" w:rsidRPr="000F3B28" w:rsidRDefault="000F3B28" w:rsidP="000F3B28">
      <w:pPr>
        <w:numPr>
          <w:ilvl w:val="0"/>
          <w:numId w:val="26"/>
        </w:numPr>
        <w:pBdr>
          <w:top w:val="single" w:sz="4" w:space="1" w:color="auto"/>
          <w:left w:val="single" w:sz="4" w:space="1" w:color="auto"/>
          <w:bottom w:val="single" w:sz="4" w:space="1" w:color="auto"/>
          <w:right w:val="single" w:sz="4" w:space="1" w:color="auto"/>
        </w:pBdr>
        <w:tabs>
          <w:tab w:val="left" w:pos="1622"/>
        </w:tabs>
        <w:overflowPunct w:val="0"/>
        <w:autoSpaceDE w:val="0"/>
        <w:autoSpaceDN w:val="0"/>
        <w:adjustRightInd w:val="0"/>
        <w:spacing w:beforeLines="0" w:before="0" w:afterLines="0" w:after="0"/>
        <w:textAlignment w:val="baseline"/>
        <w:rPr>
          <w:rFonts w:ascii="Arial" w:eastAsia="Times New Roman" w:hAnsi="Arial"/>
          <w:sz w:val="20"/>
          <w:lang w:eastAsia="ja-JP"/>
        </w:rPr>
      </w:pPr>
      <w:r w:rsidRPr="000F3B28">
        <w:rPr>
          <w:rFonts w:ascii="Arial" w:eastAsia="Times New Roman" w:hAnsi="Arial"/>
          <w:sz w:val="20"/>
          <w:highlight w:val="yellow"/>
          <w:lang w:eastAsia="ja-JP"/>
        </w:rPr>
        <w:t>UE-based solution for SMTC adjustments in NTN is supported for IDLE/INACTIVE UEs. FFS how does the UE perform the necessary shifts in SMTC.</w:t>
      </w:r>
    </w:p>
    <w:p w:rsidR="000F3B28" w:rsidRDefault="000F3B28" w:rsidP="006C6A35">
      <w:pPr>
        <w:spacing w:before="120" w:after="120"/>
        <w:rPr>
          <w:rFonts w:eastAsiaTheme="minorEastAsia"/>
          <w:lang w:eastAsia="zh-CN"/>
        </w:rPr>
      </w:pPr>
      <w:r>
        <w:rPr>
          <w:rFonts w:eastAsiaTheme="minorEastAsia" w:hint="eastAsia"/>
          <w:lang w:eastAsia="zh-CN"/>
        </w:rPr>
        <w:t>I</w:t>
      </w:r>
      <w:r>
        <w:rPr>
          <w:rFonts w:eastAsiaTheme="minorEastAsia"/>
          <w:lang w:eastAsia="zh-CN"/>
        </w:rPr>
        <w:t>n RAN4#101-e, the issue of how to account for the propagation delay estimation error in the SMTC/MG configuration was discussed</w:t>
      </w:r>
      <w:r w:rsidR="006177B7">
        <w:rPr>
          <w:rFonts w:eastAsiaTheme="minorEastAsia"/>
          <w:lang w:eastAsia="zh-CN"/>
        </w:rPr>
        <w:t>, e.g. whether the SMTC duration or MGL should be enlarged compared to the existing values considering the PD estimation error</w:t>
      </w:r>
      <w:r>
        <w:rPr>
          <w:rFonts w:eastAsiaTheme="minorEastAsia"/>
          <w:lang w:eastAsia="zh-CN"/>
        </w:rPr>
        <w:t>. In our view, this is a valid issue but RAN4 shou</w:t>
      </w:r>
      <w:r w:rsidR="006177B7">
        <w:rPr>
          <w:rFonts w:eastAsiaTheme="minorEastAsia"/>
          <w:lang w:eastAsia="zh-CN"/>
        </w:rPr>
        <w:t>ld wait for RAN2 conclusion on the solution to address the timing change, and RAN4 can further discuss e.g. whether determining of the correct timing should be a requirement or a side condition (NW responsibility), and whether some margin in the SMTC/MG configuration is needed.</w:t>
      </w:r>
    </w:p>
    <w:p w:rsidR="000F3B28" w:rsidRPr="006177B7" w:rsidRDefault="000F3B28" w:rsidP="000F3B28">
      <w:pPr>
        <w:spacing w:before="120" w:after="120"/>
        <w:rPr>
          <w:rFonts w:eastAsiaTheme="minorEastAsia"/>
          <w:b/>
          <w:lang w:eastAsia="zh-CN"/>
        </w:rPr>
      </w:pPr>
      <w:r w:rsidRPr="006177B7">
        <w:rPr>
          <w:rFonts w:eastAsiaTheme="minorEastAsia"/>
          <w:b/>
          <w:lang w:eastAsia="zh-CN"/>
        </w:rPr>
        <w:t xml:space="preserve">Proposal </w:t>
      </w:r>
      <w:r w:rsidR="00B872F2">
        <w:rPr>
          <w:rFonts w:eastAsiaTheme="minorEastAsia"/>
          <w:b/>
          <w:lang w:eastAsia="zh-CN"/>
        </w:rPr>
        <w:t>6</w:t>
      </w:r>
      <w:r w:rsidRPr="006177B7">
        <w:rPr>
          <w:rFonts w:eastAsiaTheme="minorEastAsia"/>
          <w:b/>
          <w:lang w:eastAsia="zh-CN"/>
        </w:rPr>
        <w:t xml:space="preserve">: RAN4 waits for RAN2 inputs on determination </w:t>
      </w:r>
      <w:r w:rsidR="006177B7" w:rsidRPr="006177B7">
        <w:rPr>
          <w:rFonts w:eastAsiaTheme="minorEastAsia"/>
          <w:b/>
          <w:lang w:eastAsia="zh-CN"/>
        </w:rPr>
        <w:t xml:space="preserve">of </w:t>
      </w:r>
      <w:r w:rsidRPr="006177B7">
        <w:rPr>
          <w:rFonts w:eastAsiaTheme="minorEastAsia"/>
          <w:b/>
          <w:lang w:eastAsia="zh-CN"/>
        </w:rPr>
        <w:t>SMTC(s)</w:t>
      </w:r>
      <w:r w:rsidR="006177B7" w:rsidRPr="006177B7">
        <w:rPr>
          <w:rFonts w:eastAsiaTheme="minorEastAsia"/>
          <w:b/>
          <w:lang w:eastAsia="zh-CN"/>
        </w:rPr>
        <w:t>/MG(s)</w:t>
      </w:r>
      <w:r w:rsidRPr="006177B7">
        <w:rPr>
          <w:rFonts w:eastAsiaTheme="minorEastAsia"/>
          <w:b/>
          <w:lang w:eastAsia="zh-CN"/>
        </w:rPr>
        <w:t xml:space="preserve"> timing before </w:t>
      </w:r>
      <w:r w:rsidR="006177B7" w:rsidRPr="006177B7">
        <w:rPr>
          <w:rFonts w:eastAsiaTheme="minorEastAsia"/>
          <w:b/>
          <w:lang w:eastAsia="zh-CN"/>
        </w:rPr>
        <w:t>discussing whether to account for the propagation delay estimation error in the configuration.</w:t>
      </w:r>
    </w:p>
    <w:p w:rsidR="00C579D6" w:rsidRDefault="00C579D6" w:rsidP="008166C7">
      <w:pPr>
        <w:pStyle w:val="20"/>
        <w:rPr>
          <w:rFonts w:eastAsia="宋体"/>
          <w:lang w:eastAsia="zh-CN"/>
        </w:rPr>
      </w:pPr>
      <w:r>
        <w:rPr>
          <w:rFonts w:eastAsia="宋体"/>
          <w:lang w:eastAsia="zh-CN"/>
        </w:rPr>
        <w:t xml:space="preserve">Measurement relaxation </w:t>
      </w:r>
    </w:p>
    <w:p w:rsidR="00651F14" w:rsidRDefault="006177B7" w:rsidP="000D54BC">
      <w:pPr>
        <w:spacing w:before="120" w:after="120"/>
        <w:rPr>
          <w:rFonts w:eastAsiaTheme="minorEastAsia"/>
          <w:lang w:eastAsia="zh-CN"/>
        </w:rPr>
      </w:pPr>
      <w:r w:rsidRPr="006177B7">
        <w:rPr>
          <w:rFonts w:eastAsiaTheme="minorEastAsia"/>
          <w:lang w:eastAsia="zh-CN"/>
        </w:rPr>
        <w:t xml:space="preserve">In RAN4#101-e, some companies proposed to </w:t>
      </w:r>
      <w:r w:rsidR="00651F14">
        <w:rPr>
          <w:rFonts w:eastAsiaTheme="minorEastAsia"/>
          <w:lang w:eastAsia="zh-CN"/>
        </w:rPr>
        <w:t xml:space="preserve">define measurement relaxation based on cell service time and reference location. </w:t>
      </w:r>
    </w:p>
    <w:p w:rsidR="009A7958" w:rsidRDefault="00651F14" w:rsidP="000D54BC">
      <w:pPr>
        <w:spacing w:before="120" w:after="120"/>
        <w:rPr>
          <w:rFonts w:eastAsiaTheme="minorEastAsia"/>
          <w:lang w:eastAsia="zh-CN"/>
        </w:rPr>
      </w:pPr>
      <w:r>
        <w:rPr>
          <w:rFonts w:eastAsiaTheme="minorEastAsia"/>
          <w:lang w:eastAsia="zh-CN"/>
        </w:rPr>
        <w:lastRenderedPageBreak/>
        <w:t>For time based measurement relaxation, we discussed it as part of Idle mode mobility in our companion paper for mobility issues in NTN.</w:t>
      </w:r>
    </w:p>
    <w:p w:rsidR="00651F14" w:rsidRPr="00651F14" w:rsidRDefault="00651F14" w:rsidP="00651F14">
      <w:pPr>
        <w:spacing w:before="120" w:after="120"/>
        <w:rPr>
          <w:rFonts w:ascii="Arial" w:eastAsia="Times New Roman" w:hAnsi="Arial"/>
          <w:i/>
          <w:noProof/>
          <w:sz w:val="18"/>
          <w:lang w:eastAsia="ja-JP"/>
        </w:rPr>
      </w:pPr>
      <w:r>
        <w:rPr>
          <w:rFonts w:eastAsiaTheme="minorEastAsia"/>
          <w:lang w:eastAsia="zh-CN"/>
        </w:rPr>
        <w:t xml:space="preserve">For location based measurement relaxation, we understand it has been precluded for Idle mode by the following RAN2 agreement. </w:t>
      </w:r>
    </w:p>
    <w:p w:rsidR="00651F14" w:rsidRPr="00651F14" w:rsidRDefault="00651F14" w:rsidP="00651F1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Lines="0" w:before="0" w:afterLines="0" w:after="0"/>
        <w:ind w:left="1622" w:hanging="363"/>
        <w:textAlignment w:val="baseline"/>
        <w:rPr>
          <w:rFonts w:ascii="Arial" w:eastAsia="Times New Roman" w:hAnsi="Arial"/>
          <w:sz w:val="20"/>
          <w:lang w:eastAsia="ja-JP"/>
        </w:rPr>
      </w:pPr>
      <w:r w:rsidRPr="00651F14">
        <w:rPr>
          <w:rFonts w:ascii="Arial" w:eastAsia="Times New Roman" w:hAnsi="Arial"/>
          <w:sz w:val="20"/>
          <w:lang w:eastAsia="ja-JP"/>
        </w:rPr>
        <w:t>Agreements via email - from offline 102:</w:t>
      </w:r>
    </w:p>
    <w:p w:rsidR="00651F14" w:rsidRPr="00651F14" w:rsidRDefault="00651F14" w:rsidP="00651F14">
      <w:pPr>
        <w:numPr>
          <w:ilvl w:val="0"/>
          <w:numId w:val="2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Lines="0" w:before="0" w:afterLines="0" w:after="0"/>
        <w:textAlignment w:val="baseline"/>
        <w:rPr>
          <w:rFonts w:ascii="Arial" w:eastAsia="Times New Roman" w:hAnsi="Arial"/>
          <w:sz w:val="20"/>
          <w:lang w:eastAsia="ja-JP"/>
        </w:rPr>
      </w:pPr>
      <w:r w:rsidRPr="00651F14">
        <w:rPr>
          <w:rFonts w:ascii="Arial" w:eastAsia="Times New Roman" w:hAnsi="Arial"/>
          <w:sz w:val="20"/>
          <w:lang w:eastAsia="ja-JP"/>
        </w:rPr>
        <w:t>When UE uses location based cell reselection enhancements, it's up to UE implementation to guarantee that a valid location information is available</w:t>
      </w:r>
    </w:p>
    <w:p w:rsidR="00651F14" w:rsidRPr="00651F14" w:rsidRDefault="00651F14" w:rsidP="00651F14">
      <w:pPr>
        <w:numPr>
          <w:ilvl w:val="0"/>
          <w:numId w:val="2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Lines="0" w:before="0" w:afterLines="0" w:after="0"/>
        <w:textAlignment w:val="baseline"/>
        <w:rPr>
          <w:rFonts w:ascii="Arial" w:eastAsia="Times New Roman" w:hAnsi="Arial"/>
          <w:sz w:val="20"/>
          <w:highlight w:val="yellow"/>
          <w:lang w:eastAsia="ja-JP"/>
        </w:rPr>
      </w:pPr>
      <w:r w:rsidRPr="00651F14">
        <w:rPr>
          <w:rFonts w:ascii="Arial" w:eastAsia="Times New Roman" w:hAnsi="Arial"/>
          <w:sz w:val="20"/>
          <w:highlight w:val="yellow"/>
          <w:lang w:eastAsia="ja-JP"/>
        </w:rPr>
        <w:t>For quasi-earth fixed cell, same as legacy, UE shall perform neighbour cell measurements of “higher priority NR inter-frequency or inter-RAT frequencies” regardless of the distance between UE and serving cell reference location.</w:t>
      </w:r>
    </w:p>
    <w:p w:rsidR="00651F14" w:rsidRPr="006177B7" w:rsidRDefault="00651F14" w:rsidP="000D54BC">
      <w:pPr>
        <w:spacing w:before="120" w:after="120"/>
        <w:rPr>
          <w:rFonts w:eastAsiaTheme="minorEastAsia"/>
          <w:lang w:eastAsia="zh-CN"/>
        </w:rPr>
      </w:pPr>
      <w:r>
        <w:rPr>
          <w:rFonts w:eastAsiaTheme="minorEastAsia" w:hint="eastAsia"/>
          <w:lang w:eastAsia="zh-CN"/>
        </w:rPr>
        <w:t>F</w:t>
      </w:r>
      <w:r>
        <w:rPr>
          <w:rFonts w:eastAsiaTheme="minorEastAsia"/>
          <w:lang w:eastAsia="zh-CN"/>
        </w:rPr>
        <w:t>or Connected mode, we are open to discuss possible measurement relaxation based on location, depending on the detailed solution.</w:t>
      </w:r>
    </w:p>
    <w:p w:rsidR="006C6A35" w:rsidRDefault="006C6A35" w:rsidP="000D54BC">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w:t>
      </w:r>
      <w:r w:rsidR="00B872F2">
        <w:rPr>
          <w:rFonts w:eastAsiaTheme="minorEastAsia"/>
          <w:b/>
          <w:lang w:val="en-US" w:eastAsia="zh-CN"/>
        </w:rPr>
        <w:t>7</w:t>
      </w:r>
      <w:r>
        <w:rPr>
          <w:rFonts w:eastAsiaTheme="minorEastAsia"/>
          <w:b/>
          <w:lang w:val="en-US" w:eastAsia="zh-CN"/>
        </w:rPr>
        <w:t xml:space="preserve">: RAN4 </w:t>
      </w:r>
      <w:r w:rsidR="00556C9B">
        <w:rPr>
          <w:rFonts w:eastAsiaTheme="minorEastAsia"/>
          <w:b/>
          <w:lang w:val="en-US" w:eastAsia="zh-CN"/>
        </w:rPr>
        <w:t>not to pursue location based measurement relaxation for Idle mode. FFS for Connected mode depending on the detailed solution.</w:t>
      </w:r>
    </w:p>
    <w:p w:rsidR="006C6A35" w:rsidRPr="00651F14" w:rsidRDefault="00651F14" w:rsidP="000D54BC">
      <w:pPr>
        <w:spacing w:before="120" w:after="120"/>
        <w:rPr>
          <w:rFonts w:eastAsiaTheme="minorEastAsia"/>
          <w:lang w:eastAsia="zh-CN"/>
        </w:rPr>
      </w:pPr>
      <w:r w:rsidRPr="00651F14">
        <w:rPr>
          <w:rFonts w:eastAsiaTheme="minorEastAsia"/>
          <w:lang w:eastAsia="zh-CN"/>
        </w:rPr>
        <w:t xml:space="preserve">In RAN4#101-e, some companies </w:t>
      </w:r>
      <w:r>
        <w:rPr>
          <w:rFonts w:eastAsiaTheme="minorEastAsia"/>
          <w:lang w:eastAsia="zh-CN"/>
        </w:rPr>
        <w:t>proposed that TN measurement relaxation is not applicable when UE detects any NTN cell. We do not think this is reasonable. W</w:t>
      </w:r>
      <w:r w:rsidRPr="00651F14">
        <w:rPr>
          <w:rFonts w:eastAsiaTheme="minorEastAsia"/>
          <w:lang w:eastAsia="zh-CN"/>
        </w:rPr>
        <w:t>hether relaxed measurement is allowed or not sh</w:t>
      </w:r>
      <w:r>
        <w:rPr>
          <w:rFonts w:eastAsiaTheme="minorEastAsia"/>
          <w:lang w:eastAsia="zh-CN"/>
        </w:rPr>
        <w:t xml:space="preserve">ould depend on the TN condition, e.g. if UE is in low mobility in TN camped cell, </w:t>
      </w:r>
      <w:r w:rsidR="00B872F2">
        <w:rPr>
          <w:rFonts w:eastAsiaTheme="minorEastAsia"/>
          <w:lang w:eastAsia="zh-CN"/>
        </w:rPr>
        <w:t>it means the possibility of cell reselection in near future is low, so UE can perform relaxed measurement for power saving, and this does not change no matter if an NTN cell is detected or not.</w:t>
      </w:r>
    </w:p>
    <w:p w:rsidR="00556C9B" w:rsidRDefault="00556C9B" w:rsidP="000D54BC">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w:t>
      </w:r>
      <w:r w:rsidR="00B872F2">
        <w:rPr>
          <w:rFonts w:eastAsiaTheme="minorEastAsia"/>
          <w:b/>
          <w:lang w:val="en-US" w:eastAsia="zh-CN"/>
        </w:rPr>
        <w:t>8</w:t>
      </w:r>
      <w:r>
        <w:rPr>
          <w:rFonts w:eastAsiaTheme="minorEastAsia"/>
          <w:b/>
          <w:lang w:val="en-US" w:eastAsia="zh-CN"/>
        </w:rPr>
        <w:t>: TN cell measurement relaxation is not impacted due to NTN measurement.</w:t>
      </w:r>
    </w:p>
    <w:p w:rsidR="00FA0C0C" w:rsidRDefault="00FA0C0C" w:rsidP="00FA0C0C">
      <w:pPr>
        <w:pStyle w:val="1"/>
        <w:jc w:val="both"/>
        <w:rPr>
          <w:lang w:val="en-US"/>
        </w:rPr>
      </w:pPr>
      <w:r>
        <w:rPr>
          <w:lang w:val="en-US"/>
        </w:rPr>
        <w:t>Conclusions</w:t>
      </w:r>
    </w:p>
    <w:p w:rsidR="00FA0C0C" w:rsidRDefault="00FA0C0C" w:rsidP="00FA0C0C">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 </w:t>
      </w:r>
      <w:r w:rsidR="008166C7">
        <w:rPr>
          <w:rFonts w:eastAsia="宋体"/>
          <w:lang w:eastAsia="zh-CN"/>
        </w:rPr>
        <w:t xml:space="preserve">measurement </w:t>
      </w:r>
      <w:r w:rsidR="00E150A0">
        <w:rPr>
          <w:rFonts w:eastAsia="宋体"/>
          <w:lang w:eastAsia="zh-CN"/>
        </w:rPr>
        <w:t>related issues for NTN RRM</w:t>
      </w:r>
      <w:r>
        <w:rPr>
          <w:rFonts w:eastAsia="宋体"/>
          <w:lang w:eastAsia="zh-CN"/>
        </w:rPr>
        <w:t>.</w:t>
      </w:r>
    </w:p>
    <w:p w:rsidR="00B872F2" w:rsidRPr="00DC1A79" w:rsidRDefault="00B872F2" w:rsidP="00B872F2">
      <w:pPr>
        <w:spacing w:before="120" w:after="120"/>
        <w:rPr>
          <w:b/>
        </w:rPr>
      </w:pPr>
      <w:r w:rsidRPr="00DC1A79">
        <w:rPr>
          <w:b/>
        </w:rPr>
        <w:t>Proposal 1: The impacts of different timing shifts and different Doppler shifts for target satellites should be considered in NTN measurement requirements.</w:t>
      </w:r>
    </w:p>
    <w:p w:rsidR="00B872F2" w:rsidRPr="00DC1A79" w:rsidRDefault="00B872F2" w:rsidP="00B872F2">
      <w:pPr>
        <w:spacing w:before="120" w:after="120"/>
        <w:rPr>
          <w:rFonts w:eastAsiaTheme="minorEastAsia"/>
          <w:b/>
          <w:lang w:eastAsia="zh-CN"/>
        </w:rPr>
      </w:pPr>
      <w:r w:rsidRPr="00DC1A79">
        <w:rPr>
          <w:rFonts w:eastAsiaTheme="minorEastAsia" w:hint="eastAsia"/>
          <w:b/>
          <w:lang w:eastAsia="zh-CN"/>
        </w:rPr>
        <w:t>P</w:t>
      </w:r>
      <w:r w:rsidRPr="00DC1A79">
        <w:rPr>
          <w:rFonts w:eastAsiaTheme="minorEastAsia"/>
          <w:b/>
          <w:lang w:eastAsia="zh-CN"/>
        </w:rPr>
        <w:t xml:space="preserve">roposal 2a: For GEO, measurement period for an MO is scaled with number of SMTCs for the MO. </w:t>
      </w:r>
    </w:p>
    <w:p w:rsidR="00B872F2" w:rsidRPr="00DC1A79" w:rsidRDefault="00B872F2" w:rsidP="00B872F2">
      <w:pPr>
        <w:spacing w:before="120" w:after="120"/>
        <w:rPr>
          <w:rFonts w:eastAsiaTheme="minorEastAsia"/>
          <w:b/>
          <w:lang w:eastAsia="zh-CN"/>
        </w:rPr>
      </w:pPr>
      <w:r w:rsidRPr="00DC1A79">
        <w:rPr>
          <w:rFonts w:eastAsiaTheme="minorEastAsia"/>
          <w:b/>
          <w:lang w:eastAsia="zh-CN"/>
        </w:rPr>
        <w:t>Proposal 2b: For LEO, measurement period for an MO is scaled with number of target satellites to be measured for the MO.</w:t>
      </w:r>
    </w:p>
    <w:p w:rsidR="00B872F2" w:rsidRPr="00DC1A79" w:rsidRDefault="00B872F2" w:rsidP="00B872F2">
      <w:pPr>
        <w:spacing w:before="120" w:after="120"/>
        <w:rPr>
          <w:rFonts w:eastAsiaTheme="minorEastAsia"/>
          <w:b/>
          <w:lang w:eastAsia="zh-CN"/>
        </w:rPr>
      </w:pPr>
      <w:r w:rsidRPr="00DC1A79">
        <w:rPr>
          <w:rFonts w:eastAsiaTheme="minorEastAsia" w:hint="eastAsia"/>
          <w:b/>
          <w:lang w:eastAsia="zh-CN"/>
        </w:rPr>
        <w:t>P</w:t>
      </w:r>
      <w:r w:rsidRPr="00DC1A79">
        <w:rPr>
          <w:rFonts w:eastAsiaTheme="minorEastAsia"/>
          <w:b/>
          <w:lang w:eastAsia="zh-CN"/>
        </w:rPr>
        <w:t xml:space="preserve">roposal </w:t>
      </w:r>
      <w:r>
        <w:rPr>
          <w:rFonts w:eastAsiaTheme="minorEastAsia"/>
          <w:b/>
          <w:lang w:eastAsia="zh-CN"/>
        </w:rPr>
        <w:t>3</w:t>
      </w:r>
      <w:r w:rsidRPr="00DC1A79">
        <w:rPr>
          <w:rFonts w:eastAsiaTheme="minorEastAsia"/>
          <w:b/>
          <w:lang w:eastAsia="zh-CN"/>
        </w:rPr>
        <w:t>a: For GEO, scheduling restriction as defined for TN is re-used.</w:t>
      </w:r>
    </w:p>
    <w:p w:rsidR="00B872F2" w:rsidRPr="00DC1A79" w:rsidRDefault="00B872F2" w:rsidP="00B872F2">
      <w:pPr>
        <w:spacing w:before="120" w:after="120"/>
        <w:rPr>
          <w:rFonts w:eastAsiaTheme="minorEastAsia"/>
          <w:b/>
          <w:lang w:eastAsia="zh-CN"/>
        </w:rPr>
      </w:pPr>
      <w:r w:rsidRPr="00DC1A79">
        <w:rPr>
          <w:rFonts w:eastAsiaTheme="minorEastAsia" w:hint="eastAsia"/>
          <w:b/>
          <w:lang w:eastAsia="zh-CN"/>
        </w:rPr>
        <w:t>P</w:t>
      </w:r>
      <w:r w:rsidRPr="00DC1A79">
        <w:rPr>
          <w:rFonts w:eastAsiaTheme="minorEastAsia"/>
          <w:b/>
          <w:lang w:eastAsia="zh-CN"/>
        </w:rPr>
        <w:t xml:space="preserve">roposal </w:t>
      </w:r>
      <w:r>
        <w:rPr>
          <w:rFonts w:eastAsiaTheme="minorEastAsia"/>
          <w:b/>
          <w:lang w:eastAsia="zh-CN"/>
        </w:rPr>
        <w:t>3</w:t>
      </w:r>
      <w:r w:rsidRPr="00DC1A79">
        <w:rPr>
          <w:rFonts w:eastAsiaTheme="minorEastAsia"/>
          <w:b/>
          <w:lang w:eastAsia="zh-CN"/>
        </w:rPr>
        <w:t>b: For LEO, scheduling restriction is allowed for measurement of cells belonging to different satellite than the serving cell.</w:t>
      </w:r>
    </w:p>
    <w:p w:rsidR="00B872F2" w:rsidRPr="004932D4" w:rsidRDefault="00B872F2" w:rsidP="00B872F2">
      <w:pPr>
        <w:spacing w:before="120" w:after="120"/>
        <w:rPr>
          <w:rFonts w:eastAsiaTheme="minorEastAsia"/>
          <w:b/>
          <w:lang w:eastAsia="zh-CN"/>
        </w:rPr>
      </w:pPr>
      <w:r w:rsidRPr="004932D4">
        <w:rPr>
          <w:rFonts w:eastAsiaTheme="minorEastAsia"/>
          <w:b/>
          <w:lang w:eastAsia="zh-CN"/>
        </w:rPr>
        <w:t xml:space="preserve">Proposal </w:t>
      </w:r>
      <w:r>
        <w:rPr>
          <w:rFonts w:eastAsiaTheme="minorEastAsia"/>
          <w:b/>
          <w:lang w:eastAsia="zh-CN"/>
        </w:rPr>
        <w:t>4</w:t>
      </w:r>
      <w:r w:rsidRPr="004932D4">
        <w:rPr>
          <w:rFonts w:eastAsiaTheme="minorEastAsia"/>
          <w:b/>
          <w:lang w:eastAsia="zh-CN"/>
        </w:rPr>
        <w:t>a: Define the following common measurement capability requirements for all scenarios:</w:t>
      </w:r>
    </w:p>
    <w:p w:rsidR="00B872F2" w:rsidRPr="004932D4" w:rsidRDefault="00B872F2" w:rsidP="00B872F2">
      <w:pPr>
        <w:pStyle w:val="af8"/>
        <w:numPr>
          <w:ilvl w:val="0"/>
          <w:numId w:val="24"/>
        </w:numPr>
        <w:spacing w:beforeLines="0" w:before="120" w:afterLines="0" w:after="120"/>
        <w:rPr>
          <w:rFonts w:eastAsiaTheme="minorEastAsia"/>
          <w:b/>
          <w:lang w:eastAsia="zh-CN"/>
        </w:rPr>
      </w:pPr>
      <w:r w:rsidRPr="004932D4">
        <w:rPr>
          <w:rFonts w:eastAsiaTheme="minorEastAsia"/>
          <w:b/>
          <w:lang w:eastAsia="zh-CN"/>
        </w:rPr>
        <w:t>the number of NTN carriers UE needs to monitor is 3</w:t>
      </w:r>
    </w:p>
    <w:p w:rsidR="00B872F2" w:rsidRPr="004932D4" w:rsidRDefault="00B872F2" w:rsidP="00B872F2">
      <w:pPr>
        <w:pStyle w:val="af8"/>
        <w:numPr>
          <w:ilvl w:val="0"/>
          <w:numId w:val="24"/>
        </w:numPr>
        <w:spacing w:beforeLines="0" w:before="120" w:afterLines="0" w:after="120"/>
        <w:rPr>
          <w:rFonts w:eastAsiaTheme="minorEastAsia"/>
          <w:b/>
          <w:lang w:eastAsia="zh-CN"/>
        </w:rPr>
      </w:pPr>
      <w:r w:rsidRPr="004932D4">
        <w:rPr>
          <w:rFonts w:eastAsiaTheme="minorEastAsia"/>
          <w:b/>
          <w:lang w:eastAsia="zh-CN"/>
        </w:rPr>
        <w:t>the number of NTN and TN carriers UE needs to monitor is X (&gt;3)</w:t>
      </w:r>
    </w:p>
    <w:p w:rsidR="00B872F2" w:rsidRPr="004932D4" w:rsidRDefault="00B872F2" w:rsidP="00B872F2">
      <w:pPr>
        <w:pStyle w:val="af8"/>
        <w:numPr>
          <w:ilvl w:val="0"/>
          <w:numId w:val="24"/>
        </w:numPr>
        <w:spacing w:beforeLines="0" w:before="120" w:afterLines="0" w:after="120"/>
        <w:rPr>
          <w:rFonts w:eastAsiaTheme="minorEastAsia"/>
          <w:b/>
          <w:lang w:eastAsia="zh-CN"/>
        </w:rPr>
      </w:pPr>
      <w:r w:rsidRPr="004932D4">
        <w:rPr>
          <w:rFonts w:eastAsiaTheme="minorEastAsia"/>
          <w:b/>
          <w:lang w:eastAsia="zh-CN"/>
        </w:rPr>
        <w:t>the number of SSB beams UE needs to monitor per carrier is 8</w:t>
      </w:r>
    </w:p>
    <w:p w:rsidR="00B872F2" w:rsidRPr="004932D4" w:rsidRDefault="00B872F2" w:rsidP="00B872F2">
      <w:pPr>
        <w:spacing w:before="120" w:after="120"/>
        <w:rPr>
          <w:rFonts w:eastAsiaTheme="minorEastAsia"/>
          <w:b/>
          <w:lang w:eastAsia="zh-CN"/>
        </w:rPr>
      </w:pPr>
      <w:r w:rsidRPr="004932D4">
        <w:rPr>
          <w:rFonts w:eastAsiaTheme="minorEastAsia" w:hint="eastAsia"/>
          <w:b/>
          <w:lang w:eastAsia="zh-CN"/>
        </w:rPr>
        <w:t>P</w:t>
      </w:r>
      <w:r w:rsidRPr="004932D4">
        <w:rPr>
          <w:rFonts w:eastAsiaTheme="minorEastAsia"/>
          <w:b/>
          <w:lang w:eastAsia="zh-CN"/>
        </w:rPr>
        <w:t xml:space="preserve">roposal </w:t>
      </w:r>
      <w:r>
        <w:rPr>
          <w:rFonts w:eastAsiaTheme="minorEastAsia"/>
          <w:b/>
          <w:lang w:eastAsia="zh-CN"/>
        </w:rPr>
        <w:t>4b</w:t>
      </w:r>
      <w:r w:rsidRPr="004932D4">
        <w:rPr>
          <w:rFonts w:eastAsiaTheme="minorEastAsia"/>
          <w:b/>
          <w:lang w:eastAsia="zh-CN"/>
        </w:rPr>
        <w:t>: Define the following addition measurement capability requirements for LEO</w:t>
      </w:r>
    </w:p>
    <w:p w:rsidR="00B872F2" w:rsidRPr="004932D4" w:rsidRDefault="00B872F2" w:rsidP="00B872F2">
      <w:pPr>
        <w:pStyle w:val="af8"/>
        <w:numPr>
          <w:ilvl w:val="0"/>
          <w:numId w:val="24"/>
        </w:numPr>
        <w:spacing w:beforeLines="0" w:before="120" w:afterLines="0" w:after="120"/>
        <w:rPr>
          <w:rFonts w:eastAsiaTheme="minorEastAsia"/>
          <w:b/>
          <w:lang w:eastAsia="zh-CN"/>
        </w:rPr>
      </w:pPr>
      <w:r w:rsidRPr="004932D4">
        <w:rPr>
          <w:rFonts w:eastAsiaTheme="minorEastAsia"/>
          <w:b/>
          <w:lang w:eastAsia="zh-CN"/>
        </w:rPr>
        <w:t>the number of target satellites UE needs to monitor is 3</w:t>
      </w:r>
    </w:p>
    <w:p w:rsidR="00B872F2" w:rsidRDefault="00B872F2" w:rsidP="00B872F2">
      <w:pPr>
        <w:spacing w:before="120" w:after="120"/>
        <w:rPr>
          <w:b/>
          <w:lang w:val="en-US" w:eastAsia="zh-CN"/>
        </w:rPr>
      </w:pPr>
      <w:r w:rsidRPr="00F84406">
        <w:rPr>
          <w:b/>
          <w:lang w:val="en-US" w:eastAsia="zh-CN"/>
        </w:rPr>
        <w:t xml:space="preserve">Proposal </w:t>
      </w:r>
      <w:r>
        <w:rPr>
          <w:b/>
          <w:lang w:val="en-US" w:eastAsia="zh-CN"/>
        </w:rPr>
        <w:t>5</w:t>
      </w:r>
      <w:r w:rsidRPr="00F84406">
        <w:rPr>
          <w:b/>
          <w:lang w:val="en-US" w:eastAsia="zh-CN"/>
        </w:rPr>
        <w:t xml:space="preserve">: RAN4 to wait for further conclusions from RAN2 on MGs for defining requirements for MG based measurement. </w:t>
      </w:r>
    </w:p>
    <w:p w:rsidR="00B872F2" w:rsidRPr="006177B7" w:rsidRDefault="00B872F2" w:rsidP="00B872F2">
      <w:pPr>
        <w:spacing w:before="120" w:after="120"/>
        <w:rPr>
          <w:rFonts w:eastAsiaTheme="minorEastAsia"/>
          <w:b/>
          <w:lang w:eastAsia="zh-CN"/>
        </w:rPr>
      </w:pPr>
      <w:r w:rsidRPr="006177B7">
        <w:rPr>
          <w:rFonts w:eastAsiaTheme="minorEastAsia"/>
          <w:b/>
          <w:lang w:eastAsia="zh-CN"/>
        </w:rPr>
        <w:t xml:space="preserve">Proposal </w:t>
      </w:r>
      <w:r>
        <w:rPr>
          <w:rFonts w:eastAsiaTheme="minorEastAsia"/>
          <w:b/>
          <w:lang w:eastAsia="zh-CN"/>
        </w:rPr>
        <w:t>6</w:t>
      </w:r>
      <w:r w:rsidRPr="006177B7">
        <w:rPr>
          <w:rFonts w:eastAsiaTheme="minorEastAsia"/>
          <w:b/>
          <w:lang w:eastAsia="zh-CN"/>
        </w:rPr>
        <w:t>: RAN4 waits for RAN2 inputs on determination of SMTC(s)/MG(s) timing before discussing whether to account for the propagation de</w:t>
      </w:r>
      <w:bookmarkStart w:id="0" w:name="_GoBack"/>
      <w:bookmarkEnd w:id="0"/>
      <w:r w:rsidRPr="006177B7">
        <w:rPr>
          <w:rFonts w:eastAsiaTheme="minorEastAsia"/>
          <w:b/>
          <w:lang w:eastAsia="zh-CN"/>
        </w:rPr>
        <w:t>lay estimation error in the configuration.</w:t>
      </w:r>
    </w:p>
    <w:p w:rsidR="00B872F2" w:rsidRDefault="00B872F2" w:rsidP="00B872F2">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roposal 7: RAN4 not to pursue location based measurement relaxation for Idle mode. FFS for Connected mode depending on the detailed solution.</w:t>
      </w:r>
    </w:p>
    <w:p w:rsidR="00EE2733" w:rsidRPr="00B872F2" w:rsidRDefault="00B872F2" w:rsidP="00FA0C0C">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roposal 8: TN cell measurement relaxation is not impacted due to NTN measurement.</w:t>
      </w:r>
    </w:p>
    <w:p w:rsidR="00FA0C0C" w:rsidRDefault="00FA0C0C" w:rsidP="00FA0C0C">
      <w:pPr>
        <w:pStyle w:val="1"/>
        <w:jc w:val="both"/>
        <w:rPr>
          <w:lang w:val="en-US"/>
        </w:rPr>
      </w:pPr>
      <w:r w:rsidRPr="00C0754F">
        <w:rPr>
          <w:lang w:val="en-US"/>
        </w:rPr>
        <w:lastRenderedPageBreak/>
        <w:t>Reference</w:t>
      </w:r>
    </w:p>
    <w:p w:rsidR="00AE1ED6" w:rsidRDefault="00EF5373" w:rsidP="00902A40">
      <w:pPr>
        <w:numPr>
          <w:ilvl w:val="0"/>
          <w:numId w:val="4"/>
        </w:numPr>
        <w:spacing w:before="120" w:after="120"/>
        <w:rPr>
          <w:rFonts w:eastAsia="宋体"/>
          <w:lang w:val="en-US" w:eastAsia="zh-CN"/>
        </w:rPr>
      </w:pPr>
      <w:r w:rsidRPr="00EF5373">
        <w:rPr>
          <w:rFonts w:eastAsia="宋体"/>
          <w:lang w:val="en-US" w:eastAsia="zh-CN"/>
        </w:rPr>
        <w:t>R4-2120307</w:t>
      </w:r>
      <w:r w:rsidR="009A6F93">
        <w:rPr>
          <w:rFonts w:eastAsia="宋体"/>
          <w:lang w:val="en-US" w:eastAsia="zh-CN"/>
        </w:rPr>
        <w:t xml:space="preserve">, </w:t>
      </w:r>
      <w:r w:rsidRPr="00EF5373">
        <w:rPr>
          <w:rFonts w:eastAsia="宋体"/>
          <w:lang w:val="en-US" w:eastAsia="zh-CN"/>
        </w:rPr>
        <w:t>WF on NR NTN RRM requirements</w:t>
      </w:r>
      <w:r w:rsidR="009A6F93">
        <w:rPr>
          <w:rFonts w:eastAsia="宋体"/>
          <w:lang w:val="en-US" w:eastAsia="zh-CN"/>
        </w:rPr>
        <w:t xml:space="preserve">, </w:t>
      </w:r>
      <w:r w:rsidRPr="00EF5373">
        <w:rPr>
          <w:rFonts w:eastAsia="宋体"/>
          <w:lang w:val="en-US" w:eastAsia="zh-CN"/>
        </w:rPr>
        <w:t>Qualcomm Incorporated</w:t>
      </w:r>
    </w:p>
    <w:p w:rsidR="00434235" w:rsidRDefault="00434235" w:rsidP="00434235">
      <w:pPr>
        <w:numPr>
          <w:ilvl w:val="0"/>
          <w:numId w:val="4"/>
        </w:numPr>
        <w:spacing w:before="120" w:after="120"/>
        <w:rPr>
          <w:rFonts w:eastAsia="宋体"/>
          <w:lang w:val="en-US" w:eastAsia="zh-CN"/>
        </w:rPr>
      </w:pPr>
      <w:r w:rsidRPr="00434235">
        <w:rPr>
          <w:rFonts w:eastAsia="宋体"/>
          <w:lang w:val="en-US" w:eastAsia="zh-CN"/>
        </w:rPr>
        <w:t>R4-2120308</w:t>
      </w:r>
      <w:r>
        <w:rPr>
          <w:rFonts w:eastAsia="宋体"/>
          <w:lang w:val="en-US" w:eastAsia="zh-CN"/>
        </w:rPr>
        <w:t xml:space="preserve">, </w:t>
      </w:r>
      <w:r w:rsidRPr="00434235">
        <w:rPr>
          <w:rFonts w:eastAsia="宋体"/>
          <w:lang w:val="en-US" w:eastAsia="zh-CN"/>
        </w:rPr>
        <w:t>Reply LS on Multiple SMTCs for NR NTN</w:t>
      </w:r>
      <w:r>
        <w:rPr>
          <w:rFonts w:eastAsia="宋体"/>
          <w:lang w:val="en-US" w:eastAsia="zh-CN"/>
        </w:rPr>
        <w:t>, RAN4</w:t>
      </w:r>
    </w:p>
    <w:p w:rsidR="00434235" w:rsidRPr="00434235" w:rsidRDefault="00434235" w:rsidP="00434235">
      <w:pPr>
        <w:numPr>
          <w:ilvl w:val="0"/>
          <w:numId w:val="4"/>
        </w:numPr>
        <w:spacing w:beforeLines="0" w:before="120" w:afterLines="0" w:after="120"/>
        <w:rPr>
          <w:rFonts w:eastAsia="宋体"/>
          <w:lang w:val="en-US" w:eastAsia="zh-CN"/>
        </w:rPr>
      </w:pPr>
      <w:r>
        <w:t xml:space="preserve">R4-2112487, </w:t>
      </w:r>
      <w:r w:rsidRPr="007C3DA3">
        <w:t>Discussion on measurement requirements in NTN</w:t>
      </w:r>
      <w:r>
        <w:t xml:space="preserve">, </w:t>
      </w:r>
      <w:proofErr w:type="spellStart"/>
      <w:r w:rsidRPr="007C3DA3">
        <w:t>MediaTek</w:t>
      </w:r>
      <w:proofErr w:type="spellEnd"/>
      <w:r w:rsidRPr="007C3DA3">
        <w:t xml:space="preserve"> Inc.</w:t>
      </w:r>
    </w:p>
    <w:sectPr w:rsidR="00434235" w:rsidRPr="0043423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395" w:rsidRDefault="00F17395">
      <w:pPr>
        <w:spacing w:before="120" w:after="120"/>
      </w:pPr>
      <w:r>
        <w:separator/>
      </w:r>
    </w:p>
  </w:endnote>
  <w:endnote w:type="continuationSeparator" w:id="0">
    <w:p w:rsidR="00F17395" w:rsidRDefault="00F1739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1F14" w:rsidRDefault="00651F1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651F14" w:rsidRDefault="00651F1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1F14" w:rsidRDefault="00651F1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64482">
      <w:rPr>
        <w:rStyle w:val="af1"/>
      </w:rPr>
      <w:t>5</w:t>
    </w:r>
    <w:r>
      <w:rPr>
        <w:rStyle w:val="af1"/>
      </w:rPr>
      <w:fldChar w:fldCharType="end"/>
    </w:r>
  </w:p>
  <w:p w:rsidR="00651F14" w:rsidRDefault="00651F1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395" w:rsidRDefault="00F17395">
      <w:pPr>
        <w:spacing w:before="120" w:after="120"/>
      </w:pPr>
      <w:r>
        <w:separator/>
      </w:r>
    </w:p>
  </w:footnote>
  <w:footnote w:type="continuationSeparator" w:id="0">
    <w:p w:rsidR="00F17395" w:rsidRDefault="00F17395">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CB24250"/>
    <w:multiLevelType w:val="hybridMultilevel"/>
    <w:tmpl w:val="454028CA"/>
    <w:lvl w:ilvl="0" w:tplc="4E3016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E2715B6"/>
    <w:multiLevelType w:val="hybridMultilevel"/>
    <w:tmpl w:val="7D629554"/>
    <w:lvl w:ilvl="0" w:tplc="AA3A064A">
      <w:start w:val="1"/>
      <w:numFmt w:val="decimal"/>
      <w:lvlText w:val="%1."/>
      <w:lvlJc w:val="left"/>
      <w:pPr>
        <w:ind w:left="1619" w:hanging="360"/>
      </w:pPr>
      <w:rPr>
        <w:rFonts w:hint="default"/>
        <w:color w:val="00000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F8C1AF6"/>
    <w:multiLevelType w:val="hybridMultilevel"/>
    <w:tmpl w:val="E502FAC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A031FD2"/>
    <w:multiLevelType w:val="hybridMultilevel"/>
    <w:tmpl w:val="015693FC"/>
    <w:lvl w:ilvl="0" w:tplc="B428D08C">
      <w:start w:val="1"/>
      <w:numFmt w:val="decimal"/>
      <w:pStyle w:val="4"/>
      <w:lvlText w:val="1.1.1.%1."/>
      <w:lvlJc w:val="righ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F049D"/>
    <w:multiLevelType w:val="hybridMultilevel"/>
    <w:tmpl w:val="4F54D344"/>
    <w:lvl w:ilvl="0" w:tplc="CCC4208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170465"/>
    <w:multiLevelType w:val="hybridMultilevel"/>
    <w:tmpl w:val="6470A500"/>
    <w:lvl w:ilvl="0" w:tplc="BFD24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685A62"/>
    <w:multiLevelType w:val="hybridMultilevel"/>
    <w:tmpl w:val="4B0ECF06"/>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4F59F0"/>
    <w:multiLevelType w:val="multilevel"/>
    <w:tmpl w:val="79402936"/>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F2B7C6F"/>
    <w:multiLevelType w:val="multilevel"/>
    <w:tmpl w:val="1FEAC9CA"/>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3" w15:restartNumberingAfterBreak="0">
    <w:nsid w:val="52000530"/>
    <w:multiLevelType w:val="hybridMultilevel"/>
    <w:tmpl w:val="527E472A"/>
    <w:lvl w:ilvl="0" w:tplc="041D0003">
      <w:start w:val="1"/>
      <w:numFmt w:val="bullet"/>
      <w:lvlText w:val="o"/>
      <w:lvlJc w:val="left"/>
      <w:pPr>
        <w:ind w:left="644" w:hanging="360"/>
      </w:pPr>
      <w:rPr>
        <w:rFonts w:ascii="Courier New" w:hAnsi="Courier New" w:cs="Courier New"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1758" w:hanging="360"/>
      </w:pPr>
      <w:rPr>
        <w:rFonts w:ascii="Symbol" w:hAnsi="Symbol" w:hint="default"/>
      </w:rPr>
    </w:lvl>
    <w:lvl w:ilvl="1">
      <w:start w:val="1"/>
      <w:numFmt w:val="bullet"/>
      <w:lvlText w:val="o"/>
      <w:lvlJc w:val="left"/>
      <w:pPr>
        <w:ind w:left="2478" w:hanging="360"/>
      </w:pPr>
      <w:rPr>
        <w:rFonts w:ascii="Courier New" w:hAnsi="Courier New" w:cs="Courier New" w:hint="default"/>
      </w:rPr>
    </w:lvl>
    <w:lvl w:ilvl="2">
      <w:start w:val="1"/>
      <w:numFmt w:val="bullet"/>
      <w:lvlText w:val=""/>
      <w:lvlJc w:val="left"/>
      <w:pPr>
        <w:ind w:left="3198" w:hanging="360"/>
      </w:pPr>
      <w:rPr>
        <w:rFonts w:ascii="Wingdings" w:hAnsi="Wingdings" w:hint="default"/>
      </w:rPr>
    </w:lvl>
    <w:lvl w:ilvl="3">
      <w:start w:val="1"/>
      <w:numFmt w:val="bullet"/>
      <w:lvlText w:val=""/>
      <w:lvlJc w:val="left"/>
      <w:pPr>
        <w:ind w:left="3918" w:hanging="360"/>
      </w:pPr>
      <w:rPr>
        <w:rFonts w:ascii="Symbol" w:hAnsi="Symbol" w:hint="default"/>
      </w:rPr>
    </w:lvl>
    <w:lvl w:ilvl="4">
      <w:start w:val="1"/>
      <w:numFmt w:val="bullet"/>
      <w:lvlText w:val="o"/>
      <w:lvlJc w:val="left"/>
      <w:pPr>
        <w:ind w:left="4638" w:hanging="360"/>
      </w:pPr>
      <w:rPr>
        <w:rFonts w:ascii="Courier New" w:hAnsi="Courier New" w:cs="Courier New" w:hint="default"/>
      </w:rPr>
    </w:lvl>
    <w:lvl w:ilvl="5">
      <w:start w:val="1"/>
      <w:numFmt w:val="bullet"/>
      <w:lvlText w:val=""/>
      <w:lvlJc w:val="left"/>
      <w:pPr>
        <w:ind w:left="5358" w:hanging="360"/>
      </w:pPr>
      <w:rPr>
        <w:rFonts w:ascii="Wingdings" w:hAnsi="Wingdings" w:hint="default"/>
      </w:rPr>
    </w:lvl>
    <w:lvl w:ilvl="6">
      <w:start w:val="1"/>
      <w:numFmt w:val="bullet"/>
      <w:lvlText w:val=""/>
      <w:lvlJc w:val="left"/>
      <w:pPr>
        <w:ind w:left="6078" w:hanging="360"/>
      </w:pPr>
      <w:rPr>
        <w:rFonts w:ascii="Symbol" w:hAnsi="Symbol" w:hint="default"/>
      </w:rPr>
    </w:lvl>
    <w:lvl w:ilvl="7">
      <w:start w:val="1"/>
      <w:numFmt w:val="bullet"/>
      <w:lvlText w:val="o"/>
      <w:lvlJc w:val="left"/>
      <w:pPr>
        <w:ind w:left="6798" w:hanging="360"/>
      </w:pPr>
      <w:rPr>
        <w:rFonts w:ascii="Courier New" w:hAnsi="Courier New" w:cs="Courier New" w:hint="default"/>
      </w:rPr>
    </w:lvl>
    <w:lvl w:ilvl="8">
      <w:start w:val="1"/>
      <w:numFmt w:val="bullet"/>
      <w:lvlText w:val=""/>
      <w:lvlJc w:val="left"/>
      <w:pPr>
        <w:ind w:left="7518"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D343B1D"/>
    <w:multiLevelType w:val="multilevel"/>
    <w:tmpl w:val="2A600896"/>
    <w:lvl w:ilvl="0">
      <w:start w:val="1"/>
      <w:numFmt w:val="decimal"/>
      <w:pStyle w:val="1"/>
      <w:lvlText w:val="%1."/>
      <w:lvlJc w:val="left"/>
      <w:pPr>
        <w:tabs>
          <w:tab w:val="num" w:pos="432"/>
        </w:tabs>
        <w:ind w:left="432" w:hanging="432"/>
      </w:pPr>
      <w:rPr>
        <w:rFonts w:hint="default"/>
        <w:lang w:val="en-GB"/>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3E30D41"/>
    <w:multiLevelType w:val="hybridMultilevel"/>
    <w:tmpl w:val="3FEE1BB2"/>
    <w:lvl w:ilvl="0" w:tplc="EC2CD48E">
      <w:start w:val="1"/>
      <w:numFmt w:val="bullet"/>
      <w:lvlText w:val="•"/>
      <w:lvlJc w:val="left"/>
      <w:pPr>
        <w:tabs>
          <w:tab w:val="num" w:pos="720"/>
        </w:tabs>
        <w:ind w:left="720" w:hanging="360"/>
      </w:pPr>
      <w:rPr>
        <w:rFonts w:ascii="Arial" w:hAnsi="Arial" w:hint="default"/>
      </w:rPr>
    </w:lvl>
    <w:lvl w:ilvl="1" w:tplc="D9A42A72">
      <w:numFmt w:val="bullet"/>
      <w:lvlText w:val="–"/>
      <w:lvlJc w:val="left"/>
      <w:pPr>
        <w:tabs>
          <w:tab w:val="num" w:pos="1440"/>
        </w:tabs>
        <w:ind w:left="1440" w:hanging="360"/>
      </w:pPr>
      <w:rPr>
        <w:rFonts w:ascii="Arial" w:hAnsi="Arial" w:hint="default"/>
      </w:rPr>
    </w:lvl>
    <w:lvl w:ilvl="2" w:tplc="C43E23F2">
      <w:numFmt w:val="bullet"/>
      <w:lvlText w:val="•"/>
      <w:lvlJc w:val="left"/>
      <w:pPr>
        <w:tabs>
          <w:tab w:val="num" w:pos="2160"/>
        </w:tabs>
        <w:ind w:left="2160" w:hanging="360"/>
      </w:pPr>
      <w:rPr>
        <w:rFonts w:ascii="Arial" w:hAnsi="Arial" w:hint="default"/>
      </w:rPr>
    </w:lvl>
    <w:lvl w:ilvl="3" w:tplc="5840F70E" w:tentative="1">
      <w:start w:val="1"/>
      <w:numFmt w:val="bullet"/>
      <w:lvlText w:val="•"/>
      <w:lvlJc w:val="left"/>
      <w:pPr>
        <w:tabs>
          <w:tab w:val="num" w:pos="2880"/>
        </w:tabs>
        <w:ind w:left="2880" w:hanging="360"/>
      </w:pPr>
      <w:rPr>
        <w:rFonts w:ascii="Arial" w:hAnsi="Arial" w:hint="default"/>
      </w:rPr>
    </w:lvl>
    <w:lvl w:ilvl="4" w:tplc="6DA0138A" w:tentative="1">
      <w:start w:val="1"/>
      <w:numFmt w:val="bullet"/>
      <w:lvlText w:val="•"/>
      <w:lvlJc w:val="left"/>
      <w:pPr>
        <w:tabs>
          <w:tab w:val="num" w:pos="3600"/>
        </w:tabs>
        <w:ind w:left="3600" w:hanging="360"/>
      </w:pPr>
      <w:rPr>
        <w:rFonts w:ascii="Arial" w:hAnsi="Arial" w:hint="default"/>
      </w:rPr>
    </w:lvl>
    <w:lvl w:ilvl="5" w:tplc="15E2C99E" w:tentative="1">
      <w:start w:val="1"/>
      <w:numFmt w:val="bullet"/>
      <w:lvlText w:val="•"/>
      <w:lvlJc w:val="left"/>
      <w:pPr>
        <w:tabs>
          <w:tab w:val="num" w:pos="4320"/>
        </w:tabs>
        <w:ind w:left="4320" w:hanging="360"/>
      </w:pPr>
      <w:rPr>
        <w:rFonts w:ascii="Arial" w:hAnsi="Arial" w:hint="default"/>
      </w:rPr>
    </w:lvl>
    <w:lvl w:ilvl="6" w:tplc="2D08FF06" w:tentative="1">
      <w:start w:val="1"/>
      <w:numFmt w:val="bullet"/>
      <w:lvlText w:val="•"/>
      <w:lvlJc w:val="left"/>
      <w:pPr>
        <w:tabs>
          <w:tab w:val="num" w:pos="5040"/>
        </w:tabs>
        <w:ind w:left="5040" w:hanging="360"/>
      </w:pPr>
      <w:rPr>
        <w:rFonts w:ascii="Arial" w:hAnsi="Arial" w:hint="default"/>
      </w:rPr>
    </w:lvl>
    <w:lvl w:ilvl="7" w:tplc="1A2210AC" w:tentative="1">
      <w:start w:val="1"/>
      <w:numFmt w:val="bullet"/>
      <w:lvlText w:val="•"/>
      <w:lvlJc w:val="left"/>
      <w:pPr>
        <w:tabs>
          <w:tab w:val="num" w:pos="5760"/>
        </w:tabs>
        <w:ind w:left="5760" w:hanging="360"/>
      </w:pPr>
      <w:rPr>
        <w:rFonts w:ascii="Arial" w:hAnsi="Arial" w:hint="default"/>
      </w:rPr>
    </w:lvl>
    <w:lvl w:ilvl="8" w:tplc="E63AE9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DE31B8"/>
    <w:multiLevelType w:val="hybridMultilevel"/>
    <w:tmpl w:val="DEBA425E"/>
    <w:lvl w:ilvl="0" w:tplc="75E661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A2F2B6B"/>
    <w:multiLevelType w:val="hybridMultilevel"/>
    <w:tmpl w:val="73529FD4"/>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AFB3D96"/>
    <w:multiLevelType w:val="hybridMultilevel"/>
    <w:tmpl w:val="6D3AD71A"/>
    <w:lvl w:ilvl="0" w:tplc="AF2CCA2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9"/>
  </w:num>
  <w:num w:numId="2">
    <w:abstractNumId w:val="25"/>
  </w:num>
  <w:num w:numId="3">
    <w:abstractNumId w:val="7"/>
  </w:num>
  <w:num w:numId="4">
    <w:abstractNumId w:val="9"/>
  </w:num>
  <w:num w:numId="5">
    <w:abstractNumId w:val="17"/>
  </w:num>
  <w:num w:numId="6">
    <w:abstractNumId w:val="14"/>
  </w:num>
  <w:num w:numId="7">
    <w:abstractNumId w:val="26"/>
    <w:lvlOverride w:ilvl="0">
      <w:startOverride w:val="1"/>
    </w:lvlOverride>
  </w:num>
  <w:num w:numId="8">
    <w:abstractNumId w:val="16"/>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8"/>
  </w:num>
  <w:num w:numId="12">
    <w:abstractNumId w:val="4"/>
  </w:num>
  <w:num w:numId="13">
    <w:abstractNumId w:val="15"/>
  </w:num>
  <w:num w:numId="14">
    <w:abstractNumId w:val="23"/>
  </w:num>
  <w:num w:numId="15">
    <w:abstractNumId w:val="20"/>
  </w:num>
  <w:num w:numId="16">
    <w:abstractNumId w:val="13"/>
  </w:num>
  <w:num w:numId="17">
    <w:abstractNumId w:val="8"/>
  </w:num>
  <w:num w:numId="18">
    <w:abstractNumId w:val="12"/>
  </w:num>
  <w:num w:numId="19">
    <w:abstractNumId w:val="22"/>
  </w:num>
  <w:num w:numId="20">
    <w:abstractNumId w:val="5"/>
  </w:num>
  <w:num w:numId="21">
    <w:abstractNumId w:val="0"/>
  </w:num>
  <w:num w:numId="22">
    <w:abstractNumId w:val="3"/>
  </w:num>
  <w:num w:numId="23">
    <w:abstractNumId w:val="6"/>
  </w:num>
  <w:num w:numId="24">
    <w:abstractNumId w:val="24"/>
  </w:num>
  <w:num w:numId="25">
    <w:abstractNumId w:val="2"/>
  </w:num>
  <w:num w:numId="26">
    <w:abstractNumId w:val="21"/>
  </w:num>
  <w:num w:numId="27">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0EBB"/>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17D6B"/>
    <w:rsid w:val="00020690"/>
    <w:rsid w:val="000206CA"/>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CF4"/>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08C"/>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070C"/>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D7D"/>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82"/>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53D"/>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58"/>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A8D"/>
    <w:rsid w:val="00084BE4"/>
    <w:rsid w:val="00084CB6"/>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54"/>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08A"/>
    <w:rsid w:val="000B24B0"/>
    <w:rsid w:val="000B2836"/>
    <w:rsid w:val="000B2A42"/>
    <w:rsid w:val="000B2BB0"/>
    <w:rsid w:val="000B2EFB"/>
    <w:rsid w:val="000B38C6"/>
    <w:rsid w:val="000B3A48"/>
    <w:rsid w:val="000B433D"/>
    <w:rsid w:val="000B434A"/>
    <w:rsid w:val="000B5189"/>
    <w:rsid w:val="000B5D37"/>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DB7"/>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6FF"/>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724"/>
    <w:rsid w:val="000D4997"/>
    <w:rsid w:val="000D4CE6"/>
    <w:rsid w:val="000D4E0C"/>
    <w:rsid w:val="000D54B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4"/>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3B28"/>
    <w:rsid w:val="000F3DFC"/>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0F23"/>
    <w:rsid w:val="001010BD"/>
    <w:rsid w:val="00101262"/>
    <w:rsid w:val="00101432"/>
    <w:rsid w:val="00101576"/>
    <w:rsid w:val="00101A5D"/>
    <w:rsid w:val="0010218A"/>
    <w:rsid w:val="00102320"/>
    <w:rsid w:val="00102563"/>
    <w:rsid w:val="001028FE"/>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9B6"/>
    <w:rsid w:val="00135E13"/>
    <w:rsid w:val="001369BE"/>
    <w:rsid w:val="00136A39"/>
    <w:rsid w:val="00136B55"/>
    <w:rsid w:val="00136BDF"/>
    <w:rsid w:val="001372B1"/>
    <w:rsid w:val="00137423"/>
    <w:rsid w:val="0013763B"/>
    <w:rsid w:val="00137D81"/>
    <w:rsid w:val="00137EBE"/>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0BC"/>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622"/>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CBE"/>
    <w:rsid w:val="001A6D17"/>
    <w:rsid w:val="001A6F86"/>
    <w:rsid w:val="001A745C"/>
    <w:rsid w:val="001A7754"/>
    <w:rsid w:val="001A79A4"/>
    <w:rsid w:val="001B0041"/>
    <w:rsid w:val="001B0216"/>
    <w:rsid w:val="001B0354"/>
    <w:rsid w:val="001B0BA7"/>
    <w:rsid w:val="001B0D79"/>
    <w:rsid w:val="001B0F6F"/>
    <w:rsid w:val="001B11B7"/>
    <w:rsid w:val="001B12B5"/>
    <w:rsid w:val="001B1419"/>
    <w:rsid w:val="001B180F"/>
    <w:rsid w:val="001B1CEA"/>
    <w:rsid w:val="001B1E03"/>
    <w:rsid w:val="001B20D1"/>
    <w:rsid w:val="001B2495"/>
    <w:rsid w:val="001B2A4F"/>
    <w:rsid w:val="001B3291"/>
    <w:rsid w:val="001B392F"/>
    <w:rsid w:val="001B424D"/>
    <w:rsid w:val="001B4429"/>
    <w:rsid w:val="001B4857"/>
    <w:rsid w:val="001B4901"/>
    <w:rsid w:val="001B4A0C"/>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186"/>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ADB"/>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A9B"/>
    <w:rsid w:val="001F2BBC"/>
    <w:rsid w:val="001F2C22"/>
    <w:rsid w:val="001F2F28"/>
    <w:rsid w:val="001F3907"/>
    <w:rsid w:val="001F3C19"/>
    <w:rsid w:val="001F43DF"/>
    <w:rsid w:val="001F4546"/>
    <w:rsid w:val="001F46DE"/>
    <w:rsid w:val="001F47AC"/>
    <w:rsid w:val="001F49EB"/>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436"/>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316"/>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ADA"/>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3E06"/>
    <w:rsid w:val="002244E0"/>
    <w:rsid w:val="002247C0"/>
    <w:rsid w:val="00224884"/>
    <w:rsid w:val="00224DBE"/>
    <w:rsid w:val="00224DE9"/>
    <w:rsid w:val="00224E55"/>
    <w:rsid w:val="00225433"/>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8DE"/>
    <w:rsid w:val="00235B6E"/>
    <w:rsid w:val="00235D2A"/>
    <w:rsid w:val="00235D88"/>
    <w:rsid w:val="00235F0C"/>
    <w:rsid w:val="00236947"/>
    <w:rsid w:val="00236C6E"/>
    <w:rsid w:val="00237211"/>
    <w:rsid w:val="002373D4"/>
    <w:rsid w:val="00237771"/>
    <w:rsid w:val="00237BAA"/>
    <w:rsid w:val="00237D5C"/>
    <w:rsid w:val="00237E42"/>
    <w:rsid w:val="002401F7"/>
    <w:rsid w:val="002402D3"/>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CDE"/>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4FA"/>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79C"/>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7D2"/>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285"/>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43E"/>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5D"/>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36D"/>
    <w:rsid w:val="002F7510"/>
    <w:rsid w:val="002F7537"/>
    <w:rsid w:val="002F7A38"/>
    <w:rsid w:val="002F7BC4"/>
    <w:rsid w:val="002F7BE5"/>
    <w:rsid w:val="002F7D6A"/>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6C3A"/>
    <w:rsid w:val="00317600"/>
    <w:rsid w:val="003176C7"/>
    <w:rsid w:val="00317E1E"/>
    <w:rsid w:val="00317E88"/>
    <w:rsid w:val="003203E2"/>
    <w:rsid w:val="003203F8"/>
    <w:rsid w:val="003211A2"/>
    <w:rsid w:val="003212BC"/>
    <w:rsid w:val="0032168C"/>
    <w:rsid w:val="00321728"/>
    <w:rsid w:val="00321967"/>
    <w:rsid w:val="00321D66"/>
    <w:rsid w:val="00321F97"/>
    <w:rsid w:val="0032246D"/>
    <w:rsid w:val="00322EBD"/>
    <w:rsid w:val="0032351E"/>
    <w:rsid w:val="00323F04"/>
    <w:rsid w:val="003242BC"/>
    <w:rsid w:val="003245F2"/>
    <w:rsid w:val="00324937"/>
    <w:rsid w:val="00324F75"/>
    <w:rsid w:val="00325770"/>
    <w:rsid w:val="00325971"/>
    <w:rsid w:val="003259D4"/>
    <w:rsid w:val="00325C68"/>
    <w:rsid w:val="00326129"/>
    <w:rsid w:val="0032698A"/>
    <w:rsid w:val="00326B57"/>
    <w:rsid w:val="00326C9F"/>
    <w:rsid w:val="00327082"/>
    <w:rsid w:val="00327269"/>
    <w:rsid w:val="003276E3"/>
    <w:rsid w:val="003277DA"/>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AE9"/>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D46"/>
    <w:rsid w:val="00346ED3"/>
    <w:rsid w:val="003478F5"/>
    <w:rsid w:val="00347B59"/>
    <w:rsid w:val="00347C87"/>
    <w:rsid w:val="00347D06"/>
    <w:rsid w:val="003500DD"/>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40C"/>
    <w:rsid w:val="00362989"/>
    <w:rsid w:val="00362B30"/>
    <w:rsid w:val="0036312F"/>
    <w:rsid w:val="003632B6"/>
    <w:rsid w:val="00363482"/>
    <w:rsid w:val="0036351D"/>
    <w:rsid w:val="003636BA"/>
    <w:rsid w:val="0036379F"/>
    <w:rsid w:val="003638ED"/>
    <w:rsid w:val="003640F3"/>
    <w:rsid w:val="00364132"/>
    <w:rsid w:val="00364639"/>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EB"/>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5B8"/>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6DC8"/>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E3D"/>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EDC"/>
    <w:rsid w:val="003B1F08"/>
    <w:rsid w:val="003B2506"/>
    <w:rsid w:val="003B2540"/>
    <w:rsid w:val="003B2729"/>
    <w:rsid w:val="003B2A9F"/>
    <w:rsid w:val="003B336D"/>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CE5"/>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857"/>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220"/>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DFB"/>
    <w:rsid w:val="00422E03"/>
    <w:rsid w:val="00422E0A"/>
    <w:rsid w:val="0042320D"/>
    <w:rsid w:val="004232BF"/>
    <w:rsid w:val="0042335E"/>
    <w:rsid w:val="0042365F"/>
    <w:rsid w:val="00423EF8"/>
    <w:rsid w:val="00423FE3"/>
    <w:rsid w:val="0042408F"/>
    <w:rsid w:val="0042427E"/>
    <w:rsid w:val="0042453D"/>
    <w:rsid w:val="00424E56"/>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35"/>
    <w:rsid w:val="004342A0"/>
    <w:rsid w:val="00434497"/>
    <w:rsid w:val="00434516"/>
    <w:rsid w:val="00434929"/>
    <w:rsid w:val="00434A18"/>
    <w:rsid w:val="004352D6"/>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6ED"/>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409"/>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7D5"/>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B69"/>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2E91"/>
    <w:rsid w:val="0049318A"/>
    <w:rsid w:val="004932D4"/>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941"/>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52"/>
    <w:rsid w:val="004A7867"/>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33B"/>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8C8"/>
    <w:rsid w:val="004C19A5"/>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3B2"/>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1F7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095"/>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314"/>
    <w:rsid w:val="00507B00"/>
    <w:rsid w:val="00507B9C"/>
    <w:rsid w:val="00507BDC"/>
    <w:rsid w:val="00507C22"/>
    <w:rsid w:val="00511476"/>
    <w:rsid w:val="00511C2E"/>
    <w:rsid w:val="005123AF"/>
    <w:rsid w:val="005124F4"/>
    <w:rsid w:val="00512C8D"/>
    <w:rsid w:val="00512E17"/>
    <w:rsid w:val="00513169"/>
    <w:rsid w:val="0051395C"/>
    <w:rsid w:val="00513B3A"/>
    <w:rsid w:val="00513E3B"/>
    <w:rsid w:val="00513FA0"/>
    <w:rsid w:val="005143F8"/>
    <w:rsid w:val="00514BE5"/>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69E8"/>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0E8B"/>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7E1"/>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0F03"/>
    <w:rsid w:val="005410FF"/>
    <w:rsid w:val="005417EA"/>
    <w:rsid w:val="00542112"/>
    <w:rsid w:val="005424F6"/>
    <w:rsid w:val="00542FCF"/>
    <w:rsid w:val="00543144"/>
    <w:rsid w:val="0054320A"/>
    <w:rsid w:val="00543E04"/>
    <w:rsid w:val="0054427F"/>
    <w:rsid w:val="005443EC"/>
    <w:rsid w:val="00544791"/>
    <w:rsid w:val="00544872"/>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8C4"/>
    <w:rsid w:val="00550B1B"/>
    <w:rsid w:val="0055176A"/>
    <w:rsid w:val="00551AE1"/>
    <w:rsid w:val="00551E08"/>
    <w:rsid w:val="00551F41"/>
    <w:rsid w:val="00551FCA"/>
    <w:rsid w:val="005524FE"/>
    <w:rsid w:val="005528C5"/>
    <w:rsid w:val="00552A58"/>
    <w:rsid w:val="00552C6C"/>
    <w:rsid w:val="00552CBB"/>
    <w:rsid w:val="00553816"/>
    <w:rsid w:val="00553AE1"/>
    <w:rsid w:val="00553BBD"/>
    <w:rsid w:val="00553C5B"/>
    <w:rsid w:val="005541F1"/>
    <w:rsid w:val="0055466E"/>
    <w:rsid w:val="00554B68"/>
    <w:rsid w:val="00554C5E"/>
    <w:rsid w:val="00554F48"/>
    <w:rsid w:val="0055522B"/>
    <w:rsid w:val="005557F7"/>
    <w:rsid w:val="005558D5"/>
    <w:rsid w:val="0055637B"/>
    <w:rsid w:val="005563C7"/>
    <w:rsid w:val="0055690C"/>
    <w:rsid w:val="00556BFE"/>
    <w:rsid w:val="00556C9B"/>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024"/>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2BD5"/>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5FF"/>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EB2"/>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B5"/>
    <w:rsid w:val="006162EC"/>
    <w:rsid w:val="0061685D"/>
    <w:rsid w:val="0061700B"/>
    <w:rsid w:val="006173AF"/>
    <w:rsid w:val="00617706"/>
    <w:rsid w:val="006177B7"/>
    <w:rsid w:val="00617839"/>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98F"/>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14"/>
    <w:rsid w:val="00651FA9"/>
    <w:rsid w:val="006522BD"/>
    <w:rsid w:val="006523AD"/>
    <w:rsid w:val="006523C6"/>
    <w:rsid w:val="006526FF"/>
    <w:rsid w:val="00652BC4"/>
    <w:rsid w:val="00652BD8"/>
    <w:rsid w:val="00652D75"/>
    <w:rsid w:val="00652FA4"/>
    <w:rsid w:val="0065323A"/>
    <w:rsid w:val="00653E2B"/>
    <w:rsid w:val="00653F50"/>
    <w:rsid w:val="00654516"/>
    <w:rsid w:val="00654925"/>
    <w:rsid w:val="00654A18"/>
    <w:rsid w:val="006551F3"/>
    <w:rsid w:val="0065545C"/>
    <w:rsid w:val="00656046"/>
    <w:rsid w:val="00656812"/>
    <w:rsid w:val="00656BB7"/>
    <w:rsid w:val="0065700C"/>
    <w:rsid w:val="00657083"/>
    <w:rsid w:val="006570C1"/>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72B"/>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036"/>
    <w:rsid w:val="006721D5"/>
    <w:rsid w:val="0067240C"/>
    <w:rsid w:val="00672444"/>
    <w:rsid w:val="006724D8"/>
    <w:rsid w:val="0067265C"/>
    <w:rsid w:val="006729FD"/>
    <w:rsid w:val="00672A85"/>
    <w:rsid w:val="00672AF3"/>
    <w:rsid w:val="00672F0E"/>
    <w:rsid w:val="00673193"/>
    <w:rsid w:val="006731A0"/>
    <w:rsid w:val="00673335"/>
    <w:rsid w:val="00673B85"/>
    <w:rsid w:val="00673FF1"/>
    <w:rsid w:val="0067434E"/>
    <w:rsid w:val="006744D9"/>
    <w:rsid w:val="00674F8B"/>
    <w:rsid w:val="00675043"/>
    <w:rsid w:val="006758D1"/>
    <w:rsid w:val="006758FD"/>
    <w:rsid w:val="006759E7"/>
    <w:rsid w:val="00675A06"/>
    <w:rsid w:val="00675B12"/>
    <w:rsid w:val="00675B32"/>
    <w:rsid w:val="00675C29"/>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6CD"/>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05"/>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01"/>
    <w:rsid w:val="00693469"/>
    <w:rsid w:val="006937D5"/>
    <w:rsid w:val="00694163"/>
    <w:rsid w:val="006947F0"/>
    <w:rsid w:val="0069487A"/>
    <w:rsid w:val="006949C6"/>
    <w:rsid w:val="00694B17"/>
    <w:rsid w:val="00694BAD"/>
    <w:rsid w:val="00694E85"/>
    <w:rsid w:val="00694FCB"/>
    <w:rsid w:val="006951D3"/>
    <w:rsid w:val="00695647"/>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508"/>
    <w:rsid w:val="006A5AF2"/>
    <w:rsid w:val="006A5C19"/>
    <w:rsid w:val="006A64C8"/>
    <w:rsid w:val="006A67DA"/>
    <w:rsid w:val="006A6B7C"/>
    <w:rsid w:val="006A6CFA"/>
    <w:rsid w:val="006A731D"/>
    <w:rsid w:val="006A7599"/>
    <w:rsid w:val="006A7864"/>
    <w:rsid w:val="006A7EBF"/>
    <w:rsid w:val="006B0041"/>
    <w:rsid w:val="006B02E7"/>
    <w:rsid w:val="006B03AA"/>
    <w:rsid w:val="006B083A"/>
    <w:rsid w:val="006B0935"/>
    <w:rsid w:val="006B0936"/>
    <w:rsid w:val="006B0B48"/>
    <w:rsid w:val="006B13C1"/>
    <w:rsid w:val="006B1C59"/>
    <w:rsid w:val="006B1F95"/>
    <w:rsid w:val="006B243C"/>
    <w:rsid w:val="006B26C2"/>
    <w:rsid w:val="006B29C7"/>
    <w:rsid w:val="006B2AD2"/>
    <w:rsid w:val="006B2C73"/>
    <w:rsid w:val="006B2F0D"/>
    <w:rsid w:val="006B36C2"/>
    <w:rsid w:val="006B36E9"/>
    <w:rsid w:val="006B383C"/>
    <w:rsid w:val="006B38B0"/>
    <w:rsid w:val="006B39B9"/>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311"/>
    <w:rsid w:val="006B77EA"/>
    <w:rsid w:val="006B77EF"/>
    <w:rsid w:val="006B7B6A"/>
    <w:rsid w:val="006B7D70"/>
    <w:rsid w:val="006C0228"/>
    <w:rsid w:val="006C0349"/>
    <w:rsid w:val="006C0A93"/>
    <w:rsid w:val="006C13BE"/>
    <w:rsid w:val="006C18B7"/>
    <w:rsid w:val="006C19D1"/>
    <w:rsid w:val="006C200D"/>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6A35"/>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71C"/>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1A"/>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768"/>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84A"/>
    <w:rsid w:val="00712B7E"/>
    <w:rsid w:val="00712CBA"/>
    <w:rsid w:val="0071306F"/>
    <w:rsid w:val="0071385F"/>
    <w:rsid w:val="00713C4B"/>
    <w:rsid w:val="00713DE7"/>
    <w:rsid w:val="00714876"/>
    <w:rsid w:val="007159F1"/>
    <w:rsid w:val="00715EFF"/>
    <w:rsid w:val="00715F4E"/>
    <w:rsid w:val="00716001"/>
    <w:rsid w:val="00716258"/>
    <w:rsid w:val="007162E3"/>
    <w:rsid w:val="0071645D"/>
    <w:rsid w:val="00716851"/>
    <w:rsid w:val="00716E18"/>
    <w:rsid w:val="00717450"/>
    <w:rsid w:val="00717748"/>
    <w:rsid w:val="00717B28"/>
    <w:rsid w:val="007205CE"/>
    <w:rsid w:val="007207B4"/>
    <w:rsid w:val="00720B14"/>
    <w:rsid w:val="00720D29"/>
    <w:rsid w:val="00720F4D"/>
    <w:rsid w:val="00721134"/>
    <w:rsid w:val="007217B0"/>
    <w:rsid w:val="00721C1D"/>
    <w:rsid w:val="00721CB7"/>
    <w:rsid w:val="00721DBA"/>
    <w:rsid w:val="00721E31"/>
    <w:rsid w:val="00721FD3"/>
    <w:rsid w:val="007224B6"/>
    <w:rsid w:val="007225D7"/>
    <w:rsid w:val="00722989"/>
    <w:rsid w:val="00722B0A"/>
    <w:rsid w:val="00723562"/>
    <w:rsid w:val="007236F8"/>
    <w:rsid w:val="007239FC"/>
    <w:rsid w:val="00723E59"/>
    <w:rsid w:val="00723EA4"/>
    <w:rsid w:val="00724675"/>
    <w:rsid w:val="00724849"/>
    <w:rsid w:val="00724C7B"/>
    <w:rsid w:val="0072553A"/>
    <w:rsid w:val="007255B7"/>
    <w:rsid w:val="00725C03"/>
    <w:rsid w:val="007264F4"/>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992"/>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7D1"/>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54F"/>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02"/>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C91"/>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0BD7"/>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1CE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5E5"/>
    <w:rsid w:val="00795628"/>
    <w:rsid w:val="00795D39"/>
    <w:rsid w:val="0079628B"/>
    <w:rsid w:val="00796354"/>
    <w:rsid w:val="007963F7"/>
    <w:rsid w:val="00796840"/>
    <w:rsid w:val="00796FBD"/>
    <w:rsid w:val="0079701B"/>
    <w:rsid w:val="00797194"/>
    <w:rsid w:val="0079758B"/>
    <w:rsid w:val="00797ED3"/>
    <w:rsid w:val="00797EE6"/>
    <w:rsid w:val="00797F2A"/>
    <w:rsid w:val="00797F36"/>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29D2"/>
    <w:rsid w:val="007D3031"/>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1FA6"/>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BA8"/>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D2E"/>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73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67F"/>
    <w:rsid w:val="00810B5F"/>
    <w:rsid w:val="00810B8A"/>
    <w:rsid w:val="00811553"/>
    <w:rsid w:val="00811565"/>
    <w:rsid w:val="00811AED"/>
    <w:rsid w:val="00812184"/>
    <w:rsid w:val="008125C7"/>
    <w:rsid w:val="008127C1"/>
    <w:rsid w:val="0081280A"/>
    <w:rsid w:val="00813245"/>
    <w:rsid w:val="008137F6"/>
    <w:rsid w:val="00813A4A"/>
    <w:rsid w:val="00813B3E"/>
    <w:rsid w:val="00813F1A"/>
    <w:rsid w:val="008140F4"/>
    <w:rsid w:val="008144EA"/>
    <w:rsid w:val="00814D48"/>
    <w:rsid w:val="00814DA3"/>
    <w:rsid w:val="008152C9"/>
    <w:rsid w:val="00815410"/>
    <w:rsid w:val="00815738"/>
    <w:rsid w:val="008160A1"/>
    <w:rsid w:val="008162D4"/>
    <w:rsid w:val="0081669C"/>
    <w:rsid w:val="008166C7"/>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6CA"/>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7F0"/>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154"/>
    <w:rsid w:val="00847847"/>
    <w:rsid w:val="00847A3A"/>
    <w:rsid w:val="00847B61"/>
    <w:rsid w:val="00847D73"/>
    <w:rsid w:val="00847EB6"/>
    <w:rsid w:val="008501B6"/>
    <w:rsid w:val="00850288"/>
    <w:rsid w:val="008505D7"/>
    <w:rsid w:val="00851041"/>
    <w:rsid w:val="008515FC"/>
    <w:rsid w:val="0085161D"/>
    <w:rsid w:val="00852790"/>
    <w:rsid w:val="00852D76"/>
    <w:rsid w:val="008539F5"/>
    <w:rsid w:val="00853B27"/>
    <w:rsid w:val="00853E89"/>
    <w:rsid w:val="00853FC5"/>
    <w:rsid w:val="00854525"/>
    <w:rsid w:val="00854AA4"/>
    <w:rsid w:val="00854FE9"/>
    <w:rsid w:val="00855B03"/>
    <w:rsid w:val="0085603B"/>
    <w:rsid w:val="0085620C"/>
    <w:rsid w:val="008562A0"/>
    <w:rsid w:val="00856323"/>
    <w:rsid w:val="008563DD"/>
    <w:rsid w:val="008563F0"/>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2"/>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3746"/>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07C"/>
    <w:rsid w:val="00880642"/>
    <w:rsid w:val="008809E5"/>
    <w:rsid w:val="00880B98"/>
    <w:rsid w:val="00880BF5"/>
    <w:rsid w:val="00880C34"/>
    <w:rsid w:val="00880F6C"/>
    <w:rsid w:val="00881166"/>
    <w:rsid w:val="00881230"/>
    <w:rsid w:val="00881958"/>
    <w:rsid w:val="00881F33"/>
    <w:rsid w:val="00882124"/>
    <w:rsid w:val="00882736"/>
    <w:rsid w:val="00882B03"/>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79C"/>
    <w:rsid w:val="00890BBD"/>
    <w:rsid w:val="00890C71"/>
    <w:rsid w:val="00890E53"/>
    <w:rsid w:val="008914BA"/>
    <w:rsid w:val="00891718"/>
    <w:rsid w:val="0089197F"/>
    <w:rsid w:val="008919FA"/>
    <w:rsid w:val="00891A56"/>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1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89E"/>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608"/>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B4"/>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8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73B"/>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A40"/>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1A84"/>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4E65"/>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22E"/>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B4E"/>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194"/>
    <w:rsid w:val="009A3305"/>
    <w:rsid w:val="009A37BA"/>
    <w:rsid w:val="009A3D8F"/>
    <w:rsid w:val="009A4651"/>
    <w:rsid w:val="009A49A2"/>
    <w:rsid w:val="009A4A6C"/>
    <w:rsid w:val="009A4D02"/>
    <w:rsid w:val="009A5233"/>
    <w:rsid w:val="009A5360"/>
    <w:rsid w:val="009A59C2"/>
    <w:rsid w:val="009A5F68"/>
    <w:rsid w:val="009A693E"/>
    <w:rsid w:val="009A6C6A"/>
    <w:rsid w:val="009A6EBB"/>
    <w:rsid w:val="009A6F93"/>
    <w:rsid w:val="009A7958"/>
    <w:rsid w:val="009A7CEB"/>
    <w:rsid w:val="009B0AAC"/>
    <w:rsid w:val="009B0B58"/>
    <w:rsid w:val="009B0C75"/>
    <w:rsid w:val="009B0E10"/>
    <w:rsid w:val="009B1343"/>
    <w:rsid w:val="009B15C8"/>
    <w:rsid w:val="009B1759"/>
    <w:rsid w:val="009B17EC"/>
    <w:rsid w:val="009B1A17"/>
    <w:rsid w:val="009B23E7"/>
    <w:rsid w:val="009B2506"/>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19D"/>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DD0"/>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09"/>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1E8"/>
    <w:rsid w:val="00A044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B4"/>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3B"/>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461"/>
    <w:rsid w:val="00A37A5B"/>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32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46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0E7"/>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3B5A"/>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D73"/>
    <w:rsid w:val="00AC0E40"/>
    <w:rsid w:val="00AC1233"/>
    <w:rsid w:val="00AC1514"/>
    <w:rsid w:val="00AC1577"/>
    <w:rsid w:val="00AC17F3"/>
    <w:rsid w:val="00AC1807"/>
    <w:rsid w:val="00AC1B97"/>
    <w:rsid w:val="00AC1D9E"/>
    <w:rsid w:val="00AC1F59"/>
    <w:rsid w:val="00AC209A"/>
    <w:rsid w:val="00AC3292"/>
    <w:rsid w:val="00AC3810"/>
    <w:rsid w:val="00AC47AB"/>
    <w:rsid w:val="00AC4B2C"/>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1ED6"/>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53"/>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6DEF"/>
    <w:rsid w:val="00AF7564"/>
    <w:rsid w:val="00AF75B4"/>
    <w:rsid w:val="00AF77C4"/>
    <w:rsid w:val="00AF79C5"/>
    <w:rsid w:val="00AF7AB9"/>
    <w:rsid w:val="00AF7B5D"/>
    <w:rsid w:val="00AF7EC1"/>
    <w:rsid w:val="00B00001"/>
    <w:rsid w:val="00B00A9F"/>
    <w:rsid w:val="00B00EEB"/>
    <w:rsid w:val="00B0130A"/>
    <w:rsid w:val="00B014B9"/>
    <w:rsid w:val="00B014C8"/>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3C"/>
    <w:rsid w:val="00B05F76"/>
    <w:rsid w:val="00B05FBD"/>
    <w:rsid w:val="00B06084"/>
    <w:rsid w:val="00B06325"/>
    <w:rsid w:val="00B0656D"/>
    <w:rsid w:val="00B06891"/>
    <w:rsid w:val="00B068CE"/>
    <w:rsid w:val="00B06B40"/>
    <w:rsid w:val="00B06C3B"/>
    <w:rsid w:val="00B06E04"/>
    <w:rsid w:val="00B07236"/>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807"/>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A34"/>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7F"/>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2F2"/>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8B"/>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61E"/>
    <w:rsid w:val="00BA7711"/>
    <w:rsid w:val="00BA7BCC"/>
    <w:rsid w:val="00BA7D16"/>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650"/>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73B"/>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267"/>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4B5"/>
    <w:rsid w:val="00BE5541"/>
    <w:rsid w:val="00BE588F"/>
    <w:rsid w:val="00BE59CC"/>
    <w:rsid w:val="00BE5FEF"/>
    <w:rsid w:val="00BE603F"/>
    <w:rsid w:val="00BE60C3"/>
    <w:rsid w:val="00BE63A4"/>
    <w:rsid w:val="00BE63D5"/>
    <w:rsid w:val="00BE6B5C"/>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42"/>
    <w:rsid w:val="00BF54EA"/>
    <w:rsid w:val="00BF5A49"/>
    <w:rsid w:val="00BF5FB6"/>
    <w:rsid w:val="00BF60A0"/>
    <w:rsid w:val="00BF611D"/>
    <w:rsid w:val="00BF61EF"/>
    <w:rsid w:val="00BF69EA"/>
    <w:rsid w:val="00BF6D1B"/>
    <w:rsid w:val="00BF6DCD"/>
    <w:rsid w:val="00BF6DE7"/>
    <w:rsid w:val="00BF70A0"/>
    <w:rsid w:val="00BF713A"/>
    <w:rsid w:val="00C000E4"/>
    <w:rsid w:val="00C00BEC"/>
    <w:rsid w:val="00C00F79"/>
    <w:rsid w:val="00C015F2"/>
    <w:rsid w:val="00C017FE"/>
    <w:rsid w:val="00C020C0"/>
    <w:rsid w:val="00C021AE"/>
    <w:rsid w:val="00C02F04"/>
    <w:rsid w:val="00C03053"/>
    <w:rsid w:val="00C038F6"/>
    <w:rsid w:val="00C03CE4"/>
    <w:rsid w:val="00C03DBE"/>
    <w:rsid w:val="00C04562"/>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4D03"/>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6D6"/>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B43"/>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1FC"/>
    <w:rsid w:val="00C5751B"/>
    <w:rsid w:val="00C579D6"/>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16F"/>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1CD6"/>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0E6E"/>
    <w:rsid w:val="00CA149D"/>
    <w:rsid w:val="00CA15BA"/>
    <w:rsid w:val="00CA16D6"/>
    <w:rsid w:val="00CA1C8A"/>
    <w:rsid w:val="00CA1EA7"/>
    <w:rsid w:val="00CA2055"/>
    <w:rsid w:val="00CA2325"/>
    <w:rsid w:val="00CA246A"/>
    <w:rsid w:val="00CA29EB"/>
    <w:rsid w:val="00CA2E9F"/>
    <w:rsid w:val="00CA2EE6"/>
    <w:rsid w:val="00CA3485"/>
    <w:rsid w:val="00CA37F8"/>
    <w:rsid w:val="00CA3D6F"/>
    <w:rsid w:val="00CA3DA3"/>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21A"/>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1A8"/>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16"/>
    <w:rsid w:val="00CD0EF0"/>
    <w:rsid w:val="00CD2471"/>
    <w:rsid w:val="00CD257D"/>
    <w:rsid w:val="00CD2B7A"/>
    <w:rsid w:val="00CD3146"/>
    <w:rsid w:val="00CD325A"/>
    <w:rsid w:val="00CD3343"/>
    <w:rsid w:val="00CD36A7"/>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75"/>
    <w:rsid w:val="00D16E8C"/>
    <w:rsid w:val="00D1709F"/>
    <w:rsid w:val="00D1791A"/>
    <w:rsid w:val="00D17CAE"/>
    <w:rsid w:val="00D17D4E"/>
    <w:rsid w:val="00D17E0D"/>
    <w:rsid w:val="00D200D5"/>
    <w:rsid w:val="00D20310"/>
    <w:rsid w:val="00D205FA"/>
    <w:rsid w:val="00D20618"/>
    <w:rsid w:val="00D209AD"/>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5EC0"/>
    <w:rsid w:val="00D2613F"/>
    <w:rsid w:val="00D261F4"/>
    <w:rsid w:val="00D263C8"/>
    <w:rsid w:val="00D263D5"/>
    <w:rsid w:val="00D26419"/>
    <w:rsid w:val="00D264C6"/>
    <w:rsid w:val="00D26538"/>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62B"/>
    <w:rsid w:val="00D449D3"/>
    <w:rsid w:val="00D44C41"/>
    <w:rsid w:val="00D44D33"/>
    <w:rsid w:val="00D45049"/>
    <w:rsid w:val="00D45168"/>
    <w:rsid w:val="00D451C8"/>
    <w:rsid w:val="00D453E9"/>
    <w:rsid w:val="00D458F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76F"/>
    <w:rsid w:val="00D60FEE"/>
    <w:rsid w:val="00D611AD"/>
    <w:rsid w:val="00D61469"/>
    <w:rsid w:val="00D621A4"/>
    <w:rsid w:val="00D62259"/>
    <w:rsid w:val="00D6269D"/>
    <w:rsid w:val="00D628DC"/>
    <w:rsid w:val="00D6291E"/>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362"/>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54D"/>
    <w:rsid w:val="00D7568B"/>
    <w:rsid w:val="00D75D1B"/>
    <w:rsid w:val="00D75D20"/>
    <w:rsid w:val="00D75F16"/>
    <w:rsid w:val="00D765EE"/>
    <w:rsid w:val="00D7678B"/>
    <w:rsid w:val="00D769B9"/>
    <w:rsid w:val="00D76E63"/>
    <w:rsid w:val="00D76EED"/>
    <w:rsid w:val="00D7710B"/>
    <w:rsid w:val="00D77147"/>
    <w:rsid w:val="00D77185"/>
    <w:rsid w:val="00D775C4"/>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165"/>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1ED"/>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76D"/>
    <w:rsid w:val="00DB6BE2"/>
    <w:rsid w:val="00DB6E6F"/>
    <w:rsid w:val="00DB741D"/>
    <w:rsid w:val="00DB7CE3"/>
    <w:rsid w:val="00DC038A"/>
    <w:rsid w:val="00DC0A2D"/>
    <w:rsid w:val="00DC0B0F"/>
    <w:rsid w:val="00DC18FC"/>
    <w:rsid w:val="00DC1A22"/>
    <w:rsid w:val="00DC1A30"/>
    <w:rsid w:val="00DC1A79"/>
    <w:rsid w:val="00DC1BC8"/>
    <w:rsid w:val="00DC1C45"/>
    <w:rsid w:val="00DC1E7F"/>
    <w:rsid w:val="00DC2307"/>
    <w:rsid w:val="00DC2A2C"/>
    <w:rsid w:val="00DC2D5A"/>
    <w:rsid w:val="00DC32A0"/>
    <w:rsid w:val="00DC346E"/>
    <w:rsid w:val="00DC38D9"/>
    <w:rsid w:val="00DC3C35"/>
    <w:rsid w:val="00DC4117"/>
    <w:rsid w:val="00DC4579"/>
    <w:rsid w:val="00DC4B54"/>
    <w:rsid w:val="00DC4D9D"/>
    <w:rsid w:val="00DC53B3"/>
    <w:rsid w:val="00DC53B6"/>
    <w:rsid w:val="00DC5754"/>
    <w:rsid w:val="00DC57E2"/>
    <w:rsid w:val="00DC57FB"/>
    <w:rsid w:val="00DC5B73"/>
    <w:rsid w:val="00DC6438"/>
    <w:rsid w:val="00DC6670"/>
    <w:rsid w:val="00DC681F"/>
    <w:rsid w:val="00DC6974"/>
    <w:rsid w:val="00DC69C3"/>
    <w:rsid w:val="00DC6A25"/>
    <w:rsid w:val="00DC6D07"/>
    <w:rsid w:val="00DC6D34"/>
    <w:rsid w:val="00DC6EFC"/>
    <w:rsid w:val="00DC6FDD"/>
    <w:rsid w:val="00DC70F1"/>
    <w:rsid w:val="00DC7288"/>
    <w:rsid w:val="00DC73A4"/>
    <w:rsid w:val="00DC743A"/>
    <w:rsid w:val="00DD0195"/>
    <w:rsid w:val="00DD03CF"/>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0D0"/>
    <w:rsid w:val="00DE476B"/>
    <w:rsid w:val="00DE491B"/>
    <w:rsid w:val="00DE4996"/>
    <w:rsid w:val="00DE4A52"/>
    <w:rsid w:val="00DE546C"/>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4E26"/>
    <w:rsid w:val="00DF4E88"/>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B76"/>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0A0"/>
    <w:rsid w:val="00E15100"/>
    <w:rsid w:val="00E151FE"/>
    <w:rsid w:val="00E15211"/>
    <w:rsid w:val="00E15285"/>
    <w:rsid w:val="00E1530B"/>
    <w:rsid w:val="00E1538E"/>
    <w:rsid w:val="00E1543D"/>
    <w:rsid w:val="00E15516"/>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4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2DC"/>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26A"/>
    <w:rsid w:val="00E44342"/>
    <w:rsid w:val="00E44345"/>
    <w:rsid w:val="00E4441F"/>
    <w:rsid w:val="00E44448"/>
    <w:rsid w:val="00E444B1"/>
    <w:rsid w:val="00E4476D"/>
    <w:rsid w:val="00E44888"/>
    <w:rsid w:val="00E44D55"/>
    <w:rsid w:val="00E45054"/>
    <w:rsid w:val="00E45E64"/>
    <w:rsid w:val="00E467E1"/>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2C0"/>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8D4"/>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9A6"/>
    <w:rsid w:val="00E91E30"/>
    <w:rsid w:val="00E91E79"/>
    <w:rsid w:val="00E91F97"/>
    <w:rsid w:val="00E925CC"/>
    <w:rsid w:val="00E928D0"/>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7AB"/>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0E5"/>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62B"/>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733"/>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373"/>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395"/>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78"/>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C4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48A"/>
    <w:rsid w:val="00F52576"/>
    <w:rsid w:val="00F52628"/>
    <w:rsid w:val="00F52B1F"/>
    <w:rsid w:val="00F53327"/>
    <w:rsid w:val="00F535E6"/>
    <w:rsid w:val="00F5365E"/>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2B"/>
    <w:rsid w:val="00F627E9"/>
    <w:rsid w:val="00F62897"/>
    <w:rsid w:val="00F62B53"/>
    <w:rsid w:val="00F62C86"/>
    <w:rsid w:val="00F62CBF"/>
    <w:rsid w:val="00F64123"/>
    <w:rsid w:val="00F64146"/>
    <w:rsid w:val="00F64E45"/>
    <w:rsid w:val="00F658CD"/>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50E"/>
    <w:rsid w:val="00F72C76"/>
    <w:rsid w:val="00F72CD2"/>
    <w:rsid w:val="00F72F29"/>
    <w:rsid w:val="00F73062"/>
    <w:rsid w:val="00F734A5"/>
    <w:rsid w:val="00F738B5"/>
    <w:rsid w:val="00F738E0"/>
    <w:rsid w:val="00F739C8"/>
    <w:rsid w:val="00F73BD1"/>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27E1"/>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69F"/>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3F1C"/>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D7B34"/>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CB7"/>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E536622F-9832-4F7F-88C0-E6118E48C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0">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0">
    <w:name w:val="heading 3"/>
    <w:aliases w:val="H3"/>
    <w:basedOn w:val="20"/>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0"/>
    <w:next w:val="a"/>
    <w:qFormat/>
    <w:pPr>
      <w:numPr>
        <w:ilvl w:val="0"/>
        <w:numId w:val="12"/>
      </w:numPr>
      <w:outlineLvl w:val="3"/>
    </w:pPr>
    <w:rPr>
      <w:sz w:val="24"/>
    </w:rPr>
  </w:style>
  <w:style w:type="paragraph" w:styleId="5">
    <w:name w:val="heading 5"/>
    <w:aliases w:val="h5,Heading5,H5,5,mh2,Module heading 2"/>
    <w:basedOn w:val="4"/>
    <w:next w:val="a"/>
    <w:qFormat/>
    <w:pPr>
      <w:numPr>
        <w:ilvl w:val="5"/>
        <w:numId w:val="11"/>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uiPriority w:val="99"/>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uiPriority w:val="99"/>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1"/>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3"/>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uiPriority w:val="99"/>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0"/>
    <w:rsid w:val="009C08B9"/>
    <w:rPr>
      <w:rFonts w:ascii="Arial" w:hAnsi="Arial"/>
      <w:sz w:val="32"/>
      <w:lang w:val="en-GB" w:eastAsia="en-US"/>
    </w:rPr>
  </w:style>
  <w:style w:type="paragraph" w:customStyle="1" w:styleId="3">
    <w:name w:val="样式3"/>
    <w:basedOn w:val="a"/>
    <w:qFormat/>
    <w:rsid w:val="00AA09C0"/>
    <w:pPr>
      <w:numPr>
        <w:ilvl w:val="1"/>
        <w:numId w:val="5"/>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
    <w:name w:val="样式2"/>
    <w:basedOn w:val="a"/>
    <w:link w:val="2Char2"/>
    <w:autoRedefine/>
    <w:qFormat/>
    <w:rsid w:val="00AA09C0"/>
    <w:pPr>
      <w:numPr>
        <w:numId w:val="6"/>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7"/>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8"/>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055D7D"/>
    <w:pPr>
      <w:numPr>
        <w:numId w:val="19"/>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055D7D"/>
    <w:rPr>
      <w:rFonts w:ascii="Times New Roman" w:eastAsia="宋体" w:hAnsi="Times New Roman"/>
      <w:sz w:val="22"/>
      <w:szCs w:val="22"/>
      <w:lang w:eastAsia="en-US"/>
    </w:rPr>
  </w:style>
  <w:style w:type="character" w:customStyle="1" w:styleId="TALChar">
    <w:name w:val="TAL Char"/>
    <w:qFormat/>
    <w:rsid w:val="00DE546C"/>
    <w:rPr>
      <w:rFonts w:ascii="Arial" w:eastAsia="Times New Roman" w:hAnsi="Arial"/>
      <w:sz w:val="18"/>
      <w:lang w:val="en-GB"/>
    </w:rPr>
  </w:style>
  <w:style w:type="character" w:customStyle="1" w:styleId="B11">
    <w:name w:val="B1 (文字)"/>
    <w:rsid w:val="00DE546C"/>
    <w:rPr>
      <w:rFonts w:eastAsia="Times New Roman"/>
      <w:lang w:val="en-GB"/>
    </w:rPr>
  </w:style>
  <w:style w:type="character" w:customStyle="1" w:styleId="apple-converted-space">
    <w:name w:val="apple-converted-space"/>
    <w:basedOn w:val="a0"/>
    <w:rsid w:val="004342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632708">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656489723">
          <w:marLeft w:val="547"/>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2053115545">
          <w:marLeft w:val="547"/>
          <w:marRight w:val="0"/>
          <w:marTop w:val="144"/>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 w:id="1293096158">
          <w:marLeft w:val="547"/>
          <w:marRight w:val="0"/>
          <w:marTop w:val="144"/>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464615613">
          <w:marLeft w:val="1800"/>
          <w:marRight w:val="0"/>
          <w:marTop w:val="96"/>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984953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265425814">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2006322272">
          <w:marLeft w:val="547"/>
          <w:marRight w:val="0"/>
          <w:marTop w:val="13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6928115">
          <w:marLeft w:val="1800"/>
          <w:marRight w:val="0"/>
          <w:marTop w:val="96"/>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1108620838">
          <w:marLeft w:val="547"/>
          <w:marRight w:val="0"/>
          <w:marTop w:val="130"/>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415399064">
          <w:marLeft w:val="547"/>
          <w:marRight w:val="0"/>
          <w:marTop w:val="130"/>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14051250">
          <w:marLeft w:val="1166"/>
          <w:marRight w:val="0"/>
          <w:marTop w:val="86"/>
          <w:marBottom w:val="0"/>
          <w:divBdr>
            <w:top w:val="none" w:sz="0" w:space="0" w:color="auto"/>
            <w:left w:val="none" w:sz="0" w:space="0" w:color="auto"/>
            <w:bottom w:val="none" w:sz="0" w:space="0" w:color="auto"/>
            <w:right w:val="none" w:sz="0" w:space="0" w:color="auto"/>
          </w:divBdr>
        </w:div>
        <w:div w:id="271017544">
          <w:marLeft w:val="547"/>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096365102">
          <w:marLeft w:val="547"/>
          <w:marRight w:val="0"/>
          <w:marTop w:val="15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611984868">
          <w:marLeft w:val="1166"/>
          <w:marRight w:val="0"/>
          <w:marTop w:val="115"/>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840078004">
          <w:marLeft w:val="547"/>
          <w:marRight w:val="0"/>
          <w:marTop w:val="130"/>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032606493">
          <w:marLeft w:val="1166"/>
          <w:marRight w:val="0"/>
          <w:marTop w:val="96"/>
          <w:marBottom w:val="0"/>
          <w:divBdr>
            <w:top w:val="none" w:sz="0" w:space="0" w:color="auto"/>
            <w:left w:val="none" w:sz="0" w:space="0" w:color="auto"/>
            <w:bottom w:val="none" w:sz="0" w:space="0" w:color="auto"/>
            <w:right w:val="none" w:sz="0" w:space="0" w:color="auto"/>
          </w:divBdr>
        </w:div>
        <w:div w:id="1768841332">
          <w:marLeft w:val="547"/>
          <w:marRight w:val="0"/>
          <w:marTop w:val="10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117532997">
          <w:marLeft w:val="547"/>
          <w:marRight w:val="0"/>
          <w:marTop w:val="120"/>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2136440069">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1922714653">
          <w:marLeft w:val="547"/>
          <w:marRight w:val="0"/>
          <w:marTop w:val="120"/>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0752118">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595941936">
          <w:marLeft w:val="1166"/>
          <w:marRight w:val="0"/>
          <w:marTop w:val="7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696155437">
          <w:marLeft w:val="547"/>
          <w:marRight w:val="0"/>
          <w:marTop w:val="86"/>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545407299">
          <w:marLeft w:val="1166"/>
          <w:marRight w:val="0"/>
          <w:marTop w:val="96"/>
          <w:marBottom w:val="0"/>
          <w:divBdr>
            <w:top w:val="none" w:sz="0" w:space="0" w:color="auto"/>
            <w:left w:val="none" w:sz="0" w:space="0" w:color="auto"/>
            <w:bottom w:val="none" w:sz="0" w:space="0" w:color="auto"/>
            <w:right w:val="none" w:sz="0" w:space="0" w:color="auto"/>
          </w:divBdr>
        </w:div>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531724130">
          <w:marLeft w:val="547"/>
          <w:marRight w:val="0"/>
          <w:marTop w:val="10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915820436">
          <w:marLeft w:val="547"/>
          <w:marRight w:val="0"/>
          <w:marTop w:val="106"/>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2362386">
          <w:marLeft w:val="1166"/>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95956319">
          <w:marLeft w:val="547"/>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 w:id="2045322183">
          <w:marLeft w:val="547"/>
          <w:marRight w:val="0"/>
          <w:marTop w:val="86"/>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53110916">
          <w:marLeft w:val="1800"/>
          <w:marRight w:val="0"/>
          <w:marTop w:val="96"/>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316762152">
          <w:marLeft w:val="547"/>
          <w:marRight w:val="0"/>
          <w:marTop w:val="130"/>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71290336">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380174521">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1298801670">
          <w:marLeft w:val="547"/>
          <w:marRight w:val="0"/>
          <w:marTop w:val="130"/>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sChild>
    </w:div>
    <w:div w:id="1528568009">
      <w:bodyDiv w:val="1"/>
      <w:marLeft w:val="0"/>
      <w:marRight w:val="0"/>
      <w:marTop w:val="0"/>
      <w:marBottom w:val="0"/>
      <w:divBdr>
        <w:top w:val="none" w:sz="0" w:space="0" w:color="auto"/>
        <w:left w:val="none" w:sz="0" w:space="0" w:color="auto"/>
        <w:bottom w:val="none" w:sz="0" w:space="0" w:color="auto"/>
        <w:right w:val="none" w:sz="0" w:space="0" w:color="auto"/>
      </w:divBdr>
      <w:divsChild>
        <w:div w:id="2143959330">
          <w:marLeft w:val="547"/>
          <w:marRight w:val="0"/>
          <w:marTop w:val="43"/>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1111163836">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68299434">
          <w:marLeft w:val="1800"/>
          <w:marRight w:val="0"/>
          <w:marTop w:val="6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1846823373">
          <w:marLeft w:val="547"/>
          <w:marRight w:val="0"/>
          <w:marTop w:val="91"/>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336962">
      <w:bodyDiv w:val="1"/>
      <w:marLeft w:val="0"/>
      <w:marRight w:val="0"/>
      <w:marTop w:val="0"/>
      <w:marBottom w:val="0"/>
      <w:divBdr>
        <w:top w:val="none" w:sz="0" w:space="0" w:color="auto"/>
        <w:left w:val="none" w:sz="0" w:space="0" w:color="auto"/>
        <w:bottom w:val="none" w:sz="0" w:space="0" w:color="auto"/>
        <w:right w:val="none" w:sz="0" w:space="0" w:color="auto"/>
      </w:divBdr>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414320897">
          <w:marLeft w:val="1800"/>
          <w:marRight w:val="0"/>
          <w:marTop w:val="82"/>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1390885580">
          <w:marLeft w:val="547"/>
          <w:marRight w:val="0"/>
          <w:marTop w:val="10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 w:id="1894807251">
          <w:marLeft w:val="547"/>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2265949">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38746436">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156240355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4AB46BA-896D-4AE8-BB48-E61FC3D1B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48656</TotalTime>
  <Pages>5</Pages>
  <Words>2020</Words>
  <Characters>11519</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18</cp:revision>
  <cp:lastPrinted>2009-04-22T06:01:00Z</cp:lastPrinted>
  <dcterms:created xsi:type="dcterms:W3CDTF">2020-07-07T06:33:00Z</dcterms:created>
  <dcterms:modified xsi:type="dcterms:W3CDTF">2022-01-10T15:33:00Z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(3)1xruAG1k1EoyP/8hnwVyVtB9MVzvp9BCCjC5vqxrszz5wXA0HJczVLfuK7dWN552sUNnKh7X
4lvYx2StOWj512vmW7X07vRDSB9TmOndvU01Hm7wv9ZKxU5PUdive6ZlqjXYbaHJacijXlQ/
pYGimHz9BFpB6FYCvm3vikWQqNsH2DFKh9PntDdxMvgtM2kSHIjKgv3YVYtZAXcZE7Omqs+J
z9UAZCYrpjIQIMOJ3p</vt:lpwstr>
  </property>
  <property fmtid="{D5CDD505-2E9C-101B-9397-08002B2CF9AE}" pid="17" name="_2015_ms_pID_725343_00">
    <vt:lpwstr>_2015_ms_pID_725343</vt:lpwstr>
  </property>
  <property fmtid="{D5CDD505-2E9C-101B-9397-08002B2CF9AE}" pid="18" name="_2015_ms_pID_7253431">
    <vt:lpwstr>ubJEO4X7bZS7PpQ7LBxfopQjFYb6xUmfNIOZZB5BiPSRIWbbrwmQjF
eseWlA5FKcGb9M+Fk6qPzcIxbpBt5VZ/v2B6xq6k1/TRn5vTRLvAnOUrz8v1k+D4jA6RBPmr
ML4cOZy4zMGOk5Ec6wYN5jpPAYklXxjd08unt1QMSWtSFPlLcwYw5791TzD9vc6xImk+AUeH
/FiB5HucBY01N8O67yox+GSLUs5Y5Jl6SNr1</vt:lpwstr>
  </property>
  <property fmtid="{D5CDD505-2E9C-101B-9397-08002B2CF9AE}" pid="19" name="_2015_ms_pID_7253431_00">
    <vt:lpwstr>_2015_ms_pID_7253431</vt:lpwstr>
  </property>
  <property fmtid="{D5CDD505-2E9C-101B-9397-08002B2CF9AE}" pid="20" name="_2015_ms_pID_7253432">
    <vt:lpwstr>TEkg87zYiss4CYuccthvy3DL1spCcwoqtz8T
Vb3NaBiLc6HuV7tRdocd5KdiQvs3qTY0m2LxS3yflqo3fM8c658=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