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6E046" w14:textId="6C40B41C" w:rsidR="00CC1001" w:rsidRPr="00CC1001" w:rsidRDefault="00CC1001" w:rsidP="00CC100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C1001">
        <w:rPr>
          <w:rFonts w:ascii="Arial" w:hAnsi="Arial" w:cs="Arial"/>
          <w:b/>
          <w:bCs/>
          <w:sz w:val="24"/>
        </w:rPr>
        <w:t>3GPP TSG-RAN WG2 Meeting #99bis</w:t>
      </w:r>
      <w:r w:rsidRPr="00CC1001">
        <w:rPr>
          <w:rFonts w:ascii="Arial" w:hAnsi="Arial" w:cs="Arial"/>
          <w:b/>
          <w:bCs/>
          <w:sz w:val="24"/>
        </w:rPr>
        <w:tab/>
      </w:r>
      <w:bookmarkStart w:id="0" w:name="_GoBack"/>
      <w:r w:rsidR="000D218B" w:rsidRPr="000D218B">
        <w:rPr>
          <w:rFonts w:ascii="Arial" w:hAnsi="Arial" w:cs="Arial"/>
          <w:b/>
          <w:bCs/>
          <w:sz w:val="24"/>
        </w:rPr>
        <w:t>R2-1710637</w:t>
      </w:r>
      <w:bookmarkEnd w:id="0"/>
    </w:p>
    <w:p w14:paraId="2B16E047" w14:textId="77777777" w:rsidR="00CC1001" w:rsidRDefault="00CC1001" w:rsidP="00CC100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C1001">
        <w:rPr>
          <w:rFonts w:ascii="Arial" w:hAnsi="Arial" w:cs="Arial"/>
          <w:b/>
          <w:bCs/>
          <w:sz w:val="24"/>
        </w:rPr>
        <w:t>Prague, Czech Republic, 9th – 13th October 2017</w:t>
      </w:r>
    </w:p>
    <w:p w14:paraId="2B16E048" w14:textId="77777777" w:rsidR="00CC1001" w:rsidRDefault="00CC1001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B16E049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3061A8" w:rsidRPr="003061A8">
        <w:rPr>
          <w:rFonts w:ascii="Arial" w:hAnsi="Arial" w:cs="Arial"/>
          <w:b/>
          <w:bCs/>
          <w:sz w:val="22"/>
          <w:szCs w:val="22"/>
          <w:highlight w:val="yellow"/>
        </w:rPr>
        <w:t>[Draft]</w:t>
      </w:r>
      <w:r w:rsidR="003061A8">
        <w:rPr>
          <w:rFonts w:ascii="Arial" w:hAnsi="Arial" w:cs="Arial"/>
          <w:b/>
          <w:bCs/>
          <w:sz w:val="22"/>
          <w:szCs w:val="22"/>
        </w:rPr>
        <w:t xml:space="preserve"> </w:t>
      </w:r>
      <w:r w:rsidR="00CC1001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14:paraId="2B16E04A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CC1001" w:rsidRPr="00CC1001">
        <w:rPr>
          <w:rFonts w:ascii="Arial" w:hAnsi="Arial" w:cs="Arial"/>
          <w:b/>
          <w:bCs/>
          <w:sz w:val="22"/>
          <w:szCs w:val="22"/>
        </w:rPr>
        <w:t>S2-176689</w:t>
      </w:r>
    </w:p>
    <w:p w14:paraId="2B16E04B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14:paraId="2B16E04C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11896">
        <w:rPr>
          <w:rFonts w:ascii="Arial" w:hAnsi="Arial" w:cs="Arial"/>
          <w:b/>
          <w:bCs/>
          <w:lang w:val="en-US"/>
        </w:rPr>
        <w:t>NR_newRAT</w:t>
      </w:r>
    </w:p>
    <w:p w14:paraId="2B16E04D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B16E04E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CC1001">
        <w:rPr>
          <w:rFonts w:ascii="Arial" w:hAnsi="Arial" w:cs="Arial"/>
          <w:b/>
          <w:bCs/>
          <w:sz w:val="22"/>
          <w:szCs w:val="22"/>
        </w:rPr>
        <w:t xml:space="preserve">Intel Corporation </w:t>
      </w:r>
      <w:r w:rsidR="00CC1001" w:rsidRPr="003061A8">
        <w:rPr>
          <w:rFonts w:ascii="Arial" w:hAnsi="Arial" w:cs="Arial"/>
          <w:b/>
          <w:bCs/>
          <w:sz w:val="22"/>
          <w:szCs w:val="22"/>
          <w:highlight w:val="yellow"/>
        </w:rPr>
        <w:t>[to be RAN2]</w:t>
      </w:r>
    </w:p>
    <w:p w14:paraId="2B16E04F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7C4C3B" w:rsidRPr="00911896">
        <w:rPr>
          <w:rFonts w:ascii="Arial" w:hAnsi="Arial" w:cs="Arial"/>
          <w:b/>
          <w:bCs/>
          <w:sz w:val="22"/>
          <w:szCs w:val="22"/>
        </w:rPr>
        <w:t>SA2</w:t>
      </w:r>
    </w:p>
    <w:p w14:paraId="2B16E050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C4C3B" w:rsidRPr="00911896">
        <w:rPr>
          <w:rFonts w:ascii="Arial" w:hAnsi="Arial" w:cs="Arial"/>
          <w:b/>
          <w:bCs/>
          <w:sz w:val="22"/>
          <w:szCs w:val="22"/>
        </w:rPr>
        <w:t>RAN1, RAN4</w:t>
      </w:r>
    </w:p>
    <w:p w14:paraId="2B16E051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2B16E052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7C4C3B">
        <w:rPr>
          <w:rFonts w:ascii="Arial" w:hAnsi="Arial" w:cs="Arial"/>
          <w:b/>
          <w:bCs/>
          <w:sz w:val="22"/>
          <w:szCs w:val="22"/>
        </w:rPr>
        <w:t>Sudeep Palat</w:t>
      </w:r>
    </w:p>
    <w:p w14:paraId="2B16E053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222DD" w:rsidRPr="00911896">
        <w:rPr>
          <w:rFonts w:ascii="Arial" w:hAnsi="Arial" w:cs="Arial"/>
          <w:b/>
          <w:bCs/>
          <w:sz w:val="22"/>
          <w:szCs w:val="22"/>
        </w:rPr>
        <w:t>(</w:t>
      </w:r>
      <w:r w:rsidR="007C4C3B">
        <w:rPr>
          <w:rFonts w:ascii="Arial" w:hAnsi="Arial" w:cs="Arial"/>
          <w:b/>
          <w:bCs/>
          <w:sz w:val="22"/>
          <w:szCs w:val="22"/>
        </w:rPr>
        <w:t>Sudeep.k.palat</w:t>
      </w:r>
      <w:r w:rsidR="00E222DD" w:rsidRPr="00911896">
        <w:rPr>
          <w:rFonts w:ascii="Arial" w:hAnsi="Arial" w:cs="Arial"/>
          <w:b/>
          <w:bCs/>
          <w:sz w:val="22"/>
          <w:szCs w:val="22"/>
        </w:rPr>
        <w:t xml:space="preserve"> intel</w:t>
      </w:r>
      <w:r w:rsidRPr="00911896"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 w:rsidRPr="00911896">
        <w:rPr>
          <w:rFonts w:ascii="Arial" w:hAnsi="Arial" w:cs="Arial"/>
          <w:b/>
          <w:bCs/>
          <w:sz w:val="22"/>
          <w:szCs w:val="22"/>
        </w:rPr>
        <w:t>)</w:t>
      </w:r>
    </w:p>
    <w:p w14:paraId="2B16E054" w14:textId="77777777" w:rsidR="00630189" w:rsidRPr="00911896" w:rsidRDefault="00630189" w:rsidP="007C4C3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</w:r>
    </w:p>
    <w:p w14:paraId="2B16E055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2B16E056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16E057" w14:textId="77777777" w:rsidR="00EF79C6" w:rsidRPr="00911896" w:rsidRDefault="00EF79C6" w:rsidP="0001218C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14:paraId="2B16E058" w14:textId="77777777" w:rsidR="00EF79C6" w:rsidRPr="00911896" w:rsidRDefault="00EF79C6">
      <w:pPr>
        <w:rPr>
          <w:rFonts w:ascii="Arial" w:hAnsi="Arial" w:cs="Arial"/>
        </w:rPr>
      </w:pPr>
    </w:p>
    <w:p w14:paraId="2B16E059" w14:textId="77777777"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14:paraId="2B16E05A" w14:textId="77777777" w:rsidR="007C4C3B" w:rsidRDefault="007C4C3B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thanks SA2 for the LS </w:t>
      </w:r>
      <w:r w:rsidRPr="007C4C3B">
        <w:rPr>
          <w:rFonts w:ascii="Arial" w:eastAsia="DengXian" w:hAnsi="Arial" w:cs="Arial"/>
          <w:lang w:eastAsia="zh-CN"/>
        </w:rPr>
        <w:t>on simultaneous transmission and/or reception over EPC/E-UTRAN and 5GC/NR</w:t>
      </w:r>
      <w:r>
        <w:rPr>
          <w:rFonts w:ascii="Arial" w:eastAsia="DengXian" w:hAnsi="Arial" w:cs="Arial"/>
          <w:lang w:eastAsia="zh-CN"/>
        </w:rPr>
        <w:t>.  RAN2 discussed the topic and questions and can provide the following response.</w:t>
      </w:r>
    </w:p>
    <w:p w14:paraId="2B16E05B" w14:textId="77777777" w:rsidR="007C4C3B" w:rsidRDefault="007C4C3B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Q from SA2: </w:t>
      </w:r>
    </w:p>
    <w:p w14:paraId="2B16E05C" w14:textId="77777777" w:rsidR="007C4C3B" w:rsidRPr="007C4C3B" w:rsidRDefault="007C4C3B" w:rsidP="00ED098D">
      <w:pPr>
        <w:rPr>
          <w:rFonts w:ascii="Arial" w:hAnsi="Arial" w:cs="Arial"/>
          <w:i/>
          <w:lang w:eastAsia="zh-CN"/>
        </w:rPr>
      </w:pPr>
      <w:r w:rsidRPr="007C4C3B">
        <w:rPr>
          <w:rFonts w:ascii="Arial" w:hAnsi="Arial" w:cs="Arial"/>
          <w:i/>
        </w:rPr>
        <w:t xml:space="preserve">SA2 kindly asks </w:t>
      </w:r>
      <w:r w:rsidRPr="007C4C3B">
        <w:rPr>
          <w:rFonts w:ascii="Arial" w:hAnsi="Arial" w:cs="Arial"/>
          <w:i/>
          <w:lang w:eastAsia="ko-KR"/>
        </w:rPr>
        <w:t>TSG RAN1, RAN2 and RAN4</w:t>
      </w:r>
      <w:r w:rsidRPr="007C4C3B">
        <w:rPr>
          <w:rFonts w:ascii="Arial" w:hAnsi="Arial" w:cs="Arial" w:hint="eastAsia"/>
          <w:i/>
          <w:lang w:eastAsia="ko-KR"/>
        </w:rPr>
        <w:t xml:space="preserve"> </w:t>
      </w:r>
      <w:r w:rsidRPr="007C4C3B">
        <w:rPr>
          <w:rFonts w:ascii="Arial" w:hAnsi="Arial" w:cs="Arial"/>
          <w:i/>
        </w:rPr>
        <w:t>t</w:t>
      </w:r>
      <w:r w:rsidRPr="007C4C3B">
        <w:rPr>
          <w:rFonts w:ascii="Arial" w:eastAsia="DengXian" w:hAnsi="Arial" w:cs="Arial" w:hint="eastAsia"/>
          <w:i/>
          <w:lang w:eastAsia="zh-CN"/>
        </w:rPr>
        <w:t xml:space="preserve">o </w:t>
      </w:r>
      <w:r w:rsidRPr="007C4C3B">
        <w:rPr>
          <w:rFonts w:ascii="Arial" w:hAnsi="Arial" w:cs="Arial"/>
          <w:i/>
          <w:lang w:eastAsia="zh-CN"/>
        </w:rPr>
        <w:t>provide their views on the feasibility, necessary conditions and potential restrictions for UE's to operate in Dual Rx/Tx and Dual Rx modes with respect to EPC/E-UTRA and 5GC/NR, in particular in absence of tight coordination at RAN level between the two systems.</w:t>
      </w:r>
    </w:p>
    <w:p w14:paraId="2B16E05D" w14:textId="77777777" w:rsidR="007C4C3B" w:rsidRDefault="007C4C3B" w:rsidP="00ED098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response:</w:t>
      </w:r>
    </w:p>
    <w:p w14:paraId="2B16E05E" w14:textId="1E4EB594" w:rsidR="00F86406" w:rsidRDefault="00941663" w:rsidP="00ED098D">
      <w:pPr>
        <w:rPr>
          <w:rFonts w:ascii="Arial" w:hAnsi="Arial" w:cs="Arial"/>
          <w:lang w:eastAsia="zh-CN"/>
        </w:rPr>
      </w:pPr>
      <w:r w:rsidRPr="00941663">
        <w:rPr>
          <w:rFonts w:ascii="Arial" w:hAnsi="Arial" w:cs="Arial"/>
          <w:b/>
          <w:lang w:eastAsia="zh-CN"/>
        </w:rPr>
        <w:t>For dual Rx/Tx operation</w:t>
      </w:r>
      <w:r>
        <w:rPr>
          <w:rFonts w:ascii="Arial" w:hAnsi="Arial" w:cs="Arial"/>
          <w:lang w:eastAsia="zh-CN"/>
        </w:rPr>
        <w:t xml:space="preserve">: </w:t>
      </w:r>
      <w:r w:rsidR="00BE393E">
        <w:rPr>
          <w:rFonts w:ascii="Arial" w:hAnsi="Arial" w:cs="Arial"/>
          <w:lang w:eastAsia="zh-CN"/>
        </w:rPr>
        <w:t xml:space="preserve">In </w:t>
      </w:r>
      <w:r w:rsidR="007C4C3B">
        <w:rPr>
          <w:rFonts w:ascii="Arial" w:hAnsi="Arial" w:cs="Arial"/>
          <w:lang w:eastAsia="zh-CN"/>
        </w:rPr>
        <w:t>RAN2</w:t>
      </w:r>
      <w:r w:rsidR="00BE393E">
        <w:rPr>
          <w:rFonts w:ascii="Arial" w:hAnsi="Arial" w:cs="Arial"/>
          <w:lang w:eastAsia="zh-CN"/>
        </w:rPr>
        <w:t xml:space="preserve">’s understanding </w:t>
      </w:r>
      <w:r>
        <w:rPr>
          <w:rFonts w:ascii="Arial" w:hAnsi="Arial" w:cs="Arial"/>
          <w:lang w:eastAsia="zh-CN"/>
        </w:rPr>
        <w:t xml:space="preserve">the </w:t>
      </w:r>
      <w:r w:rsidR="00BE393E">
        <w:rPr>
          <w:rFonts w:ascii="Arial" w:hAnsi="Arial" w:cs="Arial"/>
          <w:lang w:eastAsia="zh-CN"/>
        </w:rPr>
        <w:t xml:space="preserve">UE </w:t>
      </w:r>
      <w:r>
        <w:rPr>
          <w:rFonts w:ascii="Arial" w:hAnsi="Arial" w:cs="Arial"/>
          <w:lang w:eastAsia="zh-CN"/>
        </w:rPr>
        <w:t xml:space="preserve">establishes </w:t>
      </w:r>
      <w:r w:rsidR="00BE393E">
        <w:rPr>
          <w:rFonts w:ascii="Arial" w:hAnsi="Arial" w:cs="Arial"/>
          <w:lang w:eastAsia="zh-CN"/>
        </w:rPr>
        <w:t>two separate RRC connections to EPC/E-UTRA and 5GC/NR</w:t>
      </w:r>
      <w:r w:rsidR="007B23CF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 xml:space="preserve">the two </w:t>
      </w:r>
      <w:r w:rsidR="007B23CF">
        <w:rPr>
          <w:rFonts w:ascii="Arial" w:hAnsi="Arial" w:cs="Arial"/>
          <w:lang w:eastAsia="zh-CN"/>
        </w:rPr>
        <w:t>RRC connection</w:t>
      </w:r>
      <w:r>
        <w:rPr>
          <w:rFonts w:ascii="Arial" w:hAnsi="Arial" w:cs="Arial"/>
          <w:lang w:eastAsia="zh-CN"/>
        </w:rPr>
        <w:t>s</w:t>
      </w:r>
      <w:r w:rsidR="007B23CF">
        <w:rPr>
          <w:rFonts w:ascii="Arial" w:hAnsi="Arial" w:cs="Arial"/>
          <w:lang w:eastAsia="zh-CN"/>
        </w:rPr>
        <w:t xml:space="preserve"> operate independent</w:t>
      </w:r>
      <w:r>
        <w:rPr>
          <w:rFonts w:ascii="Arial" w:hAnsi="Arial" w:cs="Arial"/>
          <w:lang w:eastAsia="zh-CN"/>
        </w:rPr>
        <w:t>ly</w:t>
      </w:r>
      <w:r w:rsidR="007B23CF">
        <w:rPr>
          <w:rFonts w:ascii="Arial" w:hAnsi="Arial" w:cs="Arial"/>
          <w:lang w:eastAsia="zh-CN"/>
        </w:rPr>
        <w:t xml:space="preserve"> of each other.  From RAN2 protocol point of view, this would be possible</w:t>
      </w:r>
      <w:r>
        <w:rPr>
          <w:rFonts w:ascii="Arial" w:hAnsi="Arial" w:cs="Arial"/>
          <w:lang w:eastAsia="zh-CN"/>
        </w:rPr>
        <w:t>,</w:t>
      </w:r>
      <w:r w:rsidR="007B23CF">
        <w:rPr>
          <w:rFonts w:ascii="Arial" w:hAnsi="Arial" w:cs="Arial"/>
          <w:lang w:eastAsia="zh-CN"/>
        </w:rPr>
        <w:t xml:space="preserve"> </w:t>
      </w:r>
      <w:r w:rsidR="001D4AF4">
        <w:rPr>
          <w:rFonts w:ascii="Arial" w:hAnsi="Arial" w:cs="Arial"/>
          <w:lang w:eastAsia="zh-CN"/>
        </w:rPr>
        <w:t>but</w:t>
      </w:r>
      <w:r w:rsidR="008457FA">
        <w:rPr>
          <w:rFonts w:ascii="Arial" w:hAnsi="Arial" w:cs="Arial"/>
          <w:lang w:eastAsia="zh-CN"/>
        </w:rPr>
        <w:t xml:space="preserve"> only if </w:t>
      </w:r>
      <w:r w:rsidR="007B23CF">
        <w:rPr>
          <w:rFonts w:ascii="Arial" w:hAnsi="Arial" w:cs="Arial"/>
          <w:lang w:eastAsia="zh-CN"/>
        </w:rPr>
        <w:t xml:space="preserve">the two RRC connections can operate independently without any </w:t>
      </w:r>
      <w:r w:rsidR="008457FA">
        <w:rPr>
          <w:rFonts w:ascii="Arial" w:hAnsi="Arial" w:cs="Arial"/>
          <w:lang w:eastAsia="zh-CN"/>
        </w:rPr>
        <w:t xml:space="preserve">limitation.  </w:t>
      </w:r>
      <w:r>
        <w:rPr>
          <w:rFonts w:ascii="Arial" w:hAnsi="Arial" w:cs="Arial"/>
          <w:lang w:eastAsia="zh-CN"/>
        </w:rPr>
        <w:t xml:space="preserve">An example of possible </w:t>
      </w:r>
      <w:r w:rsidR="00F86406">
        <w:rPr>
          <w:rFonts w:ascii="Arial" w:hAnsi="Arial" w:cs="Arial"/>
          <w:lang w:eastAsia="zh-CN"/>
        </w:rPr>
        <w:t xml:space="preserve">limitation may </w:t>
      </w:r>
      <w:r>
        <w:rPr>
          <w:rFonts w:ascii="Arial" w:hAnsi="Arial" w:cs="Arial"/>
          <w:lang w:eastAsia="zh-CN"/>
        </w:rPr>
        <w:t>be the combination of</w:t>
      </w:r>
      <w:r w:rsidR="008457FA">
        <w:rPr>
          <w:rFonts w:ascii="Arial" w:hAnsi="Arial" w:cs="Arial"/>
          <w:lang w:eastAsia="zh-CN"/>
        </w:rPr>
        <w:t xml:space="preserve"> bands used for E-</w:t>
      </w:r>
      <w:r w:rsidR="00F86406">
        <w:rPr>
          <w:rFonts w:ascii="Arial" w:hAnsi="Arial" w:cs="Arial"/>
          <w:lang w:eastAsia="zh-CN"/>
        </w:rPr>
        <w:t>UTRA and NR</w:t>
      </w:r>
      <w:r>
        <w:rPr>
          <w:rFonts w:ascii="Arial" w:hAnsi="Arial" w:cs="Arial"/>
          <w:lang w:eastAsia="zh-CN"/>
        </w:rPr>
        <w:t xml:space="preserve"> i.e.</w:t>
      </w:r>
      <w:r w:rsidR="001D4AF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dual Rx/Tx operation</w:t>
      </w:r>
      <w:r w:rsidR="00F86406">
        <w:rPr>
          <w:rFonts w:ascii="Arial" w:hAnsi="Arial" w:cs="Arial"/>
          <w:lang w:eastAsia="zh-CN"/>
        </w:rPr>
        <w:t xml:space="preserve"> </w:t>
      </w:r>
      <w:r w:rsidR="001D4AF4">
        <w:rPr>
          <w:rFonts w:ascii="Arial" w:hAnsi="Arial" w:cs="Arial"/>
          <w:lang w:eastAsia="zh-CN"/>
        </w:rPr>
        <w:t>may be</w:t>
      </w:r>
      <w:r w:rsidR="00F86406">
        <w:rPr>
          <w:rFonts w:ascii="Arial" w:hAnsi="Arial" w:cs="Arial"/>
          <w:lang w:eastAsia="zh-CN"/>
        </w:rPr>
        <w:t xml:space="preserve"> possible for certain band combinations</w:t>
      </w:r>
      <w:r>
        <w:rPr>
          <w:rFonts w:ascii="Arial" w:hAnsi="Arial" w:cs="Arial"/>
          <w:lang w:eastAsia="zh-CN"/>
        </w:rPr>
        <w:t>,</w:t>
      </w:r>
      <w:r w:rsidR="00F86406">
        <w:rPr>
          <w:rFonts w:ascii="Arial" w:hAnsi="Arial" w:cs="Arial"/>
          <w:lang w:eastAsia="zh-CN"/>
        </w:rPr>
        <w:t xml:space="preserve"> but not others, which </w:t>
      </w:r>
      <w:r w:rsidR="008457FA">
        <w:rPr>
          <w:rFonts w:ascii="Arial" w:hAnsi="Arial" w:cs="Arial"/>
          <w:lang w:eastAsia="zh-CN"/>
        </w:rPr>
        <w:t>is outside scope of RAN2.</w:t>
      </w:r>
    </w:p>
    <w:p w14:paraId="2B16E05F" w14:textId="5E647930" w:rsidR="00F86406" w:rsidRDefault="00F86406" w:rsidP="00ED098D">
      <w:pPr>
        <w:rPr>
          <w:rFonts w:ascii="Arial" w:hAnsi="Arial" w:cs="Arial"/>
          <w:lang w:eastAsia="zh-CN"/>
        </w:rPr>
      </w:pPr>
      <w:r w:rsidRPr="00941663">
        <w:rPr>
          <w:rFonts w:ascii="Arial" w:hAnsi="Arial" w:cs="Arial"/>
          <w:b/>
          <w:lang w:eastAsia="zh-CN"/>
        </w:rPr>
        <w:t>For dual Rx/single Tx operation</w:t>
      </w:r>
      <w:r w:rsidR="00941663">
        <w:rPr>
          <w:rFonts w:ascii="Arial" w:hAnsi="Arial" w:cs="Arial"/>
          <w:lang w:eastAsia="zh-CN"/>
        </w:rPr>
        <w:t xml:space="preserve">: From </w:t>
      </w:r>
      <w:r w:rsidR="002D3BAB">
        <w:rPr>
          <w:rFonts w:ascii="Arial" w:hAnsi="Arial" w:cs="Arial"/>
          <w:lang w:eastAsia="zh-CN"/>
        </w:rPr>
        <w:t xml:space="preserve">RAN2 protocol perspective, it would be possible to listen to Paging on E-UTRA while communicating over NR </w:t>
      </w:r>
      <w:r w:rsidR="00952814">
        <w:rPr>
          <w:rFonts w:ascii="Arial" w:hAnsi="Arial" w:cs="Arial"/>
          <w:lang w:eastAsia="zh-CN"/>
        </w:rPr>
        <w:t>(</w:t>
      </w:r>
      <w:r w:rsidR="002D3BAB">
        <w:rPr>
          <w:rFonts w:ascii="Arial" w:hAnsi="Arial" w:cs="Arial"/>
          <w:lang w:eastAsia="zh-CN"/>
        </w:rPr>
        <w:t>and vice versa</w:t>
      </w:r>
      <w:r w:rsidR="00952814">
        <w:rPr>
          <w:rFonts w:ascii="Arial" w:hAnsi="Arial" w:cs="Arial"/>
          <w:lang w:eastAsia="zh-CN"/>
        </w:rPr>
        <w:t>)</w:t>
      </w:r>
      <w:r w:rsidR="002D3BAB">
        <w:rPr>
          <w:rFonts w:ascii="Arial" w:hAnsi="Arial" w:cs="Arial"/>
          <w:lang w:eastAsia="zh-CN"/>
        </w:rPr>
        <w:t xml:space="preserve">. </w:t>
      </w:r>
      <w:r w:rsidR="00952814">
        <w:rPr>
          <w:rFonts w:ascii="Arial" w:hAnsi="Arial" w:cs="Arial"/>
          <w:lang w:eastAsia="zh-CN"/>
        </w:rPr>
        <w:t xml:space="preserve">RAN2 understand </w:t>
      </w:r>
      <w:r w:rsidR="00941663">
        <w:rPr>
          <w:rFonts w:ascii="Arial" w:hAnsi="Arial" w:cs="Arial"/>
          <w:lang w:eastAsia="zh-CN"/>
        </w:rPr>
        <w:t xml:space="preserve">that dual Rx / single Tx operation may </w:t>
      </w:r>
      <w:r w:rsidR="00952814">
        <w:rPr>
          <w:rFonts w:ascii="Arial" w:hAnsi="Arial" w:cs="Arial"/>
          <w:lang w:eastAsia="zh-CN"/>
        </w:rPr>
        <w:t xml:space="preserve">also depend on the band combination being used, which is </w:t>
      </w:r>
      <w:r w:rsidR="00D43088">
        <w:rPr>
          <w:rFonts w:ascii="Arial" w:hAnsi="Arial" w:cs="Arial"/>
          <w:lang w:eastAsia="zh-CN"/>
        </w:rPr>
        <w:t xml:space="preserve">again </w:t>
      </w:r>
      <w:r w:rsidR="00952814">
        <w:rPr>
          <w:rFonts w:ascii="Arial" w:hAnsi="Arial" w:cs="Arial"/>
          <w:lang w:eastAsia="zh-CN"/>
        </w:rPr>
        <w:t xml:space="preserve">outside scope of RAN2.  </w:t>
      </w:r>
      <w:r w:rsidR="00691A88">
        <w:rPr>
          <w:rFonts w:ascii="Arial" w:hAnsi="Arial" w:cs="Arial"/>
          <w:lang w:eastAsia="zh-CN"/>
        </w:rPr>
        <w:t xml:space="preserve"> Further, RAN2 assumes that </w:t>
      </w:r>
      <w:r w:rsidR="00941663">
        <w:rPr>
          <w:rFonts w:ascii="Arial" w:hAnsi="Arial" w:cs="Arial"/>
          <w:lang w:eastAsia="zh-CN"/>
        </w:rPr>
        <w:t xml:space="preserve">in this mode of operation </w:t>
      </w:r>
      <w:r w:rsidR="00691A88">
        <w:rPr>
          <w:rFonts w:ascii="Arial" w:hAnsi="Arial" w:cs="Arial"/>
          <w:lang w:eastAsia="zh-CN"/>
        </w:rPr>
        <w:t xml:space="preserve">all the data </w:t>
      </w:r>
      <w:r w:rsidR="00941663">
        <w:rPr>
          <w:rFonts w:ascii="Arial" w:hAnsi="Arial" w:cs="Arial"/>
          <w:lang w:eastAsia="zh-CN"/>
        </w:rPr>
        <w:t>bearers are always consolidated on the same access</w:t>
      </w:r>
      <w:r w:rsidR="00D43088">
        <w:rPr>
          <w:rFonts w:ascii="Arial" w:hAnsi="Arial" w:cs="Arial"/>
          <w:lang w:eastAsia="zh-CN"/>
        </w:rPr>
        <w:t xml:space="preserve"> e.g.</w:t>
      </w:r>
      <w:r w:rsidR="00691A88">
        <w:rPr>
          <w:rFonts w:ascii="Arial" w:hAnsi="Arial" w:cs="Arial"/>
          <w:lang w:eastAsia="zh-CN"/>
        </w:rPr>
        <w:t xml:space="preserve"> by </w:t>
      </w:r>
      <w:r w:rsidR="00D43088">
        <w:rPr>
          <w:rFonts w:ascii="Arial" w:hAnsi="Arial" w:cs="Arial"/>
          <w:lang w:eastAsia="zh-CN"/>
        </w:rPr>
        <w:t xml:space="preserve">using the </w:t>
      </w:r>
      <w:r w:rsidR="00691A88">
        <w:rPr>
          <w:rFonts w:ascii="Arial" w:hAnsi="Arial" w:cs="Arial"/>
          <w:lang w:eastAsia="zh-CN"/>
        </w:rPr>
        <w:t xml:space="preserve">NAS protocol </w:t>
      </w:r>
      <w:r w:rsidR="00D43088">
        <w:rPr>
          <w:rFonts w:ascii="Arial" w:hAnsi="Arial" w:cs="Arial"/>
          <w:lang w:eastAsia="zh-CN"/>
        </w:rPr>
        <w:t>to move all PDU sessions on the same access</w:t>
      </w:r>
      <w:r w:rsidR="00691A88">
        <w:rPr>
          <w:rFonts w:ascii="Arial" w:hAnsi="Arial" w:cs="Arial"/>
          <w:lang w:eastAsia="zh-CN"/>
        </w:rPr>
        <w:t>.  Based on this assumption, RAN2 does not see a</w:t>
      </w:r>
      <w:r w:rsidR="00C43230">
        <w:rPr>
          <w:rFonts w:ascii="Arial" w:hAnsi="Arial" w:cs="Arial"/>
          <w:lang w:eastAsia="zh-CN"/>
        </w:rPr>
        <w:t>ny impact to RAN2 specifications</w:t>
      </w:r>
      <w:r w:rsidR="00691A88">
        <w:rPr>
          <w:rFonts w:ascii="Arial" w:hAnsi="Arial" w:cs="Arial"/>
          <w:lang w:eastAsia="zh-CN"/>
        </w:rPr>
        <w:t>.</w:t>
      </w:r>
    </w:p>
    <w:p w14:paraId="2B16E060" w14:textId="77777777"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14:paraId="2B16E061" w14:textId="77777777"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353238">
        <w:rPr>
          <w:rFonts w:ascii="Arial" w:hAnsi="Arial" w:cs="Arial"/>
          <w:b/>
          <w:bCs/>
        </w:rPr>
        <w:t>SA2</w:t>
      </w:r>
      <w:r w:rsidRPr="00911896">
        <w:rPr>
          <w:rFonts w:ascii="Arial" w:hAnsi="Arial" w:cs="Arial"/>
          <w:b/>
          <w:bCs/>
        </w:rPr>
        <w:t>:</w:t>
      </w:r>
    </w:p>
    <w:p w14:paraId="2B16E062" w14:textId="77777777"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353238">
        <w:rPr>
          <w:rFonts w:ascii="Arial" w:hAnsi="Arial" w:cs="Arial"/>
        </w:rPr>
        <w:t>RAN2</w:t>
      </w:r>
      <w:r w:rsidR="00ED098D" w:rsidRPr="00911896">
        <w:rPr>
          <w:rFonts w:ascii="Arial" w:hAnsi="Arial" w:cs="Arial"/>
        </w:rPr>
        <w:t xml:space="preserve"> kindly asks </w:t>
      </w:r>
      <w:r w:rsidR="00353238">
        <w:rPr>
          <w:rFonts w:ascii="Arial" w:hAnsi="Arial" w:cs="Arial"/>
        </w:rPr>
        <w:t xml:space="preserve">SA2 </w:t>
      </w:r>
      <w:r w:rsidR="00223DF5">
        <w:rPr>
          <w:rFonts w:ascii="Arial" w:hAnsi="Arial" w:cs="Arial"/>
        </w:rPr>
        <w:t xml:space="preserve">to take note of RAN2 response.  </w:t>
      </w:r>
      <w:r w:rsidR="004924AE" w:rsidRPr="00911896">
        <w:rPr>
          <w:rFonts w:ascii="Arial" w:hAnsi="Arial" w:cs="Arial"/>
          <w:lang w:eastAsia="zh-CN"/>
        </w:rPr>
        <w:t xml:space="preserve"> </w:t>
      </w:r>
    </w:p>
    <w:p w14:paraId="2B16E063" w14:textId="77777777" w:rsidR="00EF79C6" w:rsidRPr="00911896" w:rsidRDefault="00EF79C6" w:rsidP="000F6242">
      <w:pPr>
        <w:pStyle w:val="Heading1"/>
        <w:rPr>
          <w:rFonts w:cs="Times New Roman"/>
        </w:rPr>
      </w:pPr>
      <w:r w:rsidRPr="00911896">
        <w:lastRenderedPageBreak/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 w:rsidR="00223DF5">
        <w:t>RAN</w:t>
      </w:r>
      <w:r w:rsidRPr="00911896">
        <w:t xml:space="preserve"> WG</w:t>
      </w:r>
      <w:r w:rsidR="004C0CAB" w:rsidRPr="00911896">
        <w:t>2</w:t>
      </w:r>
      <w:r w:rsidRPr="00911896">
        <w:t xml:space="preserve"> meetings</w:t>
      </w:r>
    </w:p>
    <w:p w14:paraId="2B16E064" w14:textId="77777777" w:rsidR="00223DF5" w:rsidRPr="003061A8" w:rsidRDefault="00223DF5" w:rsidP="00223DF5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2B16E065" w14:textId="77777777" w:rsidR="00154D70" w:rsidRPr="003061A8" w:rsidRDefault="00223DF5" w:rsidP="00223DF5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  <w:r w:rsidRPr="003061A8">
        <w:rPr>
          <w:rFonts w:ascii="Arial" w:hAnsi="Arial" w:cs="Arial"/>
          <w:sz w:val="28"/>
          <w:vertAlign w:val="subscript"/>
        </w:rPr>
        <w:tab/>
      </w:r>
      <w:r w:rsidR="003061A8">
        <w:rPr>
          <w:rFonts w:ascii="Arial" w:hAnsi="Arial" w:cs="Arial"/>
          <w:sz w:val="28"/>
          <w:vertAlign w:val="subscript"/>
        </w:rPr>
        <w:tab/>
      </w:r>
      <w:r w:rsidRPr="003061A8">
        <w:rPr>
          <w:rFonts w:ascii="Arial" w:hAnsi="Arial" w:cs="Arial"/>
          <w:sz w:val="28"/>
          <w:vertAlign w:val="subscript"/>
        </w:rPr>
        <w:t xml:space="preserve">US  </w:t>
      </w:r>
      <w:r w:rsidRPr="003061A8">
        <w:rPr>
          <w:rFonts w:ascii="Arial" w:hAnsi="Arial" w:cs="Arial"/>
          <w:sz w:val="28"/>
          <w:vertAlign w:val="subscript"/>
        </w:rPr>
        <w:tab/>
      </w:r>
    </w:p>
    <w:sectPr w:rsidR="00154D70" w:rsidRPr="003061A8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6F868" w14:textId="77777777" w:rsidR="003825CB" w:rsidRDefault="003825CB">
      <w:pPr>
        <w:spacing w:after="0"/>
      </w:pPr>
      <w:r>
        <w:separator/>
      </w:r>
    </w:p>
  </w:endnote>
  <w:endnote w:type="continuationSeparator" w:id="0">
    <w:p w14:paraId="18C7217E" w14:textId="77777777" w:rsidR="003825CB" w:rsidRDefault="003825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94D8C" w14:textId="77777777" w:rsidR="003825CB" w:rsidRDefault="003825CB">
      <w:pPr>
        <w:spacing w:after="0"/>
      </w:pPr>
      <w:r>
        <w:separator/>
      </w:r>
    </w:p>
  </w:footnote>
  <w:footnote w:type="continuationSeparator" w:id="0">
    <w:p w14:paraId="48667086" w14:textId="77777777" w:rsidR="003825CB" w:rsidRDefault="003825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67983"/>
    <w:rsid w:val="00070511"/>
    <w:rsid w:val="00073A06"/>
    <w:rsid w:val="00085097"/>
    <w:rsid w:val="00087D27"/>
    <w:rsid w:val="00093CA8"/>
    <w:rsid w:val="000D218B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71219"/>
    <w:rsid w:val="0017784F"/>
    <w:rsid w:val="00186AB8"/>
    <w:rsid w:val="001921F5"/>
    <w:rsid w:val="001A1D26"/>
    <w:rsid w:val="001B275B"/>
    <w:rsid w:val="001B61B5"/>
    <w:rsid w:val="001B7D59"/>
    <w:rsid w:val="001C7218"/>
    <w:rsid w:val="001D4AF4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23DF5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BAB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061A8"/>
    <w:rsid w:val="00307EA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3238"/>
    <w:rsid w:val="003542DB"/>
    <w:rsid w:val="00360638"/>
    <w:rsid w:val="003825CB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5448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2679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97BD0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4836"/>
    <w:rsid w:val="0059509D"/>
    <w:rsid w:val="005960F5"/>
    <w:rsid w:val="005B32F9"/>
    <w:rsid w:val="005C3BBF"/>
    <w:rsid w:val="005C7B0C"/>
    <w:rsid w:val="005D507A"/>
    <w:rsid w:val="005E38E0"/>
    <w:rsid w:val="005E7B7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1A88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433A4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B23CF"/>
    <w:rsid w:val="007C4C3B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457FA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B7B20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663"/>
    <w:rsid w:val="00941E64"/>
    <w:rsid w:val="00942E70"/>
    <w:rsid w:val="009441D1"/>
    <w:rsid w:val="00944D67"/>
    <w:rsid w:val="00945D2A"/>
    <w:rsid w:val="00952814"/>
    <w:rsid w:val="00955123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646A"/>
    <w:rsid w:val="009D795B"/>
    <w:rsid w:val="009E545B"/>
    <w:rsid w:val="009E66E1"/>
    <w:rsid w:val="009F0B2A"/>
    <w:rsid w:val="009F4860"/>
    <w:rsid w:val="00A02D9B"/>
    <w:rsid w:val="00A038D4"/>
    <w:rsid w:val="00A105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C6A5F"/>
    <w:rsid w:val="00AD2601"/>
    <w:rsid w:val="00AD361F"/>
    <w:rsid w:val="00AE073B"/>
    <w:rsid w:val="00AE5E6B"/>
    <w:rsid w:val="00AE7C5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393E"/>
    <w:rsid w:val="00BE6058"/>
    <w:rsid w:val="00BE6F9B"/>
    <w:rsid w:val="00BF633B"/>
    <w:rsid w:val="00C000CB"/>
    <w:rsid w:val="00C056F3"/>
    <w:rsid w:val="00C24A6A"/>
    <w:rsid w:val="00C26AA8"/>
    <w:rsid w:val="00C3323A"/>
    <w:rsid w:val="00C37C16"/>
    <w:rsid w:val="00C40DEE"/>
    <w:rsid w:val="00C41A02"/>
    <w:rsid w:val="00C43230"/>
    <w:rsid w:val="00C4551D"/>
    <w:rsid w:val="00C45BCA"/>
    <w:rsid w:val="00C47033"/>
    <w:rsid w:val="00C607FC"/>
    <w:rsid w:val="00C64C57"/>
    <w:rsid w:val="00C753D6"/>
    <w:rsid w:val="00C75F6E"/>
    <w:rsid w:val="00C8096F"/>
    <w:rsid w:val="00C82985"/>
    <w:rsid w:val="00C86777"/>
    <w:rsid w:val="00C914A2"/>
    <w:rsid w:val="00CC1001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43088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86406"/>
    <w:rsid w:val="00FB3F22"/>
    <w:rsid w:val="00FC461F"/>
    <w:rsid w:val="00FC68A8"/>
    <w:rsid w:val="00FE3F02"/>
    <w:rsid w:val="00FF5B66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16E046"/>
  <w15:docId w15:val="{29B403EA-5CE7-4DE2-AC34-73E852DE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82DEF-EC5D-4190-9AFB-EAC3627D3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6E5F15-32AD-4E72-8F6F-422C574DFC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F20193-E992-49F6-9864-679286A47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CTPClassification=CTP_IC:VisualMarkings=</cp:keywords>
  <cp:lastModifiedBy>SP-1</cp:lastModifiedBy>
  <cp:revision>2</cp:revision>
  <cp:lastPrinted>2002-04-23T07:10:00Z</cp:lastPrinted>
  <dcterms:created xsi:type="dcterms:W3CDTF">2017-09-28T23:52:00Z</dcterms:created>
  <dcterms:modified xsi:type="dcterms:W3CDTF">2017-09-28T23:52:00Z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0x0101001A6C2134160B1A4083A3FDA85C8A909E</vt:lpwstr>
  </property>
  <property fmtid="{D5CDD505-2E9C-101B-9397-08002B2CF9AE}" pid="10" name="TitusGUID">
    <vt:lpwstr>7e43da10-a9ac-4120-a1d8-bf3c70afc727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2017-09-26 15:58:55Z</vt:lpwstr>
  </property>
  <property fmtid="{D5CDD505-2E9C-101B-9397-08002B2CF9AE}" pid="13" name="CTPClassification">
    <vt:lpwstr>CTP_IC</vt:lpwstr>
  </property>
</Properties>
</file>