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A52A73" w:rsidRDefault="00880E6B" w:rsidP="00880E6B">
      <w:pPr>
        <w:pStyle w:val="a4"/>
        <w:rPr>
          <w:rFonts w:eastAsiaTheme="minorEastAsia"/>
          <w:sz w:val="22"/>
          <w:szCs w:val="22"/>
          <w:lang w:val="en-GB" w:eastAsia="zh-CN"/>
        </w:rPr>
      </w:pPr>
      <w:r>
        <w:rPr>
          <w:sz w:val="22"/>
          <w:szCs w:val="22"/>
          <w:lang w:val="en-GB"/>
        </w:rPr>
        <w:t xml:space="preserve">3GPP TSG-RAN WG2 </w:t>
      </w:r>
      <w:r w:rsidR="00A7030A" w:rsidRPr="002A1A7A">
        <w:rPr>
          <w:rFonts w:eastAsia="SimSun" w:cs="Arial"/>
          <w:sz w:val="22"/>
          <w:szCs w:val="22"/>
          <w:lang w:val="en-GB" w:eastAsia="zh-CN"/>
        </w:rPr>
        <w:t>Meeting #9</w:t>
      </w:r>
      <w:r w:rsidR="00A7030A">
        <w:rPr>
          <w:rFonts w:eastAsia="SimSun" w:cs="Arial" w:hint="eastAsia"/>
          <w:sz w:val="22"/>
          <w:szCs w:val="22"/>
          <w:lang w:val="en-GB" w:eastAsia="zh-CN"/>
        </w:rPr>
        <w:t>9</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w:t>
      </w:r>
      <w:r w:rsidR="00A52A73" w:rsidRPr="00B81E13">
        <w:rPr>
          <w:rFonts w:eastAsia="SimSun"/>
          <w:sz w:val="22"/>
          <w:szCs w:val="22"/>
          <w:lang w:val="en-GB" w:eastAsia="zh-CN"/>
        </w:rPr>
        <w:t>17</w:t>
      </w:r>
      <w:r w:rsidR="00A52A73">
        <w:rPr>
          <w:rFonts w:eastAsiaTheme="minorEastAsia" w:hint="eastAsia"/>
          <w:sz w:val="22"/>
          <w:szCs w:val="22"/>
          <w:lang w:val="en-GB" w:eastAsia="zh-CN"/>
        </w:rPr>
        <w:t>07904</w:t>
      </w:r>
    </w:p>
    <w:p w:rsidR="00880E6B" w:rsidRDefault="00A7030A" w:rsidP="00880E6B">
      <w:pPr>
        <w:pStyle w:val="a4"/>
        <w:rPr>
          <w:rFonts w:eastAsiaTheme="minorEastAsia"/>
          <w:sz w:val="22"/>
          <w:szCs w:val="22"/>
          <w:lang w:val="en-GB" w:eastAsia="zh-CN"/>
        </w:rPr>
      </w:pPr>
      <w:r w:rsidRPr="00A7030A">
        <w:rPr>
          <w:rFonts w:eastAsiaTheme="minorEastAsia"/>
          <w:sz w:val="22"/>
          <w:szCs w:val="22"/>
          <w:lang w:val="en-GB" w:eastAsia="zh-CN"/>
        </w:rPr>
        <w:t>Berlin, Germany, 21st – 25th August 2017</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7030A" w:rsidRPr="00A7030A">
        <w:rPr>
          <w:rFonts w:eastAsiaTheme="minorEastAsia" w:cs="Arial"/>
          <w:sz w:val="22"/>
          <w:szCs w:val="22"/>
          <w:lang w:eastAsia="zh-CN"/>
        </w:rPr>
        <w:t>Camping indication in NR-PBCH</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045B3F">
        <w:rPr>
          <w:rFonts w:eastAsiaTheme="minorEastAsia" w:cs="Arial"/>
          <w:sz w:val="22"/>
          <w:szCs w:val="22"/>
          <w:lang w:eastAsia="zh-CN"/>
        </w:rPr>
        <w:t>10.4.1.5.</w:t>
      </w:r>
      <w:r w:rsidR="00045B3F">
        <w:rPr>
          <w:rFonts w:eastAsiaTheme="minorEastAsia" w:cs="Arial" w:hint="eastAsia"/>
          <w:sz w:val="22"/>
          <w:szCs w:val="22"/>
          <w:lang w:eastAsia="zh-CN"/>
        </w:rPr>
        <w:t>1</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000000" w:rsidRDefault="00C842BD" w:rsidP="00A52A73">
      <w:pPr>
        <w:pStyle w:val="a0"/>
        <w:spacing w:beforeLines="50"/>
      </w:pPr>
      <w:r w:rsidRPr="00AB6FE2">
        <w:rPr>
          <w:rFonts w:eastAsia="SimSun" w:hint="eastAsia"/>
          <w:lang w:val="en-GB" w:eastAsia="zh-CN"/>
        </w:rPr>
        <w:t xml:space="preserve">In </w:t>
      </w:r>
      <w:r w:rsidRPr="00AB6FE2">
        <w:rPr>
          <w:rFonts w:eastAsia="SimSun"/>
          <w:lang w:val="en-GB" w:eastAsia="zh-CN"/>
        </w:rPr>
        <w:t>RAN2</w:t>
      </w:r>
      <w:r w:rsidRPr="00AB6FE2">
        <w:rPr>
          <w:rFonts w:eastAsia="SimSun" w:hint="eastAsia"/>
          <w:lang w:val="en-GB" w:eastAsia="zh-CN"/>
        </w:rPr>
        <w:t xml:space="preserve"> </w:t>
      </w:r>
      <w:r w:rsidR="002A472E">
        <w:rPr>
          <w:rFonts w:eastAsia="SimSun" w:hint="eastAsia"/>
          <w:lang w:val="en-GB" w:eastAsia="zh-CN"/>
        </w:rPr>
        <w:t xml:space="preserve">Adhoc </w:t>
      </w:r>
      <w:r w:rsidR="00924441" w:rsidRPr="00924441">
        <w:rPr>
          <w:rFonts w:eastAsia="SimSun"/>
          <w:lang w:eastAsia="zh-CN"/>
        </w:rPr>
        <w:t>NR#</w:t>
      </w:r>
      <w:r w:rsidR="002A472E">
        <w:rPr>
          <w:rFonts w:eastAsia="SimSun" w:hint="eastAsia"/>
          <w:lang w:eastAsia="zh-CN"/>
        </w:rPr>
        <w:t>2</w:t>
      </w:r>
      <w:r w:rsidRPr="00AB6FE2">
        <w:rPr>
          <w:rFonts w:eastAsia="SimSun" w:hint="eastAsia"/>
          <w:lang w:val="en-GB" w:eastAsia="zh-CN"/>
        </w:rPr>
        <w:t xml:space="preserve"> meeting</w:t>
      </w:r>
      <w:r w:rsidRPr="00AB6FE2">
        <w:rPr>
          <w:rFonts w:eastAsia="SimSun"/>
          <w:lang w:val="en-GB" w:eastAsia="zh-CN"/>
        </w:rPr>
        <w:t>, the</w:t>
      </w:r>
      <w:r w:rsidRPr="00AB6FE2">
        <w:rPr>
          <w:rFonts w:eastAsia="SimSun" w:hint="eastAsia"/>
          <w:lang w:val="en-GB" w:eastAsia="zh-CN"/>
        </w:rPr>
        <w:t xml:space="preserve"> </w:t>
      </w:r>
      <w:r w:rsidR="002A472E">
        <w:rPr>
          <w:rFonts w:eastAsiaTheme="minorEastAsia" w:hint="eastAsia"/>
          <w:lang w:eastAsia="zh-CN"/>
        </w:rPr>
        <w:t>c</w:t>
      </w:r>
      <w:r w:rsidR="002A472E">
        <w:t>ontents of NR-PBCH from RAN2 viewpoints</w:t>
      </w:r>
      <w:r w:rsidR="002A472E" w:rsidRPr="00AB6FE2">
        <w:rPr>
          <w:rFonts w:eastAsia="SimSun" w:hint="eastAsia"/>
          <w:lang w:val="en-GB" w:eastAsia="zh-CN"/>
        </w:rPr>
        <w:t xml:space="preserve"> </w:t>
      </w:r>
      <w:r w:rsidR="002A472E">
        <w:rPr>
          <w:rFonts w:eastAsia="SimSun" w:hint="eastAsia"/>
          <w:lang w:val="en-GB" w:eastAsia="zh-CN"/>
        </w:rPr>
        <w:t>have</w:t>
      </w:r>
      <w:r w:rsidR="00352FDE" w:rsidRPr="00AB6FE2">
        <w:rPr>
          <w:rFonts w:eastAsia="SimSun" w:hint="eastAsia"/>
          <w:lang w:val="en-GB" w:eastAsia="zh-CN"/>
        </w:rPr>
        <w:t xml:space="preserve"> been </w:t>
      </w:r>
      <w:r w:rsidR="00352FDE" w:rsidRPr="00AB6FE2">
        <w:rPr>
          <w:rFonts w:eastAsia="SimSun"/>
          <w:lang w:val="en-GB" w:eastAsia="zh-CN"/>
        </w:rPr>
        <w:t>discussed</w:t>
      </w:r>
      <w:r w:rsidR="00924441">
        <w:rPr>
          <w:rFonts w:eastAsia="SimSun" w:hint="eastAsia"/>
          <w:lang w:val="en-GB" w:eastAsia="zh-CN"/>
        </w:rPr>
        <w:t xml:space="preserve"> and </w:t>
      </w:r>
      <w:r w:rsidR="002A472E">
        <w:rPr>
          <w:rFonts w:eastAsia="SimSun" w:hint="eastAsia"/>
          <w:lang w:val="en-GB" w:eastAsia="zh-CN"/>
        </w:rPr>
        <w:t>some agreements were achieved as follows</w:t>
      </w:r>
      <w:r w:rsidR="00924441">
        <w:rPr>
          <w:rFonts w:eastAsia="SimSun" w:hint="eastAsia"/>
          <w:lang w:val="en-GB" w:eastAsia="zh-CN"/>
        </w:rPr>
        <w:t>.</w:t>
      </w:r>
    </w:p>
    <w:p w:rsidR="002A472E" w:rsidRPr="002A472E" w:rsidRDefault="002A472E" w:rsidP="002A47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A472E">
        <w:rPr>
          <w:rFonts w:ascii="Times New Roman" w:hAnsi="Times New Roman"/>
        </w:rPr>
        <w:t>Agreements</w:t>
      </w:r>
    </w:p>
    <w:p w:rsidR="002A472E" w:rsidRPr="002A472E" w:rsidRDefault="002A472E" w:rsidP="002A47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A472E">
        <w:rPr>
          <w:rFonts w:ascii="Times New Roman" w:hAnsi="Times New Roman"/>
        </w:rPr>
        <w:t>1</w:t>
      </w:r>
      <w:r w:rsidRPr="002A472E">
        <w:rPr>
          <w:rFonts w:ascii="Times New Roman" w:hAnsi="Times New Roman"/>
        </w:rPr>
        <w:tab/>
        <w:t>For cell ID extension we can indicate to RAN1 that RAN2 understand this to be referring to physical cell ID extension (i.e. not related to GCI) and RAN2 has not identified a RAN2 need for Cell ID extension and leave the discussion and final decision whether this is needed to RAN1. Can further indicate that there will be a GCI in SIB1. Can also indicate that adding such an extension in future releases would be possible but it would not be understood by legacy UEs.</w:t>
      </w:r>
    </w:p>
    <w:p w:rsidR="002A472E" w:rsidRPr="002A472E" w:rsidRDefault="002A472E" w:rsidP="002A47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2A472E">
        <w:rPr>
          <w:rFonts w:ascii="Times New Roman" w:hAnsi="Times New Roman"/>
        </w:rPr>
        <w:t>2</w:t>
      </w:r>
      <w:r w:rsidRPr="002A472E">
        <w:rPr>
          <w:rFonts w:ascii="Times New Roman" w:hAnsi="Times New Roman"/>
        </w:rPr>
        <w:tab/>
        <w:t xml:space="preserve">There is some indication in MIB that a cell is not campable (at least to address the NSA cell case). If additional information is needed then at most this information would be 2 bits. </w:t>
      </w:r>
    </w:p>
    <w:p w:rsidR="002A472E" w:rsidRPr="002A472E" w:rsidRDefault="00F22410" w:rsidP="002A47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22410">
        <w:rPr>
          <w:rFonts w:ascii="Times New Roman" w:hAnsi="Times New Roman"/>
          <w:highlight w:val="yellow"/>
        </w:rPr>
        <w:t>FFS whether the SIB1 presence flag (understood to be RMSI in RAN1's terminology) or omission of SIB1 scheduling information could be used for this purpose or an additional indicator (could be today's cellbarred bit) is needed.</w:t>
      </w:r>
      <w:r w:rsidR="002A472E" w:rsidRPr="002A472E">
        <w:rPr>
          <w:rFonts w:ascii="Times New Roman" w:hAnsi="Times New Roman"/>
        </w:rPr>
        <w:t xml:space="preserve"> </w:t>
      </w:r>
    </w:p>
    <w:p w:rsidR="002A472E" w:rsidRPr="002A472E" w:rsidRDefault="00F22410" w:rsidP="002A472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F22410">
        <w:rPr>
          <w:rFonts w:ascii="Times New Roman" w:hAnsi="Times New Roman"/>
          <w:highlight w:val="yellow"/>
        </w:rPr>
        <w:t>FFS whether an intra-freq Reselection indicator would be useful in MIB.</w:t>
      </w:r>
      <w:r w:rsidR="002A472E" w:rsidRPr="002A472E">
        <w:rPr>
          <w:rFonts w:ascii="Times New Roman" w:hAnsi="Times New Roman"/>
        </w:rPr>
        <w:t xml:space="preserve"> </w:t>
      </w:r>
    </w:p>
    <w:p w:rsidR="00F22410" w:rsidRDefault="002A472E" w:rsidP="00FB4F6A">
      <w:pPr>
        <w:pStyle w:val="Doc-text2"/>
        <w:pBdr>
          <w:top w:val="single" w:sz="4" w:space="1" w:color="auto"/>
          <w:left w:val="single" w:sz="4" w:space="4" w:color="auto"/>
          <w:bottom w:val="single" w:sz="4" w:space="1" w:color="auto"/>
          <w:right w:val="single" w:sz="4" w:space="4" w:color="auto"/>
        </w:pBdr>
        <w:spacing w:before="120"/>
      </w:pPr>
      <w:r w:rsidRPr="002A472E">
        <w:rPr>
          <w:rFonts w:ascii="Times New Roman" w:hAnsi="Times New Roman"/>
        </w:rPr>
        <w:t xml:space="preserve">3 </w:t>
      </w:r>
      <w:r w:rsidRPr="002A472E">
        <w:rPr>
          <w:rFonts w:ascii="Times New Roman" w:hAnsi="Times New Roman"/>
        </w:rPr>
        <w:tab/>
        <w:t>RAN2 will let RAN1 conclude how much of SFN to include in MIB and RAN2 can further discuss how much additional SFN should be carried in a SIB. Can discuss more offline whether RAN2 have a preference for the minimum number of SFN bits that can be determined by reading MIB.</w:t>
      </w:r>
    </w:p>
    <w:p w:rsidR="00F22410" w:rsidRDefault="00C842BD" w:rsidP="00A52A73">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 xml:space="preserve">analyze the </w:t>
      </w:r>
      <w:r w:rsidR="00080251">
        <w:rPr>
          <w:rFonts w:eastAsia="SimSun" w:hint="eastAsia"/>
          <w:lang w:val="en-GB" w:eastAsia="zh-CN"/>
        </w:rPr>
        <w:t>remaining issues about the camping indication in NR-PBCH</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68371E" w:rsidP="004A7AA3">
      <w:pPr>
        <w:pStyle w:val="20"/>
        <w:ind w:left="0" w:firstLine="0"/>
        <w:rPr>
          <w:rFonts w:eastAsia="SimSun"/>
        </w:rPr>
      </w:pPr>
      <w:r>
        <w:rPr>
          <w:rFonts w:eastAsia="SimSun" w:hint="eastAsia"/>
          <w:lang w:val="en-GB"/>
        </w:rPr>
        <w:t>C</w:t>
      </w:r>
      <w:r w:rsidRPr="0068371E">
        <w:rPr>
          <w:rFonts w:eastAsia="SimSun"/>
          <w:lang w:val="en-GB"/>
        </w:rPr>
        <w:t>amping indicator</w:t>
      </w:r>
    </w:p>
    <w:p w:rsidR="00F66ABF" w:rsidRDefault="002B06A2" w:rsidP="00161EE5">
      <w:pPr>
        <w:pStyle w:val="a0"/>
        <w:spacing w:beforeLines="50"/>
        <w:rPr>
          <w:rFonts w:eastAsiaTheme="minorEastAsia"/>
          <w:lang w:eastAsia="zh-CN"/>
        </w:rPr>
      </w:pPr>
      <w:r>
        <w:rPr>
          <w:rFonts w:eastAsiaTheme="minorEastAsia" w:hint="eastAsia"/>
          <w:lang w:eastAsia="zh-CN"/>
        </w:rPr>
        <w:t>It is agreed that t</w:t>
      </w:r>
      <w:r w:rsidRPr="002A472E">
        <w:t>here is some indication in MIB that a cell is not campable (at least to address the NSA cell case)</w:t>
      </w:r>
      <w:r>
        <w:rPr>
          <w:rFonts w:eastAsiaTheme="minorEastAsia" w:hint="eastAsia"/>
          <w:lang w:eastAsia="zh-CN"/>
        </w:rPr>
        <w:t xml:space="preserve">, but how to indicate is FFS. </w:t>
      </w:r>
      <w:r w:rsidR="00B16702">
        <w:rPr>
          <w:rFonts w:eastAsiaTheme="minorEastAsia" w:hint="eastAsia"/>
          <w:lang w:eastAsia="zh-CN"/>
        </w:rPr>
        <w:t>There</w:t>
      </w:r>
      <w:r>
        <w:rPr>
          <w:rFonts w:eastAsiaTheme="minorEastAsia" w:hint="eastAsia"/>
          <w:lang w:eastAsia="zh-CN"/>
        </w:rPr>
        <w:t xml:space="preserve"> are 3 options as below.</w:t>
      </w:r>
    </w:p>
    <w:p w:rsidR="002B06A2" w:rsidRPr="002B06A2" w:rsidRDefault="00F22410" w:rsidP="00161EE5">
      <w:pPr>
        <w:pStyle w:val="a0"/>
        <w:numPr>
          <w:ilvl w:val="0"/>
          <w:numId w:val="41"/>
        </w:numPr>
        <w:spacing w:beforeLines="50"/>
        <w:rPr>
          <w:rFonts w:eastAsiaTheme="minorEastAsia"/>
          <w:lang w:eastAsia="zh-CN"/>
        </w:rPr>
      </w:pPr>
      <w:r w:rsidRPr="00F22410">
        <w:rPr>
          <w:rFonts w:eastAsiaTheme="minorEastAsia"/>
          <w:u w:val="single"/>
          <w:lang w:eastAsia="zh-CN"/>
        </w:rPr>
        <w:t xml:space="preserve">Option1: </w:t>
      </w:r>
      <w:r w:rsidRPr="00F22410">
        <w:rPr>
          <w:rFonts w:eastAsiaTheme="minorEastAsia"/>
          <w:u w:val="single"/>
          <w:lang w:val="en-GB" w:eastAsia="zh-CN"/>
        </w:rPr>
        <w:t>SIB1 presence flag</w:t>
      </w:r>
      <w:r w:rsidRPr="00F22410">
        <w:rPr>
          <w:rFonts w:ascii="Calibri" w:eastAsia="+mn-ea" w:hAnsi="Calibri" w:cs="+mn-cs"/>
          <w:color w:val="000000"/>
          <w:kern w:val="24"/>
          <w:u w:val="single"/>
          <w:lang w:val="en-GB"/>
        </w:rPr>
        <w:t xml:space="preserve"> </w:t>
      </w:r>
      <w:r w:rsidRPr="00F22410">
        <w:rPr>
          <w:rFonts w:eastAsiaTheme="minorEastAsia"/>
          <w:u w:val="single"/>
          <w:lang w:val="en-GB" w:eastAsia="zh-CN"/>
        </w:rPr>
        <w:t xml:space="preserve">(understood to be RMSI in RAN1's terminology). </w:t>
      </w:r>
      <w:r w:rsidR="00590ED7">
        <w:rPr>
          <w:rFonts w:eastAsiaTheme="minorEastAsia" w:hint="eastAsia"/>
          <w:lang w:val="en-GB" w:eastAsia="zh-CN"/>
        </w:rPr>
        <w:t xml:space="preserve">For NSA cell, </w:t>
      </w:r>
      <w:r w:rsidR="00C84E25">
        <w:rPr>
          <w:rFonts w:eastAsiaTheme="minorEastAsia" w:hint="eastAsia"/>
          <w:lang w:val="en-GB" w:eastAsia="zh-CN"/>
        </w:rPr>
        <w:t xml:space="preserve">when it is set to 0, it </w:t>
      </w:r>
      <w:r w:rsidR="006B2D48">
        <w:rPr>
          <w:rFonts w:eastAsiaTheme="minorEastAsia" w:hint="eastAsia"/>
          <w:lang w:val="en-GB" w:eastAsia="zh-CN"/>
        </w:rPr>
        <w:t>indicates</w:t>
      </w:r>
      <w:r w:rsidR="00C84E25">
        <w:rPr>
          <w:rFonts w:eastAsiaTheme="minorEastAsia" w:hint="eastAsia"/>
          <w:lang w:val="en-GB" w:eastAsia="zh-CN"/>
        </w:rPr>
        <w:t xml:space="preserve"> SIB1 does not ex</w:t>
      </w:r>
      <w:r w:rsidR="00A512A4">
        <w:rPr>
          <w:rFonts w:eastAsiaTheme="minorEastAsia" w:hint="eastAsia"/>
          <w:lang w:val="en-GB" w:eastAsia="zh-CN"/>
        </w:rPr>
        <w:t xml:space="preserve">ist </w:t>
      </w:r>
      <w:r w:rsidR="006B2D48">
        <w:rPr>
          <w:rFonts w:eastAsiaTheme="minorEastAsia" w:hint="eastAsia"/>
          <w:lang w:val="en-GB" w:eastAsia="zh-CN"/>
        </w:rPr>
        <w:t>and</w:t>
      </w:r>
      <w:r w:rsidR="00A512A4">
        <w:rPr>
          <w:rFonts w:eastAsiaTheme="minorEastAsia" w:hint="eastAsia"/>
          <w:lang w:val="en-GB" w:eastAsia="zh-CN"/>
        </w:rPr>
        <w:t xml:space="preserve"> implicitly indicates NSA cell is barred.</w:t>
      </w:r>
    </w:p>
    <w:p w:rsidR="00000000" w:rsidRDefault="00F22410" w:rsidP="00161EE5">
      <w:pPr>
        <w:pStyle w:val="a0"/>
        <w:numPr>
          <w:ilvl w:val="0"/>
          <w:numId w:val="41"/>
        </w:numPr>
        <w:spacing w:beforeLines="50"/>
        <w:rPr>
          <w:rFonts w:eastAsiaTheme="minorEastAsia"/>
          <w:lang w:eastAsia="zh-CN"/>
        </w:rPr>
      </w:pPr>
      <w:r w:rsidRPr="00F22410">
        <w:rPr>
          <w:rFonts w:eastAsiaTheme="minorEastAsia"/>
          <w:u w:val="single"/>
          <w:lang w:val="en-GB" w:eastAsia="zh-CN"/>
        </w:rPr>
        <w:t xml:space="preserve">Option2: SIB1 scheduling information. </w:t>
      </w:r>
      <w:r w:rsidR="00C937FF">
        <w:rPr>
          <w:rFonts w:eastAsiaTheme="minorEastAsia" w:hint="eastAsia"/>
          <w:lang w:val="en-GB" w:eastAsia="zh-CN"/>
        </w:rPr>
        <w:t xml:space="preserve">For NSA cell, when it is omitted, it </w:t>
      </w:r>
      <w:r w:rsidR="00DB28DE">
        <w:rPr>
          <w:rFonts w:eastAsiaTheme="minorEastAsia" w:hint="eastAsia"/>
          <w:lang w:val="en-GB" w:eastAsia="zh-CN"/>
        </w:rPr>
        <w:t>means SIB1 is not scheduled which implicitly indicates NSA cell is barred.</w:t>
      </w:r>
    </w:p>
    <w:p w:rsidR="00000000" w:rsidRDefault="00F22410" w:rsidP="00161EE5">
      <w:pPr>
        <w:pStyle w:val="a0"/>
        <w:numPr>
          <w:ilvl w:val="0"/>
          <w:numId w:val="41"/>
        </w:numPr>
        <w:spacing w:beforeLines="50"/>
        <w:rPr>
          <w:rFonts w:eastAsiaTheme="minorEastAsia"/>
          <w:lang w:eastAsia="zh-CN"/>
        </w:rPr>
      </w:pPr>
      <w:r w:rsidRPr="00F22410">
        <w:rPr>
          <w:rFonts w:eastAsiaTheme="minorEastAsia"/>
          <w:u w:val="single"/>
          <w:lang w:val="en-GB" w:eastAsia="zh-CN"/>
        </w:rPr>
        <w:t>Opiton3: an additional indicator, such as cellBarred bit.</w:t>
      </w:r>
      <w:r w:rsidR="00C253A5">
        <w:rPr>
          <w:rFonts w:eastAsiaTheme="minorEastAsia" w:hint="eastAsia"/>
          <w:lang w:val="en-GB" w:eastAsia="zh-CN"/>
        </w:rPr>
        <w:t xml:space="preserve"> For NSA cell, when it is set to </w:t>
      </w:r>
      <w:r w:rsidR="00C06496" w:rsidRPr="003720F5">
        <w:rPr>
          <w:rFonts w:eastAsiaTheme="minorEastAsia"/>
          <w:lang w:val="en-GB" w:eastAsia="zh-CN"/>
        </w:rPr>
        <w:t>"</w:t>
      </w:r>
      <w:r w:rsidR="00A116B8" w:rsidRPr="00266C04">
        <w:rPr>
          <w:rFonts w:eastAsiaTheme="minorEastAsia"/>
          <w:lang w:val="en-GB" w:eastAsia="zh-CN"/>
        </w:rPr>
        <w:t>barred</w:t>
      </w:r>
      <w:r w:rsidR="00C06496" w:rsidRPr="003720F5">
        <w:rPr>
          <w:rFonts w:eastAsiaTheme="minorEastAsia"/>
          <w:lang w:val="en-GB" w:eastAsia="zh-CN"/>
        </w:rPr>
        <w:t>"</w:t>
      </w:r>
      <w:r w:rsidR="00C253A5">
        <w:rPr>
          <w:rFonts w:eastAsiaTheme="minorEastAsia" w:hint="eastAsia"/>
          <w:lang w:val="en-GB" w:eastAsia="zh-CN"/>
        </w:rPr>
        <w:t xml:space="preserve">, it </w:t>
      </w:r>
      <w:r w:rsidR="001378A3">
        <w:rPr>
          <w:rFonts w:eastAsiaTheme="minorEastAsia" w:hint="eastAsia"/>
          <w:lang w:val="en-GB" w:eastAsia="zh-CN"/>
        </w:rPr>
        <w:t xml:space="preserve">explicitly </w:t>
      </w:r>
      <w:r w:rsidR="00C253A5">
        <w:rPr>
          <w:rFonts w:eastAsiaTheme="minorEastAsia" w:hint="eastAsia"/>
          <w:lang w:val="en-GB" w:eastAsia="zh-CN"/>
        </w:rPr>
        <w:t>indicates NSA cell is barred.</w:t>
      </w:r>
    </w:p>
    <w:p w:rsidR="00000000" w:rsidRDefault="000F79F2" w:rsidP="00FB4F6A">
      <w:pPr>
        <w:pStyle w:val="a0"/>
        <w:spacing w:beforeLines="50"/>
        <w:rPr>
          <w:rFonts w:eastAsiaTheme="minorEastAsia"/>
          <w:lang w:val="en-GB" w:eastAsia="zh-CN"/>
        </w:rPr>
      </w:pPr>
      <w:r w:rsidRPr="00266C04">
        <w:rPr>
          <w:rFonts w:eastAsiaTheme="minorEastAsia"/>
          <w:lang w:val="en-GB" w:eastAsia="zh-CN"/>
        </w:rPr>
        <w:t>SIB1 presence flag</w:t>
      </w:r>
      <w:r>
        <w:rPr>
          <w:rFonts w:eastAsiaTheme="minorEastAsia" w:hint="eastAsia"/>
          <w:lang w:val="en-GB" w:eastAsia="zh-CN"/>
        </w:rPr>
        <w:t xml:space="preserve">, which is </w:t>
      </w:r>
      <w:r>
        <w:rPr>
          <w:rFonts w:eastAsiaTheme="minorEastAsia" w:hint="eastAsia"/>
          <w:lang w:eastAsia="zh-CN"/>
        </w:rPr>
        <w:t>the i</w:t>
      </w:r>
      <w:r w:rsidRPr="00266C04">
        <w:rPr>
          <w:rFonts w:eastAsiaTheme="minorEastAsia"/>
          <w:lang w:eastAsia="zh-CN"/>
        </w:rPr>
        <w:t>nformation for quick identification that there is no corresponding RMSI to the PBCH: [0-1] bits</w:t>
      </w:r>
      <w:r>
        <w:rPr>
          <w:rFonts w:eastAsiaTheme="minorEastAsia" w:hint="eastAsia"/>
          <w:lang w:eastAsia="zh-CN"/>
        </w:rPr>
        <w:t xml:space="preserve">, is under discussion </w:t>
      </w:r>
      <w:r w:rsidR="00A604A5">
        <w:rPr>
          <w:rFonts w:eastAsiaTheme="minorEastAsia" w:hint="eastAsia"/>
          <w:lang w:eastAsia="zh-CN"/>
        </w:rPr>
        <w:t>of</w:t>
      </w:r>
      <w:r w:rsidR="00C55CA7">
        <w:rPr>
          <w:rFonts w:eastAsiaTheme="minorEastAsia" w:hint="eastAsia"/>
          <w:lang w:eastAsia="zh-CN"/>
        </w:rPr>
        <w:t xml:space="preserve"> </w:t>
      </w:r>
      <w:r w:rsidR="00C55CA7" w:rsidRPr="00C55CA7">
        <w:rPr>
          <w:rFonts w:eastAsiaTheme="minorEastAsia"/>
          <w:lang w:eastAsia="zh-CN"/>
        </w:rPr>
        <w:t xml:space="preserve">whether </w:t>
      </w:r>
      <w:r w:rsidR="00C55CA7">
        <w:rPr>
          <w:rFonts w:eastAsiaTheme="minorEastAsia"/>
          <w:lang w:eastAsia="zh-CN"/>
        </w:rPr>
        <w:t>to be included</w:t>
      </w:r>
      <w:r w:rsidR="00C55CA7">
        <w:rPr>
          <w:rFonts w:eastAsiaTheme="minorEastAsia" w:hint="eastAsia"/>
          <w:lang w:eastAsia="zh-CN"/>
        </w:rPr>
        <w:t xml:space="preserve"> </w:t>
      </w:r>
      <w:r>
        <w:rPr>
          <w:rFonts w:eastAsiaTheme="minorEastAsia" w:hint="eastAsia"/>
          <w:lang w:eastAsia="zh-CN"/>
        </w:rPr>
        <w:t>in RAN1 [1].</w:t>
      </w:r>
      <w:r w:rsidR="00366020">
        <w:rPr>
          <w:rFonts w:eastAsiaTheme="minorEastAsia" w:hint="eastAsia"/>
          <w:lang w:eastAsia="zh-CN"/>
        </w:rPr>
        <w:t xml:space="preserve"> If included, it </w:t>
      </w:r>
      <w:r w:rsidR="00366020" w:rsidRPr="00266C04">
        <w:rPr>
          <w:rFonts w:eastAsiaTheme="minorEastAsia"/>
          <w:lang w:eastAsia="zh-CN"/>
        </w:rPr>
        <w:t>could be used to indicate NSA cell</w:t>
      </w:r>
      <w:r w:rsidR="00366020">
        <w:rPr>
          <w:rFonts w:eastAsiaTheme="minorEastAsia" w:hint="eastAsia"/>
          <w:lang w:eastAsia="zh-CN"/>
        </w:rPr>
        <w:t xml:space="preserve"> is barred when </w:t>
      </w:r>
      <w:r w:rsidR="00366020" w:rsidRPr="00266C04">
        <w:rPr>
          <w:rFonts w:eastAsiaTheme="minorEastAsia"/>
          <w:lang w:val="en-GB" w:eastAsia="zh-CN"/>
        </w:rPr>
        <w:t>SIB1 presence flag</w:t>
      </w:r>
      <w:r w:rsidR="00366020">
        <w:rPr>
          <w:rFonts w:eastAsiaTheme="minorEastAsia" w:hint="eastAsia"/>
          <w:lang w:val="en-GB" w:eastAsia="zh-CN"/>
        </w:rPr>
        <w:t xml:space="preserve"> is set to 0. </w:t>
      </w:r>
    </w:p>
    <w:p w:rsidR="00000000" w:rsidRDefault="009379D2" w:rsidP="00FB4F6A">
      <w:pPr>
        <w:pStyle w:val="a0"/>
        <w:spacing w:beforeLines="50"/>
        <w:rPr>
          <w:rFonts w:eastAsiaTheme="minorEastAsia"/>
          <w:lang w:val="en-GB" w:eastAsia="zh-CN"/>
        </w:rPr>
      </w:pPr>
      <w:r>
        <w:t>Cell global identity and ANR functionality</w:t>
      </w:r>
      <w:r>
        <w:rPr>
          <w:rFonts w:eastAsiaTheme="minorEastAsia" w:hint="eastAsia"/>
          <w:lang w:eastAsia="zh-CN"/>
        </w:rPr>
        <w:t xml:space="preserve"> were discussed in [2]</w:t>
      </w:r>
      <w:r w:rsidR="00A075F8">
        <w:rPr>
          <w:rFonts w:eastAsiaTheme="minorEastAsia" w:hint="eastAsia"/>
          <w:lang w:eastAsia="zh-CN"/>
        </w:rPr>
        <w:t xml:space="preserve"> and it is agreed that </w:t>
      </w:r>
      <w:r w:rsidR="00A075F8">
        <w:t>LTE inter-RAT ANR framework is extended to cover NR (target to complete this at end of Rel-15, not December 2017)</w:t>
      </w:r>
      <w:r w:rsidR="007738EA">
        <w:rPr>
          <w:rFonts w:eastAsiaTheme="minorEastAsia" w:hint="eastAsia"/>
          <w:lang w:eastAsia="zh-CN"/>
        </w:rPr>
        <w:t xml:space="preserve">. </w:t>
      </w:r>
      <w:r w:rsidR="004249B3" w:rsidRPr="00266C04">
        <w:rPr>
          <w:rFonts w:eastAsiaTheme="minorEastAsia"/>
          <w:lang w:eastAsia="zh-CN"/>
        </w:rPr>
        <w:t>For NSA cell</w:t>
      </w:r>
      <w:r w:rsidR="00582E09">
        <w:rPr>
          <w:rFonts w:eastAsiaTheme="minorEastAsia" w:hint="eastAsia"/>
          <w:lang w:eastAsia="zh-CN"/>
        </w:rPr>
        <w:t xml:space="preserve"> case</w:t>
      </w:r>
      <w:r w:rsidR="004249B3" w:rsidRPr="00266C04">
        <w:rPr>
          <w:rFonts w:eastAsiaTheme="minorEastAsia"/>
          <w:lang w:eastAsia="zh-CN"/>
        </w:rPr>
        <w:t xml:space="preserve">, </w:t>
      </w:r>
      <w:r w:rsidR="00C61923">
        <w:rPr>
          <w:rFonts w:eastAsiaTheme="minorEastAsia" w:hint="eastAsia"/>
          <w:lang w:eastAsia="zh-CN"/>
        </w:rPr>
        <w:t>c</w:t>
      </w:r>
      <w:r w:rsidR="00F720E9">
        <w:t>ell global identity</w:t>
      </w:r>
      <w:r w:rsidR="00F35238" w:rsidRPr="00266C04">
        <w:rPr>
          <w:rFonts w:eastAsiaTheme="minorEastAsia"/>
          <w:lang w:eastAsia="zh-CN"/>
        </w:rPr>
        <w:t xml:space="preserve"> in SIB1 is broadcasted for connected UE in case of ANR</w:t>
      </w:r>
      <w:r w:rsidR="00F720E9">
        <w:rPr>
          <w:rFonts w:eastAsiaTheme="minorEastAsia" w:hint="eastAsia"/>
          <w:lang w:eastAsia="zh-CN"/>
        </w:rPr>
        <w:t xml:space="preserve">, and </w:t>
      </w:r>
      <w:r w:rsidR="00F720E9">
        <w:rPr>
          <w:rFonts w:eastAsiaTheme="minorEastAsia"/>
          <w:lang w:eastAsia="zh-CN"/>
        </w:rPr>
        <w:t>meanwhile</w:t>
      </w:r>
      <w:r w:rsidR="00F720E9">
        <w:rPr>
          <w:rFonts w:eastAsiaTheme="minorEastAsia" w:hint="eastAsia"/>
          <w:lang w:eastAsia="zh-CN"/>
        </w:rPr>
        <w:t>,</w:t>
      </w:r>
      <w:r w:rsidR="00F35238">
        <w:rPr>
          <w:rFonts w:eastAsiaTheme="minorEastAsia" w:hint="eastAsia"/>
          <w:lang w:eastAsia="zh-CN"/>
        </w:rPr>
        <w:t xml:space="preserve"> </w:t>
      </w:r>
      <w:r w:rsidR="00F720E9">
        <w:rPr>
          <w:rFonts w:eastAsiaTheme="minorEastAsia" w:hint="eastAsia"/>
          <w:lang w:eastAsia="zh-CN"/>
        </w:rPr>
        <w:t xml:space="preserve">the </w:t>
      </w:r>
      <w:r w:rsidR="003015C9">
        <w:rPr>
          <w:rFonts w:eastAsiaTheme="minorEastAsia"/>
          <w:lang w:eastAsia="zh-CN"/>
        </w:rPr>
        <w:t xml:space="preserve">idle UE </w:t>
      </w:r>
      <w:r w:rsidR="003015C9">
        <w:rPr>
          <w:rFonts w:eastAsiaTheme="minorEastAsia" w:hint="eastAsia"/>
          <w:lang w:eastAsia="zh-CN"/>
        </w:rPr>
        <w:t>may be</w:t>
      </w:r>
      <w:r w:rsidR="00F35238" w:rsidRPr="00266C04">
        <w:rPr>
          <w:rFonts w:eastAsiaTheme="minorEastAsia"/>
          <w:lang w:eastAsia="zh-CN"/>
        </w:rPr>
        <w:t xml:space="preserve"> barred in </w:t>
      </w:r>
      <w:r w:rsidR="00F720E9">
        <w:rPr>
          <w:rFonts w:eastAsiaTheme="minorEastAsia" w:hint="eastAsia"/>
          <w:lang w:eastAsia="zh-CN"/>
        </w:rPr>
        <w:t xml:space="preserve">this </w:t>
      </w:r>
      <w:r w:rsidR="00F35238" w:rsidRPr="00266C04">
        <w:rPr>
          <w:rFonts w:eastAsiaTheme="minorEastAsia"/>
          <w:lang w:eastAsia="zh-CN"/>
        </w:rPr>
        <w:t>NSA cell</w:t>
      </w:r>
      <w:r w:rsidR="003015C9">
        <w:rPr>
          <w:rFonts w:eastAsiaTheme="minorEastAsia" w:hint="eastAsia"/>
          <w:lang w:eastAsia="zh-CN"/>
        </w:rPr>
        <w:t xml:space="preserve">. </w:t>
      </w:r>
      <w:r w:rsidR="003015C9">
        <w:rPr>
          <w:rFonts w:eastAsiaTheme="minorEastAsia" w:hint="eastAsia"/>
          <w:lang w:val="en-GB" w:eastAsia="zh-CN"/>
        </w:rPr>
        <w:t xml:space="preserve">Therefore, </w:t>
      </w:r>
      <w:r w:rsidR="003015C9" w:rsidRPr="00266C04">
        <w:rPr>
          <w:rFonts w:eastAsiaTheme="minorEastAsia"/>
          <w:lang w:eastAsia="zh-CN"/>
        </w:rPr>
        <w:t xml:space="preserve">there </w:t>
      </w:r>
      <w:r w:rsidR="003015C9">
        <w:rPr>
          <w:rFonts w:eastAsiaTheme="minorEastAsia" w:hint="eastAsia"/>
          <w:lang w:eastAsia="zh-CN"/>
        </w:rPr>
        <w:t>is a</w:t>
      </w:r>
      <w:r w:rsidR="003015C9" w:rsidRPr="00266C04">
        <w:rPr>
          <w:rFonts w:eastAsiaTheme="minorEastAsia"/>
          <w:lang w:eastAsia="zh-CN"/>
        </w:rPr>
        <w:t xml:space="preserve"> situation where the </w:t>
      </w:r>
      <w:r w:rsidR="003015C9">
        <w:rPr>
          <w:rFonts w:eastAsiaTheme="minorEastAsia" w:hint="eastAsia"/>
          <w:lang w:eastAsia="zh-CN"/>
        </w:rPr>
        <w:t xml:space="preserve">NSA </w:t>
      </w:r>
      <w:r w:rsidR="003015C9" w:rsidRPr="00266C04">
        <w:rPr>
          <w:rFonts w:eastAsiaTheme="minorEastAsia"/>
          <w:lang w:eastAsia="zh-CN"/>
        </w:rPr>
        <w:t xml:space="preserve">cell is barred but SIB1 presence flag is </w:t>
      </w:r>
      <w:r w:rsidR="003015C9">
        <w:rPr>
          <w:rFonts w:eastAsiaTheme="minorEastAsia" w:hint="eastAsia"/>
          <w:lang w:eastAsia="zh-CN"/>
        </w:rPr>
        <w:t xml:space="preserve">not </w:t>
      </w:r>
      <w:r w:rsidR="003015C9">
        <w:rPr>
          <w:rFonts w:eastAsiaTheme="minorEastAsia" w:hint="eastAsia"/>
          <w:lang w:val="en-GB" w:eastAsia="zh-CN"/>
        </w:rPr>
        <w:t>set to</w:t>
      </w:r>
      <w:r w:rsidR="003015C9" w:rsidRPr="00266C04">
        <w:rPr>
          <w:rFonts w:eastAsiaTheme="minorEastAsia"/>
          <w:lang w:eastAsia="zh-CN"/>
        </w:rPr>
        <w:t xml:space="preserve"> </w:t>
      </w:r>
      <w:r w:rsidR="003015C9">
        <w:rPr>
          <w:rFonts w:eastAsiaTheme="minorEastAsia" w:hint="eastAsia"/>
          <w:lang w:eastAsia="zh-CN"/>
        </w:rPr>
        <w:t>0</w:t>
      </w:r>
      <w:r w:rsidR="003015C9" w:rsidRPr="00266C04">
        <w:rPr>
          <w:rFonts w:eastAsiaTheme="minorEastAsia"/>
          <w:lang w:eastAsia="zh-CN"/>
        </w:rPr>
        <w:t>.</w:t>
      </w:r>
      <w:r w:rsidR="008E51BB">
        <w:rPr>
          <w:rFonts w:eastAsiaTheme="minorEastAsia" w:hint="eastAsia"/>
          <w:lang w:eastAsia="zh-CN"/>
        </w:rPr>
        <w:t xml:space="preserve"> </w:t>
      </w:r>
      <w:r w:rsidR="00C71658">
        <w:rPr>
          <w:rFonts w:eastAsiaTheme="minorEastAsia" w:hint="eastAsia"/>
          <w:lang w:eastAsia="zh-CN"/>
        </w:rPr>
        <w:t>For SA cell</w:t>
      </w:r>
      <w:r w:rsidR="00582E09">
        <w:rPr>
          <w:rFonts w:eastAsiaTheme="minorEastAsia" w:hint="eastAsia"/>
          <w:lang w:eastAsia="zh-CN"/>
        </w:rPr>
        <w:t xml:space="preserve"> case</w:t>
      </w:r>
      <w:r w:rsidR="00326732">
        <w:rPr>
          <w:rFonts w:eastAsiaTheme="minorEastAsia" w:hint="eastAsia"/>
          <w:lang w:eastAsia="zh-CN"/>
        </w:rPr>
        <w:t>, SIB1 is always present</w:t>
      </w:r>
      <w:r w:rsidR="00582E09">
        <w:rPr>
          <w:rFonts w:eastAsiaTheme="minorEastAsia" w:hint="eastAsia"/>
          <w:lang w:eastAsia="zh-CN"/>
        </w:rPr>
        <w:t xml:space="preserve"> to support the independent work of this SA cell </w:t>
      </w:r>
      <w:r w:rsidR="00582E09">
        <w:rPr>
          <w:rFonts w:eastAsiaTheme="minorEastAsia"/>
          <w:lang w:eastAsia="zh-CN"/>
        </w:rPr>
        <w:t>and SIB1</w:t>
      </w:r>
      <w:r w:rsidR="00582E09" w:rsidRPr="00266C04">
        <w:rPr>
          <w:rFonts w:eastAsiaTheme="minorEastAsia"/>
          <w:lang w:eastAsia="zh-CN"/>
        </w:rPr>
        <w:t xml:space="preserve"> presence flag is </w:t>
      </w:r>
      <w:r w:rsidR="00582E09">
        <w:rPr>
          <w:rFonts w:eastAsiaTheme="minorEastAsia" w:hint="eastAsia"/>
          <w:lang w:eastAsia="zh-CN"/>
        </w:rPr>
        <w:t xml:space="preserve">not </w:t>
      </w:r>
      <w:r w:rsidR="00582E09">
        <w:rPr>
          <w:rFonts w:eastAsiaTheme="minorEastAsia" w:hint="eastAsia"/>
          <w:lang w:val="en-GB" w:eastAsia="zh-CN"/>
        </w:rPr>
        <w:t>set to</w:t>
      </w:r>
      <w:r w:rsidR="00582E09" w:rsidRPr="00266C04">
        <w:rPr>
          <w:rFonts w:eastAsiaTheme="minorEastAsia"/>
          <w:lang w:eastAsia="zh-CN"/>
        </w:rPr>
        <w:t xml:space="preserve"> </w:t>
      </w:r>
      <w:r w:rsidR="00582E09">
        <w:rPr>
          <w:rFonts w:eastAsiaTheme="minorEastAsia" w:hint="eastAsia"/>
          <w:lang w:eastAsia="zh-CN"/>
        </w:rPr>
        <w:t>0</w:t>
      </w:r>
      <w:r w:rsidR="003833B0">
        <w:rPr>
          <w:rFonts w:eastAsiaTheme="minorEastAsia" w:hint="eastAsia"/>
          <w:lang w:eastAsia="zh-CN"/>
        </w:rPr>
        <w:t xml:space="preserve">. </w:t>
      </w:r>
      <w:r w:rsidR="00C71658">
        <w:rPr>
          <w:rFonts w:eastAsiaTheme="minorEastAsia"/>
          <w:lang w:eastAsia="zh-CN"/>
        </w:rPr>
        <w:t>So</w:t>
      </w:r>
      <w:r w:rsidR="00326732">
        <w:rPr>
          <w:rFonts w:eastAsiaTheme="minorEastAsia" w:hint="eastAsia"/>
          <w:lang w:eastAsia="zh-CN"/>
        </w:rPr>
        <w:t xml:space="preserve"> </w:t>
      </w:r>
      <w:r w:rsidR="009E1B0D">
        <w:rPr>
          <w:rFonts w:eastAsiaTheme="minorEastAsia" w:hint="eastAsia"/>
          <w:lang w:eastAsia="zh-CN"/>
        </w:rPr>
        <w:t xml:space="preserve">an additional </w:t>
      </w:r>
      <w:r w:rsidR="00393BA9" w:rsidRPr="001A725A">
        <w:rPr>
          <w:rFonts w:eastAsiaTheme="minorEastAsia"/>
          <w:lang w:val="en-GB" w:eastAsia="zh-CN"/>
        </w:rPr>
        <w:t>indicator</w:t>
      </w:r>
      <w:r w:rsidR="00393BA9" w:rsidRPr="00050564">
        <w:rPr>
          <w:rFonts w:eastAsiaTheme="minorEastAsia"/>
          <w:lang w:val="en-GB" w:eastAsia="zh-CN"/>
        </w:rPr>
        <w:t xml:space="preserve"> </w:t>
      </w:r>
      <w:r w:rsidR="00444FC6">
        <w:rPr>
          <w:rFonts w:eastAsiaTheme="minorEastAsia" w:hint="eastAsia"/>
          <w:lang w:val="en-GB" w:eastAsia="zh-CN"/>
        </w:rPr>
        <w:t>(</w:t>
      </w:r>
      <w:r w:rsidR="009E1B0D" w:rsidRPr="00050564">
        <w:rPr>
          <w:rFonts w:eastAsiaTheme="minorEastAsia"/>
          <w:lang w:val="en-GB" w:eastAsia="zh-CN"/>
        </w:rPr>
        <w:t xml:space="preserve">cellBarred </w:t>
      </w:r>
      <w:r w:rsidR="009E1B0D">
        <w:rPr>
          <w:rFonts w:eastAsiaTheme="minorEastAsia" w:hint="eastAsia"/>
          <w:lang w:val="en-GB" w:eastAsia="zh-CN"/>
        </w:rPr>
        <w:t>bit</w:t>
      </w:r>
      <w:r w:rsidR="00444FC6">
        <w:rPr>
          <w:rFonts w:eastAsiaTheme="minorEastAsia" w:hint="eastAsia"/>
          <w:lang w:val="en-GB" w:eastAsia="zh-CN"/>
        </w:rPr>
        <w:t>)</w:t>
      </w:r>
      <w:r w:rsidR="009E1B0D">
        <w:rPr>
          <w:rFonts w:eastAsiaTheme="minorEastAsia" w:hint="eastAsia"/>
          <w:lang w:val="en-GB" w:eastAsia="zh-CN"/>
        </w:rPr>
        <w:t xml:space="preserve"> </w:t>
      </w:r>
      <w:r w:rsidR="009E1B0D" w:rsidRPr="00050564">
        <w:rPr>
          <w:rFonts w:eastAsiaTheme="minorEastAsia"/>
          <w:lang w:val="en-GB" w:eastAsia="zh-CN"/>
        </w:rPr>
        <w:t xml:space="preserve">is needed for the </w:t>
      </w:r>
      <w:r w:rsidR="006831A8" w:rsidRPr="00050564">
        <w:rPr>
          <w:rFonts w:eastAsiaTheme="minorEastAsia"/>
          <w:lang w:val="en-GB" w:eastAsia="zh-CN"/>
        </w:rPr>
        <w:t xml:space="preserve">barred </w:t>
      </w:r>
      <w:r w:rsidR="006831A8">
        <w:rPr>
          <w:rFonts w:eastAsiaTheme="minorEastAsia" w:hint="eastAsia"/>
          <w:lang w:val="en-GB" w:eastAsia="zh-CN"/>
        </w:rPr>
        <w:t xml:space="preserve">case of </w:t>
      </w:r>
      <w:r w:rsidR="009E1B0D" w:rsidRPr="00050564">
        <w:rPr>
          <w:rFonts w:eastAsiaTheme="minorEastAsia"/>
          <w:lang w:val="en-GB" w:eastAsia="zh-CN"/>
        </w:rPr>
        <w:t>normal cell</w:t>
      </w:r>
      <w:r w:rsidR="009E1B0D">
        <w:rPr>
          <w:rFonts w:eastAsiaTheme="minorEastAsia" w:hint="eastAsia"/>
          <w:lang w:val="en-GB" w:eastAsia="zh-CN"/>
        </w:rPr>
        <w:t>.</w:t>
      </w:r>
    </w:p>
    <w:p w:rsidR="00000000" w:rsidRDefault="00321CDF" w:rsidP="00FB4F6A">
      <w:pPr>
        <w:pStyle w:val="a0"/>
        <w:spacing w:beforeLines="50"/>
        <w:rPr>
          <w:rFonts w:eastAsiaTheme="minorEastAsia"/>
          <w:lang w:val="en-GB" w:eastAsia="zh-CN"/>
        </w:rPr>
      </w:pPr>
      <w:r w:rsidRPr="00266C04">
        <w:rPr>
          <w:rFonts w:eastAsiaTheme="minorEastAsia"/>
          <w:lang w:val="en-GB" w:eastAsia="zh-CN"/>
        </w:rPr>
        <w:lastRenderedPageBreak/>
        <w:t>SIB1 scheduling information</w:t>
      </w:r>
      <w:r>
        <w:rPr>
          <w:rFonts w:eastAsiaTheme="minorEastAsia" w:hint="eastAsia"/>
          <w:lang w:val="en-GB" w:eastAsia="zh-CN"/>
        </w:rPr>
        <w:t xml:space="preserve">, which is the </w:t>
      </w:r>
      <w:r>
        <w:rPr>
          <w:rFonts w:eastAsiaTheme="minorEastAsia" w:hint="eastAsia"/>
          <w:lang w:eastAsia="zh-CN"/>
        </w:rPr>
        <w:t>i</w:t>
      </w:r>
      <w:r w:rsidRPr="00266C04">
        <w:rPr>
          <w:rFonts w:eastAsiaTheme="minorEastAsia"/>
          <w:lang w:eastAsia="zh-CN"/>
        </w:rPr>
        <w:t>nformation for remaining minimum system information scheduling: [x] bits</w:t>
      </w:r>
      <w:r>
        <w:rPr>
          <w:rFonts w:eastAsiaTheme="minorEastAsia" w:hint="eastAsia"/>
          <w:lang w:eastAsia="zh-CN"/>
        </w:rPr>
        <w:t>, is agreed in RAN1 [1].</w:t>
      </w:r>
      <w:r w:rsidR="004B75A2">
        <w:rPr>
          <w:rFonts w:eastAsiaTheme="minorEastAsia" w:hint="eastAsia"/>
          <w:lang w:eastAsia="zh-CN"/>
        </w:rPr>
        <w:t xml:space="preserve"> And it could be used to </w:t>
      </w:r>
      <w:r w:rsidR="004B75A2" w:rsidRPr="00266C04">
        <w:rPr>
          <w:rFonts w:eastAsiaTheme="minorEastAsia"/>
          <w:lang w:eastAsia="zh-CN"/>
        </w:rPr>
        <w:t>indicate NSA cell</w:t>
      </w:r>
      <w:r w:rsidR="004B75A2">
        <w:rPr>
          <w:rFonts w:eastAsiaTheme="minorEastAsia" w:hint="eastAsia"/>
          <w:lang w:eastAsia="zh-CN"/>
        </w:rPr>
        <w:t xml:space="preserve"> is barred when </w:t>
      </w:r>
      <w:r w:rsidR="004B75A2" w:rsidRPr="00266C04">
        <w:rPr>
          <w:rFonts w:eastAsiaTheme="minorEastAsia"/>
          <w:lang w:val="en-GB" w:eastAsia="zh-CN"/>
        </w:rPr>
        <w:t>SIB1 scheduling information</w:t>
      </w:r>
      <w:r w:rsidR="004B75A2">
        <w:rPr>
          <w:rFonts w:eastAsiaTheme="minorEastAsia" w:hint="eastAsia"/>
          <w:lang w:val="en-GB" w:eastAsia="zh-CN"/>
        </w:rPr>
        <w:t xml:space="preserve"> is omitted.</w:t>
      </w:r>
      <w:r w:rsidR="00ED3C54">
        <w:rPr>
          <w:rFonts w:eastAsiaTheme="minorEastAsia" w:hint="eastAsia"/>
          <w:lang w:val="en-GB" w:eastAsia="zh-CN"/>
        </w:rPr>
        <w:t xml:space="preserve"> However, </w:t>
      </w:r>
      <w:r w:rsidR="00ED3C54">
        <w:rPr>
          <w:rFonts w:eastAsiaTheme="minorEastAsia" w:hint="eastAsia"/>
          <w:lang w:eastAsia="zh-CN"/>
        </w:rPr>
        <w:t xml:space="preserve">SIB1 is always present for SA cell and </w:t>
      </w:r>
      <w:r w:rsidR="00ED3C54" w:rsidRPr="00266C04">
        <w:rPr>
          <w:rFonts w:eastAsiaTheme="minorEastAsia"/>
          <w:lang w:val="en-GB" w:eastAsia="zh-CN"/>
        </w:rPr>
        <w:t>SIB1 scheduling information</w:t>
      </w:r>
      <w:r w:rsidR="00ED3C54">
        <w:rPr>
          <w:rFonts w:eastAsiaTheme="minorEastAsia" w:hint="eastAsia"/>
          <w:lang w:val="en-GB" w:eastAsia="zh-CN"/>
        </w:rPr>
        <w:t xml:space="preserve"> should not be omitted, so </w:t>
      </w:r>
      <w:r w:rsidR="00ED3C54">
        <w:rPr>
          <w:rFonts w:eastAsiaTheme="minorEastAsia" w:hint="eastAsia"/>
          <w:lang w:eastAsia="zh-CN"/>
        </w:rPr>
        <w:t xml:space="preserve">an additional </w:t>
      </w:r>
      <w:r w:rsidR="00393BA9" w:rsidRPr="001A725A">
        <w:rPr>
          <w:rFonts w:eastAsiaTheme="minorEastAsia"/>
          <w:lang w:val="en-GB" w:eastAsia="zh-CN"/>
        </w:rPr>
        <w:t>indicator</w:t>
      </w:r>
      <w:r w:rsidR="00393BA9" w:rsidRPr="00050564">
        <w:rPr>
          <w:rFonts w:eastAsiaTheme="minorEastAsia"/>
          <w:lang w:val="en-GB" w:eastAsia="zh-CN"/>
        </w:rPr>
        <w:t xml:space="preserve"> </w:t>
      </w:r>
      <w:r w:rsidR="00444FC6">
        <w:rPr>
          <w:rFonts w:eastAsiaTheme="minorEastAsia" w:hint="eastAsia"/>
          <w:lang w:val="en-GB" w:eastAsia="zh-CN"/>
        </w:rPr>
        <w:t>(</w:t>
      </w:r>
      <w:r w:rsidR="00ED3C54" w:rsidRPr="00050564">
        <w:rPr>
          <w:rFonts w:eastAsiaTheme="minorEastAsia"/>
          <w:lang w:val="en-GB" w:eastAsia="zh-CN"/>
        </w:rPr>
        <w:t xml:space="preserve">cellBarred </w:t>
      </w:r>
      <w:r w:rsidR="00ED3C54">
        <w:rPr>
          <w:rFonts w:eastAsiaTheme="minorEastAsia" w:hint="eastAsia"/>
          <w:lang w:val="en-GB" w:eastAsia="zh-CN"/>
        </w:rPr>
        <w:t>bit</w:t>
      </w:r>
      <w:r w:rsidR="00444FC6">
        <w:rPr>
          <w:rFonts w:eastAsiaTheme="minorEastAsia" w:hint="eastAsia"/>
          <w:lang w:val="en-GB" w:eastAsia="zh-CN"/>
        </w:rPr>
        <w:t>)</w:t>
      </w:r>
      <w:r w:rsidR="00ED3C54">
        <w:rPr>
          <w:rFonts w:eastAsiaTheme="minorEastAsia" w:hint="eastAsia"/>
          <w:lang w:val="en-GB" w:eastAsia="zh-CN"/>
        </w:rPr>
        <w:t xml:space="preserve"> </w:t>
      </w:r>
      <w:r w:rsidR="00ED3C54" w:rsidRPr="00050564">
        <w:rPr>
          <w:rFonts w:eastAsiaTheme="minorEastAsia"/>
          <w:lang w:val="en-GB" w:eastAsia="zh-CN"/>
        </w:rPr>
        <w:t xml:space="preserve">is needed for the </w:t>
      </w:r>
      <w:r w:rsidR="006831A8" w:rsidRPr="00050564">
        <w:rPr>
          <w:rFonts w:eastAsiaTheme="minorEastAsia"/>
          <w:lang w:val="en-GB" w:eastAsia="zh-CN"/>
        </w:rPr>
        <w:t xml:space="preserve">barred </w:t>
      </w:r>
      <w:r w:rsidR="006831A8">
        <w:rPr>
          <w:rFonts w:eastAsiaTheme="minorEastAsia" w:hint="eastAsia"/>
          <w:lang w:val="en-GB" w:eastAsia="zh-CN"/>
        </w:rPr>
        <w:t>case of</w:t>
      </w:r>
      <w:r w:rsidR="006831A8" w:rsidRPr="00050564">
        <w:rPr>
          <w:rFonts w:eastAsiaTheme="minorEastAsia"/>
          <w:lang w:val="en-GB" w:eastAsia="zh-CN"/>
        </w:rPr>
        <w:t xml:space="preserve"> </w:t>
      </w:r>
      <w:r w:rsidR="00ED3C54" w:rsidRPr="00050564">
        <w:rPr>
          <w:rFonts w:eastAsiaTheme="minorEastAsia"/>
          <w:lang w:val="en-GB" w:eastAsia="zh-CN"/>
        </w:rPr>
        <w:t>normal cell</w:t>
      </w:r>
      <w:r w:rsidR="00ED3C54">
        <w:rPr>
          <w:rFonts w:eastAsiaTheme="minorEastAsia" w:hint="eastAsia"/>
          <w:lang w:val="en-GB" w:eastAsia="zh-CN"/>
        </w:rPr>
        <w:t>.</w:t>
      </w:r>
    </w:p>
    <w:p w:rsidR="00000000" w:rsidRDefault="000D2388" w:rsidP="00FB4F6A">
      <w:pPr>
        <w:pStyle w:val="a0"/>
        <w:spacing w:beforeLines="50"/>
        <w:rPr>
          <w:rFonts w:eastAsiaTheme="minorEastAsia"/>
          <w:lang w:val="en-GB" w:eastAsia="zh-CN"/>
        </w:rPr>
      </w:pPr>
      <w:r>
        <w:rPr>
          <w:rFonts w:eastAsiaTheme="minorEastAsia" w:hint="eastAsia"/>
          <w:lang w:val="en-GB" w:eastAsia="zh-CN"/>
        </w:rPr>
        <w:t xml:space="preserve">According to the analysis above, we propose that </w:t>
      </w:r>
      <w:r w:rsidR="00393BA9">
        <w:rPr>
          <w:rFonts w:eastAsiaTheme="minorEastAsia" w:hint="eastAsia"/>
          <w:lang w:val="en-GB" w:eastAsia="zh-CN"/>
        </w:rPr>
        <w:t xml:space="preserve">an </w:t>
      </w:r>
      <w:r w:rsidRPr="000D2388">
        <w:rPr>
          <w:rFonts w:eastAsiaTheme="minorEastAsia"/>
          <w:lang w:val="en-GB" w:eastAsia="zh-CN"/>
        </w:rPr>
        <w:t xml:space="preserve">additional </w:t>
      </w:r>
      <w:r w:rsidR="00393BA9" w:rsidRPr="001A725A">
        <w:rPr>
          <w:rFonts w:eastAsiaTheme="minorEastAsia"/>
          <w:lang w:val="en-GB" w:eastAsia="zh-CN"/>
        </w:rPr>
        <w:t>indicator</w:t>
      </w:r>
      <w:r w:rsidR="00393BA9" w:rsidRPr="000D2388">
        <w:rPr>
          <w:rFonts w:eastAsiaTheme="minorEastAsia"/>
          <w:lang w:val="en-GB" w:eastAsia="zh-CN"/>
        </w:rPr>
        <w:t xml:space="preserve"> </w:t>
      </w:r>
      <w:r w:rsidR="00F314FA">
        <w:rPr>
          <w:rFonts w:eastAsiaTheme="minorEastAsia" w:hint="eastAsia"/>
          <w:lang w:val="en-GB" w:eastAsia="zh-CN"/>
        </w:rPr>
        <w:t>(</w:t>
      </w:r>
      <w:r w:rsidRPr="000D2388">
        <w:rPr>
          <w:rFonts w:eastAsiaTheme="minorEastAsia"/>
          <w:lang w:val="en-GB" w:eastAsia="zh-CN"/>
        </w:rPr>
        <w:t>cellBarred bit</w:t>
      </w:r>
      <w:r w:rsidR="00F314FA">
        <w:rPr>
          <w:rFonts w:eastAsiaTheme="minorEastAsia" w:hint="eastAsia"/>
          <w:lang w:val="en-GB" w:eastAsia="zh-CN"/>
        </w:rPr>
        <w:t>)</w:t>
      </w:r>
      <w:r w:rsidRPr="000D2388">
        <w:rPr>
          <w:rFonts w:eastAsiaTheme="minorEastAsia"/>
          <w:lang w:val="en-GB" w:eastAsia="zh-CN"/>
        </w:rPr>
        <w:t xml:space="preserve"> is </w:t>
      </w:r>
      <w:r w:rsidR="006D5F39">
        <w:rPr>
          <w:rFonts w:eastAsiaTheme="minorEastAsia" w:hint="eastAsia"/>
          <w:lang w:val="en-GB" w:eastAsia="zh-CN"/>
        </w:rPr>
        <w:t>included in NR-PBCH</w:t>
      </w:r>
      <w:r w:rsidRPr="000D2388">
        <w:rPr>
          <w:rFonts w:eastAsiaTheme="minorEastAsia"/>
          <w:lang w:val="en-GB" w:eastAsia="zh-CN"/>
        </w:rPr>
        <w:t xml:space="preserve"> for both NSA </w:t>
      </w:r>
      <w:r w:rsidR="00680E82">
        <w:rPr>
          <w:rFonts w:eastAsiaTheme="minorEastAsia" w:hint="eastAsia"/>
          <w:lang w:val="en-GB" w:eastAsia="zh-CN"/>
        </w:rPr>
        <w:t xml:space="preserve">cell </w:t>
      </w:r>
      <w:r w:rsidRPr="000D2388">
        <w:rPr>
          <w:rFonts w:eastAsiaTheme="minorEastAsia"/>
          <w:lang w:val="en-GB" w:eastAsia="zh-CN"/>
        </w:rPr>
        <w:t>and SA</w:t>
      </w:r>
      <w:r>
        <w:rPr>
          <w:rFonts w:eastAsiaTheme="minorEastAsia" w:hint="eastAsia"/>
          <w:lang w:val="en-GB" w:eastAsia="zh-CN"/>
        </w:rPr>
        <w:t xml:space="preserve"> cell</w:t>
      </w:r>
      <w:r w:rsidR="004B32F1">
        <w:rPr>
          <w:rFonts w:eastAsiaTheme="minorEastAsia" w:hint="eastAsia"/>
          <w:lang w:val="en-GB" w:eastAsia="zh-CN"/>
        </w:rPr>
        <w:t xml:space="preserve"> cases</w:t>
      </w:r>
      <w:r>
        <w:rPr>
          <w:rFonts w:eastAsiaTheme="minorEastAsia" w:hint="eastAsia"/>
          <w:lang w:val="en-GB" w:eastAsia="zh-CN"/>
        </w:rPr>
        <w:t>.</w:t>
      </w:r>
    </w:p>
    <w:p w:rsidR="00000000" w:rsidRDefault="00A94E53" w:rsidP="00FB4F6A">
      <w:pPr>
        <w:pStyle w:val="a0"/>
        <w:spacing w:beforeLines="50"/>
        <w:rPr>
          <w:rFonts w:eastAsia="SimSun"/>
          <w:b/>
          <w:lang w:val="en-GB" w:eastAsia="zh-CN"/>
        </w:rPr>
      </w:pPr>
      <w:r w:rsidRPr="00AB6FE2">
        <w:rPr>
          <w:rFonts w:eastAsia="SimSun" w:hint="eastAsia"/>
          <w:b/>
          <w:lang w:val="en-GB" w:eastAsia="zh-CN"/>
        </w:rPr>
        <w:t>Proposal1:</w:t>
      </w:r>
      <w:r w:rsidR="0084424E">
        <w:rPr>
          <w:rFonts w:eastAsia="SimSun" w:hint="eastAsia"/>
          <w:b/>
          <w:lang w:val="en-GB" w:eastAsia="zh-CN"/>
        </w:rPr>
        <w:t xml:space="preserve"> </w:t>
      </w:r>
      <w:r w:rsidR="00393BA9">
        <w:rPr>
          <w:rFonts w:eastAsia="SimSun" w:hint="eastAsia"/>
          <w:b/>
          <w:lang w:val="en-GB" w:eastAsia="zh-CN"/>
        </w:rPr>
        <w:t xml:space="preserve">an </w:t>
      </w:r>
      <w:r w:rsidR="0084424E" w:rsidRPr="00807ABD">
        <w:rPr>
          <w:rFonts w:eastAsia="SimSun"/>
          <w:b/>
          <w:lang w:val="en-GB" w:eastAsia="zh-CN"/>
        </w:rPr>
        <w:t xml:space="preserve">additional </w:t>
      </w:r>
      <w:r w:rsidR="00680E82" w:rsidRPr="00680E82">
        <w:rPr>
          <w:rFonts w:eastAsia="SimSun"/>
          <w:b/>
          <w:lang w:val="en-GB" w:eastAsia="zh-CN"/>
        </w:rPr>
        <w:t xml:space="preserve">indicator </w:t>
      </w:r>
      <w:r w:rsidR="006831A8">
        <w:rPr>
          <w:rFonts w:eastAsia="SimSun" w:hint="eastAsia"/>
          <w:b/>
          <w:lang w:val="en-GB" w:eastAsia="zh-CN"/>
        </w:rPr>
        <w:t>(</w:t>
      </w:r>
      <w:r w:rsidR="001D10C9" w:rsidRPr="00807ABD">
        <w:rPr>
          <w:rFonts w:eastAsia="SimSun"/>
          <w:b/>
          <w:lang w:val="en-GB" w:eastAsia="zh-CN"/>
        </w:rPr>
        <w:t>cellBarred bit</w:t>
      </w:r>
      <w:r w:rsidR="006831A8">
        <w:rPr>
          <w:rFonts w:eastAsia="SimSun" w:hint="eastAsia"/>
          <w:b/>
          <w:lang w:val="en-GB" w:eastAsia="zh-CN"/>
        </w:rPr>
        <w:t>)</w:t>
      </w:r>
      <w:r w:rsidR="001D10C9" w:rsidRPr="00807ABD">
        <w:rPr>
          <w:rFonts w:eastAsia="SimSun"/>
          <w:b/>
          <w:lang w:val="en-GB" w:eastAsia="zh-CN"/>
        </w:rPr>
        <w:t xml:space="preserve"> </w:t>
      </w:r>
      <w:r w:rsidR="0084424E" w:rsidRPr="00807ABD">
        <w:rPr>
          <w:rFonts w:eastAsia="SimSun"/>
          <w:b/>
          <w:lang w:val="en-GB" w:eastAsia="zh-CN"/>
        </w:rPr>
        <w:t xml:space="preserve">is </w:t>
      </w:r>
      <w:r w:rsidR="006D5F39" w:rsidRPr="006D5F39">
        <w:rPr>
          <w:rFonts w:eastAsia="SimSun"/>
          <w:b/>
          <w:lang w:val="en-GB" w:eastAsia="zh-CN"/>
        </w:rPr>
        <w:t>included in NR-PBCH</w:t>
      </w:r>
      <w:r w:rsidR="0084424E" w:rsidRPr="00807ABD">
        <w:rPr>
          <w:rFonts w:eastAsia="SimSun"/>
          <w:b/>
          <w:lang w:val="en-GB" w:eastAsia="zh-CN"/>
        </w:rPr>
        <w:t xml:space="preserve"> for both NSA </w:t>
      </w:r>
      <w:r w:rsidR="00680E82">
        <w:rPr>
          <w:rFonts w:eastAsia="SimSun" w:hint="eastAsia"/>
          <w:b/>
          <w:lang w:val="en-GB" w:eastAsia="zh-CN"/>
        </w:rPr>
        <w:t xml:space="preserve">cell </w:t>
      </w:r>
      <w:r w:rsidR="0084424E" w:rsidRPr="00807ABD">
        <w:rPr>
          <w:rFonts w:eastAsia="SimSun"/>
          <w:b/>
          <w:lang w:val="en-GB" w:eastAsia="zh-CN"/>
        </w:rPr>
        <w:t>and SA</w:t>
      </w:r>
      <w:r w:rsidR="0084424E" w:rsidRPr="00807ABD">
        <w:rPr>
          <w:rFonts w:eastAsia="SimSun" w:hint="eastAsia"/>
          <w:b/>
          <w:lang w:val="en-GB" w:eastAsia="zh-CN"/>
        </w:rPr>
        <w:t xml:space="preserve"> cell</w:t>
      </w:r>
      <w:r w:rsidR="006831A8">
        <w:rPr>
          <w:rFonts w:eastAsia="SimSun" w:hint="eastAsia"/>
          <w:b/>
          <w:lang w:val="en-GB" w:eastAsia="zh-CN"/>
        </w:rPr>
        <w:t xml:space="preserve"> cases</w:t>
      </w:r>
      <w:r w:rsidR="00DB278E" w:rsidRPr="00DB278E">
        <w:rPr>
          <w:rFonts w:eastAsia="SimSun"/>
          <w:b/>
          <w:lang w:val="en-GB" w:eastAsia="zh-CN"/>
        </w:rPr>
        <w:t>.</w:t>
      </w:r>
    </w:p>
    <w:p w:rsidR="00D675C0" w:rsidRDefault="0068371E" w:rsidP="00D675C0">
      <w:pPr>
        <w:pStyle w:val="20"/>
        <w:ind w:left="0" w:firstLine="0"/>
        <w:rPr>
          <w:rFonts w:eastAsia="SimSun"/>
        </w:rPr>
      </w:pPr>
      <w:r>
        <w:rPr>
          <w:rFonts w:eastAsia="SimSun" w:hint="eastAsia"/>
          <w:lang w:val="en-GB"/>
        </w:rPr>
        <w:t>I</w:t>
      </w:r>
      <w:r>
        <w:rPr>
          <w:rFonts w:eastAsia="SimSun"/>
          <w:lang w:val="en-GB"/>
        </w:rPr>
        <w:t xml:space="preserve">ntra-freq </w:t>
      </w:r>
      <w:r>
        <w:rPr>
          <w:rFonts w:eastAsia="SimSun" w:hint="eastAsia"/>
          <w:lang w:val="en-GB"/>
        </w:rPr>
        <w:t>r</w:t>
      </w:r>
      <w:r w:rsidRPr="0068371E">
        <w:rPr>
          <w:rFonts w:eastAsia="SimSun"/>
          <w:lang w:val="en-GB"/>
        </w:rPr>
        <w:t>eselection indicator</w:t>
      </w:r>
    </w:p>
    <w:p w:rsidR="00F22410" w:rsidRDefault="00D87B78" w:rsidP="00FB4F6A">
      <w:pPr>
        <w:pStyle w:val="a0"/>
        <w:spacing w:beforeLines="50"/>
        <w:rPr>
          <w:rFonts w:eastAsiaTheme="minorEastAsia"/>
          <w:lang w:eastAsia="zh-CN"/>
        </w:rPr>
      </w:pPr>
      <w:r>
        <w:rPr>
          <w:rFonts w:eastAsiaTheme="minorEastAsia" w:hint="eastAsia"/>
          <w:lang w:eastAsia="zh-CN"/>
        </w:rPr>
        <w:t xml:space="preserve">In LTE, </w:t>
      </w:r>
      <w:r>
        <w:rPr>
          <w:rFonts w:eastAsia="SimSun" w:hint="eastAsia"/>
          <w:lang w:val="en-GB" w:eastAsia="zh-CN"/>
        </w:rPr>
        <w:t>i</w:t>
      </w:r>
      <w:r>
        <w:rPr>
          <w:rFonts w:eastAsia="SimSun"/>
          <w:lang w:val="en-GB"/>
        </w:rPr>
        <w:t xml:space="preserve">ntra-freq </w:t>
      </w:r>
      <w:r>
        <w:rPr>
          <w:rFonts w:eastAsia="SimSun" w:hint="eastAsia"/>
          <w:lang w:val="en-GB"/>
        </w:rPr>
        <w:t>r</w:t>
      </w:r>
      <w:r w:rsidRPr="0068371E">
        <w:rPr>
          <w:rFonts w:eastAsia="SimSun"/>
          <w:lang w:val="en-GB"/>
        </w:rPr>
        <w:t>eselection indicator</w:t>
      </w:r>
      <w:r>
        <w:rPr>
          <w:rFonts w:eastAsia="SimSun" w:hint="eastAsia"/>
          <w:lang w:val="en-GB" w:eastAsia="zh-CN"/>
        </w:rPr>
        <w:t xml:space="preserve"> (IFRI)</w:t>
      </w:r>
      <w:r w:rsidRPr="00D87B78">
        <w:rPr>
          <w:rFonts w:eastAsiaTheme="minorEastAsia"/>
          <w:lang w:eastAsia="zh-CN"/>
        </w:rPr>
        <w:t xml:space="preserve"> </w:t>
      </w:r>
      <w:r w:rsidRPr="003720F5">
        <w:rPr>
          <w:rFonts w:eastAsiaTheme="minorEastAsia"/>
          <w:lang w:eastAsia="zh-CN"/>
        </w:rPr>
        <w:t>is used to control cell reselection to intra-frequency cells when the highest ranked cell is barred, or treated as barred by the UE (36.331). So this is a frequency barred indicator</w:t>
      </w:r>
      <w:r>
        <w:rPr>
          <w:rFonts w:eastAsiaTheme="minorEastAsia" w:hint="eastAsia"/>
          <w:lang w:eastAsia="zh-CN"/>
        </w:rPr>
        <w:t xml:space="preserve">. When the </w:t>
      </w:r>
      <w:r w:rsidRPr="003720F5">
        <w:rPr>
          <w:rFonts w:eastAsiaTheme="minorEastAsia"/>
          <w:lang w:eastAsia="zh-CN"/>
        </w:rPr>
        <w:t>IFRI is</w:t>
      </w:r>
      <w:r>
        <w:rPr>
          <w:rFonts w:eastAsiaTheme="minorEastAsia" w:hint="eastAsia"/>
          <w:lang w:eastAsia="zh-CN"/>
        </w:rPr>
        <w:t xml:space="preserve"> set to </w:t>
      </w:r>
      <w:r w:rsidRPr="003720F5">
        <w:rPr>
          <w:rFonts w:eastAsiaTheme="minorEastAsia"/>
          <w:lang w:val="en-GB" w:eastAsia="zh-CN"/>
        </w:rPr>
        <w:t>"allowed"</w:t>
      </w:r>
      <w:r w:rsidR="00CE23F1">
        <w:rPr>
          <w:rFonts w:eastAsiaTheme="minorEastAsia" w:hint="eastAsia"/>
          <w:lang w:val="en-GB" w:eastAsia="zh-CN"/>
        </w:rPr>
        <w:t xml:space="preserve">, </w:t>
      </w:r>
      <w:r w:rsidR="00CE23F1" w:rsidRPr="003720F5">
        <w:rPr>
          <w:rFonts w:eastAsiaTheme="minorEastAsia"/>
          <w:lang w:val="en-GB" w:eastAsia="zh-CN"/>
        </w:rPr>
        <w:t xml:space="preserve">the UE may select another cell on the same frequency if </w:t>
      </w:r>
      <w:r w:rsidR="003B7520">
        <w:rPr>
          <w:rFonts w:eastAsiaTheme="minorEastAsia" w:hint="eastAsia"/>
          <w:lang w:val="en-GB" w:eastAsia="zh-CN"/>
        </w:rPr>
        <w:t xml:space="preserve">cell </w:t>
      </w:r>
      <w:r w:rsidR="00CE23F1" w:rsidRPr="003720F5">
        <w:rPr>
          <w:rFonts w:eastAsiaTheme="minorEastAsia"/>
          <w:lang w:val="en-GB" w:eastAsia="zh-CN"/>
        </w:rPr>
        <w:t>re-selection criteria are fulfilled</w:t>
      </w:r>
      <w:r w:rsidR="00CE23F1">
        <w:rPr>
          <w:rFonts w:eastAsiaTheme="minorEastAsia" w:hint="eastAsia"/>
          <w:lang w:val="en-GB" w:eastAsia="zh-CN"/>
        </w:rPr>
        <w:t xml:space="preserve">. And when </w:t>
      </w:r>
      <w:r w:rsidR="00CE23F1">
        <w:rPr>
          <w:rFonts w:eastAsiaTheme="minorEastAsia" w:hint="eastAsia"/>
          <w:lang w:eastAsia="zh-CN"/>
        </w:rPr>
        <w:t xml:space="preserve">the </w:t>
      </w:r>
      <w:r w:rsidR="00CE23F1" w:rsidRPr="003720F5">
        <w:rPr>
          <w:rFonts w:eastAsiaTheme="minorEastAsia"/>
          <w:lang w:eastAsia="zh-CN"/>
        </w:rPr>
        <w:t>IFRI is</w:t>
      </w:r>
      <w:r w:rsidR="00CE23F1">
        <w:rPr>
          <w:rFonts w:eastAsiaTheme="minorEastAsia" w:hint="eastAsia"/>
          <w:lang w:eastAsia="zh-CN"/>
        </w:rPr>
        <w:t xml:space="preserve"> set to </w:t>
      </w:r>
      <w:r w:rsidR="00CE23F1" w:rsidRPr="003720F5">
        <w:rPr>
          <w:rFonts w:eastAsiaTheme="minorEastAsia"/>
          <w:lang w:val="en-GB" w:eastAsia="zh-CN"/>
        </w:rPr>
        <w:t>"not allowed"</w:t>
      </w:r>
      <w:r w:rsidR="00CE23F1">
        <w:rPr>
          <w:rFonts w:eastAsiaTheme="minorEastAsia" w:hint="eastAsia"/>
          <w:lang w:val="en-GB" w:eastAsia="zh-CN"/>
        </w:rPr>
        <w:t xml:space="preserve">, </w:t>
      </w:r>
      <w:r w:rsidR="00CE23F1" w:rsidRPr="003720F5">
        <w:rPr>
          <w:rFonts w:eastAsiaTheme="minorEastAsia"/>
          <w:lang w:val="en-GB" w:eastAsia="zh-CN"/>
        </w:rPr>
        <w:t>the UE shall not re-select a cell on the same frequency as the barred cell</w:t>
      </w:r>
      <w:r w:rsidR="00CE23F1">
        <w:rPr>
          <w:rFonts w:eastAsiaTheme="minorEastAsia" w:hint="eastAsia"/>
          <w:lang w:val="en-GB" w:eastAsia="zh-CN"/>
        </w:rPr>
        <w:t>.</w:t>
      </w:r>
    </w:p>
    <w:p w:rsidR="00F22410" w:rsidRDefault="00D87B78" w:rsidP="00FB4F6A">
      <w:pPr>
        <w:pStyle w:val="a0"/>
        <w:spacing w:beforeLines="50"/>
        <w:rPr>
          <w:rFonts w:eastAsiaTheme="minorEastAsia"/>
          <w:lang w:eastAsia="zh-CN"/>
        </w:rPr>
      </w:pPr>
      <w:r>
        <w:rPr>
          <w:rFonts w:eastAsiaTheme="minorEastAsia" w:hint="eastAsia"/>
          <w:lang w:eastAsia="zh-CN"/>
        </w:rPr>
        <w:t xml:space="preserve">For NR, if the operators have the requirements of the </w:t>
      </w:r>
      <w:r w:rsidRPr="003720F5">
        <w:rPr>
          <w:rFonts w:eastAsiaTheme="minorEastAsia"/>
          <w:lang w:eastAsia="zh-CN"/>
        </w:rPr>
        <w:t xml:space="preserve">deployment scenario where </w:t>
      </w:r>
      <w:r w:rsidR="00CC31AF" w:rsidRPr="00CC31AF">
        <w:rPr>
          <w:rFonts w:eastAsiaTheme="minorEastAsia"/>
          <w:lang w:eastAsia="zh-CN"/>
        </w:rPr>
        <w:t xml:space="preserve">intraFreqReselection </w:t>
      </w:r>
      <w:r w:rsidRPr="003720F5">
        <w:rPr>
          <w:rFonts w:eastAsiaTheme="minorEastAsia"/>
          <w:lang w:eastAsia="zh-CN"/>
        </w:rPr>
        <w:t>= allowed is used</w:t>
      </w:r>
      <w:r>
        <w:rPr>
          <w:rFonts w:eastAsiaTheme="minorEastAsia" w:hint="eastAsia"/>
          <w:lang w:eastAsia="zh-CN"/>
        </w:rPr>
        <w:t xml:space="preserve">, then the IFRI could be included in NR-PBCH. </w:t>
      </w:r>
      <w:r w:rsidR="008E51BB">
        <w:rPr>
          <w:rFonts w:eastAsiaTheme="minorEastAsia" w:hint="eastAsia"/>
          <w:lang w:eastAsia="zh-CN"/>
        </w:rPr>
        <w:t xml:space="preserve">In addition, </w:t>
      </w:r>
      <w:r w:rsidR="00D578F4">
        <w:rPr>
          <w:rFonts w:eastAsiaTheme="minorEastAsia" w:hint="eastAsia"/>
          <w:lang w:eastAsia="zh-CN"/>
        </w:rPr>
        <w:t>s</w:t>
      </w:r>
      <w:r w:rsidRPr="003720F5">
        <w:rPr>
          <w:rFonts w:eastAsiaTheme="minorEastAsia"/>
          <w:lang w:eastAsia="zh-CN"/>
        </w:rPr>
        <w:t xml:space="preserve">ince the IFRI is used for cell reselection on the same frequency, it is not useful for NSA operation, which is for </w:t>
      </w:r>
      <w:r>
        <w:rPr>
          <w:rFonts w:eastAsiaTheme="minorEastAsia" w:hint="eastAsia"/>
          <w:lang w:eastAsia="zh-CN"/>
        </w:rPr>
        <w:t>UEs</w:t>
      </w:r>
      <w:r w:rsidR="00126343">
        <w:rPr>
          <w:rFonts w:eastAsiaTheme="minorEastAsia" w:hint="eastAsia"/>
          <w:lang w:eastAsia="zh-CN"/>
        </w:rPr>
        <w:t xml:space="preserve"> in </w:t>
      </w:r>
      <w:r w:rsidRPr="003720F5">
        <w:rPr>
          <w:rFonts w:eastAsiaTheme="minorEastAsia"/>
          <w:lang w:eastAsia="zh-CN"/>
        </w:rPr>
        <w:t>the connected mode.</w:t>
      </w:r>
    </w:p>
    <w:p w:rsidR="00000000" w:rsidRDefault="00D578F4" w:rsidP="00FB4F6A">
      <w:pPr>
        <w:pStyle w:val="a0"/>
        <w:spacing w:beforeLines="50"/>
        <w:rPr>
          <w:rFonts w:eastAsiaTheme="minorEastAsia"/>
          <w:lang w:eastAsia="zh-CN"/>
        </w:rPr>
      </w:pPr>
      <w:r>
        <w:rPr>
          <w:rFonts w:eastAsiaTheme="minorEastAsia" w:hint="eastAsia"/>
          <w:lang w:val="en-GB" w:eastAsia="zh-CN"/>
        </w:rPr>
        <w:t>In summary</w:t>
      </w:r>
      <w:r w:rsidR="002277E8">
        <w:rPr>
          <w:rFonts w:eastAsiaTheme="minorEastAsia" w:hint="eastAsia"/>
          <w:lang w:val="en-GB" w:eastAsia="zh-CN"/>
        </w:rPr>
        <w:t xml:space="preserve">, we propose that </w:t>
      </w:r>
      <w:r w:rsidR="002352D6">
        <w:rPr>
          <w:rFonts w:eastAsia="SimSun" w:hint="eastAsia"/>
          <w:lang w:val="en-GB" w:eastAsia="zh-CN"/>
        </w:rPr>
        <w:t>i</w:t>
      </w:r>
      <w:r w:rsidR="002352D6">
        <w:rPr>
          <w:rFonts w:eastAsia="SimSun"/>
          <w:lang w:val="en-GB"/>
        </w:rPr>
        <w:t xml:space="preserve">ntra-freq </w:t>
      </w:r>
      <w:r w:rsidR="002352D6">
        <w:rPr>
          <w:rFonts w:eastAsia="SimSun" w:hint="eastAsia"/>
          <w:lang w:val="en-GB"/>
        </w:rPr>
        <w:t>r</w:t>
      </w:r>
      <w:r w:rsidR="002352D6" w:rsidRPr="0068371E">
        <w:rPr>
          <w:rFonts w:eastAsia="SimSun"/>
          <w:lang w:val="en-GB"/>
        </w:rPr>
        <w:t>eselection indicator</w:t>
      </w:r>
      <w:r w:rsidR="00930122">
        <w:rPr>
          <w:rFonts w:eastAsiaTheme="minorEastAsia" w:hint="eastAsia"/>
          <w:lang w:val="en-GB" w:eastAsia="zh-CN"/>
        </w:rPr>
        <w:t xml:space="preserve"> </w:t>
      </w:r>
      <w:r w:rsidR="006A0463">
        <w:rPr>
          <w:rFonts w:eastAsiaTheme="minorEastAsia" w:hint="eastAsia"/>
          <w:lang w:val="en-GB" w:eastAsia="zh-CN"/>
        </w:rPr>
        <w:t>could be included in NR-PBCH</w:t>
      </w:r>
      <w:r w:rsidR="00D71198">
        <w:rPr>
          <w:rFonts w:eastAsiaTheme="minorEastAsia" w:hint="eastAsia"/>
          <w:lang w:val="en-GB" w:eastAsia="zh-CN"/>
        </w:rPr>
        <w:t>.</w:t>
      </w:r>
    </w:p>
    <w:p w:rsidR="00000000" w:rsidRDefault="00B104B9" w:rsidP="00FB4F6A">
      <w:pPr>
        <w:pStyle w:val="a0"/>
        <w:spacing w:beforeLines="50"/>
        <w:rPr>
          <w:rFonts w:eastAsia="SimSun"/>
          <w:b/>
          <w:lang w:val="en-GB" w:eastAsia="zh-CN"/>
        </w:rPr>
      </w:pPr>
      <w:r w:rsidRPr="00AB6FE2">
        <w:rPr>
          <w:rFonts w:eastAsia="SimSun" w:hint="eastAsia"/>
          <w:b/>
          <w:lang w:val="en-GB" w:eastAsia="zh-CN"/>
        </w:rPr>
        <w:t>Proposal</w:t>
      </w:r>
      <w:r w:rsidR="00DE7539">
        <w:rPr>
          <w:rFonts w:eastAsia="SimSun" w:hint="eastAsia"/>
          <w:b/>
          <w:lang w:val="en-GB" w:eastAsia="zh-CN"/>
        </w:rPr>
        <w:t>2</w:t>
      </w:r>
      <w:r w:rsidRPr="00AB6FE2">
        <w:rPr>
          <w:rFonts w:eastAsia="SimSun" w:hint="eastAsia"/>
          <w:b/>
          <w:lang w:val="en-GB" w:eastAsia="zh-CN"/>
        </w:rPr>
        <w:t xml:space="preserve">: </w:t>
      </w:r>
      <w:r w:rsidR="006E12FD" w:rsidRPr="006E12FD">
        <w:rPr>
          <w:rFonts w:eastAsia="SimSun"/>
          <w:b/>
          <w:lang w:val="en-GB" w:eastAsia="zh-CN"/>
        </w:rPr>
        <w:t>intra-freq reselection indicator could be included in NR-PBCH.</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F22410" w:rsidRDefault="004A7AA3" w:rsidP="00FB4F6A">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000000" w:rsidRDefault="006831A8" w:rsidP="00161EE5">
      <w:pPr>
        <w:pStyle w:val="a0"/>
        <w:spacing w:beforeLines="50"/>
        <w:rPr>
          <w:rFonts w:eastAsia="SimSun"/>
          <w:b/>
          <w:lang w:val="en-GB" w:eastAsia="zh-CN"/>
        </w:rPr>
      </w:pPr>
      <w:r w:rsidRPr="00AB6FE2">
        <w:rPr>
          <w:rFonts w:eastAsia="SimSun" w:hint="eastAsia"/>
          <w:b/>
          <w:lang w:val="en-GB" w:eastAsia="zh-CN"/>
        </w:rPr>
        <w:t>Proposal1:</w:t>
      </w:r>
      <w:r>
        <w:rPr>
          <w:rFonts w:eastAsia="SimSun" w:hint="eastAsia"/>
          <w:b/>
          <w:lang w:val="en-GB" w:eastAsia="zh-CN"/>
        </w:rPr>
        <w:t xml:space="preserve"> an </w:t>
      </w:r>
      <w:r w:rsidRPr="00807ABD">
        <w:rPr>
          <w:rFonts w:eastAsia="SimSun"/>
          <w:b/>
          <w:lang w:val="en-GB" w:eastAsia="zh-CN"/>
        </w:rPr>
        <w:t xml:space="preserve">additional </w:t>
      </w:r>
      <w:r w:rsidRPr="00680E82">
        <w:rPr>
          <w:rFonts w:eastAsia="SimSun"/>
          <w:b/>
          <w:lang w:val="en-GB" w:eastAsia="zh-CN"/>
        </w:rPr>
        <w:t xml:space="preserve">indicator </w:t>
      </w:r>
      <w:r>
        <w:rPr>
          <w:rFonts w:eastAsia="SimSun" w:hint="eastAsia"/>
          <w:b/>
          <w:lang w:val="en-GB" w:eastAsia="zh-CN"/>
        </w:rPr>
        <w:t>(</w:t>
      </w:r>
      <w:r w:rsidRPr="00807ABD">
        <w:rPr>
          <w:rFonts w:eastAsia="SimSun"/>
          <w:b/>
          <w:lang w:val="en-GB" w:eastAsia="zh-CN"/>
        </w:rPr>
        <w:t>cellBarred bit</w:t>
      </w:r>
      <w:r>
        <w:rPr>
          <w:rFonts w:eastAsia="SimSun" w:hint="eastAsia"/>
          <w:b/>
          <w:lang w:val="en-GB" w:eastAsia="zh-CN"/>
        </w:rPr>
        <w:t>)</w:t>
      </w:r>
      <w:r w:rsidRPr="00807ABD">
        <w:rPr>
          <w:rFonts w:eastAsia="SimSun"/>
          <w:b/>
          <w:lang w:val="en-GB" w:eastAsia="zh-CN"/>
        </w:rPr>
        <w:t xml:space="preserve"> is </w:t>
      </w:r>
      <w:r w:rsidRPr="006D5F39">
        <w:rPr>
          <w:rFonts w:eastAsia="SimSun"/>
          <w:b/>
          <w:lang w:val="en-GB" w:eastAsia="zh-CN"/>
        </w:rPr>
        <w:t>included in NR-PBCH</w:t>
      </w:r>
      <w:r w:rsidRPr="00807ABD">
        <w:rPr>
          <w:rFonts w:eastAsia="SimSun"/>
          <w:b/>
          <w:lang w:val="en-GB" w:eastAsia="zh-CN"/>
        </w:rPr>
        <w:t xml:space="preserve"> for both NSA </w:t>
      </w:r>
      <w:r>
        <w:rPr>
          <w:rFonts w:eastAsia="SimSun" w:hint="eastAsia"/>
          <w:b/>
          <w:lang w:val="en-GB" w:eastAsia="zh-CN"/>
        </w:rPr>
        <w:t xml:space="preserve">cell </w:t>
      </w:r>
      <w:r w:rsidRPr="00807ABD">
        <w:rPr>
          <w:rFonts w:eastAsia="SimSun"/>
          <w:b/>
          <w:lang w:val="en-GB" w:eastAsia="zh-CN"/>
        </w:rPr>
        <w:t>and SA</w:t>
      </w:r>
      <w:r w:rsidRPr="00807ABD">
        <w:rPr>
          <w:rFonts w:eastAsia="SimSun" w:hint="eastAsia"/>
          <w:b/>
          <w:lang w:val="en-GB" w:eastAsia="zh-CN"/>
        </w:rPr>
        <w:t xml:space="preserve"> cell</w:t>
      </w:r>
      <w:r>
        <w:rPr>
          <w:rFonts w:eastAsia="SimSun" w:hint="eastAsia"/>
          <w:b/>
          <w:lang w:val="en-GB" w:eastAsia="zh-CN"/>
        </w:rPr>
        <w:t xml:space="preserve"> cases</w:t>
      </w:r>
      <w:r w:rsidRPr="00DB278E">
        <w:rPr>
          <w:rFonts w:eastAsia="SimSun"/>
          <w:b/>
          <w:lang w:val="en-GB" w:eastAsia="zh-CN"/>
        </w:rPr>
        <w:t>.</w:t>
      </w:r>
    </w:p>
    <w:p w:rsidR="00055F6E" w:rsidRPr="00891C01" w:rsidRDefault="006E12FD" w:rsidP="00891C01">
      <w:pPr>
        <w:pStyle w:val="a0"/>
        <w:rPr>
          <w:rFonts w:eastAsiaTheme="minorEastAsia"/>
          <w:b/>
          <w:lang w:eastAsia="zh-CN"/>
        </w:rPr>
      </w:pPr>
      <w:r w:rsidRPr="00AB6FE2">
        <w:rPr>
          <w:rFonts w:eastAsia="SimSun" w:hint="eastAsia"/>
          <w:b/>
          <w:lang w:val="en-GB" w:eastAsia="zh-CN"/>
        </w:rPr>
        <w:t>Proposal</w:t>
      </w:r>
      <w:r>
        <w:rPr>
          <w:rFonts w:eastAsia="SimSun" w:hint="eastAsia"/>
          <w:b/>
          <w:lang w:val="en-GB" w:eastAsia="zh-CN"/>
        </w:rPr>
        <w:t>2</w:t>
      </w:r>
      <w:r w:rsidRPr="00AB6FE2">
        <w:rPr>
          <w:rFonts w:eastAsia="SimSun" w:hint="eastAsia"/>
          <w:b/>
          <w:lang w:val="en-GB" w:eastAsia="zh-CN"/>
        </w:rPr>
        <w:t xml:space="preserve">: </w:t>
      </w:r>
      <w:r w:rsidRPr="006E12FD">
        <w:rPr>
          <w:rFonts w:eastAsia="SimSun"/>
          <w:b/>
          <w:lang w:val="en-GB" w:eastAsia="zh-CN"/>
        </w:rPr>
        <w:t>intra-freq reselection indicator could be included in NR-PBCH.</w:t>
      </w:r>
    </w:p>
    <w:p w:rsidR="00346326" w:rsidRDefault="00346326" w:rsidP="00346326">
      <w:pPr>
        <w:pStyle w:val="1"/>
        <w:tabs>
          <w:tab w:val="clear" w:pos="567"/>
          <w:tab w:val="num" w:pos="432"/>
        </w:tabs>
        <w:ind w:left="432" w:hanging="432"/>
        <w:jc w:val="both"/>
      </w:pPr>
      <w:r>
        <w:t>Reference</w:t>
      </w:r>
    </w:p>
    <w:p w:rsidR="00F22410" w:rsidRDefault="007F5A9F" w:rsidP="00FB4F6A">
      <w:pPr>
        <w:pStyle w:val="a0"/>
        <w:numPr>
          <w:ilvl w:val="0"/>
          <w:numId w:val="31"/>
        </w:numPr>
        <w:spacing w:beforeLines="50"/>
        <w:rPr>
          <w:rFonts w:eastAsia="SimSun"/>
          <w:lang w:val="en-GB" w:eastAsia="zh-CN"/>
        </w:rPr>
      </w:pPr>
      <w:r w:rsidRPr="00624034">
        <w:t>R1-1709789</w:t>
      </w:r>
      <w:r w:rsidRPr="0090767A">
        <w:tab/>
      </w:r>
      <w:r>
        <w:rPr>
          <w:rFonts w:eastAsiaTheme="minorEastAsia" w:hint="eastAsia"/>
          <w:lang w:eastAsia="zh-CN"/>
        </w:rPr>
        <w:t xml:space="preserve"> </w:t>
      </w:r>
      <w:r w:rsidRPr="003507CD">
        <w:t>LS on NR-PBCH content</w:t>
      </w:r>
    </w:p>
    <w:p w:rsidR="00B71FB5" w:rsidRDefault="009379D2" w:rsidP="00FB4F6A">
      <w:pPr>
        <w:pStyle w:val="a0"/>
        <w:numPr>
          <w:ilvl w:val="0"/>
          <w:numId w:val="31"/>
        </w:numPr>
        <w:spacing w:beforeLines="50"/>
        <w:rPr>
          <w:rFonts w:eastAsia="SimSun"/>
          <w:lang w:val="en-GB" w:eastAsia="zh-CN"/>
        </w:rPr>
      </w:pPr>
      <w:r w:rsidRPr="009379D2">
        <w:rPr>
          <w:rFonts w:eastAsia="SimSun"/>
          <w:lang w:val="en-GB" w:eastAsia="zh-CN"/>
        </w:rPr>
        <w:t>R2-1706455</w:t>
      </w:r>
      <w:r>
        <w:rPr>
          <w:rFonts w:eastAsiaTheme="minorEastAsia" w:hint="eastAsia"/>
          <w:lang w:val="en-GB" w:eastAsia="zh-CN"/>
        </w:rPr>
        <w:t xml:space="preserve"> </w:t>
      </w:r>
      <w:r w:rsidRPr="009379D2">
        <w:rPr>
          <w:rFonts w:eastAsiaTheme="minorEastAsia"/>
          <w:lang w:val="en-GB" w:eastAsia="zh-CN"/>
        </w:rPr>
        <w:t>Cell global identity and ANR functionality</w:t>
      </w:r>
      <w:r w:rsidRPr="009379D2">
        <w:rPr>
          <w:rFonts w:eastAsiaTheme="minorEastAsia"/>
          <w:lang w:val="en-GB" w:eastAsia="zh-CN"/>
        </w:rPr>
        <w:tab/>
        <w:t>Nokia, Alcatel-Lucent Shanghai Bell</w:t>
      </w:r>
    </w:p>
    <w:sectPr w:rsidR="00B71FB5"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FB5" w:rsidRDefault="00B71FB5">
      <w:r>
        <w:separator/>
      </w:r>
    </w:p>
  </w:endnote>
  <w:endnote w:type="continuationSeparator" w:id="1">
    <w:p w:rsidR="00B71FB5" w:rsidRDefault="00B71F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22410"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F22410"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C61923">
      <w:rPr>
        <w:rStyle w:val="ae"/>
        <w:noProof/>
      </w:rPr>
      <w:t>1</w:t>
    </w:r>
    <w:r>
      <w:rPr>
        <w:rStyle w:val="ae"/>
      </w:rPr>
      <w:fldChar w:fldCharType="end"/>
    </w:r>
  </w:p>
  <w:p w:rsidR="008C098A" w:rsidRPr="00880E6B" w:rsidRDefault="008C098A" w:rsidP="00D2528A">
    <w:pPr>
      <w:pStyle w:val="ac"/>
      <w:tabs>
        <w:tab w:val="left" w:pos="2552"/>
      </w:tabs>
      <w:rPr>
        <w:rFonts w:eastAsiaTheme="minorEastAsia"/>
        <w:lang w:eastAsia="zh-CN"/>
      </w:rPr>
    </w:pPr>
    <w:r w:rsidRPr="00D2528A">
      <w:rPr>
        <w:rFonts w:eastAsia="SimSun"/>
        <w:lang w:eastAsia="zh-CN"/>
      </w:rPr>
      <w:t>R2-</w:t>
    </w:r>
    <w:r w:rsidR="0045174A" w:rsidRPr="00D2528A">
      <w:rPr>
        <w:rFonts w:eastAsia="SimSun"/>
        <w:lang w:eastAsia="zh-CN"/>
      </w:rPr>
      <w:t>1</w:t>
    </w:r>
    <w:r w:rsidR="0045174A">
      <w:rPr>
        <w:rFonts w:eastAsia="SimSun" w:hint="eastAsia"/>
        <w:lang w:eastAsia="zh-CN"/>
      </w:rPr>
      <w:t>7</w:t>
    </w:r>
    <w:r w:rsidR="0045174A">
      <w:rPr>
        <w:rFonts w:eastAsiaTheme="minorEastAsia" w:hint="eastAsia"/>
        <w:lang w:eastAsia="zh-CN"/>
      </w:rPr>
      <w:t>07904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FB5" w:rsidRDefault="00B71FB5">
      <w:r>
        <w:separator/>
      </w:r>
    </w:p>
  </w:footnote>
  <w:footnote w:type="continuationSeparator" w:id="1">
    <w:p w:rsidR="00B71FB5" w:rsidRDefault="00B71F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8D7C89"/>
    <w:multiLevelType w:val="hybridMultilevel"/>
    <w:tmpl w:val="E5C6620A"/>
    <w:lvl w:ilvl="0" w:tplc="B5F02D74">
      <w:start w:val="1"/>
      <w:numFmt w:val="bullet"/>
      <w:lvlText w:val="•"/>
      <w:lvlJc w:val="left"/>
      <w:pPr>
        <w:tabs>
          <w:tab w:val="num" w:pos="720"/>
        </w:tabs>
        <w:ind w:left="720" w:hanging="360"/>
      </w:pPr>
      <w:rPr>
        <w:rFonts w:ascii="Arial" w:hAnsi="Arial" w:hint="default"/>
      </w:rPr>
    </w:lvl>
    <w:lvl w:ilvl="1" w:tplc="2892B7C4">
      <w:start w:val="2600"/>
      <w:numFmt w:val="bullet"/>
      <w:lvlText w:val="–"/>
      <w:lvlJc w:val="left"/>
      <w:pPr>
        <w:tabs>
          <w:tab w:val="num" w:pos="1440"/>
        </w:tabs>
        <w:ind w:left="1440" w:hanging="360"/>
      </w:pPr>
      <w:rPr>
        <w:rFonts w:ascii="Arial" w:hAnsi="Arial" w:hint="default"/>
      </w:rPr>
    </w:lvl>
    <w:lvl w:ilvl="2" w:tplc="74CC56D6" w:tentative="1">
      <w:start w:val="1"/>
      <w:numFmt w:val="bullet"/>
      <w:lvlText w:val="•"/>
      <w:lvlJc w:val="left"/>
      <w:pPr>
        <w:tabs>
          <w:tab w:val="num" w:pos="2160"/>
        </w:tabs>
        <w:ind w:left="2160" w:hanging="360"/>
      </w:pPr>
      <w:rPr>
        <w:rFonts w:ascii="Arial" w:hAnsi="Arial" w:hint="default"/>
      </w:rPr>
    </w:lvl>
    <w:lvl w:ilvl="3" w:tplc="E4B2145C" w:tentative="1">
      <w:start w:val="1"/>
      <w:numFmt w:val="bullet"/>
      <w:lvlText w:val="•"/>
      <w:lvlJc w:val="left"/>
      <w:pPr>
        <w:tabs>
          <w:tab w:val="num" w:pos="2880"/>
        </w:tabs>
        <w:ind w:left="2880" w:hanging="360"/>
      </w:pPr>
      <w:rPr>
        <w:rFonts w:ascii="Arial" w:hAnsi="Arial" w:hint="default"/>
      </w:rPr>
    </w:lvl>
    <w:lvl w:ilvl="4" w:tplc="65E80E62" w:tentative="1">
      <w:start w:val="1"/>
      <w:numFmt w:val="bullet"/>
      <w:lvlText w:val="•"/>
      <w:lvlJc w:val="left"/>
      <w:pPr>
        <w:tabs>
          <w:tab w:val="num" w:pos="3600"/>
        </w:tabs>
        <w:ind w:left="3600" w:hanging="360"/>
      </w:pPr>
      <w:rPr>
        <w:rFonts w:ascii="Arial" w:hAnsi="Arial" w:hint="default"/>
      </w:rPr>
    </w:lvl>
    <w:lvl w:ilvl="5" w:tplc="1136C2EE" w:tentative="1">
      <w:start w:val="1"/>
      <w:numFmt w:val="bullet"/>
      <w:lvlText w:val="•"/>
      <w:lvlJc w:val="left"/>
      <w:pPr>
        <w:tabs>
          <w:tab w:val="num" w:pos="4320"/>
        </w:tabs>
        <w:ind w:left="4320" w:hanging="360"/>
      </w:pPr>
      <w:rPr>
        <w:rFonts w:ascii="Arial" w:hAnsi="Arial" w:hint="default"/>
      </w:rPr>
    </w:lvl>
    <w:lvl w:ilvl="6" w:tplc="ACE66408" w:tentative="1">
      <w:start w:val="1"/>
      <w:numFmt w:val="bullet"/>
      <w:lvlText w:val="•"/>
      <w:lvlJc w:val="left"/>
      <w:pPr>
        <w:tabs>
          <w:tab w:val="num" w:pos="5040"/>
        </w:tabs>
        <w:ind w:left="5040" w:hanging="360"/>
      </w:pPr>
      <w:rPr>
        <w:rFonts w:ascii="Arial" w:hAnsi="Arial" w:hint="default"/>
      </w:rPr>
    </w:lvl>
    <w:lvl w:ilvl="7" w:tplc="E60CEACC" w:tentative="1">
      <w:start w:val="1"/>
      <w:numFmt w:val="bullet"/>
      <w:lvlText w:val="•"/>
      <w:lvlJc w:val="left"/>
      <w:pPr>
        <w:tabs>
          <w:tab w:val="num" w:pos="5760"/>
        </w:tabs>
        <w:ind w:left="5760" w:hanging="360"/>
      </w:pPr>
      <w:rPr>
        <w:rFonts w:ascii="Arial" w:hAnsi="Arial" w:hint="default"/>
      </w:rPr>
    </w:lvl>
    <w:lvl w:ilvl="8" w:tplc="24869A08" w:tentative="1">
      <w:start w:val="1"/>
      <w:numFmt w:val="bullet"/>
      <w:lvlText w:val="•"/>
      <w:lvlJc w:val="left"/>
      <w:pPr>
        <w:tabs>
          <w:tab w:val="num" w:pos="6480"/>
        </w:tabs>
        <w:ind w:left="6480" w:hanging="360"/>
      </w:pPr>
      <w:rPr>
        <w:rFonts w:ascii="Arial" w:hAnsi="Arial" w:hint="default"/>
      </w:rPr>
    </w:lvl>
  </w:abstractNum>
  <w:abstractNum w:abstractNumId="2">
    <w:nsid w:val="06411C30"/>
    <w:multiLevelType w:val="hybridMultilevel"/>
    <w:tmpl w:val="35C65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EC819B2"/>
    <w:multiLevelType w:val="hybridMultilevel"/>
    <w:tmpl w:val="F61C1886"/>
    <w:lvl w:ilvl="0" w:tplc="12A0E2C0">
      <w:start w:val="260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2">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5">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7">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4E07CFE"/>
    <w:multiLevelType w:val="hybridMultilevel"/>
    <w:tmpl w:val="BCAA4136"/>
    <w:lvl w:ilvl="0" w:tplc="420E94F6">
      <w:start w:val="1"/>
      <w:numFmt w:val="bullet"/>
      <w:lvlText w:val="•"/>
      <w:lvlJc w:val="left"/>
      <w:pPr>
        <w:tabs>
          <w:tab w:val="num" w:pos="720"/>
        </w:tabs>
        <w:ind w:left="720" w:hanging="360"/>
      </w:pPr>
      <w:rPr>
        <w:rFonts w:ascii="Arial" w:hAnsi="Arial" w:hint="default"/>
      </w:rPr>
    </w:lvl>
    <w:lvl w:ilvl="1" w:tplc="07EC5F9A">
      <w:start w:val="2760"/>
      <w:numFmt w:val="bullet"/>
      <w:lvlText w:val="–"/>
      <w:lvlJc w:val="left"/>
      <w:pPr>
        <w:tabs>
          <w:tab w:val="num" w:pos="1440"/>
        </w:tabs>
        <w:ind w:left="1440" w:hanging="360"/>
      </w:pPr>
      <w:rPr>
        <w:rFonts w:ascii="Arial" w:hAnsi="Arial" w:hint="default"/>
      </w:rPr>
    </w:lvl>
    <w:lvl w:ilvl="2" w:tplc="12B2BCEA" w:tentative="1">
      <w:start w:val="1"/>
      <w:numFmt w:val="bullet"/>
      <w:lvlText w:val="•"/>
      <w:lvlJc w:val="left"/>
      <w:pPr>
        <w:tabs>
          <w:tab w:val="num" w:pos="2160"/>
        </w:tabs>
        <w:ind w:left="2160" w:hanging="360"/>
      </w:pPr>
      <w:rPr>
        <w:rFonts w:ascii="Arial" w:hAnsi="Arial" w:hint="default"/>
      </w:rPr>
    </w:lvl>
    <w:lvl w:ilvl="3" w:tplc="147EA600" w:tentative="1">
      <w:start w:val="1"/>
      <w:numFmt w:val="bullet"/>
      <w:lvlText w:val="•"/>
      <w:lvlJc w:val="left"/>
      <w:pPr>
        <w:tabs>
          <w:tab w:val="num" w:pos="2880"/>
        </w:tabs>
        <w:ind w:left="2880" w:hanging="360"/>
      </w:pPr>
      <w:rPr>
        <w:rFonts w:ascii="Arial" w:hAnsi="Arial" w:hint="default"/>
      </w:rPr>
    </w:lvl>
    <w:lvl w:ilvl="4" w:tplc="FFC018A8" w:tentative="1">
      <w:start w:val="1"/>
      <w:numFmt w:val="bullet"/>
      <w:lvlText w:val="•"/>
      <w:lvlJc w:val="left"/>
      <w:pPr>
        <w:tabs>
          <w:tab w:val="num" w:pos="3600"/>
        </w:tabs>
        <w:ind w:left="3600" w:hanging="360"/>
      </w:pPr>
      <w:rPr>
        <w:rFonts w:ascii="Arial" w:hAnsi="Arial" w:hint="default"/>
      </w:rPr>
    </w:lvl>
    <w:lvl w:ilvl="5" w:tplc="282A5BFA" w:tentative="1">
      <w:start w:val="1"/>
      <w:numFmt w:val="bullet"/>
      <w:lvlText w:val="•"/>
      <w:lvlJc w:val="left"/>
      <w:pPr>
        <w:tabs>
          <w:tab w:val="num" w:pos="4320"/>
        </w:tabs>
        <w:ind w:left="4320" w:hanging="360"/>
      </w:pPr>
      <w:rPr>
        <w:rFonts w:ascii="Arial" w:hAnsi="Arial" w:hint="default"/>
      </w:rPr>
    </w:lvl>
    <w:lvl w:ilvl="6" w:tplc="0C068E2C" w:tentative="1">
      <w:start w:val="1"/>
      <w:numFmt w:val="bullet"/>
      <w:lvlText w:val="•"/>
      <w:lvlJc w:val="left"/>
      <w:pPr>
        <w:tabs>
          <w:tab w:val="num" w:pos="5040"/>
        </w:tabs>
        <w:ind w:left="5040" w:hanging="360"/>
      </w:pPr>
      <w:rPr>
        <w:rFonts w:ascii="Arial" w:hAnsi="Arial" w:hint="default"/>
      </w:rPr>
    </w:lvl>
    <w:lvl w:ilvl="7" w:tplc="D66A4416" w:tentative="1">
      <w:start w:val="1"/>
      <w:numFmt w:val="bullet"/>
      <w:lvlText w:val="•"/>
      <w:lvlJc w:val="left"/>
      <w:pPr>
        <w:tabs>
          <w:tab w:val="num" w:pos="5760"/>
        </w:tabs>
        <w:ind w:left="5760" w:hanging="360"/>
      </w:pPr>
      <w:rPr>
        <w:rFonts w:ascii="Arial" w:hAnsi="Arial" w:hint="default"/>
      </w:rPr>
    </w:lvl>
    <w:lvl w:ilvl="8" w:tplc="6A9E86C8" w:tentative="1">
      <w:start w:val="1"/>
      <w:numFmt w:val="bullet"/>
      <w:lvlText w:val="•"/>
      <w:lvlJc w:val="left"/>
      <w:pPr>
        <w:tabs>
          <w:tab w:val="num" w:pos="6480"/>
        </w:tabs>
        <w:ind w:left="6480" w:hanging="360"/>
      </w:pPr>
      <w:rPr>
        <w:rFonts w:ascii="Arial" w:hAnsi="Arial"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DA736C"/>
    <w:multiLevelType w:val="hybridMultilevel"/>
    <w:tmpl w:val="71D0D1C4"/>
    <w:lvl w:ilvl="0" w:tplc="D7B4B90C">
      <w:start w:val="1"/>
      <w:numFmt w:val="bullet"/>
      <w:lvlText w:val="•"/>
      <w:lvlJc w:val="left"/>
      <w:pPr>
        <w:tabs>
          <w:tab w:val="num" w:pos="720"/>
        </w:tabs>
        <w:ind w:left="720" w:hanging="360"/>
      </w:pPr>
      <w:rPr>
        <w:rFonts w:ascii="Arial" w:hAnsi="Arial" w:hint="default"/>
      </w:rPr>
    </w:lvl>
    <w:lvl w:ilvl="1" w:tplc="7C3220B6" w:tentative="1">
      <w:start w:val="1"/>
      <w:numFmt w:val="bullet"/>
      <w:lvlText w:val="•"/>
      <w:lvlJc w:val="left"/>
      <w:pPr>
        <w:tabs>
          <w:tab w:val="num" w:pos="1440"/>
        </w:tabs>
        <w:ind w:left="1440" w:hanging="360"/>
      </w:pPr>
      <w:rPr>
        <w:rFonts w:ascii="Arial" w:hAnsi="Arial" w:hint="default"/>
      </w:rPr>
    </w:lvl>
    <w:lvl w:ilvl="2" w:tplc="39DE4F1A" w:tentative="1">
      <w:start w:val="1"/>
      <w:numFmt w:val="bullet"/>
      <w:lvlText w:val="•"/>
      <w:lvlJc w:val="left"/>
      <w:pPr>
        <w:tabs>
          <w:tab w:val="num" w:pos="2160"/>
        </w:tabs>
        <w:ind w:left="2160" w:hanging="360"/>
      </w:pPr>
      <w:rPr>
        <w:rFonts w:ascii="Arial" w:hAnsi="Arial" w:hint="default"/>
      </w:rPr>
    </w:lvl>
    <w:lvl w:ilvl="3" w:tplc="087E2764" w:tentative="1">
      <w:start w:val="1"/>
      <w:numFmt w:val="bullet"/>
      <w:lvlText w:val="•"/>
      <w:lvlJc w:val="left"/>
      <w:pPr>
        <w:tabs>
          <w:tab w:val="num" w:pos="2880"/>
        </w:tabs>
        <w:ind w:left="2880" w:hanging="360"/>
      </w:pPr>
      <w:rPr>
        <w:rFonts w:ascii="Arial" w:hAnsi="Arial" w:hint="default"/>
      </w:rPr>
    </w:lvl>
    <w:lvl w:ilvl="4" w:tplc="983CE526" w:tentative="1">
      <w:start w:val="1"/>
      <w:numFmt w:val="bullet"/>
      <w:lvlText w:val="•"/>
      <w:lvlJc w:val="left"/>
      <w:pPr>
        <w:tabs>
          <w:tab w:val="num" w:pos="3600"/>
        </w:tabs>
        <w:ind w:left="3600" w:hanging="360"/>
      </w:pPr>
      <w:rPr>
        <w:rFonts w:ascii="Arial" w:hAnsi="Arial" w:hint="default"/>
      </w:rPr>
    </w:lvl>
    <w:lvl w:ilvl="5" w:tplc="A468B848" w:tentative="1">
      <w:start w:val="1"/>
      <w:numFmt w:val="bullet"/>
      <w:lvlText w:val="•"/>
      <w:lvlJc w:val="left"/>
      <w:pPr>
        <w:tabs>
          <w:tab w:val="num" w:pos="4320"/>
        </w:tabs>
        <w:ind w:left="4320" w:hanging="360"/>
      </w:pPr>
      <w:rPr>
        <w:rFonts w:ascii="Arial" w:hAnsi="Arial" w:hint="default"/>
      </w:rPr>
    </w:lvl>
    <w:lvl w:ilvl="6" w:tplc="4B7EADD4" w:tentative="1">
      <w:start w:val="1"/>
      <w:numFmt w:val="bullet"/>
      <w:lvlText w:val="•"/>
      <w:lvlJc w:val="left"/>
      <w:pPr>
        <w:tabs>
          <w:tab w:val="num" w:pos="5040"/>
        </w:tabs>
        <w:ind w:left="5040" w:hanging="360"/>
      </w:pPr>
      <w:rPr>
        <w:rFonts w:ascii="Arial" w:hAnsi="Arial" w:hint="default"/>
      </w:rPr>
    </w:lvl>
    <w:lvl w:ilvl="7" w:tplc="4EEC3844" w:tentative="1">
      <w:start w:val="1"/>
      <w:numFmt w:val="bullet"/>
      <w:lvlText w:val="•"/>
      <w:lvlJc w:val="left"/>
      <w:pPr>
        <w:tabs>
          <w:tab w:val="num" w:pos="5760"/>
        </w:tabs>
        <w:ind w:left="5760" w:hanging="360"/>
      </w:pPr>
      <w:rPr>
        <w:rFonts w:ascii="Arial" w:hAnsi="Arial" w:hint="default"/>
      </w:rPr>
    </w:lvl>
    <w:lvl w:ilvl="8" w:tplc="0F98AC08"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4"/>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5"/>
  </w:num>
  <w:num w:numId="6">
    <w:abstractNumId w:val="36"/>
  </w:num>
  <w:num w:numId="7">
    <w:abstractNumId w:val="5"/>
  </w:num>
  <w:num w:numId="8">
    <w:abstractNumId w:val="16"/>
  </w:num>
  <w:num w:numId="9">
    <w:abstractNumId w:val="29"/>
  </w:num>
  <w:num w:numId="10">
    <w:abstractNumId w:val="27"/>
  </w:num>
  <w:num w:numId="11">
    <w:abstractNumId w:val="31"/>
  </w:num>
  <w:num w:numId="12">
    <w:abstractNumId w:val="22"/>
  </w:num>
  <w:num w:numId="13">
    <w:abstractNumId w:val="23"/>
  </w:num>
  <w:num w:numId="14">
    <w:abstractNumId w:val="15"/>
  </w:num>
  <w:num w:numId="15">
    <w:abstractNumId w:val="21"/>
  </w:num>
  <w:num w:numId="16">
    <w:abstractNumId w:val="19"/>
  </w:num>
  <w:num w:numId="17">
    <w:abstractNumId w:val="7"/>
  </w:num>
  <w:num w:numId="18">
    <w:abstractNumId w:val="11"/>
  </w:num>
  <w:num w:numId="19">
    <w:abstractNumId w:val="24"/>
  </w:num>
  <w:num w:numId="20">
    <w:abstractNumId w:val="35"/>
  </w:num>
  <w:num w:numId="21">
    <w:abstractNumId w:val="13"/>
  </w:num>
  <w:num w:numId="22">
    <w:abstractNumId w:val="8"/>
  </w:num>
  <w:num w:numId="23">
    <w:abstractNumId w:val="32"/>
  </w:num>
  <w:num w:numId="24">
    <w:abstractNumId w:val="3"/>
  </w:num>
  <w:num w:numId="25">
    <w:abstractNumId w:val="33"/>
  </w:num>
  <w:num w:numId="26">
    <w:abstractNumId w:val="30"/>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2"/>
  </w:num>
  <w:num w:numId="30">
    <w:abstractNumId w:val="6"/>
  </w:num>
  <w:num w:numId="31">
    <w:abstractNumId w:val="4"/>
  </w:num>
  <w:num w:numId="32">
    <w:abstractNumId w:val="14"/>
  </w:num>
  <w:num w:numId="33">
    <w:abstractNumId w:val="0"/>
  </w:num>
  <w:num w:numId="34">
    <w:abstractNumId w:val="20"/>
  </w:num>
  <w:num w:numId="35">
    <w:abstractNumId w:val="26"/>
  </w:num>
  <w:num w:numId="36">
    <w:abstractNumId w:val="38"/>
  </w:num>
  <w:num w:numId="37">
    <w:abstractNumId w:val="28"/>
  </w:num>
  <w:num w:numId="38">
    <w:abstractNumId w:val="9"/>
  </w:num>
  <w:num w:numId="39">
    <w:abstractNumId w:val="18"/>
  </w:num>
  <w:num w:numId="40">
    <w:abstractNumId w:val="37"/>
  </w:num>
  <w:num w:numId="41">
    <w:abstractNumId w:val="2"/>
  </w:num>
  <w:num w:numId="42">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bordersDoNotSurroundHeader/>
  <w:bordersDoNotSurroundFooter/>
  <w:stylePaneFormatFilter w:val="3F01"/>
  <w:defaultTabStop w:val="720"/>
  <w:characterSpacingControl w:val="doNotCompress"/>
  <w:hdrShapeDefaults>
    <o:shapedefaults v:ext="edit" spidmax="267266"/>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3EC0"/>
    <w:rsid w:val="00004258"/>
    <w:rsid w:val="00005014"/>
    <w:rsid w:val="000051CE"/>
    <w:rsid w:val="000062E9"/>
    <w:rsid w:val="000105D4"/>
    <w:rsid w:val="000109E6"/>
    <w:rsid w:val="000116A5"/>
    <w:rsid w:val="0001609E"/>
    <w:rsid w:val="00016AC6"/>
    <w:rsid w:val="00016B22"/>
    <w:rsid w:val="00016D97"/>
    <w:rsid w:val="00020363"/>
    <w:rsid w:val="000208A4"/>
    <w:rsid w:val="000209A6"/>
    <w:rsid w:val="00020D87"/>
    <w:rsid w:val="0002102E"/>
    <w:rsid w:val="0002195F"/>
    <w:rsid w:val="00023160"/>
    <w:rsid w:val="0002356E"/>
    <w:rsid w:val="00026A53"/>
    <w:rsid w:val="00034856"/>
    <w:rsid w:val="00035F2E"/>
    <w:rsid w:val="00037856"/>
    <w:rsid w:val="00040BF5"/>
    <w:rsid w:val="000417EB"/>
    <w:rsid w:val="000426EE"/>
    <w:rsid w:val="00042CB6"/>
    <w:rsid w:val="000443DE"/>
    <w:rsid w:val="00045B3F"/>
    <w:rsid w:val="000466C6"/>
    <w:rsid w:val="00047FF7"/>
    <w:rsid w:val="00050564"/>
    <w:rsid w:val="00051D6E"/>
    <w:rsid w:val="00052524"/>
    <w:rsid w:val="000529C6"/>
    <w:rsid w:val="0005366E"/>
    <w:rsid w:val="00053727"/>
    <w:rsid w:val="00053A0A"/>
    <w:rsid w:val="00055094"/>
    <w:rsid w:val="00055E49"/>
    <w:rsid w:val="00055F6E"/>
    <w:rsid w:val="00056855"/>
    <w:rsid w:val="000607F0"/>
    <w:rsid w:val="00060DF6"/>
    <w:rsid w:val="00061828"/>
    <w:rsid w:val="0006264B"/>
    <w:rsid w:val="00063313"/>
    <w:rsid w:val="00071D25"/>
    <w:rsid w:val="0007286D"/>
    <w:rsid w:val="000731F9"/>
    <w:rsid w:val="000738D9"/>
    <w:rsid w:val="00073E18"/>
    <w:rsid w:val="00074227"/>
    <w:rsid w:val="00074369"/>
    <w:rsid w:val="000749EF"/>
    <w:rsid w:val="00074C1B"/>
    <w:rsid w:val="00075D35"/>
    <w:rsid w:val="0007635A"/>
    <w:rsid w:val="00076E3A"/>
    <w:rsid w:val="00077DE6"/>
    <w:rsid w:val="000800C3"/>
    <w:rsid w:val="00080251"/>
    <w:rsid w:val="000814E3"/>
    <w:rsid w:val="00082D87"/>
    <w:rsid w:val="00082E03"/>
    <w:rsid w:val="00083725"/>
    <w:rsid w:val="00083BC8"/>
    <w:rsid w:val="000840AF"/>
    <w:rsid w:val="0008438A"/>
    <w:rsid w:val="00084510"/>
    <w:rsid w:val="000845DE"/>
    <w:rsid w:val="0008685F"/>
    <w:rsid w:val="00086AEE"/>
    <w:rsid w:val="00090158"/>
    <w:rsid w:val="000909F5"/>
    <w:rsid w:val="000931F4"/>
    <w:rsid w:val="00093E9F"/>
    <w:rsid w:val="0009790F"/>
    <w:rsid w:val="00097BD1"/>
    <w:rsid w:val="000A04C4"/>
    <w:rsid w:val="000A380C"/>
    <w:rsid w:val="000A38AC"/>
    <w:rsid w:val="000A5653"/>
    <w:rsid w:val="000A6063"/>
    <w:rsid w:val="000A6D12"/>
    <w:rsid w:val="000A6EBB"/>
    <w:rsid w:val="000B0C8C"/>
    <w:rsid w:val="000B3216"/>
    <w:rsid w:val="000B7544"/>
    <w:rsid w:val="000B7924"/>
    <w:rsid w:val="000C06E1"/>
    <w:rsid w:val="000C12E9"/>
    <w:rsid w:val="000C13A5"/>
    <w:rsid w:val="000C53A4"/>
    <w:rsid w:val="000C5C75"/>
    <w:rsid w:val="000C633B"/>
    <w:rsid w:val="000D0A5D"/>
    <w:rsid w:val="000D2388"/>
    <w:rsid w:val="000D2630"/>
    <w:rsid w:val="000D36D0"/>
    <w:rsid w:val="000D5C4A"/>
    <w:rsid w:val="000D706D"/>
    <w:rsid w:val="000E06BD"/>
    <w:rsid w:val="000E11DB"/>
    <w:rsid w:val="000E3740"/>
    <w:rsid w:val="000E3AE2"/>
    <w:rsid w:val="000E4DF9"/>
    <w:rsid w:val="000E557C"/>
    <w:rsid w:val="000E5D71"/>
    <w:rsid w:val="000F02AB"/>
    <w:rsid w:val="000F1939"/>
    <w:rsid w:val="000F2438"/>
    <w:rsid w:val="000F26CF"/>
    <w:rsid w:val="000F3789"/>
    <w:rsid w:val="000F3D9B"/>
    <w:rsid w:val="000F5484"/>
    <w:rsid w:val="000F54CB"/>
    <w:rsid w:val="000F68BE"/>
    <w:rsid w:val="000F6B0D"/>
    <w:rsid w:val="000F6FF6"/>
    <w:rsid w:val="000F79F2"/>
    <w:rsid w:val="00100319"/>
    <w:rsid w:val="001008CF"/>
    <w:rsid w:val="001022DB"/>
    <w:rsid w:val="00102F19"/>
    <w:rsid w:val="00103048"/>
    <w:rsid w:val="001034FB"/>
    <w:rsid w:val="00105249"/>
    <w:rsid w:val="001053A6"/>
    <w:rsid w:val="00105570"/>
    <w:rsid w:val="001058CE"/>
    <w:rsid w:val="00107273"/>
    <w:rsid w:val="00107F1D"/>
    <w:rsid w:val="001102F6"/>
    <w:rsid w:val="00111A44"/>
    <w:rsid w:val="0011425B"/>
    <w:rsid w:val="001142C6"/>
    <w:rsid w:val="00114951"/>
    <w:rsid w:val="00115B64"/>
    <w:rsid w:val="00115CE3"/>
    <w:rsid w:val="00117987"/>
    <w:rsid w:val="00121335"/>
    <w:rsid w:val="00123291"/>
    <w:rsid w:val="00123D72"/>
    <w:rsid w:val="00124DE9"/>
    <w:rsid w:val="00124F7C"/>
    <w:rsid w:val="00126343"/>
    <w:rsid w:val="001267F9"/>
    <w:rsid w:val="001300EB"/>
    <w:rsid w:val="00130A19"/>
    <w:rsid w:val="001318F6"/>
    <w:rsid w:val="00131986"/>
    <w:rsid w:val="001322D3"/>
    <w:rsid w:val="0013363D"/>
    <w:rsid w:val="001355FD"/>
    <w:rsid w:val="00136678"/>
    <w:rsid w:val="001378A3"/>
    <w:rsid w:val="00137E90"/>
    <w:rsid w:val="001407A4"/>
    <w:rsid w:val="001414F8"/>
    <w:rsid w:val="0014368B"/>
    <w:rsid w:val="00143AAA"/>
    <w:rsid w:val="00143E94"/>
    <w:rsid w:val="001444C9"/>
    <w:rsid w:val="00144D13"/>
    <w:rsid w:val="0014512D"/>
    <w:rsid w:val="00145DEE"/>
    <w:rsid w:val="0014626C"/>
    <w:rsid w:val="001469E3"/>
    <w:rsid w:val="001509C6"/>
    <w:rsid w:val="00155AAC"/>
    <w:rsid w:val="00156119"/>
    <w:rsid w:val="00156B10"/>
    <w:rsid w:val="001605FD"/>
    <w:rsid w:val="00161EE5"/>
    <w:rsid w:val="001625EC"/>
    <w:rsid w:val="00163268"/>
    <w:rsid w:val="001632A1"/>
    <w:rsid w:val="00164894"/>
    <w:rsid w:val="00164B9B"/>
    <w:rsid w:val="00165B2B"/>
    <w:rsid w:val="0016643D"/>
    <w:rsid w:val="001701DC"/>
    <w:rsid w:val="00170391"/>
    <w:rsid w:val="0017068B"/>
    <w:rsid w:val="00171E5B"/>
    <w:rsid w:val="00172CA2"/>
    <w:rsid w:val="00173DFA"/>
    <w:rsid w:val="001755AA"/>
    <w:rsid w:val="00175634"/>
    <w:rsid w:val="001824D3"/>
    <w:rsid w:val="0018252A"/>
    <w:rsid w:val="001826BA"/>
    <w:rsid w:val="00185006"/>
    <w:rsid w:val="0018753B"/>
    <w:rsid w:val="00190F6A"/>
    <w:rsid w:val="00193206"/>
    <w:rsid w:val="00193DA0"/>
    <w:rsid w:val="001941A1"/>
    <w:rsid w:val="0019467A"/>
    <w:rsid w:val="0019661F"/>
    <w:rsid w:val="00197655"/>
    <w:rsid w:val="00197CE5"/>
    <w:rsid w:val="001A08B0"/>
    <w:rsid w:val="001A251B"/>
    <w:rsid w:val="001A27E3"/>
    <w:rsid w:val="001A2C09"/>
    <w:rsid w:val="001A3F69"/>
    <w:rsid w:val="001A725A"/>
    <w:rsid w:val="001A7CF7"/>
    <w:rsid w:val="001B220B"/>
    <w:rsid w:val="001B3C20"/>
    <w:rsid w:val="001B689A"/>
    <w:rsid w:val="001B7232"/>
    <w:rsid w:val="001C2710"/>
    <w:rsid w:val="001C2928"/>
    <w:rsid w:val="001C29A5"/>
    <w:rsid w:val="001C2DDA"/>
    <w:rsid w:val="001C3652"/>
    <w:rsid w:val="001C58F6"/>
    <w:rsid w:val="001C5D4D"/>
    <w:rsid w:val="001D10C9"/>
    <w:rsid w:val="001D1228"/>
    <w:rsid w:val="001D12A5"/>
    <w:rsid w:val="001D20D5"/>
    <w:rsid w:val="001D39E0"/>
    <w:rsid w:val="001D3B73"/>
    <w:rsid w:val="001D3C3E"/>
    <w:rsid w:val="001D3D93"/>
    <w:rsid w:val="001D4C98"/>
    <w:rsid w:val="001D50DB"/>
    <w:rsid w:val="001D533D"/>
    <w:rsid w:val="001D5DBB"/>
    <w:rsid w:val="001E00B5"/>
    <w:rsid w:val="001E2031"/>
    <w:rsid w:val="001E2184"/>
    <w:rsid w:val="001E2A0B"/>
    <w:rsid w:val="001E3185"/>
    <w:rsid w:val="001E3E26"/>
    <w:rsid w:val="001E44AD"/>
    <w:rsid w:val="001E5A29"/>
    <w:rsid w:val="001E5EC8"/>
    <w:rsid w:val="001E7EDF"/>
    <w:rsid w:val="001F034B"/>
    <w:rsid w:val="001F1BB2"/>
    <w:rsid w:val="001F3687"/>
    <w:rsid w:val="001F3813"/>
    <w:rsid w:val="001F3B2D"/>
    <w:rsid w:val="001F4751"/>
    <w:rsid w:val="001F4796"/>
    <w:rsid w:val="001F52C3"/>
    <w:rsid w:val="001F630F"/>
    <w:rsid w:val="001F63F3"/>
    <w:rsid w:val="001F6D3B"/>
    <w:rsid w:val="00200147"/>
    <w:rsid w:val="00201135"/>
    <w:rsid w:val="002018C5"/>
    <w:rsid w:val="0020399E"/>
    <w:rsid w:val="00204504"/>
    <w:rsid w:val="0020468D"/>
    <w:rsid w:val="002048B9"/>
    <w:rsid w:val="00204CF9"/>
    <w:rsid w:val="0020540C"/>
    <w:rsid w:val="00206622"/>
    <w:rsid w:val="00207863"/>
    <w:rsid w:val="0020799E"/>
    <w:rsid w:val="002104A1"/>
    <w:rsid w:val="00212797"/>
    <w:rsid w:val="00215C28"/>
    <w:rsid w:val="0021714F"/>
    <w:rsid w:val="00220678"/>
    <w:rsid w:val="0022079F"/>
    <w:rsid w:val="00221342"/>
    <w:rsid w:val="00222098"/>
    <w:rsid w:val="00223E82"/>
    <w:rsid w:val="00224693"/>
    <w:rsid w:val="0022483E"/>
    <w:rsid w:val="0022646E"/>
    <w:rsid w:val="002277E8"/>
    <w:rsid w:val="00227EC7"/>
    <w:rsid w:val="00230076"/>
    <w:rsid w:val="00231AF8"/>
    <w:rsid w:val="00231E3A"/>
    <w:rsid w:val="00232A82"/>
    <w:rsid w:val="00233084"/>
    <w:rsid w:val="00233DD3"/>
    <w:rsid w:val="00234DB0"/>
    <w:rsid w:val="002352D6"/>
    <w:rsid w:val="002362AC"/>
    <w:rsid w:val="002405A7"/>
    <w:rsid w:val="0024144A"/>
    <w:rsid w:val="00241C61"/>
    <w:rsid w:val="00241D74"/>
    <w:rsid w:val="00242895"/>
    <w:rsid w:val="00243CBC"/>
    <w:rsid w:val="00243D75"/>
    <w:rsid w:val="00244E78"/>
    <w:rsid w:val="00247D86"/>
    <w:rsid w:val="00250C11"/>
    <w:rsid w:val="002522BE"/>
    <w:rsid w:val="00252939"/>
    <w:rsid w:val="00253219"/>
    <w:rsid w:val="002561E9"/>
    <w:rsid w:val="00256744"/>
    <w:rsid w:val="00257E49"/>
    <w:rsid w:val="002606E6"/>
    <w:rsid w:val="0026198C"/>
    <w:rsid w:val="00263EDE"/>
    <w:rsid w:val="002646EC"/>
    <w:rsid w:val="002648B0"/>
    <w:rsid w:val="00264F8D"/>
    <w:rsid w:val="00265A50"/>
    <w:rsid w:val="00266C04"/>
    <w:rsid w:val="002679AF"/>
    <w:rsid w:val="00267A84"/>
    <w:rsid w:val="00270496"/>
    <w:rsid w:val="00272FED"/>
    <w:rsid w:val="002730A9"/>
    <w:rsid w:val="00275303"/>
    <w:rsid w:val="00275C22"/>
    <w:rsid w:val="002762CC"/>
    <w:rsid w:val="002767E1"/>
    <w:rsid w:val="00277A2C"/>
    <w:rsid w:val="00277A2E"/>
    <w:rsid w:val="00280033"/>
    <w:rsid w:val="00281AD2"/>
    <w:rsid w:val="0028370D"/>
    <w:rsid w:val="002868AA"/>
    <w:rsid w:val="00287686"/>
    <w:rsid w:val="002911A8"/>
    <w:rsid w:val="002935D4"/>
    <w:rsid w:val="00293B88"/>
    <w:rsid w:val="002973D3"/>
    <w:rsid w:val="002977DB"/>
    <w:rsid w:val="00297960"/>
    <w:rsid w:val="00297FE2"/>
    <w:rsid w:val="002A19E9"/>
    <w:rsid w:val="002A1CAD"/>
    <w:rsid w:val="002A472E"/>
    <w:rsid w:val="002A50CB"/>
    <w:rsid w:val="002A56E1"/>
    <w:rsid w:val="002A6AC0"/>
    <w:rsid w:val="002A773B"/>
    <w:rsid w:val="002B01A8"/>
    <w:rsid w:val="002B0640"/>
    <w:rsid w:val="002B06A2"/>
    <w:rsid w:val="002B139A"/>
    <w:rsid w:val="002B14E3"/>
    <w:rsid w:val="002B18BF"/>
    <w:rsid w:val="002B1D7C"/>
    <w:rsid w:val="002B20C9"/>
    <w:rsid w:val="002B279B"/>
    <w:rsid w:val="002B3272"/>
    <w:rsid w:val="002B3844"/>
    <w:rsid w:val="002B3B6A"/>
    <w:rsid w:val="002B3CA8"/>
    <w:rsid w:val="002B4115"/>
    <w:rsid w:val="002B4133"/>
    <w:rsid w:val="002B49E6"/>
    <w:rsid w:val="002B50E1"/>
    <w:rsid w:val="002B5694"/>
    <w:rsid w:val="002B6715"/>
    <w:rsid w:val="002B72C2"/>
    <w:rsid w:val="002B751F"/>
    <w:rsid w:val="002C133C"/>
    <w:rsid w:val="002C1B2F"/>
    <w:rsid w:val="002C224A"/>
    <w:rsid w:val="002C2B74"/>
    <w:rsid w:val="002C3F03"/>
    <w:rsid w:val="002C5799"/>
    <w:rsid w:val="002C6318"/>
    <w:rsid w:val="002D0613"/>
    <w:rsid w:val="002D0B13"/>
    <w:rsid w:val="002D3153"/>
    <w:rsid w:val="002D38E9"/>
    <w:rsid w:val="002D47A2"/>
    <w:rsid w:val="002D4C07"/>
    <w:rsid w:val="002D568A"/>
    <w:rsid w:val="002D6943"/>
    <w:rsid w:val="002E19CF"/>
    <w:rsid w:val="002E1A46"/>
    <w:rsid w:val="002E21D0"/>
    <w:rsid w:val="002E55CF"/>
    <w:rsid w:val="002E7146"/>
    <w:rsid w:val="002E78A5"/>
    <w:rsid w:val="002F0036"/>
    <w:rsid w:val="002F3D46"/>
    <w:rsid w:val="002F4476"/>
    <w:rsid w:val="002F5DAC"/>
    <w:rsid w:val="002F6FC6"/>
    <w:rsid w:val="002F7A6B"/>
    <w:rsid w:val="00300156"/>
    <w:rsid w:val="003004BB"/>
    <w:rsid w:val="003015C9"/>
    <w:rsid w:val="00302017"/>
    <w:rsid w:val="00302495"/>
    <w:rsid w:val="003040C4"/>
    <w:rsid w:val="00304280"/>
    <w:rsid w:val="003047D8"/>
    <w:rsid w:val="0030514F"/>
    <w:rsid w:val="0030542F"/>
    <w:rsid w:val="00305A96"/>
    <w:rsid w:val="003076C6"/>
    <w:rsid w:val="00307A9E"/>
    <w:rsid w:val="0031147B"/>
    <w:rsid w:val="00312265"/>
    <w:rsid w:val="003134CD"/>
    <w:rsid w:val="00314AE4"/>
    <w:rsid w:val="00314D2C"/>
    <w:rsid w:val="00316121"/>
    <w:rsid w:val="003161D3"/>
    <w:rsid w:val="00316C46"/>
    <w:rsid w:val="003175DE"/>
    <w:rsid w:val="00317847"/>
    <w:rsid w:val="003178F3"/>
    <w:rsid w:val="00321B18"/>
    <w:rsid w:val="00321CDF"/>
    <w:rsid w:val="00321FCD"/>
    <w:rsid w:val="003227E6"/>
    <w:rsid w:val="00322C9D"/>
    <w:rsid w:val="00322FD9"/>
    <w:rsid w:val="00323ABE"/>
    <w:rsid w:val="00325078"/>
    <w:rsid w:val="0032556F"/>
    <w:rsid w:val="00326732"/>
    <w:rsid w:val="00331FE5"/>
    <w:rsid w:val="0033212D"/>
    <w:rsid w:val="0033289C"/>
    <w:rsid w:val="00333A79"/>
    <w:rsid w:val="00333DB9"/>
    <w:rsid w:val="00334ECA"/>
    <w:rsid w:val="00334EF3"/>
    <w:rsid w:val="00335547"/>
    <w:rsid w:val="00337D96"/>
    <w:rsid w:val="00340834"/>
    <w:rsid w:val="00342052"/>
    <w:rsid w:val="00342425"/>
    <w:rsid w:val="00343539"/>
    <w:rsid w:val="00344658"/>
    <w:rsid w:val="00344F50"/>
    <w:rsid w:val="003452EB"/>
    <w:rsid w:val="003460C5"/>
    <w:rsid w:val="00346326"/>
    <w:rsid w:val="00346C9B"/>
    <w:rsid w:val="00346CFA"/>
    <w:rsid w:val="003507CD"/>
    <w:rsid w:val="003510E8"/>
    <w:rsid w:val="003518AA"/>
    <w:rsid w:val="00352FDE"/>
    <w:rsid w:val="00354B22"/>
    <w:rsid w:val="0035585A"/>
    <w:rsid w:val="003576B2"/>
    <w:rsid w:val="00360649"/>
    <w:rsid w:val="003611EF"/>
    <w:rsid w:val="00363D08"/>
    <w:rsid w:val="00366020"/>
    <w:rsid w:val="00366E92"/>
    <w:rsid w:val="003676A7"/>
    <w:rsid w:val="0037015F"/>
    <w:rsid w:val="00371338"/>
    <w:rsid w:val="00371A4B"/>
    <w:rsid w:val="00371A86"/>
    <w:rsid w:val="003720F5"/>
    <w:rsid w:val="003727A3"/>
    <w:rsid w:val="00372B86"/>
    <w:rsid w:val="00376BAC"/>
    <w:rsid w:val="0037718B"/>
    <w:rsid w:val="003771E5"/>
    <w:rsid w:val="00377DD1"/>
    <w:rsid w:val="00381ACD"/>
    <w:rsid w:val="00382DBE"/>
    <w:rsid w:val="003833B0"/>
    <w:rsid w:val="00383CD3"/>
    <w:rsid w:val="00385067"/>
    <w:rsid w:val="00385266"/>
    <w:rsid w:val="0038645C"/>
    <w:rsid w:val="003870EF"/>
    <w:rsid w:val="00391A86"/>
    <w:rsid w:val="0039248B"/>
    <w:rsid w:val="003929DF"/>
    <w:rsid w:val="00393474"/>
    <w:rsid w:val="00393B83"/>
    <w:rsid w:val="00393BA9"/>
    <w:rsid w:val="003949ED"/>
    <w:rsid w:val="00395850"/>
    <w:rsid w:val="003977BE"/>
    <w:rsid w:val="00397930"/>
    <w:rsid w:val="003A0466"/>
    <w:rsid w:val="003A1B34"/>
    <w:rsid w:val="003A2031"/>
    <w:rsid w:val="003A238A"/>
    <w:rsid w:val="003A295A"/>
    <w:rsid w:val="003A35F2"/>
    <w:rsid w:val="003A6A56"/>
    <w:rsid w:val="003A7426"/>
    <w:rsid w:val="003A77AA"/>
    <w:rsid w:val="003A787B"/>
    <w:rsid w:val="003B2C89"/>
    <w:rsid w:val="003B4341"/>
    <w:rsid w:val="003B4813"/>
    <w:rsid w:val="003B56E7"/>
    <w:rsid w:val="003B6D8C"/>
    <w:rsid w:val="003B7520"/>
    <w:rsid w:val="003C106B"/>
    <w:rsid w:val="003C1685"/>
    <w:rsid w:val="003C1B52"/>
    <w:rsid w:val="003C370B"/>
    <w:rsid w:val="003C370C"/>
    <w:rsid w:val="003C5336"/>
    <w:rsid w:val="003C55F7"/>
    <w:rsid w:val="003C597B"/>
    <w:rsid w:val="003C5ECB"/>
    <w:rsid w:val="003C6E43"/>
    <w:rsid w:val="003C7EE9"/>
    <w:rsid w:val="003D057E"/>
    <w:rsid w:val="003D0C2C"/>
    <w:rsid w:val="003D4443"/>
    <w:rsid w:val="003D4C15"/>
    <w:rsid w:val="003D5D2F"/>
    <w:rsid w:val="003D731F"/>
    <w:rsid w:val="003E0C02"/>
    <w:rsid w:val="003E0FCD"/>
    <w:rsid w:val="003E12DD"/>
    <w:rsid w:val="003E3623"/>
    <w:rsid w:val="003E3960"/>
    <w:rsid w:val="003E46EF"/>
    <w:rsid w:val="003E6457"/>
    <w:rsid w:val="003E7949"/>
    <w:rsid w:val="003E7E66"/>
    <w:rsid w:val="003F01D8"/>
    <w:rsid w:val="003F0663"/>
    <w:rsid w:val="003F1082"/>
    <w:rsid w:val="003F1DDA"/>
    <w:rsid w:val="003F22D6"/>
    <w:rsid w:val="003F2E6A"/>
    <w:rsid w:val="003F33E9"/>
    <w:rsid w:val="003F3596"/>
    <w:rsid w:val="003F3A87"/>
    <w:rsid w:val="003F41D3"/>
    <w:rsid w:val="003F4C5F"/>
    <w:rsid w:val="003F7E4C"/>
    <w:rsid w:val="00400276"/>
    <w:rsid w:val="00400787"/>
    <w:rsid w:val="004012A3"/>
    <w:rsid w:val="00403E26"/>
    <w:rsid w:val="00406FD9"/>
    <w:rsid w:val="00407269"/>
    <w:rsid w:val="004074AB"/>
    <w:rsid w:val="0040751B"/>
    <w:rsid w:val="004077AE"/>
    <w:rsid w:val="0041193F"/>
    <w:rsid w:val="00411B29"/>
    <w:rsid w:val="00412A95"/>
    <w:rsid w:val="00412E0F"/>
    <w:rsid w:val="0041416E"/>
    <w:rsid w:val="00414A8B"/>
    <w:rsid w:val="00416651"/>
    <w:rsid w:val="00416768"/>
    <w:rsid w:val="0041681C"/>
    <w:rsid w:val="00420B94"/>
    <w:rsid w:val="00421F41"/>
    <w:rsid w:val="0042314D"/>
    <w:rsid w:val="004249B3"/>
    <w:rsid w:val="004252DA"/>
    <w:rsid w:val="004263F1"/>
    <w:rsid w:val="00426973"/>
    <w:rsid w:val="00427640"/>
    <w:rsid w:val="00427C73"/>
    <w:rsid w:val="00427D37"/>
    <w:rsid w:val="004305A9"/>
    <w:rsid w:val="004305BF"/>
    <w:rsid w:val="004308DF"/>
    <w:rsid w:val="00430DEC"/>
    <w:rsid w:val="00431B84"/>
    <w:rsid w:val="004325F1"/>
    <w:rsid w:val="00435162"/>
    <w:rsid w:val="004363A4"/>
    <w:rsid w:val="00436FCF"/>
    <w:rsid w:val="004372B7"/>
    <w:rsid w:val="00440E10"/>
    <w:rsid w:val="004425D5"/>
    <w:rsid w:val="00442CD8"/>
    <w:rsid w:val="00442CF6"/>
    <w:rsid w:val="0044364A"/>
    <w:rsid w:val="00443A04"/>
    <w:rsid w:val="00444035"/>
    <w:rsid w:val="0044447F"/>
    <w:rsid w:val="00444FC6"/>
    <w:rsid w:val="004459DC"/>
    <w:rsid w:val="004508C9"/>
    <w:rsid w:val="0045174A"/>
    <w:rsid w:val="0045342C"/>
    <w:rsid w:val="00453F03"/>
    <w:rsid w:val="00455FD3"/>
    <w:rsid w:val="00460C80"/>
    <w:rsid w:val="004616E6"/>
    <w:rsid w:val="00462591"/>
    <w:rsid w:val="0046477E"/>
    <w:rsid w:val="004651AA"/>
    <w:rsid w:val="0046780F"/>
    <w:rsid w:val="00470486"/>
    <w:rsid w:val="0047062B"/>
    <w:rsid w:val="004706C8"/>
    <w:rsid w:val="0047146A"/>
    <w:rsid w:val="004717D9"/>
    <w:rsid w:val="00471C30"/>
    <w:rsid w:val="00472079"/>
    <w:rsid w:val="0047292D"/>
    <w:rsid w:val="004738E9"/>
    <w:rsid w:val="00475EB7"/>
    <w:rsid w:val="0047670A"/>
    <w:rsid w:val="0047727E"/>
    <w:rsid w:val="0047783C"/>
    <w:rsid w:val="00477D9E"/>
    <w:rsid w:val="0048109F"/>
    <w:rsid w:val="00484512"/>
    <w:rsid w:val="004851D7"/>
    <w:rsid w:val="0048743A"/>
    <w:rsid w:val="004901FA"/>
    <w:rsid w:val="00491267"/>
    <w:rsid w:val="004914F5"/>
    <w:rsid w:val="0049165E"/>
    <w:rsid w:val="0049360B"/>
    <w:rsid w:val="00493DFA"/>
    <w:rsid w:val="00494422"/>
    <w:rsid w:val="00494775"/>
    <w:rsid w:val="00495B21"/>
    <w:rsid w:val="004A175F"/>
    <w:rsid w:val="004A2A53"/>
    <w:rsid w:val="004A2B5B"/>
    <w:rsid w:val="004A2F3F"/>
    <w:rsid w:val="004A3310"/>
    <w:rsid w:val="004A360B"/>
    <w:rsid w:val="004A3AC1"/>
    <w:rsid w:val="004A41A6"/>
    <w:rsid w:val="004A4A2F"/>
    <w:rsid w:val="004A4CAE"/>
    <w:rsid w:val="004A7AA3"/>
    <w:rsid w:val="004B08A0"/>
    <w:rsid w:val="004B1768"/>
    <w:rsid w:val="004B2FF5"/>
    <w:rsid w:val="004B31C0"/>
    <w:rsid w:val="004B32F1"/>
    <w:rsid w:val="004B4B5D"/>
    <w:rsid w:val="004B5344"/>
    <w:rsid w:val="004B54CB"/>
    <w:rsid w:val="004B571B"/>
    <w:rsid w:val="004B5C54"/>
    <w:rsid w:val="004B64D6"/>
    <w:rsid w:val="004B75A2"/>
    <w:rsid w:val="004B77F8"/>
    <w:rsid w:val="004C0C53"/>
    <w:rsid w:val="004C1F3A"/>
    <w:rsid w:val="004C2127"/>
    <w:rsid w:val="004C2803"/>
    <w:rsid w:val="004C3BD1"/>
    <w:rsid w:val="004C5F26"/>
    <w:rsid w:val="004C6F5C"/>
    <w:rsid w:val="004C7B71"/>
    <w:rsid w:val="004C7C4D"/>
    <w:rsid w:val="004D1079"/>
    <w:rsid w:val="004D15C4"/>
    <w:rsid w:val="004E1037"/>
    <w:rsid w:val="004E2878"/>
    <w:rsid w:val="004E2E62"/>
    <w:rsid w:val="004E39A0"/>
    <w:rsid w:val="004E418E"/>
    <w:rsid w:val="004E559C"/>
    <w:rsid w:val="004E568C"/>
    <w:rsid w:val="004E5BF9"/>
    <w:rsid w:val="004E67AD"/>
    <w:rsid w:val="004E6875"/>
    <w:rsid w:val="004E6AB1"/>
    <w:rsid w:val="004E7D81"/>
    <w:rsid w:val="004F11C0"/>
    <w:rsid w:val="004F2B3E"/>
    <w:rsid w:val="004F2FA7"/>
    <w:rsid w:val="004F52BF"/>
    <w:rsid w:val="004F661F"/>
    <w:rsid w:val="004F7427"/>
    <w:rsid w:val="004F753A"/>
    <w:rsid w:val="004F78EE"/>
    <w:rsid w:val="00500A80"/>
    <w:rsid w:val="00501407"/>
    <w:rsid w:val="005026EB"/>
    <w:rsid w:val="00502885"/>
    <w:rsid w:val="00502944"/>
    <w:rsid w:val="00503553"/>
    <w:rsid w:val="005048B7"/>
    <w:rsid w:val="00505F66"/>
    <w:rsid w:val="00506AF7"/>
    <w:rsid w:val="00507750"/>
    <w:rsid w:val="00510A43"/>
    <w:rsid w:val="00510A94"/>
    <w:rsid w:val="00510A9E"/>
    <w:rsid w:val="005115BB"/>
    <w:rsid w:val="00512CE2"/>
    <w:rsid w:val="00513138"/>
    <w:rsid w:val="005135F6"/>
    <w:rsid w:val="005150D8"/>
    <w:rsid w:val="005162CF"/>
    <w:rsid w:val="0051787D"/>
    <w:rsid w:val="00521459"/>
    <w:rsid w:val="00522294"/>
    <w:rsid w:val="00522954"/>
    <w:rsid w:val="00524141"/>
    <w:rsid w:val="00524B13"/>
    <w:rsid w:val="00525E26"/>
    <w:rsid w:val="00527D2E"/>
    <w:rsid w:val="00532290"/>
    <w:rsid w:val="005330BB"/>
    <w:rsid w:val="00533B19"/>
    <w:rsid w:val="00535AC2"/>
    <w:rsid w:val="00535FC6"/>
    <w:rsid w:val="00536D8A"/>
    <w:rsid w:val="0053735B"/>
    <w:rsid w:val="0054009D"/>
    <w:rsid w:val="00540510"/>
    <w:rsid w:val="00540F5E"/>
    <w:rsid w:val="005431AE"/>
    <w:rsid w:val="0054398F"/>
    <w:rsid w:val="00543E75"/>
    <w:rsid w:val="00544049"/>
    <w:rsid w:val="00544DDB"/>
    <w:rsid w:val="005461F4"/>
    <w:rsid w:val="005466C8"/>
    <w:rsid w:val="00546EE4"/>
    <w:rsid w:val="0054737A"/>
    <w:rsid w:val="00547E0E"/>
    <w:rsid w:val="005505E4"/>
    <w:rsid w:val="00550CD6"/>
    <w:rsid w:val="00551747"/>
    <w:rsid w:val="00551D8F"/>
    <w:rsid w:val="00552D8C"/>
    <w:rsid w:val="005537C4"/>
    <w:rsid w:val="00553C36"/>
    <w:rsid w:val="005576B1"/>
    <w:rsid w:val="00557CAE"/>
    <w:rsid w:val="00561784"/>
    <w:rsid w:val="00566D61"/>
    <w:rsid w:val="0057340E"/>
    <w:rsid w:val="00575043"/>
    <w:rsid w:val="0057667A"/>
    <w:rsid w:val="00576CA6"/>
    <w:rsid w:val="00582E09"/>
    <w:rsid w:val="00584389"/>
    <w:rsid w:val="005853FE"/>
    <w:rsid w:val="005860CF"/>
    <w:rsid w:val="00586847"/>
    <w:rsid w:val="005876CF"/>
    <w:rsid w:val="00590057"/>
    <w:rsid w:val="0059019D"/>
    <w:rsid w:val="00590ED7"/>
    <w:rsid w:val="00590EDD"/>
    <w:rsid w:val="005925D3"/>
    <w:rsid w:val="00592A17"/>
    <w:rsid w:val="00594F0D"/>
    <w:rsid w:val="00597B97"/>
    <w:rsid w:val="005A0B50"/>
    <w:rsid w:val="005A0E98"/>
    <w:rsid w:val="005A123F"/>
    <w:rsid w:val="005A3032"/>
    <w:rsid w:val="005A48F8"/>
    <w:rsid w:val="005A4E8D"/>
    <w:rsid w:val="005A5A9D"/>
    <w:rsid w:val="005A5E82"/>
    <w:rsid w:val="005A73EF"/>
    <w:rsid w:val="005A7AE9"/>
    <w:rsid w:val="005B070B"/>
    <w:rsid w:val="005B3852"/>
    <w:rsid w:val="005B4296"/>
    <w:rsid w:val="005B5548"/>
    <w:rsid w:val="005B61CA"/>
    <w:rsid w:val="005B7530"/>
    <w:rsid w:val="005C0109"/>
    <w:rsid w:val="005C1AE4"/>
    <w:rsid w:val="005C1D15"/>
    <w:rsid w:val="005C239A"/>
    <w:rsid w:val="005C3E15"/>
    <w:rsid w:val="005C50C5"/>
    <w:rsid w:val="005C5826"/>
    <w:rsid w:val="005C5ACE"/>
    <w:rsid w:val="005C6358"/>
    <w:rsid w:val="005C64F2"/>
    <w:rsid w:val="005C760C"/>
    <w:rsid w:val="005D11D8"/>
    <w:rsid w:val="005D1364"/>
    <w:rsid w:val="005D2DC0"/>
    <w:rsid w:val="005D4196"/>
    <w:rsid w:val="005D688C"/>
    <w:rsid w:val="005D6DBE"/>
    <w:rsid w:val="005E008C"/>
    <w:rsid w:val="005E37D7"/>
    <w:rsid w:val="005E7428"/>
    <w:rsid w:val="005E751E"/>
    <w:rsid w:val="005E7FA3"/>
    <w:rsid w:val="005F0B6C"/>
    <w:rsid w:val="005F15F1"/>
    <w:rsid w:val="005F19A7"/>
    <w:rsid w:val="005F2265"/>
    <w:rsid w:val="005F2D82"/>
    <w:rsid w:val="005F3423"/>
    <w:rsid w:val="005F3C77"/>
    <w:rsid w:val="005F45F8"/>
    <w:rsid w:val="005F4625"/>
    <w:rsid w:val="005F4664"/>
    <w:rsid w:val="005F51EB"/>
    <w:rsid w:val="005F5DC9"/>
    <w:rsid w:val="005F60B5"/>
    <w:rsid w:val="005F7084"/>
    <w:rsid w:val="00600501"/>
    <w:rsid w:val="00606434"/>
    <w:rsid w:val="00607988"/>
    <w:rsid w:val="00612167"/>
    <w:rsid w:val="00612DEB"/>
    <w:rsid w:val="00612E91"/>
    <w:rsid w:val="00613B93"/>
    <w:rsid w:val="00615340"/>
    <w:rsid w:val="006157AC"/>
    <w:rsid w:val="00615CF4"/>
    <w:rsid w:val="00617B8B"/>
    <w:rsid w:val="00620792"/>
    <w:rsid w:val="006217CE"/>
    <w:rsid w:val="006221B9"/>
    <w:rsid w:val="00623783"/>
    <w:rsid w:val="00624034"/>
    <w:rsid w:val="0062763F"/>
    <w:rsid w:val="00630486"/>
    <w:rsid w:val="00630B99"/>
    <w:rsid w:val="00633361"/>
    <w:rsid w:val="00641CF9"/>
    <w:rsid w:val="00641EC1"/>
    <w:rsid w:val="006421F9"/>
    <w:rsid w:val="00643BDE"/>
    <w:rsid w:val="006446B7"/>
    <w:rsid w:val="00644ECC"/>
    <w:rsid w:val="00645B32"/>
    <w:rsid w:val="00647E3E"/>
    <w:rsid w:val="006501AC"/>
    <w:rsid w:val="0065087E"/>
    <w:rsid w:val="00650C71"/>
    <w:rsid w:val="00651633"/>
    <w:rsid w:val="00653578"/>
    <w:rsid w:val="0065390E"/>
    <w:rsid w:val="006539DA"/>
    <w:rsid w:val="00653B73"/>
    <w:rsid w:val="006543C7"/>
    <w:rsid w:val="00654474"/>
    <w:rsid w:val="0065548F"/>
    <w:rsid w:val="00657F2C"/>
    <w:rsid w:val="00660091"/>
    <w:rsid w:val="00660709"/>
    <w:rsid w:val="006611C8"/>
    <w:rsid w:val="00662516"/>
    <w:rsid w:val="00662B88"/>
    <w:rsid w:val="00662C19"/>
    <w:rsid w:val="00663707"/>
    <w:rsid w:val="006637A8"/>
    <w:rsid w:val="006649BD"/>
    <w:rsid w:val="006651F8"/>
    <w:rsid w:val="006662A0"/>
    <w:rsid w:val="006670E4"/>
    <w:rsid w:val="006679F8"/>
    <w:rsid w:val="00667D79"/>
    <w:rsid w:val="0067088A"/>
    <w:rsid w:val="006709B2"/>
    <w:rsid w:val="00672002"/>
    <w:rsid w:val="0067481C"/>
    <w:rsid w:val="00674F5B"/>
    <w:rsid w:val="00675144"/>
    <w:rsid w:val="00675153"/>
    <w:rsid w:val="00675C2D"/>
    <w:rsid w:val="00677496"/>
    <w:rsid w:val="0068036B"/>
    <w:rsid w:val="00680AE7"/>
    <w:rsid w:val="00680E82"/>
    <w:rsid w:val="00681AD4"/>
    <w:rsid w:val="00681EAE"/>
    <w:rsid w:val="00682EC8"/>
    <w:rsid w:val="006831A8"/>
    <w:rsid w:val="0068371E"/>
    <w:rsid w:val="006843CB"/>
    <w:rsid w:val="00684C5B"/>
    <w:rsid w:val="0068718C"/>
    <w:rsid w:val="00691801"/>
    <w:rsid w:val="00692378"/>
    <w:rsid w:val="006938D2"/>
    <w:rsid w:val="006955F6"/>
    <w:rsid w:val="00695607"/>
    <w:rsid w:val="006970B3"/>
    <w:rsid w:val="006A0463"/>
    <w:rsid w:val="006A0A68"/>
    <w:rsid w:val="006A0DD9"/>
    <w:rsid w:val="006A1411"/>
    <w:rsid w:val="006A2FE3"/>
    <w:rsid w:val="006A52A9"/>
    <w:rsid w:val="006A6262"/>
    <w:rsid w:val="006A7074"/>
    <w:rsid w:val="006A771A"/>
    <w:rsid w:val="006B0D78"/>
    <w:rsid w:val="006B13A7"/>
    <w:rsid w:val="006B13B4"/>
    <w:rsid w:val="006B13E9"/>
    <w:rsid w:val="006B1896"/>
    <w:rsid w:val="006B19BB"/>
    <w:rsid w:val="006B2237"/>
    <w:rsid w:val="006B2D48"/>
    <w:rsid w:val="006B37EF"/>
    <w:rsid w:val="006B3F4D"/>
    <w:rsid w:val="006B4C95"/>
    <w:rsid w:val="006B4EB5"/>
    <w:rsid w:val="006B5658"/>
    <w:rsid w:val="006B7270"/>
    <w:rsid w:val="006C095A"/>
    <w:rsid w:val="006C0F17"/>
    <w:rsid w:val="006C120E"/>
    <w:rsid w:val="006C29BE"/>
    <w:rsid w:val="006C4AD0"/>
    <w:rsid w:val="006C5C4E"/>
    <w:rsid w:val="006D0C5F"/>
    <w:rsid w:val="006D113F"/>
    <w:rsid w:val="006D1572"/>
    <w:rsid w:val="006D19A8"/>
    <w:rsid w:val="006D1D7B"/>
    <w:rsid w:val="006D3961"/>
    <w:rsid w:val="006D5903"/>
    <w:rsid w:val="006D5F39"/>
    <w:rsid w:val="006D684F"/>
    <w:rsid w:val="006D7B37"/>
    <w:rsid w:val="006E00B4"/>
    <w:rsid w:val="006E12FD"/>
    <w:rsid w:val="006E2A00"/>
    <w:rsid w:val="006E41F7"/>
    <w:rsid w:val="006E4576"/>
    <w:rsid w:val="006E7A76"/>
    <w:rsid w:val="006F1E59"/>
    <w:rsid w:val="006F209C"/>
    <w:rsid w:val="006F5E47"/>
    <w:rsid w:val="006F713D"/>
    <w:rsid w:val="007003D9"/>
    <w:rsid w:val="00700F99"/>
    <w:rsid w:val="00703A83"/>
    <w:rsid w:val="00705DF6"/>
    <w:rsid w:val="007066C4"/>
    <w:rsid w:val="00707278"/>
    <w:rsid w:val="007107B8"/>
    <w:rsid w:val="00710B22"/>
    <w:rsid w:val="007112CC"/>
    <w:rsid w:val="00711658"/>
    <w:rsid w:val="00712A7A"/>
    <w:rsid w:val="00712BE0"/>
    <w:rsid w:val="00713F46"/>
    <w:rsid w:val="0071642E"/>
    <w:rsid w:val="007167E2"/>
    <w:rsid w:val="0072118B"/>
    <w:rsid w:val="00721B1A"/>
    <w:rsid w:val="00721B42"/>
    <w:rsid w:val="00726E50"/>
    <w:rsid w:val="00730802"/>
    <w:rsid w:val="00730B33"/>
    <w:rsid w:val="00731C11"/>
    <w:rsid w:val="007322A1"/>
    <w:rsid w:val="00732EAF"/>
    <w:rsid w:val="0073366A"/>
    <w:rsid w:val="00733C98"/>
    <w:rsid w:val="007369FF"/>
    <w:rsid w:val="007406F6"/>
    <w:rsid w:val="00742363"/>
    <w:rsid w:val="00746B34"/>
    <w:rsid w:val="00747365"/>
    <w:rsid w:val="00747D25"/>
    <w:rsid w:val="007507D0"/>
    <w:rsid w:val="007526A1"/>
    <w:rsid w:val="007530C0"/>
    <w:rsid w:val="007533D1"/>
    <w:rsid w:val="00754C30"/>
    <w:rsid w:val="00754C5A"/>
    <w:rsid w:val="007561BD"/>
    <w:rsid w:val="00756513"/>
    <w:rsid w:val="007567A2"/>
    <w:rsid w:val="007575A3"/>
    <w:rsid w:val="007635A1"/>
    <w:rsid w:val="00763FC4"/>
    <w:rsid w:val="00764EA3"/>
    <w:rsid w:val="00771BAE"/>
    <w:rsid w:val="007735A1"/>
    <w:rsid w:val="007738EA"/>
    <w:rsid w:val="00773B4C"/>
    <w:rsid w:val="00775439"/>
    <w:rsid w:val="00776D50"/>
    <w:rsid w:val="00777365"/>
    <w:rsid w:val="0077766E"/>
    <w:rsid w:val="0078051C"/>
    <w:rsid w:val="00780DC4"/>
    <w:rsid w:val="00782844"/>
    <w:rsid w:val="00790A12"/>
    <w:rsid w:val="00791D8A"/>
    <w:rsid w:val="0079274E"/>
    <w:rsid w:val="0079281D"/>
    <w:rsid w:val="00793D01"/>
    <w:rsid w:val="00795172"/>
    <w:rsid w:val="00796E0C"/>
    <w:rsid w:val="0079700B"/>
    <w:rsid w:val="007A1C95"/>
    <w:rsid w:val="007A3615"/>
    <w:rsid w:val="007A4FC8"/>
    <w:rsid w:val="007A5379"/>
    <w:rsid w:val="007A6698"/>
    <w:rsid w:val="007A7A77"/>
    <w:rsid w:val="007B23BC"/>
    <w:rsid w:val="007B3356"/>
    <w:rsid w:val="007B3A2E"/>
    <w:rsid w:val="007B40BB"/>
    <w:rsid w:val="007B5618"/>
    <w:rsid w:val="007B68D8"/>
    <w:rsid w:val="007B6ABD"/>
    <w:rsid w:val="007B6E39"/>
    <w:rsid w:val="007C00F8"/>
    <w:rsid w:val="007C0477"/>
    <w:rsid w:val="007C04FC"/>
    <w:rsid w:val="007C0B98"/>
    <w:rsid w:val="007C207E"/>
    <w:rsid w:val="007C3966"/>
    <w:rsid w:val="007C683D"/>
    <w:rsid w:val="007D147D"/>
    <w:rsid w:val="007D1B0A"/>
    <w:rsid w:val="007D244D"/>
    <w:rsid w:val="007D3E44"/>
    <w:rsid w:val="007D5743"/>
    <w:rsid w:val="007D66F3"/>
    <w:rsid w:val="007E0C11"/>
    <w:rsid w:val="007E16C8"/>
    <w:rsid w:val="007E24C9"/>
    <w:rsid w:val="007E2B6B"/>
    <w:rsid w:val="007E3654"/>
    <w:rsid w:val="007E3A95"/>
    <w:rsid w:val="007E3D7F"/>
    <w:rsid w:val="007E5188"/>
    <w:rsid w:val="007E64A0"/>
    <w:rsid w:val="007E6BF9"/>
    <w:rsid w:val="007E7A54"/>
    <w:rsid w:val="007F05E1"/>
    <w:rsid w:val="007F05FD"/>
    <w:rsid w:val="007F187F"/>
    <w:rsid w:val="007F1CF7"/>
    <w:rsid w:val="007F25ED"/>
    <w:rsid w:val="007F27E9"/>
    <w:rsid w:val="007F52CE"/>
    <w:rsid w:val="007F54C9"/>
    <w:rsid w:val="007F5A9F"/>
    <w:rsid w:val="007F7523"/>
    <w:rsid w:val="008003C1"/>
    <w:rsid w:val="008020C0"/>
    <w:rsid w:val="0080361D"/>
    <w:rsid w:val="00805680"/>
    <w:rsid w:val="00805C19"/>
    <w:rsid w:val="008062F2"/>
    <w:rsid w:val="00806EC0"/>
    <w:rsid w:val="00807723"/>
    <w:rsid w:val="00807ABD"/>
    <w:rsid w:val="00807F3C"/>
    <w:rsid w:val="0081014C"/>
    <w:rsid w:val="00810461"/>
    <w:rsid w:val="00810632"/>
    <w:rsid w:val="0081146D"/>
    <w:rsid w:val="00812597"/>
    <w:rsid w:val="00812706"/>
    <w:rsid w:val="00812F91"/>
    <w:rsid w:val="00813ED0"/>
    <w:rsid w:val="0081423F"/>
    <w:rsid w:val="00816964"/>
    <w:rsid w:val="00817223"/>
    <w:rsid w:val="008220C0"/>
    <w:rsid w:val="00823B1D"/>
    <w:rsid w:val="00827B7A"/>
    <w:rsid w:val="00827FC0"/>
    <w:rsid w:val="00831168"/>
    <w:rsid w:val="00833813"/>
    <w:rsid w:val="00837183"/>
    <w:rsid w:val="008411C8"/>
    <w:rsid w:val="00842454"/>
    <w:rsid w:val="00843F3F"/>
    <w:rsid w:val="0084424E"/>
    <w:rsid w:val="00844251"/>
    <w:rsid w:val="00845E32"/>
    <w:rsid w:val="00846051"/>
    <w:rsid w:val="00846FCE"/>
    <w:rsid w:val="00847E56"/>
    <w:rsid w:val="008502DA"/>
    <w:rsid w:val="00850389"/>
    <w:rsid w:val="008505FF"/>
    <w:rsid w:val="00850CFB"/>
    <w:rsid w:val="00851885"/>
    <w:rsid w:val="00851EDB"/>
    <w:rsid w:val="008527A9"/>
    <w:rsid w:val="00855BE3"/>
    <w:rsid w:val="00857AC8"/>
    <w:rsid w:val="00857EF9"/>
    <w:rsid w:val="008611CD"/>
    <w:rsid w:val="00861B0B"/>
    <w:rsid w:val="0086330D"/>
    <w:rsid w:val="008649F3"/>
    <w:rsid w:val="0086798E"/>
    <w:rsid w:val="00870861"/>
    <w:rsid w:val="00871117"/>
    <w:rsid w:val="00874F00"/>
    <w:rsid w:val="00876E0D"/>
    <w:rsid w:val="008804EB"/>
    <w:rsid w:val="00880B86"/>
    <w:rsid w:val="00880D89"/>
    <w:rsid w:val="00880E6B"/>
    <w:rsid w:val="00881989"/>
    <w:rsid w:val="0088309F"/>
    <w:rsid w:val="00883287"/>
    <w:rsid w:val="00884B57"/>
    <w:rsid w:val="00885A8C"/>
    <w:rsid w:val="00891487"/>
    <w:rsid w:val="00891C01"/>
    <w:rsid w:val="00896A08"/>
    <w:rsid w:val="00896BF2"/>
    <w:rsid w:val="008A0D6A"/>
    <w:rsid w:val="008A11D4"/>
    <w:rsid w:val="008A16CF"/>
    <w:rsid w:val="008A1FBE"/>
    <w:rsid w:val="008A27DA"/>
    <w:rsid w:val="008A58E9"/>
    <w:rsid w:val="008A6A99"/>
    <w:rsid w:val="008A78FF"/>
    <w:rsid w:val="008A7A1D"/>
    <w:rsid w:val="008B0214"/>
    <w:rsid w:val="008B07A9"/>
    <w:rsid w:val="008B18D7"/>
    <w:rsid w:val="008B18DC"/>
    <w:rsid w:val="008B193B"/>
    <w:rsid w:val="008B2B6B"/>
    <w:rsid w:val="008B2DE5"/>
    <w:rsid w:val="008B4409"/>
    <w:rsid w:val="008B4FE2"/>
    <w:rsid w:val="008B6744"/>
    <w:rsid w:val="008B7288"/>
    <w:rsid w:val="008B728D"/>
    <w:rsid w:val="008B778C"/>
    <w:rsid w:val="008B7EA2"/>
    <w:rsid w:val="008C098A"/>
    <w:rsid w:val="008C0E85"/>
    <w:rsid w:val="008C1807"/>
    <w:rsid w:val="008C3225"/>
    <w:rsid w:val="008C6C69"/>
    <w:rsid w:val="008C7F4D"/>
    <w:rsid w:val="008D0D8E"/>
    <w:rsid w:val="008D111B"/>
    <w:rsid w:val="008D402F"/>
    <w:rsid w:val="008D5AFF"/>
    <w:rsid w:val="008D5B41"/>
    <w:rsid w:val="008E074A"/>
    <w:rsid w:val="008E0CF8"/>
    <w:rsid w:val="008E17FE"/>
    <w:rsid w:val="008E1E3E"/>
    <w:rsid w:val="008E23A5"/>
    <w:rsid w:val="008E24DE"/>
    <w:rsid w:val="008E5163"/>
    <w:rsid w:val="008E51BB"/>
    <w:rsid w:val="008E58FA"/>
    <w:rsid w:val="008E591A"/>
    <w:rsid w:val="008E5CE8"/>
    <w:rsid w:val="008E6552"/>
    <w:rsid w:val="008E6A78"/>
    <w:rsid w:val="008E6DFC"/>
    <w:rsid w:val="008E72DA"/>
    <w:rsid w:val="008F289B"/>
    <w:rsid w:val="008F438C"/>
    <w:rsid w:val="008F5459"/>
    <w:rsid w:val="008F61C3"/>
    <w:rsid w:val="008F7122"/>
    <w:rsid w:val="008F737F"/>
    <w:rsid w:val="00900B9C"/>
    <w:rsid w:val="00903E10"/>
    <w:rsid w:val="009048B6"/>
    <w:rsid w:val="0090493C"/>
    <w:rsid w:val="00904A82"/>
    <w:rsid w:val="009069A5"/>
    <w:rsid w:val="00907369"/>
    <w:rsid w:val="0090747C"/>
    <w:rsid w:val="0090767A"/>
    <w:rsid w:val="009076A9"/>
    <w:rsid w:val="00907A93"/>
    <w:rsid w:val="00907FE0"/>
    <w:rsid w:val="009101FE"/>
    <w:rsid w:val="00910BFF"/>
    <w:rsid w:val="00910C48"/>
    <w:rsid w:val="00917EA4"/>
    <w:rsid w:val="00920C8F"/>
    <w:rsid w:val="0092105F"/>
    <w:rsid w:val="00921B64"/>
    <w:rsid w:val="00921D17"/>
    <w:rsid w:val="00923770"/>
    <w:rsid w:val="00923C74"/>
    <w:rsid w:val="00924441"/>
    <w:rsid w:val="0092549A"/>
    <w:rsid w:val="00926162"/>
    <w:rsid w:val="00930122"/>
    <w:rsid w:val="00931B69"/>
    <w:rsid w:val="009331D8"/>
    <w:rsid w:val="00933395"/>
    <w:rsid w:val="009338E9"/>
    <w:rsid w:val="009348D6"/>
    <w:rsid w:val="0093654D"/>
    <w:rsid w:val="009379D2"/>
    <w:rsid w:val="009405A0"/>
    <w:rsid w:val="00941008"/>
    <w:rsid w:val="0094167A"/>
    <w:rsid w:val="009427EC"/>
    <w:rsid w:val="0094285C"/>
    <w:rsid w:val="00943C37"/>
    <w:rsid w:val="00943EBD"/>
    <w:rsid w:val="0094463B"/>
    <w:rsid w:val="00944D6E"/>
    <w:rsid w:val="00945AD5"/>
    <w:rsid w:val="00945B8E"/>
    <w:rsid w:val="00945CF0"/>
    <w:rsid w:val="00946427"/>
    <w:rsid w:val="009465CB"/>
    <w:rsid w:val="009502B2"/>
    <w:rsid w:val="00950CCB"/>
    <w:rsid w:val="009531A4"/>
    <w:rsid w:val="00953998"/>
    <w:rsid w:val="009562E5"/>
    <w:rsid w:val="00957CA2"/>
    <w:rsid w:val="00957FE3"/>
    <w:rsid w:val="0096086E"/>
    <w:rsid w:val="009608A8"/>
    <w:rsid w:val="00960D4C"/>
    <w:rsid w:val="00963728"/>
    <w:rsid w:val="009653EA"/>
    <w:rsid w:val="00965E33"/>
    <w:rsid w:val="00970C9D"/>
    <w:rsid w:val="00973D21"/>
    <w:rsid w:val="009759B0"/>
    <w:rsid w:val="00976918"/>
    <w:rsid w:val="00977F1F"/>
    <w:rsid w:val="00981387"/>
    <w:rsid w:val="00981457"/>
    <w:rsid w:val="00981DDE"/>
    <w:rsid w:val="0098210F"/>
    <w:rsid w:val="00982575"/>
    <w:rsid w:val="0098350E"/>
    <w:rsid w:val="0098449F"/>
    <w:rsid w:val="0098529D"/>
    <w:rsid w:val="00985358"/>
    <w:rsid w:val="00993176"/>
    <w:rsid w:val="009939D2"/>
    <w:rsid w:val="0099489F"/>
    <w:rsid w:val="00995CCA"/>
    <w:rsid w:val="009A0411"/>
    <w:rsid w:val="009A2C98"/>
    <w:rsid w:val="009A38D8"/>
    <w:rsid w:val="009A3A56"/>
    <w:rsid w:val="009A3A83"/>
    <w:rsid w:val="009A4F7F"/>
    <w:rsid w:val="009A55B4"/>
    <w:rsid w:val="009A59A0"/>
    <w:rsid w:val="009A6609"/>
    <w:rsid w:val="009A6CB4"/>
    <w:rsid w:val="009A7B32"/>
    <w:rsid w:val="009B4AF0"/>
    <w:rsid w:val="009B5AD9"/>
    <w:rsid w:val="009B6DFB"/>
    <w:rsid w:val="009B761D"/>
    <w:rsid w:val="009C024D"/>
    <w:rsid w:val="009C1E19"/>
    <w:rsid w:val="009C4823"/>
    <w:rsid w:val="009C48D6"/>
    <w:rsid w:val="009C6B20"/>
    <w:rsid w:val="009C7E10"/>
    <w:rsid w:val="009D03DC"/>
    <w:rsid w:val="009D07CB"/>
    <w:rsid w:val="009D0C74"/>
    <w:rsid w:val="009D0E03"/>
    <w:rsid w:val="009D134D"/>
    <w:rsid w:val="009D2576"/>
    <w:rsid w:val="009D28DB"/>
    <w:rsid w:val="009D39DF"/>
    <w:rsid w:val="009D62F2"/>
    <w:rsid w:val="009D6D2B"/>
    <w:rsid w:val="009D79B9"/>
    <w:rsid w:val="009D7E0C"/>
    <w:rsid w:val="009E1B0D"/>
    <w:rsid w:val="009E2DD4"/>
    <w:rsid w:val="009E49DA"/>
    <w:rsid w:val="009E5635"/>
    <w:rsid w:val="009E651A"/>
    <w:rsid w:val="009E6705"/>
    <w:rsid w:val="009E68D3"/>
    <w:rsid w:val="009E6A9A"/>
    <w:rsid w:val="009E75C1"/>
    <w:rsid w:val="009E7975"/>
    <w:rsid w:val="009F0C40"/>
    <w:rsid w:val="009F1725"/>
    <w:rsid w:val="009F3A9E"/>
    <w:rsid w:val="009F438F"/>
    <w:rsid w:val="009F605A"/>
    <w:rsid w:val="00A017AE"/>
    <w:rsid w:val="00A046BB"/>
    <w:rsid w:val="00A05818"/>
    <w:rsid w:val="00A075F8"/>
    <w:rsid w:val="00A07C4B"/>
    <w:rsid w:val="00A101FF"/>
    <w:rsid w:val="00A10378"/>
    <w:rsid w:val="00A116B8"/>
    <w:rsid w:val="00A11D82"/>
    <w:rsid w:val="00A128DA"/>
    <w:rsid w:val="00A12B1C"/>
    <w:rsid w:val="00A13B17"/>
    <w:rsid w:val="00A141A2"/>
    <w:rsid w:val="00A1551F"/>
    <w:rsid w:val="00A16315"/>
    <w:rsid w:val="00A16BBA"/>
    <w:rsid w:val="00A16D42"/>
    <w:rsid w:val="00A178B7"/>
    <w:rsid w:val="00A17DEF"/>
    <w:rsid w:val="00A20B92"/>
    <w:rsid w:val="00A214CC"/>
    <w:rsid w:val="00A22544"/>
    <w:rsid w:val="00A23AA1"/>
    <w:rsid w:val="00A25D63"/>
    <w:rsid w:val="00A304A3"/>
    <w:rsid w:val="00A31376"/>
    <w:rsid w:val="00A33608"/>
    <w:rsid w:val="00A34349"/>
    <w:rsid w:val="00A35984"/>
    <w:rsid w:val="00A35F70"/>
    <w:rsid w:val="00A361BE"/>
    <w:rsid w:val="00A36D6B"/>
    <w:rsid w:val="00A36E91"/>
    <w:rsid w:val="00A37C74"/>
    <w:rsid w:val="00A40539"/>
    <w:rsid w:val="00A4161C"/>
    <w:rsid w:val="00A43AB2"/>
    <w:rsid w:val="00A44726"/>
    <w:rsid w:val="00A45192"/>
    <w:rsid w:val="00A4527E"/>
    <w:rsid w:val="00A50EF9"/>
    <w:rsid w:val="00A512A4"/>
    <w:rsid w:val="00A52A73"/>
    <w:rsid w:val="00A52EA7"/>
    <w:rsid w:val="00A537F8"/>
    <w:rsid w:val="00A53A90"/>
    <w:rsid w:val="00A5477A"/>
    <w:rsid w:val="00A569B7"/>
    <w:rsid w:val="00A56EFE"/>
    <w:rsid w:val="00A5706D"/>
    <w:rsid w:val="00A5749E"/>
    <w:rsid w:val="00A604A5"/>
    <w:rsid w:val="00A617D2"/>
    <w:rsid w:val="00A62C75"/>
    <w:rsid w:val="00A643AE"/>
    <w:rsid w:val="00A656D5"/>
    <w:rsid w:val="00A665C9"/>
    <w:rsid w:val="00A67683"/>
    <w:rsid w:val="00A7030A"/>
    <w:rsid w:val="00A70F9E"/>
    <w:rsid w:val="00A73473"/>
    <w:rsid w:val="00A73D9B"/>
    <w:rsid w:val="00A74D47"/>
    <w:rsid w:val="00A74F1B"/>
    <w:rsid w:val="00A75C41"/>
    <w:rsid w:val="00A8038A"/>
    <w:rsid w:val="00A806A6"/>
    <w:rsid w:val="00A80C64"/>
    <w:rsid w:val="00A81749"/>
    <w:rsid w:val="00A86193"/>
    <w:rsid w:val="00A8662B"/>
    <w:rsid w:val="00A87B56"/>
    <w:rsid w:val="00A90A20"/>
    <w:rsid w:val="00A91557"/>
    <w:rsid w:val="00A91C7C"/>
    <w:rsid w:val="00A9282E"/>
    <w:rsid w:val="00A936C6"/>
    <w:rsid w:val="00A94E53"/>
    <w:rsid w:val="00A95579"/>
    <w:rsid w:val="00AA0EDC"/>
    <w:rsid w:val="00AA2013"/>
    <w:rsid w:val="00AA37E6"/>
    <w:rsid w:val="00AA39F3"/>
    <w:rsid w:val="00AA52AE"/>
    <w:rsid w:val="00AA54B6"/>
    <w:rsid w:val="00AA694E"/>
    <w:rsid w:val="00AA727B"/>
    <w:rsid w:val="00AA737D"/>
    <w:rsid w:val="00AB02B4"/>
    <w:rsid w:val="00AB383C"/>
    <w:rsid w:val="00AB4C44"/>
    <w:rsid w:val="00AB5E4A"/>
    <w:rsid w:val="00AB6FE2"/>
    <w:rsid w:val="00AB709C"/>
    <w:rsid w:val="00AB711D"/>
    <w:rsid w:val="00AB73D0"/>
    <w:rsid w:val="00AC019F"/>
    <w:rsid w:val="00AC04D8"/>
    <w:rsid w:val="00AC1720"/>
    <w:rsid w:val="00AC1DC6"/>
    <w:rsid w:val="00AC2363"/>
    <w:rsid w:val="00AC238C"/>
    <w:rsid w:val="00AC27CF"/>
    <w:rsid w:val="00AC5E40"/>
    <w:rsid w:val="00AD02BB"/>
    <w:rsid w:val="00AD214E"/>
    <w:rsid w:val="00AD4F53"/>
    <w:rsid w:val="00AD5324"/>
    <w:rsid w:val="00AD65D8"/>
    <w:rsid w:val="00AD7D21"/>
    <w:rsid w:val="00AE0042"/>
    <w:rsid w:val="00AE1C3F"/>
    <w:rsid w:val="00AE1F6A"/>
    <w:rsid w:val="00AE2781"/>
    <w:rsid w:val="00AE5E91"/>
    <w:rsid w:val="00AE663C"/>
    <w:rsid w:val="00AE7C2B"/>
    <w:rsid w:val="00AF1150"/>
    <w:rsid w:val="00AF2D3C"/>
    <w:rsid w:val="00AF4399"/>
    <w:rsid w:val="00AF764A"/>
    <w:rsid w:val="00B022FC"/>
    <w:rsid w:val="00B037C1"/>
    <w:rsid w:val="00B048CE"/>
    <w:rsid w:val="00B07552"/>
    <w:rsid w:val="00B1007F"/>
    <w:rsid w:val="00B104B9"/>
    <w:rsid w:val="00B113DD"/>
    <w:rsid w:val="00B11A88"/>
    <w:rsid w:val="00B11DBE"/>
    <w:rsid w:val="00B12436"/>
    <w:rsid w:val="00B12B8F"/>
    <w:rsid w:val="00B13B03"/>
    <w:rsid w:val="00B1521D"/>
    <w:rsid w:val="00B16702"/>
    <w:rsid w:val="00B16B1E"/>
    <w:rsid w:val="00B17865"/>
    <w:rsid w:val="00B23F02"/>
    <w:rsid w:val="00B25AB0"/>
    <w:rsid w:val="00B26AA1"/>
    <w:rsid w:val="00B26BE0"/>
    <w:rsid w:val="00B27467"/>
    <w:rsid w:val="00B33A3D"/>
    <w:rsid w:val="00B350F7"/>
    <w:rsid w:val="00B351B6"/>
    <w:rsid w:val="00B36247"/>
    <w:rsid w:val="00B36B92"/>
    <w:rsid w:val="00B37072"/>
    <w:rsid w:val="00B372F1"/>
    <w:rsid w:val="00B401F3"/>
    <w:rsid w:val="00B407D3"/>
    <w:rsid w:val="00B413D0"/>
    <w:rsid w:val="00B41915"/>
    <w:rsid w:val="00B42ABC"/>
    <w:rsid w:val="00B44C23"/>
    <w:rsid w:val="00B466A0"/>
    <w:rsid w:val="00B471AA"/>
    <w:rsid w:val="00B474E4"/>
    <w:rsid w:val="00B479EB"/>
    <w:rsid w:val="00B504AA"/>
    <w:rsid w:val="00B50FFF"/>
    <w:rsid w:val="00B519DE"/>
    <w:rsid w:val="00B53182"/>
    <w:rsid w:val="00B543EF"/>
    <w:rsid w:val="00B5591C"/>
    <w:rsid w:val="00B562A7"/>
    <w:rsid w:val="00B57CAF"/>
    <w:rsid w:val="00B60F87"/>
    <w:rsid w:val="00B61872"/>
    <w:rsid w:val="00B639DE"/>
    <w:rsid w:val="00B64B3F"/>
    <w:rsid w:val="00B65FE4"/>
    <w:rsid w:val="00B66262"/>
    <w:rsid w:val="00B7073D"/>
    <w:rsid w:val="00B71FB5"/>
    <w:rsid w:val="00B721CD"/>
    <w:rsid w:val="00B73EF4"/>
    <w:rsid w:val="00B73F30"/>
    <w:rsid w:val="00B74DAA"/>
    <w:rsid w:val="00B7742D"/>
    <w:rsid w:val="00B80579"/>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B53"/>
    <w:rsid w:val="00B97428"/>
    <w:rsid w:val="00BA0684"/>
    <w:rsid w:val="00BA1287"/>
    <w:rsid w:val="00BA660F"/>
    <w:rsid w:val="00BA6F4E"/>
    <w:rsid w:val="00BA724E"/>
    <w:rsid w:val="00BA74E8"/>
    <w:rsid w:val="00BA7B8A"/>
    <w:rsid w:val="00BB31A5"/>
    <w:rsid w:val="00BB3B54"/>
    <w:rsid w:val="00BB50AC"/>
    <w:rsid w:val="00BB5495"/>
    <w:rsid w:val="00BB5C88"/>
    <w:rsid w:val="00BB5D77"/>
    <w:rsid w:val="00BB66A9"/>
    <w:rsid w:val="00BB68EE"/>
    <w:rsid w:val="00BB72DF"/>
    <w:rsid w:val="00BC0199"/>
    <w:rsid w:val="00BC17B7"/>
    <w:rsid w:val="00BC2D70"/>
    <w:rsid w:val="00BC3366"/>
    <w:rsid w:val="00BC4CE7"/>
    <w:rsid w:val="00BC56B4"/>
    <w:rsid w:val="00BC64C2"/>
    <w:rsid w:val="00BC6E7F"/>
    <w:rsid w:val="00BD1924"/>
    <w:rsid w:val="00BD62AF"/>
    <w:rsid w:val="00BD65A5"/>
    <w:rsid w:val="00BD67E5"/>
    <w:rsid w:val="00BD6C56"/>
    <w:rsid w:val="00BE38BD"/>
    <w:rsid w:val="00BE3E33"/>
    <w:rsid w:val="00BE4E2A"/>
    <w:rsid w:val="00BE5982"/>
    <w:rsid w:val="00BF136D"/>
    <w:rsid w:val="00BF1FF6"/>
    <w:rsid w:val="00BF2847"/>
    <w:rsid w:val="00BF3683"/>
    <w:rsid w:val="00BF7DD0"/>
    <w:rsid w:val="00C02174"/>
    <w:rsid w:val="00C0321B"/>
    <w:rsid w:val="00C06496"/>
    <w:rsid w:val="00C06929"/>
    <w:rsid w:val="00C07239"/>
    <w:rsid w:val="00C079F7"/>
    <w:rsid w:val="00C105D0"/>
    <w:rsid w:val="00C111AB"/>
    <w:rsid w:val="00C11909"/>
    <w:rsid w:val="00C11B19"/>
    <w:rsid w:val="00C12CD9"/>
    <w:rsid w:val="00C146CE"/>
    <w:rsid w:val="00C155B0"/>
    <w:rsid w:val="00C156B9"/>
    <w:rsid w:val="00C158AE"/>
    <w:rsid w:val="00C16FAB"/>
    <w:rsid w:val="00C21825"/>
    <w:rsid w:val="00C22AE7"/>
    <w:rsid w:val="00C23F21"/>
    <w:rsid w:val="00C243AF"/>
    <w:rsid w:val="00C24D4A"/>
    <w:rsid w:val="00C253A5"/>
    <w:rsid w:val="00C25F72"/>
    <w:rsid w:val="00C266E3"/>
    <w:rsid w:val="00C273A0"/>
    <w:rsid w:val="00C27766"/>
    <w:rsid w:val="00C30734"/>
    <w:rsid w:val="00C31710"/>
    <w:rsid w:val="00C33230"/>
    <w:rsid w:val="00C342A3"/>
    <w:rsid w:val="00C35A11"/>
    <w:rsid w:val="00C37281"/>
    <w:rsid w:val="00C378DD"/>
    <w:rsid w:val="00C37E5C"/>
    <w:rsid w:val="00C40318"/>
    <w:rsid w:val="00C41D69"/>
    <w:rsid w:val="00C42733"/>
    <w:rsid w:val="00C446BE"/>
    <w:rsid w:val="00C4580D"/>
    <w:rsid w:val="00C45B30"/>
    <w:rsid w:val="00C46334"/>
    <w:rsid w:val="00C46ACE"/>
    <w:rsid w:val="00C52274"/>
    <w:rsid w:val="00C53DD8"/>
    <w:rsid w:val="00C5592D"/>
    <w:rsid w:val="00C55CA7"/>
    <w:rsid w:val="00C60A5E"/>
    <w:rsid w:val="00C6101E"/>
    <w:rsid w:val="00C6170B"/>
    <w:rsid w:val="00C61923"/>
    <w:rsid w:val="00C630A5"/>
    <w:rsid w:val="00C63BEC"/>
    <w:rsid w:val="00C64490"/>
    <w:rsid w:val="00C64A92"/>
    <w:rsid w:val="00C64E91"/>
    <w:rsid w:val="00C6521B"/>
    <w:rsid w:val="00C6760E"/>
    <w:rsid w:val="00C7143D"/>
    <w:rsid w:val="00C71658"/>
    <w:rsid w:val="00C72688"/>
    <w:rsid w:val="00C730BA"/>
    <w:rsid w:val="00C74BC6"/>
    <w:rsid w:val="00C7538D"/>
    <w:rsid w:val="00C7573D"/>
    <w:rsid w:val="00C75C77"/>
    <w:rsid w:val="00C7696E"/>
    <w:rsid w:val="00C76B59"/>
    <w:rsid w:val="00C8108D"/>
    <w:rsid w:val="00C810E7"/>
    <w:rsid w:val="00C814C5"/>
    <w:rsid w:val="00C8153B"/>
    <w:rsid w:val="00C81B01"/>
    <w:rsid w:val="00C82D9C"/>
    <w:rsid w:val="00C84191"/>
    <w:rsid w:val="00C842BD"/>
    <w:rsid w:val="00C84E25"/>
    <w:rsid w:val="00C85396"/>
    <w:rsid w:val="00C86A2E"/>
    <w:rsid w:val="00C87DC7"/>
    <w:rsid w:val="00C91DA3"/>
    <w:rsid w:val="00C933BE"/>
    <w:rsid w:val="00C937FF"/>
    <w:rsid w:val="00C941EC"/>
    <w:rsid w:val="00C9510C"/>
    <w:rsid w:val="00C957E4"/>
    <w:rsid w:val="00C96E2E"/>
    <w:rsid w:val="00C97E62"/>
    <w:rsid w:val="00CA1B3D"/>
    <w:rsid w:val="00CA2189"/>
    <w:rsid w:val="00CA2391"/>
    <w:rsid w:val="00CA3125"/>
    <w:rsid w:val="00CA34E8"/>
    <w:rsid w:val="00CA385D"/>
    <w:rsid w:val="00CA4A02"/>
    <w:rsid w:val="00CA5DE6"/>
    <w:rsid w:val="00CA73E2"/>
    <w:rsid w:val="00CA784F"/>
    <w:rsid w:val="00CB1B9E"/>
    <w:rsid w:val="00CB2BE7"/>
    <w:rsid w:val="00CB4809"/>
    <w:rsid w:val="00CB5634"/>
    <w:rsid w:val="00CB59A1"/>
    <w:rsid w:val="00CB720B"/>
    <w:rsid w:val="00CC091C"/>
    <w:rsid w:val="00CC241E"/>
    <w:rsid w:val="00CC2FDA"/>
    <w:rsid w:val="00CC31AF"/>
    <w:rsid w:val="00CC3DE1"/>
    <w:rsid w:val="00CC704D"/>
    <w:rsid w:val="00CC7394"/>
    <w:rsid w:val="00CD365E"/>
    <w:rsid w:val="00CD3E27"/>
    <w:rsid w:val="00CD45A3"/>
    <w:rsid w:val="00CD5C5E"/>
    <w:rsid w:val="00CE01C1"/>
    <w:rsid w:val="00CE09C9"/>
    <w:rsid w:val="00CE140B"/>
    <w:rsid w:val="00CE1BA7"/>
    <w:rsid w:val="00CE1D45"/>
    <w:rsid w:val="00CE2136"/>
    <w:rsid w:val="00CE23F1"/>
    <w:rsid w:val="00CE494E"/>
    <w:rsid w:val="00CE521F"/>
    <w:rsid w:val="00CE6EEE"/>
    <w:rsid w:val="00CE7308"/>
    <w:rsid w:val="00CE7A1F"/>
    <w:rsid w:val="00CE7B3C"/>
    <w:rsid w:val="00CF63B2"/>
    <w:rsid w:val="00D0188D"/>
    <w:rsid w:val="00D03237"/>
    <w:rsid w:val="00D03354"/>
    <w:rsid w:val="00D03CEB"/>
    <w:rsid w:val="00D040BF"/>
    <w:rsid w:val="00D04ABB"/>
    <w:rsid w:val="00D04B5B"/>
    <w:rsid w:val="00D05548"/>
    <w:rsid w:val="00D05AEA"/>
    <w:rsid w:val="00D12F00"/>
    <w:rsid w:val="00D13858"/>
    <w:rsid w:val="00D13D23"/>
    <w:rsid w:val="00D15FE0"/>
    <w:rsid w:val="00D16B26"/>
    <w:rsid w:val="00D2243A"/>
    <w:rsid w:val="00D22577"/>
    <w:rsid w:val="00D23411"/>
    <w:rsid w:val="00D23A67"/>
    <w:rsid w:val="00D23CA4"/>
    <w:rsid w:val="00D23CC6"/>
    <w:rsid w:val="00D2420E"/>
    <w:rsid w:val="00D24502"/>
    <w:rsid w:val="00D2528A"/>
    <w:rsid w:val="00D2674D"/>
    <w:rsid w:val="00D2786A"/>
    <w:rsid w:val="00D27D89"/>
    <w:rsid w:val="00D30E93"/>
    <w:rsid w:val="00D311F6"/>
    <w:rsid w:val="00D31668"/>
    <w:rsid w:val="00D31A0D"/>
    <w:rsid w:val="00D320FE"/>
    <w:rsid w:val="00D33599"/>
    <w:rsid w:val="00D335AF"/>
    <w:rsid w:val="00D33E6E"/>
    <w:rsid w:val="00D351FF"/>
    <w:rsid w:val="00D35977"/>
    <w:rsid w:val="00D412CF"/>
    <w:rsid w:val="00D419C3"/>
    <w:rsid w:val="00D42374"/>
    <w:rsid w:val="00D42FC7"/>
    <w:rsid w:val="00D433BC"/>
    <w:rsid w:val="00D4750F"/>
    <w:rsid w:val="00D50A2E"/>
    <w:rsid w:val="00D50ED2"/>
    <w:rsid w:val="00D5344C"/>
    <w:rsid w:val="00D53470"/>
    <w:rsid w:val="00D54C2B"/>
    <w:rsid w:val="00D559CC"/>
    <w:rsid w:val="00D55BDD"/>
    <w:rsid w:val="00D5648F"/>
    <w:rsid w:val="00D564C5"/>
    <w:rsid w:val="00D56D8B"/>
    <w:rsid w:val="00D578F4"/>
    <w:rsid w:val="00D57DB3"/>
    <w:rsid w:val="00D625E5"/>
    <w:rsid w:val="00D62F40"/>
    <w:rsid w:val="00D6411E"/>
    <w:rsid w:val="00D64938"/>
    <w:rsid w:val="00D66F55"/>
    <w:rsid w:val="00D675C0"/>
    <w:rsid w:val="00D67DB1"/>
    <w:rsid w:val="00D701DC"/>
    <w:rsid w:val="00D70457"/>
    <w:rsid w:val="00D70C6C"/>
    <w:rsid w:val="00D71198"/>
    <w:rsid w:val="00D725F2"/>
    <w:rsid w:val="00D74A00"/>
    <w:rsid w:val="00D751BC"/>
    <w:rsid w:val="00D767C4"/>
    <w:rsid w:val="00D80AA3"/>
    <w:rsid w:val="00D81519"/>
    <w:rsid w:val="00D817FF"/>
    <w:rsid w:val="00D85090"/>
    <w:rsid w:val="00D8691E"/>
    <w:rsid w:val="00D8709C"/>
    <w:rsid w:val="00D87B76"/>
    <w:rsid w:val="00D87B78"/>
    <w:rsid w:val="00D91F03"/>
    <w:rsid w:val="00D92C9E"/>
    <w:rsid w:val="00D92CAF"/>
    <w:rsid w:val="00D92D19"/>
    <w:rsid w:val="00D944E5"/>
    <w:rsid w:val="00D947F9"/>
    <w:rsid w:val="00DA14FA"/>
    <w:rsid w:val="00DA4A7A"/>
    <w:rsid w:val="00DA5274"/>
    <w:rsid w:val="00DA68FA"/>
    <w:rsid w:val="00DA6FD2"/>
    <w:rsid w:val="00DA7733"/>
    <w:rsid w:val="00DA7DD9"/>
    <w:rsid w:val="00DB0544"/>
    <w:rsid w:val="00DB278E"/>
    <w:rsid w:val="00DB28DE"/>
    <w:rsid w:val="00DB2A21"/>
    <w:rsid w:val="00DB342A"/>
    <w:rsid w:val="00DB398E"/>
    <w:rsid w:val="00DB3A5C"/>
    <w:rsid w:val="00DB45D0"/>
    <w:rsid w:val="00DB4792"/>
    <w:rsid w:val="00DB4827"/>
    <w:rsid w:val="00DB6FD0"/>
    <w:rsid w:val="00DB7960"/>
    <w:rsid w:val="00DB7E51"/>
    <w:rsid w:val="00DB7FD0"/>
    <w:rsid w:val="00DC1765"/>
    <w:rsid w:val="00DC3BAE"/>
    <w:rsid w:val="00DC3F83"/>
    <w:rsid w:val="00DC4E47"/>
    <w:rsid w:val="00DC5216"/>
    <w:rsid w:val="00DC6548"/>
    <w:rsid w:val="00DC6BAA"/>
    <w:rsid w:val="00DC6C57"/>
    <w:rsid w:val="00DD12C3"/>
    <w:rsid w:val="00DD26FA"/>
    <w:rsid w:val="00DD4508"/>
    <w:rsid w:val="00DD7FC7"/>
    <w:rsid w:val="00DE3F41"/>
    <w:rsid w:val="00DE4227"/>
    <w:rsid w:val="00DE439E"/>
    <w:rsid w:val="00DE7539"/>
    <w:rsid w:val="00DF12CB"/>
    <w:rsid w:val="00DF1F86"/>
    <w:rsid w:val="00DF216E"/>
    <w:rsid w:val="00DF2324"/>
    <w:rsid w:val="00DF3197"/>
    <w:rsid w:val="00DF3338"/>
    <w:rsid w:val="00DF39C5"/>
    <w:rsid w:val="00DF4504"/>
    <w:rsid w:val="00DF5668"/>
    <w:rsid w:val="00DF628C"/>
    <w:rsid w:val="00E04BDC"/>
    <w:rsid w:val="00E074FA"/>
    <w:rsid w:val="00E11A18"/>
    <w:rsid w:val="00E11D71"/>
    <w:rsid w:val="00E1204D"/>
    <w:rsid w:val="00E14348"/>
    <w:rsid w:val="00E14CC8"/>
    <w:rsid w:val="00E15446"/>
    <w:rsid w:val="00E17227"/>
    <w:rsid w:val="00E17781"/>
    <w:rsid w:val="00E17E31"/>
    <w:rsid w:val="00E201C7"/>
    <w:rsid w:val="00E2065A"/>
    <w:rsid w:val="00E20EF2"/>
    <w:rsid w:val="00E210EF"/>
    <w:rsid w:val="00E21212"/>
    <w:rsid w:val="00E21978"/>
    <w:rsid w:val="00E23C6C"/>
    <w:rsid w:val="00E25230"/>
    <w:rsid w:val="00E25CBE"/>
    <w:rsid w:val="00E27A7E"/>
    <w:rsid w:val="00E313C2"/>
    <w:rsid w:val="00E31E0C"/>
    <w:rsid w:val="00E320A7"/>
    <w:rsid w:val="00E322B4"/>
    <w:rsid w:val="00E3276F"/>
    <w:rsid w:val="00E363E8"/>
    <w:rsid w:val="00E36491"/>
    <w:rsid w:val="00E36734"/>
    <w:rsid w:val="00E36A7C"/>
    <w:rsid w:val="00E36C2E"/>
    <w:rsid w:val="00E37AE4"/>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4C1C"/>
    <w:rsid w:val="00E55026"/>
    <w:rsid w:val="00E55AEC"/>
    <w:rsid w:val="00E55E30"/>
    <w:rsid w:val="00E57564"/>
    <w:rsid w:val="00E606DC"/>
    <w:rsid w:val="00E61E22"/>
    <w:rsid w:val="00E62296"/>
    <w:rsid w:val="00E62D38"/>
    <w:rsid w:val="00E63308"/>
    <w:rsid w:val="00E63C46"/>
    <w:rsid w:val="00E65190"/>
    <w:rsid w:val="00E6712E"/>
    <w:rsid w:val="00E72421"/>
    <w:rsid w:val="00E72528"/>
    <w:rsid w:val="00E74795"/>
    <w:rsid w:val="00E75E5B"/>
    <w:rsid w:val="00E75EDB"/>
    <w:rsid w:val="00E76C43"/>
    <w:rsid w:val="00E77332"/>
    <w:rsid w:val="00E816E1"/>
    <w:rsid w:val="00E8184D"/>
    <w:rsid w:val="00E818C9"/>
    <w:rsid w:val="00E818EE"/>
    <w:rsid w:val="00E81EF7"/>
    <w:rsid w:val="00E838D8"/>
    <w:rsid w:val="00E8487B"/>
    <w:rsid w:val="00E851E4"/>
    <w:rsid w:val="00E87F45"/>
    <w:rsid w:val="00E91CBE"/>
    <w:rsid w:val="00E938EE"/>
    <w:rsid w:val="00E94348"/>
    <w:rsid w:val="00E94B18"/>
    <w:rsid w:val="00E9501E"/>
    <w:rsid w:val="00E95641"/>
    <w:rsid w:val="00E95675"/>
    <w:rsid w:val="00E96168"/>
    <w:rsid w:val="00E96C60"/>
    <w:rsid w:val="00E97321"/>
    <w:rsid w:val="00EA0959"/>
    <w:rsid w:val="00EA19D5"/>
    <w:rsid w:val="00EA1A62"/>
    <w:rsid w:val="00EA1D33"/>
    <w:rsid w:val="00EA5248"/>
    <w:rsid w:val="00EA6294"/>
    <w:rsid w:val="00EA7AF6"/>
    <w:rsid w:val="00EA7AFC"/>
    <w:rsid w:val="00EB2C0C"/>
    <w:rsid w:val="00EB3CB0"/>
    <w:rsid w:val="00EB4042"/>
    <w:rsid w:val="00EB4A95"/>
    <w:rsid w:val="00EB5081"/>
    <w:rsid w:val="00EB52AD"/>
    <w:rsid w:val="00EB5833"/>
    <w:rsid w:val="00EB5A94"/>
    <w:rsid w:val="00EB6064"/>
    <w:rsid w:val="00EB6E73"/>
    <w:rsid w:val="00EB7905"/>
    <w:rsid w:val="00EC03DF"/>
    <w:rsid w:val="00EC179A"/>
    <w:rsid w:val="00EC1CB3"/>
    <w:rsid w:val="00EC3FCA"/>
    <w:rsid w:val="00EC45D4"/>
    <w:rsid w:val="00EC4673"/>
    <w:rsid w:val="00EC5629"/>
    <w:rsid w:val="00EC65F0"/>
    <w:rsid w:val="00ED05EE"/>
    <w:rsid w:val="00ED0667"/>
    <w:rsid w:val="00ED08B4"/>
    <w:rsid w:val="00ED0955"/>
    <w:rsid w:val="00ED0F5F"/>
    <w:rsid w:val="00ED2631"/>
    <w:rsid w:val="00ED3253"/>
    <w:rsid w:val="00ED3496"/>
    <w:rsid w:val="00ED3C54"/>
    <w:rsid w:val="00ED4699"/>
    <w:rsid w:val="00ED4768"/>
    <w:rsid w:val="00ED5B16"/>
    <w:rsid w:val="00ED6015"/>
    <w:rsid w:val="00ED6533"/>
    <w:rsid w:val="00ED7A61"/>
    <w:rsid w:val="00EE09B8"/>
    <w:rsid w:val="00EE0DD3"/>
    <w:rsid w:val="00EE179E"/>
    <w:rsid w:val="00EE2204"/>
    <w:rsid w:val="00EE2A96"/>
    <w:rsid w:val="00EE49B7"/>
    <w:rsid w:val="00EE4BAC"/>
    <w:rsid w:val="00EE52C9"/>
    <w:rsid w:val="00EE5DE2"/>
    <w:rsid w:val="00EE6D7E"/>
    <w:rsid w:val="00EF0CB0"/>
    <w:rsid w:val="00EF192B"/>
    <w:rsid w:val="00EF1AEB"/>
    <w:rsid w:val="00EF1F39"/>
    <w:rsid w:val="00EF2DAC"/>
    <w:rsid w:val="00EF3817"/>
    <w:rsid w:val="00EF4C19"/>
    <w:rsid w:val="00EF5A6A"/>
    <w:rsid w:val="00EF6A31"/>
    <w:rsid w:val="00F027F1"/>
    <w:rsid w:val="00F10CBC"/>
    <w:rsid w:val="00F113B2"/>
    <w:rsid w:val="00F14FD3"/>
    <w:rsid w:val="00F16420"/>
    <w:rsid w:val="00F17A8D"/>
    <w:rsid w:val="00F20A79"/>
    <w:rsid w:val="00F20D23"/>
    <w:rsid w:val="00F2210D"/>
    <w:rsid w:val="00F22410"/>
    <w:rsid w:val="00F2379F"/>
    <w:rsid w:val="00F23969"/>
    <w:rsid w:val="00F23A47"/>
    <w:rsid w:val="00F2403B"/>
    <w:rsid w:val="00F24F9D"/>
    <w:rsid w:val="00F25D2E"/>
    <w:rsid w:val="00F26F28"/>
    <w:rsid w:val="00F272D6"/>
    <w:rsid w:val="00F27F5A"/>
    <w:rsid w:val="00F30693"/>
    <w:rsid w:val="00F314FA"/>
    <w:rsid w:val="00F32DED"/>
    <w:rsid w:val="00F34652"/>
    <w:rsid w:val="00F35238"/>
    <w:rsid w:val="00F37793"/>
    <w:rsid w:val="00F37A7E"/>
    <w:rsid w:val="00F40C58"/>
    <w:rsid w:val="00F41C1F"/>
    <w:rsid w:val="00F42C97"/>
    <w:rsid w:val="00F4324B"/>
    <w:rsid w:val="00F453F8"/>
    <w:rsid w:val="00F45DB1"/>
    <w:rsid w:val="00F46203"/>
    <w:rsid w:val="00F46DDB"/>
    <w:rsid w:val="00F46E2E"/>
    <w:rsid w:val="00F50BAF"/>
    <w:rsid w:val="00F51267"/>
    <w:rsid w:val="00F517B4"/>
    <w:rsid w:val="00F55806"/>
    <w:rsid w:val="00F56A99"/>
    <w:rsid w:val="00F60493"/>
    <w:rsid w:val="00F604E9"/>
    <w:rsid w:val="00F608B1"/>
    <w:rsid w:val="00F639BD"/>
    <w:rsid w:val="00F642A0"/>
    <w:rsid w:val="00F644AE"/>
    <w:rsid w:val="00F64F74"/>
    <w:rsid w:val="00F6565E"/>
    <w:rsid w:val="00F66585"/>
    <w:rsid w:val="00F66ABF"/>
    <w:rsid w:val="00F702FD"/>
    <w:rsid w:val="00F703AE"/>
    <w:rsid w:val="00F70CFC"/>
    <w:rsid w:val="00F71EF0"/>
    <w:rsid w:val="00F720E9"/>
    <w:rsid w:val="00F73271"/>
    <w:rsid w:val="00F752EE"/>
    <w:rsid w:val="00F76458"/>
    <w:rsid w:val="00F766FB"/>
    <w:rsid w:val="00F80973"/>
    <w:rsid w:val="00F8176B"/>
    <w:rsid w:val="00F82737"/>
    <w:rsid w:val="00F82A91"/>
    <w:rsid w:val="00F8499D"/>
    <w:rsid w:val="00F87EAF"/>
    <w:rsid w:val="00F90570"/>
    <w:rsid w:val="00F906F1"/>
    <w:rsid w:val="00F9112F"/>
    <w:rsid w:val="00F91A03"/>
    <w:rsid w:val="00F91CD9"/>
    <w:rsid w:val="00F91D33"/>
    <w:rsid w:val="00F9261E"/>
    <w:rsid w:val="00F93210"/>
    <w:rsid w:val="00F94ABF"/>
    <w:rsid w:val="00F95138"/>
    <w:rsid w:val="00F9556B"/>
    <w:rsid w:val="00F960F8"/>
    <w:rsid w:val="00FA2AFA"/>
    <w:rsid w:val="00FA3FAF"/>
    <w:rsid w:val="00FA43BE"/>
    <w:rsid w:val="00FA5667"/>
    <w:rsid w:val="00FA6020"/>
    <w:rsid w:val="00FB0B39"/>
    <w:rsid w:val="00FB4F6A"/>
    <w:rsid w:val="00FC024C"/>
    <w:rsid w:val="00FC048F"/>
    <w:rsid w:val="00FC26BF"/>
    <w:rsid w:val="00FC2D0E"/>
    <w:rsid w:val="00FC31AC"/>
    <w:rsid w:val="00FC3F3B"/>
    <w:rsid w:val="00FC4450"/>
    <w:rsid w:val="00FC523B"/>
    <w:rsid w:val="00FC574A"/>
    <w:rsid w:val="00FC6C36"/>
    <w:rsid w:val="00FC788F"/>
    <w:rsid w:val="00FD1BE0"/>
    <w:rsid w:val="00FD1FF1"/>
    <w:rsid w:val="00FD5F34"/>
    <w:rsid w:val="00FD6678"/>
    <w:rsid w:val="00FD7465"/>
    <w:rsid w:val="00FE0D40"/>
    <w:rsid w:val="00FE0F50"/>
    <w:rsid w:val="00FE1994"/>
    <w:rsid w:val="00FE4781"/>
    <w:rsid w:val="00FE4B54"/>
    <w:rsid w:val="00FE4CDE"/>
    <w:rsid w:val="00FE51C8"/>
    <w:rsid w:val="00FE573C"/>
    <w:rsid w:val="00FE69C9"/>
    <w:rsid w:val="00FE7BDA"/>
    <w:rsid w:val="00FF12A5"/>
    <w:rsid w:val="00FF230A"/>
    <w:rsid w:val="00FF2D85"/>
    <w:rsid w:val="00FF31A2"/>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7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2590052">
      <w:bodyDiv w:val="1"/>
      <w:marLeft w:val="0"/>
      <w:marRight w:val="0"/>
      <w:marTop w:val="0"/>
      <w:marBottom w:val="0"/>
      <w:divBdr>
        <w:top w:val="none" w:sz="0" w:space="0" w:color="auto"/>
        <w:left w:val="none" w:sz="0" w:space="0" w:color="auto"/>
        <w:bottom w:val="none" w:sz="0" w:space="0" w:color="auto"/>
        <w:right w:val="none" w:sz="0" w:space="0" w:color="auto"/>
      </w:divBdr>
      <w:divsChild>
        <w:div w:id="239869501">
          <w:marLeft w:val="1166"/>
          <w:marRight w:val="0"/>
          <w:marTop w:val="58"/>
          <w:marBottom w:val="0"/>
          <w:divBdr>
            <w:top w:val="none" w:sz="0" w:space="0" w:color="auto"/>
            <w:left w:val="none" w:sz="0" w:space="0" w:color="auto"/>
            <w:bottom w:val="none" w:sz="0" w:space="0" w:color="auto"/>
            <w:right w:val="none" w:sz="0" w:space="0" w:color="auto"/>
          </w:divBdr>
        </w:div>
        <w:div w:id="229124268">
          <w:marLeft w:val="1166"/>
          <w:marRight w:val="0"/>
          <w:marTop w:val="58"/>
          <w:marBottom w:val="0"/>
          <w:divBdr>
            <w:top w:val="none" w:sz="0" w:space="0" w:color="auto"/>
            <w:left w:val="none" w:sz="0" w:space="0" w:color="auto"/>
            <w:bottom w:val="none" w:sz="0" w:space="0" w:color="auto"/>
            <w:right w:val="none" w:sz="0" w:space="0" w:color="auto"/>
          </w:divBdr>
        </w:div>
        <w:div w:id="1582910777">
          <w:marLeft w:val="1166"/>
          <w:marRight w:val="0"/>
          <w:marTop w:val="58"/>
          <w:marBottom w:val="0"/>
          <w:divBdr>
            <w:top w:val="none" w:sz="0" w:space="0" w:color="auto"/>
            <w:left w:val="none" w:sz="0" w:space="0" w:color="auto"/>
            <w:bottom w:val="none" w:sz="0" w:space="0" w:color="auto"/>
            <w:right w:val="none" w:sz="0" w:space="0" w:color="auto"/>
          </w:divBdr>
        </w:div>
        <w:div w:id="719475968">
          <w:marLeft w:val="1166"/>
          <w:marRight w:val="0"/>
          <w:marTop w:val="58"/>
          <w:marBottom w:val="0"/>
          <w:divBdr>
            <w:top w:val="none" w:sz="0" w:space="0" w:color="auto"/>
            <w:left w:val="none" w:sz="0" w:space="0" w:color="auto"/>
            <w:bottom w:val="none" w:sz="0" w:space="0" w:color="auto"/>
            <w:right w:val="none" w:sz="0" w:space="0" w:color="auto"/>
          </w:divBdr>
        </w:div>
        <w:div w:id="310522167">
          <w:marLeft w:val="1166"/>
          <w:marRight w:val="0"/>
          <w:marTop w:val="58"/>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8577176">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7019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05521183">
      <w:bodyDiv w:val="1"/>
      <w:marLeft w:val="0"/>
      <w:marRight w:val="0"/>
      <w:marTop w:val="0"/>
      <w:marBottom w:val="0"/>
      <w:divBdr>
        <w:top w:val="none" w:sz="0" w:space="0" w:color="auto"/>
        <w:left w:val="none" w:sz="0" w:space="0" w:color="auto"/>
        <w:bottom w:val="none" w:sz="0" w:space="0" w:color="auto"/>
        <w:right w:val="none" w:sz="0" w:space="0" w:color="auto"/>
      </w:divBdr>
      <w:divsChild>
        <w:div w:id="820583663">
          <w:marLeft w:val="547"/>
          <w:marRight w:val="0"/>
          <w:marTop w:val="96"/>
          <w:marBottom w:val="0"/>
          <w:divBdr>
            <w:top w:val="none" w:sz="0" w:space="0" w:color="auto"/>
            <w:left w:val="none" w:sz="0" w:space="0" w:color="auto"/>
            <w:bottom w:val="none" w:sz="0" w:space="0" w:color="auto"/>
            <w:right w:val="none" w:sz="0" w:space="0" w:color="auto"/>
          </w:divBdr>
        </w:div>
        <w:div w:id="382100291">
          <w:marLeft w:val="547"/>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7782121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5884188">
      <w:bodyDiv w:val="1"/>
      <w:marLeft w:val="0"/>
      <w:marRight w:val="0"/>
      <w:marTop w:val="0"/>
      <w:marBottom w:val="0"/>
      <w:divBdr>
        <w:top w:val="none" w:sz="0" w:space="0" w:color="auto"/>
        <w:left w:val="none" w:sz="0" w:space="0" w:color="auto"/>
        <w:bottom w:val="none" w:sz="0" w:space="0" w:color="auto"/>
        <w:right w:val="none" w:sz="0" w:space="0" w:color="auto"/>
      </w:divBdr>
      <w:divsChild>
        <w:div w:id="1341854042">
          <w:marLeft w:val="547"/>
          <w:marRight w:val="0"/>
          <w:marTop w:val="96"/>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3595896">
      <w:bodyDiv w:val="1"/>
      <w:marLeft w:val="0"/>
      <w:marRight w:val="0"/>
      <w:marTop w:val="0"/>
      <w:marBottom w:val="0"/>
      <w:divBdr>
        <w:top w:val="none" w:sz="0" w:space="0" w:color="auto"/>
        <w:left w:val="none" w:sz="0" w:space="0" w:color="auto"/>
        <w:bottom w:val="none" w:sz="0" w:space="0" w:color="auto"/>
        <w:right w:val="none" w:sz="0" w:space="0" w:color="auto"/>
      </w:divBdr>
      <w:divsChild>
        <w:div w:id="948858588">
          <w:marLeft w:val="1800"/>
          <w:marRight w:val="0"/>
          <w:marTop w:val="58"/>
          <w:marBottom w:val="0"/>
          <w:divBdr>
            <w:top w:val="none" w:sz="0" w:space="0" w:color="auto"/>
            <w:left w:val="none" w:sz="0" w:space="0" w:color="auto"/>
            <w:bottom w:val="none" w:sz="0" w:space="0" w:color="auto"/>
            <w:right w:val="none" w:sz="0" w:space="0" w:color="auto"/>
          </w:divBdr>
        </w:div>
        <w:div w:id="703872428">
          <w:marLeft w:val="1800"/>
          <w:marRight w:val="0"/>
          <w:marTop w:val="58"/>
          <w:marBottom w:val="0"/>
          <w:divBdr>
            <w:top w:val="none" w:sz="0" w:space="0" w:color="auto"/>
            <w:left w:val="none" w:sz="0" w:space="0" w:color="auto"/>
            <w:bottom w:val="none" w:sz="0" w:space="0" w:color="auto"/>
            <w:right w:val="none" w:sz="0" w:space="0" w:color="auto"/>
          </w:divBdr>
        </w:div>
        <w:div w:id="183860721">
          <w:marLeft w:val="1800"/>
          <w:marRight w:val="0"/>
          <w:marTop w:val="58"/>
          <w:marBottom w:val="0"/>
          <w:divBdr>
            <w:top w:val="none" w:sz="0" w:space="0" w:color="auto"/>
            <w:left w:val="none" w:sz="0" w:space="0" w:color="auto"/>
            <w:bottom w:val="none" w:sz="0" w:space="0" w:color="auto"/>
            <w:right w:val="none" w:sz="0" w:space="0" w:color="auto"/>
          </w:divBdr>
        </w:div>
      </w:divsChild>
    </w:div>
    <w:div w:id="1141650028">
      <w:bodyDiv w:val="1"/>
      <w:marLeft w:val="0"/>
      <w:marRight w:val="0"/>
      <w:marTop w:val="0"/>
      <w:marBottom w:val="0"/>
      <w:divBdr>
        <w:top w:val="none" w:sz="0" w:space="0" w:color="auto"/>
        <w:left w:val="none" w:sz="0" w:space="0" w:color="auto"/>
        <w:bottom w:val="none" w:sz="0" w:space="0" w:color="auto"/>
        <w:right w:val="none" w:sz="0" w:space="0" w:color="auto"/>
      </w:divBdr>
      <w:divsChild>
        <w:div w:id="1648899157">
          <w:marLeft w:val="1166"/>
          <w:marRight w:val="0"/>
          <w:marTop w:val="58"/>
          <w:marBottom w:val="0"/>
          <w:divBdr>
            <w:top w:val="none" w:sz="0" w:space="0" w:color="auto"/>
            <w:left w:val="none" w:sz="0" w:space="0" w:color="auto"/>
            <w:bottom w:val="none" w:sz="0" w:space="0" w:color="auto"/>
            <w:right w:val="none" w:sz="0" w:space="0" w:color="auto"/>
          </w:divBdr>
        </w:div>
        <w:div w:id="1134636684">
          <w:marLeft w:val="1166"/>
          <w:marRight w:val="0"/>
          <w:marTop w:val="58"/>
          <w:marBottom w:val="0"/>
          <w:divBdr>
            <w:top w:val="none" w:sz="0" w:space="0" w:color="auto"/>
            <w:left w:val="none" w:sz="0" w:space="0" w:color="auto"/>
            <w:bottom w:val="none" w:sz="0" w:space="0" w:color="auto"/>
            <w:right w:val="none" w:sz="0" w:space="0" w:color="auto"/>
          </w:divBdr>
        </w:div>
        <w:div w:id="1299916155">
          <w:marLeft w:val="1166"/>
          <w:marRight w:val="0"/>
          <w:marTop w:val="58"/>
          <w:marBottom w:val="0"/>
          <w:divBdr>
            <w:top w:val="none" w:sz="0" w:space="0" w:color="auto"/>
            <w:left w:val="none" w:sz="0" w:space="0" w:color="auto"/>
            <w:bottom w:val="none" w:sz="0" w:space="0" w:color="auto"/>
            <w:right w:val="none" w:sz="0" w:space="0" w:color="auto"/>
          </w:divBdr>
        </w:div>
        <w:div w:id="1785267230">
          <w:marLeft w:val="1166"/>
          <w:marRight w:val="0"/>
          <w:marTop w:val="58"/>
          <w:marBottom w:val="0"/>
          <w:divBdr>
            <w:top w:val="none" w:sz="0" w:space="0" w:color="auto"/>
            <w:left w:val="none" w:sz="0" w:space="0" w:color="auto"/>
            <w:bottom w:val="none" w:sz="0" w:space="0" w:color="auto"/>
            <w:right w:val="none" w:sz="0" w:space="0" w:color="auto"/>
          </w:divBdr>
        </w:div>
        <w:div w:id="67532807">
          <w:marLeft w:val="1166"/>
          <w:marRight w:val="0"/>
          <w:marTop w:val="58"/>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2962174">
      <w:bodyDiv w:val="1"/>
      <w:marLeft w:val="0"/>
      <w:marRight w:val="0"/>
      <w:marTop w:val="0"/>
      <w:marBottom w:val="0"/>
      <w:divBdr>
        <w:top w:val="none" w:sz="0" w:space="0" w:color="auto"/>
        <w:left w:val="none" w:sz="0" w:space="0" w:color="auto"/>
        <w:bottom w:val="none" w:sz="0" w:space="0" w:color="auto"/>
        <w:right w:val="none" w:sz="0" w:space="0" w:color="auto"/>
      </w:divBdr>
      <w:divsChild>
        <w:div w:id="504397381">
          <w:marLeft w:val="547"/>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5728874">
      <w:bodyDiv w:val="1"/>
      <w:marLeft w:val="0"/>
      <w:marRight w:val="0"/>
      <w:marTop w:val="0"/>
      <w:marBottom w:val="0"/>
      <w:divBdr>
        <w:top w:val="none" w:sz="0" w:space="0" w:color="auto"/>
        <w:left w:val="none" w:sz="0" w:space="0" w:color="auto"/>
        <w:bottom w:val="none" w:sz="0" w:space="0" w:color="auto"/>
        <w:right w:val="none" w:sz="0" w:space="0" w:color="auto"/>
      </w:divBdr>
      <w:divsChild>
        <w:div w:id="1767537270">
          <w:marLeft w:val="1166"/>
          <w:marRight w:val="0"/>
          <w:marTop w:val="58"/>
          <w:marBottom w:val="0"/>
          <w:divBdr>
            <w:top w:val="none" w:sz="0" w:space="0" w:color="auto"/>
            <w:left w:val="none" w:sz="0" w:space="0" w:color="auto"/>
            <w:bottom w:val="none" w:sz="0" w:space="0" w:color="auto"/>
            <w:right w:val="none" w:sz="0" w:space="0" w:color="auto"/>
          </w:divBdr>
        </w:div>
        <w:div w:id="451171828">
          <w:marLeft w:val="1166"/>
          <w:marRight w:val="0"/>
          <w:marTop w:val="58"/>
          <w:marBottom w:val="0"/>
          <w:divBdr>
            <w:top w:val="none" w:sz="0" w:space="0" w:color="auto"/>
            <w:left w:val="none" w:sz="0" w:space="0" w:color="auto"/>
            <w:bottom w:val="none" w:sz="0" w:space="0" w:color="auto"/>
            <w:right w:val="none" w:sz="0" w:space="0" w:color="auto"/>
          </w:divBdr>
        </w:div>
        <w:div w:id="500438356">
          <w:marLeft w:val="1166"/>
          <w:marRight w:val="0"/>
          <w:marTop w:val="58"/>
          <w:marBottom w:val="0"/>
          <w:divBdr>
            <w:top w:val="none" w:sz="0" w:space="0" w:color="auto"/>
            <w:left w:val="none" w:sz="0" w:space="0" w:color="auto"/>
            <w:bottom w:val="none" w:sz="0" w:space="0" w:color="auto"/>
            <w:right w:val="none" w:sz="0" w:space="0" w:color="auto"/>
          </w:divBdr>
        </w:div>
        <w:div w:id="1420634431">
          <w:marLeft w:val="1166"/>
          <w:marRight w:val="0"/>
          <w:marTop w:val="58"/>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3226915">
      <w:bodyDiv w:val="1"/>
      <w:marLeft w:val="0"/>
      <w:marRight w:val="0"/>
      <w:marTop w:val="0"/>
      <w:marBottom w:val="0"/>
      <w:divBdr>
        <w:top w:val="none" w:sz="0" w:space="0" w:color="auto"/>
        <w:left w:val="none" w:sz="0" w:space="0" w:color="auto"/>
        <w:bottom w:val="none" w:sz="0" w:space="0" w:color="auto"/>
        <w:right w:val="none" w:sz="0" w:space="0" w:color="auto"/>
      </w:divBdr>
    </w:div>
    <w:div w:id="1605113719">
      <w:bodyDiv w:val="1"/>
      <w:marLeft w:val="0"/>
      <w:marRight w:val="0"/>
      <w:marTop w:val="0"/>
      <w:marBottom w:val="0"/>
      <w:divBdr>
        <w:top w:val="none" w:sz="0" w:space="0" w:color="auto"/>
        <w:left w:val="none" w:sz="0" w:space="0" w:color="auto"/>
        <w:bottom w:val="none" w:sz="0" w:space="0" w:color="auto"/>
        <w:right w:val="none" w:sz="0" w:space="0" w:color="auto"/>
      </w:divBdr>
      <w:divsChild>
        <w:div w:id="668169358">
          <w:marLeft w:val="547"/>
          <w:marRight w:val="0"/>
          <w:marTop w:val="91"/>
          <w:marBottom w:val="0"/>
          <w:divBdr>
            <w:top w:val="none" w:sz="0" w:space="0" w:color="auto"/>
            <w:left w:val="none" w:sz="0" w:space="0" w:color="auto"/>
            <w:bottom w:val="none" w:sz="0" w:space="0" w:color="auto"/>
            <w:right w:val="none" w:sz="0" w:space="0" w:color="auto"/>
          </w:divBdr>
        </w:div>
        <w:div w:id="537737107">
          <w:marLeft w:val="1166"/>
          <w:marRight w:val="0"/>
          <w:marTop w:val="72"/>
          <w:marBottom w:val="0"/>
          <w:divBdr>
            <w:top w:val="none" w:sz="0" w:space="0" w:color="auto"/>
            <w:left w:val="none" w:sz="0" w:space="0" w:color="auto"/>
            <w:bottom w:val="none" w:sz="0" w:space="0" w:color="auto"/>
            <w:right w:val="none" w:sz="0" w:space="0" w:color="auto"/>
          </w:divBdr>
        </w:div>
        <w:div w:id="395474917">
          <w:marLeft w:val="1166"/>
          <w:marRight w:val="0"/>
          <w:marTop w:val="72"/>
          <w:marBottom w:val="0"/>
          <w:divBdr>
            <w:top w:val="none" w:sz="0" w:space="0" w:color="auto"/>
            <w:left w:val="none" w:sz="0" w:space="0" w:color="auto"/>
            <w:bottom w:val="none" w:sz="0" w:space="0" w:color="auto"/>
            <w:right w:val="none" w:sz="0" w:space="0" w:color="auto"/>
          </w:divBdr>
        </w:div>
        <w:div w:id="1051462160">
          <w:marLeft w:val="1166"/>
          <w:marRight w:val="0"/>
          <w:marTop w:val="72"/>
          <w:marBottom w:val="0"/>
          <w:divBdr>
            <w:top w:val="none" w:sz="0" w:space="0" w:color="auto"/>
            <w:left w:val="none" w:sz="0" w:space="0" w:color="auto"/>
            <w:bottom w:val="none" w:sz="0" w:space="0" w:color="auto"/>
            <w:right w:val="none" w:sz="0" w:space="0" w:color="auto"/>
          </w:divBdr>
        </w:div>
        <w:div w:id="208151028">
          <w:marLeft w:val="1166"/>
          <w:marRight w:val="0"/>
          <w:marTop w:val="72"/>
          <w:marBottom w:val="0"/>
          <w:divBdr>
            <w:top w:val="none" w:sz="0" w:space="0" w:color="auto"/>
            <w:left w:val="none" w:sz="0" w:space="0" w:color="auto"/>
            <w:bottom w:val="none" w:sz="0" w:space="0" w:color="auto"/>
            <w:right w:val="none" w:sz="0" w:space="0" w:color="auto"/>
          </w:divBdr>
        </w:div>
        <w:div w:id="704986454">
          <w:marLeft w:val="1166"/>
          <w:marRight w:val="0"/>
          <w:marTop w:val="72"/>
          <w:marBottom w:val="0"/>
          <w:divBdr>
            <w:top w:val="none" w:sz="0" w:space="0" w:color="auto"/>
            <w:left w:val="none" w:sz="0" w:space="0" w:color="auto"/>
            <w:bottom w:val="none" w:sz="0" w:space="0" w:color="auto"/>
            <w:right w:val="none" w:sz="0" w:space="0" w:color="auto"/>
          </w:divBdr>
        </w:div>
        <w:div w:id="458845577">
          <w:marLeft w:val="547"/>
          <w:marRight w:val="0"/>
          <w:marTop w:val="91"/>
          <w:marBottom w:val="0"/>
          <w:divBdr>
            <w:top w:val="none" w:sz="0" w:space="0" w:color="auto"/>
            <w:left w:val="none" w:sz="0" w:space="0" w:color="auto"/>
            <w:bottom w:val="none" w:sz="0" w:space="0" w:color="auto"/>
            <w:right w:val="none" w:sz="0" w:space="0" w:color="auto"/>
          </w:divBdr>
        </w:div>
        <w:div w:id="1518428984">
          <w:marLeft w:val="1166"/>
          <w:marRight w:val="0"/>
          <w:marTop w:val="72"/>
          <w:marBottom w:val="0"/>
          <w:divBdr>
            <w:top w:val="none" w:sz="0" w:space="0" w:color="auto"/>
            <w:left w:val="none" w:sz="0" w:space="0" w:color="auto"/>
            <w:bottom w:val="none" w:sz="0" w:space="0" w:color="auto"/>
            <w:right w:val="none" w:sz="0" w:space="0" w:color="auto"/>
          </w:divBdr>
        </w:div>
        <w:div w:id="1893928860">
          <w:marLeft w:val="1166"/>
          <w:marRight w:val="0"/>
          <w:marTop w:val="72"/>
          <w:marBottom w:val="0"/>
          <w:divBdr>
            <w:top w:val="none" w:sz="0" w:space="0" w:color="auto"/>
            <w:left w:val="none" w:sz="0" w:space="0" w:color="auto"/>
            <w:bottom w:val="none" w:sz="0" w:space="0" w:color="auto"/>
            <w:right w:val="none" w:sz="0" w:space="0" w:color="auto"/>
          </w:divBdr>
        </w:div>
        <w:div w:id="1862471654">
          <w:marLeft w:val="1166"/>
          <w:marRight w:val="0"/>
          <w:marTop w:val="72"/>
          <w:marBottom w:val="0"/>
          <w:divBdr>
            <w:top w:val="none" w:sz="0" w:space="0" w:color="auto"/>
            <w:left w:val="none" w:sz="0" w:space="0" w:color="auto"/>
            <w:bottom w:val="none" w:sz="0" w:space="0" w:color="auto"/>
            <w:right w:val="none" w:sz="0" w:space="0" w:color="auto"/>
          </w:divBdr>
        </w:div>
        <w:div w:id="116948279">
          <w:marLeft w:val="547"/>
          <w:marRight w:val="0"/>
          <w:marTop w:val="91"/>
          <w:marBottom w:val="0"/>
          <w:divBdr>
            <w:top w:val="none" w:sz="0" w:space="0" w:color="auto"/>
            <w:left w:val="none" w:sz="0" w:space="0" w:color="auto"/>
            <w:bottom w:val="none" w:sz="0" w:space="0" w:color="auto"/>
            <w:right w:val="none" w:sz="0" w:space="0" w:color="auto"/>
          </w:divBdr>
        </w:div>
        <w:div w:id="1614480113">
          <w:marLeft w:val="1166"/>
          <w:marRight w:val="0"/>
          <w:marTop w:val="72"/>
          <w:marBottom w:val="0"/>
          <w:divBdr>
            <w:top w:val="none" w:sz="0" w:space="0" w:color="auto"/>
            <w:left w:val="none" w:sz="0" w:space="0" w:color="auto"/>
            <w:bottom w:val="none" w:sz="0" w:space="0" w:color="auto"/>
            <w:right w:val="none" w:sz="0" w:space="0" w:color="auto"/>
          </w:divBdr>
        </w:div>
        <w:div w:id="1609393293">
          <w:marLeft w:val="1166"/>
          <w:marRight w:val="0"/>
          <w:marTop w:val="72"/>
          <w:marBottom w:val="0"/>
          <w:divBdr>
            <w:top w:val="none" w:sz="0" w:space="0" w:color="auto"/>
            <w:left w:val="none" w:sz="0" w:space="0" w:color="auto"/>
            <w:bottom w:val="none" w:sz="0" w:space="0" w:color="auto"/>
            <w:right w:val="none" w:sz="0" w:space="0" w:color="auto"/>
          </w:divBdr>
        </w:div>
        <w:div w:id="584458398">
          <w:marLeft w:val="1166"/>
          <w:marRight w:val="0"/>
          <w:marTop w:val="72"/>
          <w:marBottom w:val="0"/>
          <w:divBdr>
            <w:top w:val="none" w:sz="0" w:space="0" w:color="auto"/>
            <w:left w:val="none" w:sz="0" w:space="0" w:color="auto"/>
            <w:bottom w:val="none" w:sz="0" w:space="0" w:color="auto"/>
            <w:right w:val="none" w:sz="0" w:space="0" w:color="auto"/>
          </w:divBdr>
        </w:div>
      </w:divsChild>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2153606">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6024061">
      <w:bodyDiv w:val="1"/>
      <w:marLeft w:val="0"/>
      <w:marRight w:val="0"/>
      <w:marTop w:val="0"/>
      <w:marBottom w:val="0"/>
      <w:divBdr>
        <w:top w:val="none" w:sz="0" w:space="0" w:color="auto"/>
        <w:left w:val="none" w:sz="0" w:space="0" w:color="auto"/>
        <w:bottom w:val="none" w:sz="0" w:space="0" w:color="auto"/>
        <w:right w:val="none" w:sz="0" w:space="0" w:color="auto"/>
      </w:divBdr>
      <w:divsChild>
        <w:div w:id="1261792017">
          <w:marLeft w:val="547"/>
          <w:marRight w:val="0"/>
          <w:marTop w:val="96"/>
          <w:marBottom w:val="0"/>
          <w:divBdr>
            <w:top w:val="none" w:sz="0" w:space="0" w:color="auto"/>
            <w:left w:val="none" w:sz="0" w:space="0" w:color="auto"/>
            <w:bottom w:val="none" w:sz="0" w:space="0" w:color="auto"/>
            <w:right w:val="none" w:sz="0" w:space="0" w:color="auto"/>
          </w:divBdr>
        </w:div>
        <w:div w:id="1855466">
          <w:marLeft w:val="1166"/>
          <w:marRight w:val="0"/>
          <w:marTop w:val="77"/>
          <w:marBottom w:val="0"/>
          <w:divBdr>
            <w:top w:val="none" w:sz="0" w:space="0" w:color="auto"/>
            <w:left w:val="none" w:sz="0" w:space="0" w:color="auto"/>
            <w:bottom w:val="none" w:sz="0" w:space="0" w:color="auto"/>
            <w:right w:val="none" w:sz="0" w:space="0" w:color="auto"/>
          </w:divBdr>
        </w:div>
        <w:div w:id="1772042078">
          <w:marLeft w:val="1166"/>
          <w:marRight w:val="0"/>
          <w:marTop w:val="77"/>
          <w:marBottom w:val="0"/>
          <w:divBdr>
            <w:top w:val="none" w:sz="0" w:space="0" w:color="auto"/>
            <w:left w:val="none" w:sz="0" w:space="0" w:color="auto"/>
            <w:bottom w:val="none" w:sz="0" w:space="0" w:color="auto"/>
            <w:right w:val="none" w:sz="0" w:space="0" w:color="auto"/>
          </w:divBdr>
        </w:div>
        <w:div w:id="486096728">
          <w:marLeft w:val="1166"/>
          <w:marRight w:val="0"/>
          <w:marTop w:val="77"/>
          <w:marBottom w:val="0"/>
          <w:divBdr>
            <w:top w:val="none" w:sz="0" w:space="0" w:color="auto"/>
            <w:left w:val="none" w:sz="0" w:space="0" w:color="auto"/>
            <w:bottom w:val="none" w:sz="0" w:space="0" w:color="auto"/>
            <w:right w:val="none" w:sz="0" w:space="0" w:color="auto"/>
          </w:divBdr>
        </w:div>
        <w:div w:id="852693401">
          <w:marLeft w:val="547"/>
          <w:marRight w:val="0"/>
          <w:marTop w:val="96"/>
          <w:marBottom w:val="0"/>
          <w:divBdr>
            <w:top w:val="none" w:sz="0" w:space="0" w:color="auto"/>
            <w:left w:val="none" w:sz="0" w:space="0" w:color="auto"/>
            <w:bottom w:val="none" w:sz="0" w:space="0" w:color="auto"/>
            <w:right w:val="none" w:sz="0" w:space="0" w:color="auto"/>
          </w:divBdr>
        </w:div>
        <w:div w:id="705983942">
          <w:marLeft w:val="547"/>
          <w:marRight w:val="0"/>
          <w:marTop w:val="96"/>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70660285">
      <w:bodyDiv w:val="1"/>
      <w:marLeft w:val="0"/>
      <w:marRight w:val="0"/>
      <w:marTop w:val="0"/>
      <w:marBottom w:val="0"/>
      <w:divBdr>
        <w:top w:val="none" w:sz="0" w:space="0" w:color="auto"/>
        <w:left w:val="none" w:sz="0" w:space="0" w:color="auto"/>
        <w:bottom w:val="none" w:sz="0" w:space="0" w:color="auto"/>
        <w:right w:val="none" w:sz="0" w:space="0" w:color="auto"/>
      </w:divBdr>
    </w:div>
    <w:div w:id="1789083062">
      <w:bodyDiv w:val="1"/>
      <w:marLeft w:val="0"/>
      <w:marRight w:val="0"/>
      <w:marTop w:val="0"/>
      <w:marBottom w:val="0"/>
      <w:divBdr>
        <w:top w:val="none" w:sz="0" w:space="0" w:color="auto"/>
        <w:left w:val="none" w:sz="0" w:space="0" w:color="auto"/>
        <w:bottom w:val="none" w:sz="0" w:space="0" w:color="auto"/>
        <w:right w:val="none" w:sz="0" w:space="0" w:color="auto"/>
      </w:divBdr>
      <w:divsChild>
        <w:div w:id="512033017">
          <w:marLeft w:val="547"/>
          <w:marRight w:val="0"/>
          <w:marTop w:val="96"/>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77029788">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1418223">
      <w:bodyDiv w:val="1"/>
      <w:marLeft w:val="0"/>
      <w:marRight w:val="0"/>
      <w:marTop w:val="0"/>
      <w:marBottom w:val="0"/>
      <w:divBdr>
        <w:top w:val="none" w:sz="0" w:space="0" w:color="auto"/>
        <w:left w:val="none" w:sz="0" w:space="0" w:color="auto"/>
        <w:bottom w:val="none" w:sz="0" w:space="0" w:color="auto"/>
        <w:right w:val="none" w:sz="0" w:space="0" w:color="auto"/>
      </w:divBdr>
      <w:divsChild>
        <w:div w:id="1804809307">
          <w:marLeft w:val="547"/>
          <w:marRight w:val="0"/>
          <w:marTop w:val="96"/>
          <w:marBottom w:val="0"/>
          <w:divBdr>
            <w:top w:val="none" w:sz="0" w:space="0" w:color="auto"/>
            <w:left w:val="none" w:sz="0" w:space="0" w:color="auto"/>
            <w:bottom w:val="none" w:sz="0" w:space="0" w:color="auto"/>
            <w:right w:val="none" w:sz="0" w:space="0" w:color="auto"/>
          </w:divBdr>
        </w:div>
        <w:div w:id="368720661">
          <w:marLeft w:val="1166"/>
          <w:marRight w:val="0"/>
          <w:marTop w:val="77"/>
          <w:marBottom w:val="0"/>
          <w:divBdr>
            <w:top w:val="none" w:sz="0" w:space="0" w:color="auto"/>
            <w:left w:val="none" w:sz="0" w:space="0" w:color="auto"/>
            <w:bottom w:val="none" w:sz="0" w:space="0" w:color="auto"/>
            <w:right w:val="none" w:sz="0" w:space="0" w:color="auto"/>
          </w:divBdr>
        </w:div>
        <w:div w:id="918904895">
          <w:marLeft w:val="1166"/>
          <w:marRight w:val="0"/>
          <w:marTop w:val="77"/>
          <w:marBottom w:val="0"/>
          <w:divBdr>
            <w:top w:val="none" w:sz="0" w:space="0" w:color="auto"/>
            <w:left w:val="none" w:sz="0" w:space="0" w:color="auto"/>
            <w:bottom w:val="none" w:sz="0" w:space="0" w:color="auto"/>
            <w:right w:val="none" w:sz="0" w:space="0" w:color="auto"/>
          </w:divBdr>
        </w:div>
        <w:div w:id="1919172326">
          <w:marLeft w:val="1166"/>
          <w:marRight w:val="0"/>
          <w:marTop w:val="77"/>
          <w:marBottom w:val="0"/>
          <w:divBdr>
            <w:top w:val="none" w:sz="0" w:space="0" w:color="auto"/>
            <w:left w:val="none" w:sz="0" w:space="0" w:color="auto"/>
            <w:bottom w:val="none" w:sz="0" w:space="0" w:color="auto"/>
            <w:right w:val="none" w:sz="0" w:space="0" w:color="auto"/>
          </w:divBdr>
        </w:div>
        <w:div w:id="413286830">
          <w:marLeft w:val="1166"/>
          <w:marRight w:val="0"/>
          <w:marTop w:val="77"/>
          <w:marBottom w:val="0"/>
          <w:divBdr>
            <w:top w:val="none" w:sz="0" w:space="0" w:color="auto"/>
            <w:left w:val="none" w:sz="0" w:space="0" w:color="auto"/>
            <w:bottom w:val="none" w:sz="0" w:space="0" w:color="auto"/>
            <w:right w:val="none" w:sz="0" w:space="0" w:color="auto"/>
          </w:divBdr>
        </w:div>
        <w:div w:id="1096170707">
          <w:marLeft w:val="1166"/>
          <w:marRight w:val="0"/>
          <w:marTop w:val="77"/>
          <w:marBottom w:val="0"/>
          <w:divBdr>
            <w:top w:val="none" w:sz="0" w:space="0" w:color="auto"/>
            <w:left w:val="none" w:sz="0" w:space="0" w:color="auto"/>
            <w:bottom w:val="none" w:sz="0" w:space="0" w:color="auto"/>
            <w:right w:val="none" w:sz="0" w:space="0" w:color="auto"/>
          </w:divBdr>
        </w:div>
        <w:div w:id="199105942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B2300-F0FE-4E63-8575-3566FFB3E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2017-08-11T01:15:00Z</dcterms:created>
  <dcterms:modified xsi:type="dcterms:W3CDTF">2017-08-11T01:16:00Z</dcterms:modified>
</cp:coreProperties>
</file>