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06E72" w14:textId="675DD19E" w:rsidR="00AD7154" w:rsidRPr="00B266B0" w:rsidRDefault="00AD7154" w:rsidP="00AD715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152E72">
        <w:rPr>
          <w:bCs/>
          <w:noProof w:val="0"/>
          <w:sz w:val="24"/>
          <w:szCs w:val="24"/>
        </w:rPr>
        <w:t>04330</w:t>
      </w:r>
      <w:bookmarkStart w:id="1" w:name="_GoBack"/>
      <w:bookmarkEnd w:id="1"/>
    </w:p>
    <w:p w14:paraId="0509EBC7" w14:textId="77777777" w:rsidR="00AD7154" w:rsidRPr="00B266B0" w:rsidRDefault="00AD7154" w:rsidP="00AD7154">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0E7B48A9" w14:textId="33AE7E4F" w:rsidR="00CD4C7B" w:rsidRPr="00103128" w:rsidRDefault="00CD4C7B" w:rsidP="00CD4C7B">
      <w:pPr>
        <w:pStyle w:val="Header"/>
        <w:tabs>
          <w:tab w:val="right" w:pos="9639"/>
        </w:tabs>
        <w:rPr>
          <w:bCs/>
          <w:noProof w:val="0"/>
          <w:sz w:val="24"/>
          <w:szCs w:val="24"/>
        </w:rPr>
      </w:pPr>
    </w:p>
    <w:p w14:paraId="2A9F401B" w14:textId="77777777" w:rsidR="00CD4C7B" w:rsidRPr="00103128" w:rsidRDefault="00CD4C7B" w:rsidP="00CD4C7B">
      <w:pPr>
        <w:pStyle w:val="Header"/>
        <w:rPr>
          <w:bCs/>
          <w:noProof w:val="0"/>
          <w:sz w:val="24"/>
        </w:rPr>
      </w:pPr>
    </w:p>
    <w:p w14:paraId="3A6B14F0" w14:textId="77777777" w:rsidR="00CD4C7B" w:rsidRPr="00103128" w:rsidRDefault="00CD4C7B" w:rsidP="00CD4C7B">
      <w:pPr>
        <w:pStyle w:val="Header"/>
        <w:rPr>
          <w:bCs/>
          <w:noProof w:val="0"/>
          <w:sz w:val="24"/>
        </w:rPr>
      </w:pPr>
    </w:p>
    <w:p w14:paraId="390F1FD1" w14:textId="09BF220B" w:rsidR="00CD4C7B" w:rsidRPr="00103128" w:rsidRDefault="00CD4C7B" w:rsidP="00CD4C7B">
      <w:pPr>
        <w:pStyle w:val="CRCoverPage"/>
        <w:tabs>
          <w:tab w:val="left" w:pos="1985"/>
        </w:tabs>
        <w:rPr>
          <w:rFonts w:cs="Arial"/>
          <w:b/>
          <w:bCs/>
          <w:sz w:val="24"/>
          <w:lang w:eastAsia="ja-JP"/>
        </w:rPr>
      </w:pPr>
      <w:r w:rsidRPr="00103128">
        <w:rPr>
          <w:rFonts w:cs="Arial"/>
          <w:b/>
          <w:bCs/>
          <w:sz w:val="24"/>
        </w:rPr>
        <w:t>Agenda item:</w:t>
      </w:r>
      <w:r w:rsidRPr="00103128">
        <w:rPr>
          <w:rFonts w:cs="Arial"/>
          <w:b/>
          <w:bCs/>
          <w:sz w:val="24"/>
        </w:rPr>
        <w:tab/>
      </w:r>
      <w:r w:rsidR="00966EB0" w:rsidRPr="00103128">
        <w:rPr>
          <w:rFonts w:cs="Arial"/>
          <w:b/>
          <w:bCs/>
          <w:sz w:val="24"/>
          <w:lang w:eastAsia="ja-JP"/>
        </w:rPr>
        <w:t>9</w:t>
      </w:r>
      <w:r w:rsidR="002747EC" w:rsidRPr="00103128">
        <w:rPr>
          <w:rFonts w:cs="Arial"/>
          <w:b/>
          <w:bCs/>
          <w:sz w:val="24"/>
          <w:lang w:eastAsia="ja-JP"/>
        </w:rPr>
        <w:t>.</w:t>
      </w:r>
      <w:r w:rsidR="00966EB0" w:rsidRPr="00103128">
        <w:rPr>
          <w:rFonts w:cs="Arial"/>
          <w:b/>
          <w:bCs/>
          <w:sz w:val="24"/>
          <w:lang w:eastAsia="ja-JP"/>
        </w:rPr>
        <w:t>1</w:t>
      </w:r>
      <w:r w:rsidR="002747EC" w:rsidRPr="00103128">
        <w:rPr>
          <w:rFonts w:cs="Arial"/>
          <w:b/>
          <w:bCs/>
          <w:sz w:val="24"/>
          <w:lang w:eastAsia="ja-JP"/>
        </w:rPr>
        <w:t>.</w:t>
      </w:r>
      <w:r w:rsidR="00966EB0" w:rsidRPr="00103128">
        <w:rPr>
          <w:rFonts w:cs="Arial"/>
          <w:b/>
          <w:bCs/>
          <w:sz w:val="24"/>
          <w:lang w:eastAsia="ja-JP"/>
        </w:rPr>
        <w:t>3.2</w:t>
      </w:r>
    </w:p>
    <w:p w14:paraId="14446C98" w14:textId="77777777" w:rsidR="00CD4C7B" w:rsidRPr="00103128" w:rsidRDefault="00CD4C7B" w:rsidP="00CD4C7B">
      <w:pPr>
        <w:tabs>
          <w:tab w:val="left" w:pos="1985"/>
        </w:tabs>
        <w:ind w:left="1985" w:hanging="1985"/>
        <w:rPr>
          <w:rFonts w:ascii="Arial" w:hAnsi="Arial" w:cs="Arial"/>
          <w:b/>
          <w:bCs/>
          <w:sz w:val="24"/>
        </w:rPr>
      </w:pPr>
      <w:r w:rsidRPr="00103128">
        <w:rPr>
          <w:rFonts w:ascii="Arial" w:hAnsi="Arial" w:cs="Arial"/>
          <w:b/>
          <w:bCs/>
          <w:sz w:val="24"/>
        </w:rPr>
        <w:t>Source:</w:t>
      </w:r>
      <w:r w:rsidRPr="00103128">
        <w:rPr>
          <w:rFonts w:ascii="Arial" w:hAnsi="Arial" w:cs="Arial"/>
          <w:b/>
          <w:bCs/>
          <w:sz w:val="24"/>
        </w:rPr>
        <w:tab/>
      </w:r>
      <w:r w:rsidR="001741A0" w:rsidRPr="00103128">
        <w:rPr>
          <w:rFonts w:ascii="Arial" w:hAnsi="Arial" w:cs="Arial"/>
          <w:b/>
          <w:bCs/>
          <w:sz w:val="24"/>
        </w:rPr>
        <w:t>Nokia</w:t>
      </w:r>
      <w:r w:rsidR="00090468" w:rsidRPr="00103128">
        <w:rPr>
          <w:rFonts w:ascii="Arial" w:hAnsi="Arial" w:cs="Arial"/>
          <w:b/>
          <w:bCs/>
          <w:sz w:val="24"/>
        </w:rPr>
        <w:t>, Alcatel-Lucent Shanghai Bell</w:t>
      </w:r>
    </w:p>
    <w:p w14:paraId="2006CAA1" w14:textId="5843F68B" w:rsidR="00CD4C7B" w:rsidRPr="00103128" w:rsidRDefault="00CD4C7B" w:rsidP="00CD4C7B">
      <w:pPr>
        <w:ind w:left="1985" w:hanging="1985"/>
        <w:rPr>
          <w:rFonts w:ascii="Arial" w:hAnsi="Arial" w:cs="Arial"/>
          <w:b/>
          <w:bCs/>
          <w:sz w:val="24"/>
        </w:rPr>
      </w:pPr>
      <w:r w:rsidRPr="00103128">
        <w:rPr>
          <w:rFonts w:ascii="Arial" w:hAnsi="Arial" w:cs="Arial"/>
          <w:b/>
          <w:bCs/>
          <w:sz w:val="24"/>
        </w:rPr>
        <w:t>Title:</w:t>
      </w:r>
      <w:r w:rsidRPr="00103128">
        <w:rPr>
          <w:rFonts w:ascii="Arial" w:hAnsi="Arial" w:cs="Arial"/>
          <w:b/>
          <w:bCs/>
          <w:sz w:val="24"/>
        </w:rPr>
        <w:tab/>
      </w:r>
      <w:r w:rsidR="004A7680" w:rsidRPr="00103128">
        <w:rPr>
          <w:rFonts w:ascii="Arial" w:hAnsi="Arial" w:cs="Arial"/>
          <w:b/>
          <w:bCs/>
          <w:sz w:val="24"/>
        </w:rPr>
        <w:t>Initial relay discovery</w:t>
      </w:r>
      <w:r w:rsidR="00065BBF" w:rsidRPr="00103128">
        <w:rPr>
          <w:rFonts w:ascii="Arial" w:hAnsi="Arial" w:cs="Arial"/>
          <w:b/>
          <w:bCs/>
          <w:sz w:val="24"/>
        </w:rPr>
        <w:t xml:space="preserve"> and relay reselection</w:t>
      </w:r>
    </w:p>
    <w:p w14:paraId="3F9839F0" w14:textId="77777777" w:rsidR="00CD4C7B" w:rsidRPr="00103128" w:rsidRDefault="00CD4C7B" w:rsidP="00CD4C7B">
      <w:pPr>
        <w:ind w:left="1985" w:hanging="1985"/>
        <w:rPr>
          <w:rFonts w:ascii="Arial" w:hAnsi="Arial" w:cs="Arial"/>
          <w:b/>
          <w:bCs/>
          <w:sz w:val="24"/>
        </w:rPr>
      </w:pPr>
      <w:r w:rsidRPr="00103128">
        <w:rPr>
          <w:rFonts w:ascii="Arial" w:hAnsi="Arial" w:cs="Arial"/>
          <w:b/>
          <w:bCs/>
          <w:sz w:val="24"/>
        </w:rPr>
        <w:t>WID/SID:</w:t>
      </w:r>
      <w:r w:rsidRPr="00103128">
        <w:rPr>
          <w:rFonts w:ascii="Arial" w:hAnsi="Arial" w:cs="Arial"/>
          <w:b/>
          <w:bCs/>
          <w:sz w:val="24"/>
        </w:rPr>
        <w:tab/>
      </w:r>
      <w:r w:rsidR="004A7680" w:rsidRPr="00103128">
        <w:rPr>
          <w:rFonts w:ascii="Arial" w:hAnsi="Arial" w:cs="Arial"/>
          <w:b/>
          <w:bCs/>
          <w:sz w:val="24"/>
        </w:rPr>
        <w:t>FS_feD2D_IoT_relay_wearable</w:t>
      </w:r>
    </w:p>
    <w:p w14:paraId="4DF36F8C" w14:textId="77777777" w:rsidR="00CD4C7B" w:rsidRPr="00103128" w:rsidRDefault="00CD4C7B" w:rsidP="00CD4C7B">
      <w:pPr>
        <w:tabs>
          <w:tab w:val="left" w:pos="1985"/>
        </w:tabs>
        <w:rPr>
          <w:rFonts w:ascii="Arial" w:hAnsi="Arial" w:cs="Arial"/>
          <w:b/>
          <w:bCs/>
          <w:sz w:val="24"/>
        </w:rPr>
      </w:pPr>
      <w:r w:rsidRPr="00103128">
        <w:rPr>
          <w:rFonts w:ascii="Arial" w:hAnsi="Arial" w:cs="Arial"/>
          <w:b/>
          <w:bCs/>
          <w:sz w:val="24"/>
        </w:rPr>
        <w:t>Document for:</w:t>
      </w:r>
      <w:r w:rsidRPr="00103128">
        <w:rPr>
          <w:rFonts w:ascii="Arial" w:hAnsi="Arial" w:cs="Arial"/>
          <w:b/>
          <w:bCs/>
          <w:sz w:val="24"/>
        </w:rPr>
        <w:tab/>
        <w:t>Discussion and Decision</w:t>
      </w:r>
    </w:p>
    <w:p w14:paraId="0F0B3304" w14:textId="77777777" w:rsidR="00CD4C7B" w:rsidRPr="00103128" w:rsidRDefault="00CD4C7B" w:rsidP="00CD4C7B">
      <w:pPr>
        <w:pStyle w:val="Heading1"/>
      </w:pPr>
      <w:r w:rsidRPr="00103128">
        <w:t>1</w:t>
      </w:r>
      <w:r w:rsidRPr="00103128">
        <w:tab/>
      </w:r>
      <w:r w:rsidR="0056573F" w:rsidRPr="00103128">
        <w:t>Introduction</w:t>
      </w:r>
    </w:p>
    <w:p w14:paraId="3BB0DC2C" w14:textId="77777777" w:rsidR="0098675C" w:rsidRPr="00103128" w:rsidRDefault="003C335B" w:rsidP="00056681">
      <w:r w:rsidRPr="00103128">
        <w:t xml:space="preserve">During the </w:t>
      </w:r>
      <w:r w:rsidR="0098675C" w:rsidRPr="00103128">
        <w:t>RAN2#96</w:t>
      </w:r>
      <w:r w:rsidR="00056681" w:rsidRPr="00103128">
        <w:t xml:space="preserve"> meeting in Reno RAN2 made the following agreements with regards to relay discovery and PC5 connection establishment between remote UE and relay UE:</w:t>
      </w:r>
    </w:p>
    <w:p w14:paraId="0AFB54E9"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rPr>
          <w:b/>
        </w:rPr>
      </w:pPr>
      <w:r w:rsidRPr="00103128">
        <w:rPr>
          <w:b/>
        </w:rPr>
        <w:t>Agreements</w:t>
      </w:r>
    </w:p>
    <w:p w14:paraId="66F528B6"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Legacy relay discovery will be used as a baseline for PC5.  RAN2 can study if additional enhancements are needed.  </w:t>
      </w:r>
    </w:p>
    <w:p w14:paraId="6627C58D"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The legacy discovery physical channel will be used and therefore the size of the discovery message has to be respected.  </w:t>
      </w:r>
    </w:p>
    <w:p w14:paraId="1ED2A098"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p>
    <w:p w14:paraId="1167B00D"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PC5-S signalling can be used to establish a secure connection between relay UE and remote UE.  </w:t>
      </w:r>
    </w:p>
    <w:p w14:paraId="51D9AB7A"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RAN2 assumes that the legacy procedure can be used as a baseline.   </w:t>
      </w:r>
    </w:p>
    <w:p w14:paraId="26944F79"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14:paraId="22B99ADE"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RAN2 can study RAN2 specific enhancements related to link establishment for power consumption purposes.  </w:t>
      </w:r>
    </w:p>
    <w:p w14:paraId="4576FC2F" w14:textId="77777777" w:rsidR="0098675C" w:rsidRPr="00103128" w:rsidRDefault="0098675C" w:rsidP="0098675C">
      <w:pPr>
        <w:pStyle w:val="Doc-text2"/>
        <w:pBdr>
          <w:top w:val="single" w:sz="4" w:space="1" w:color="auto"/>
          <w:left w:val="single" w:sz="4" w:space="4" w:color="auto"/>
          <w:bottom w:val="single" w:sz="4" w:space="1" w:color="auto"/>
          <w:right w:val="single" w:sz="4" w:space="4" w:color="auto"/>
        </w:pBdr>
      </w:pPr>
      <w:r w:rsidRPr="00103128">
        <w:t>=&gt;</w:t>
      </w:r>
      <w:r w:rsidRPr="00103128">
        <w:tab/>
        <w:t xml:space="preserve">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  </w:t>
      </w:r>
    </w:p>
    <w:p w14:paraId="00B56022" w14:textId="77777777" w:rsidR="0098675C" w:rsidRPr="00103128" w:rsidRDefault="0098675C" w:rsidP="0098675C">
      <w:pPr>
        <w:pStyle w:val="Doc-text2"/>
      </w:pPr>
    </w:p>
    <w:p w14:paraId="4935AFA6" w14:textId="5604096F" w:rsidR="0098675C" w:rsidRPr="00103128" w:rsidRDefault="00CF07FE" w:rsidP="00F31C78">
      <w:pPr>
        <w:pStyle w:val="Doc-text2"/>
        <w:ind w:left="0" w:firstLine="0"/>
      </w:pPr>
      <w:r w:rsidRPr="00103128">
        <w:t>In [1</w:t>
      </w:r>
      <w:r w:rsidR="000C2B33" w:rsidRPr="00103128">
        <w:t>] SA2 confirmed that the assumption to reuse legacy procedures can be made at least for relay discovery procedure while for PC5 connection more time is required on their side to analyse. Nevertheless, both discovery and connection establishment procedures are supposed to be transparent to Access Stratum</w:t>
      </w:r>
      <w:r w:rsidR="00F31C78" w:rsidRPr="00103128">
        <w:t xml:space="preserve"> as far as messages content is concerned</w:t>
      </w:r>
      <w:r w:rsidR="000C2B33" w:rsidRPr="00103128">
        <w:t xml:space="preserve"> similarly as in Rel-12/13. </w:t>
      </w:r>
      <w:r w:rsidR="00F31C78" w:rsidRPr="00103128">
        <w:t>On the other hand, RAN2 should study whether some enhancements can be applied in AS, in particular to achieve power consumption optimizations on remote UE side. The focus of this contribution is power efficiency of the current relay discovery</w:t>
      </w:r>
      <w:r w:rsidR="00D9642A" w:rsidRPr="00103128">
        <w:t>, selection and reselection</w:t>
      </w:r>
      <w:r w:rsidR="00F31C78" w:rsidRPr="00103128">
        <w:t xml:space="preserve"> procedure</w:t>
      </w:r>
      <w:r w:rsidR="00D9642A" w:rsidRPr="00103128">
        <w:t>s</w:t>
      </w:r>
      <w:r w:rsidR="00F31C78" w:rsidRPr="00103128">
        <w:t xml:space="preserve"> and potential enhancement directions to study.</w:t>
      </w:r>
    </w:p>
    <w:p w14:paraId="420E1C73" w14:textId="5802F8F6" w:rsidR="00DF4B67" w:rsidRPr="00103128" w:rsidRDefault="008B5832" w:rsidP="00DF4B67">
      <w:pPr>
        <w:pStyle w:val="Heading1"/>
      </w:pPr>
      <w:r w:rsidRPr="00103128">
        <w:t>2</w:t>
      </w:r>
      <w:r w:rsidR="00DF4B67" w:rsidRPr="00103128">
        <w:tab/>
      </w:r>
      <w:r w:rsidR="002B3990" w:rsidRPr="00103128">
        <w:t xml:space="preserve">Initial </w:t>
      </w:r>
      <w:r w:rsidR="00DF4B67" w:rsidRPr="00103128">
        <w:rPr>
          <w:rFonts w:eastAsia="SimSun"/>
          <w:lang w:eastAsia="ja-JP"/>
        </w:rPr>
        <w:t>Relay Discovery</w:t>
      </w:r>
    </w:p>
    <w:p w14:paraId="0AD63363" w14:textId="77777777" w:rsidR="008B5832" w:rsidRPr="00103128" w:rsidRDefault="008B5832" w:rsidP="008B5832">
      <w:pPr>
        <w:rPr>
          <w:rFonts w:eastAsia="SimSun"/>
          <w:lang w:eastAsia="ja-JP"/>
        </w:rPr>
      </w:pPr>
      <w:r w:rsidRPr="00103128">
        <w:rPr>
          <w:rFonts w:eastAsia="SimSun"/>
          <w:lang w:eastAsia="ja-JP"/>
        </w:rPr>
        <w:t>In Rel-13 relaying framework a certain AS layer conditions had to be met before the UEs could engage in relay discovery:</w:t>
      </w:r>
    </w:p>
    <w:p w14:paraId="567E2006" w14:textId="77777777" w:rsidR="008B5832" w:rsidRPr="00103128" w:rsidRDefault="008B5832" w:rsidP="008B5832">
      <w:pPr>
        <w:pStyle w:val="ListParagraph"/>
        <w:numPr>
          <w:ilvl w:val="0"/>
          <w:numId w:val="5"/>
        </w:numPr>
        <w:rPr>
          <w:rFonts w:eastAsia="SimSun"/>
          <w:lang w:eastAsia="ja-JP"/>
        </w:rPr>
      </w:pPr>
      <w:r w:rsidRPr="00103128">
        <w:rPr>
          <w:lang w:val="en-US"/>
        </w:rPr>
        <w:t>For Relay UE and for in coverage Remote UE their measured RSRP need to meet threshold conditions signaled by the eNB.</w:t>
      </w:r>
    </w:p>
    <w:p w14:paraId="3F9F75D3" w14:textId="77777777" w:rsidR="008B5832" w:rsidRPr="00103128" w:rsidRDefault="008B5832" w:rsidP="008B5832">
      <w:pPr>
        <w:pStyle w:val="ListParagraph"/>
        <w:numPr>
          <w:ilvl w:val="0"/>
          <w:numId w:val="5"/>
        </w:numPr>
        <w:rPr>
          <w:rFonts w:eastAsia="SimSun"/>
          <w:lang w:eastAsia="ja-JP"/>
        </w:rPr>
      </w:pPr>
      <w:r w:rsidRPr="00103128">
        <w:rPr>
          <w:rFonts w:eastAsia="SimSun"/>
          <w:lang w:eastAsia="ja-JP"/>
        </w:rPr>
        <w:t>Relay UE and Remote UE need to be configured with the set of resources they can use for relay related sidelink communications.</w:t>
      </w:r>
    </w:p>
    <w:p w14:paraId="6377EBDA" w14:textId="77777777" w:rsidR="008B5832" w:rsidRPr="00103128" w:rsidRDefault="008B5832" w:rsidP="008B5832">
      <w:pPr>
        <w:rPr>
          <w:rFonts w:eastAsia="SimSun"/>
          <w:lang w:eastAsia="ja-JP"/>
        </w:rPr>
      </w:pPr>
      <w:r w:rsidRPr="00103128">
        <w:rPr>
          <w:rFonts w:eastAsia="SimSun"/>
          <w:lang w:eastAsia="ja-JP"/>
        </w:rPr>
        <w:lastRenderedPageBreak/>
        <w:t xml:space="preserve">First condition is used by the network to allow or disallow relay operation in a certain area of the cell, e.g. relaying could be disallowed in the area close to the cell centre where Remote UE can communicate with the eNB using limited Tx power and we think it is also applicable to Rel-14 framework. </w:t>
      </w:r>
    </w:p>
    <w:p w14:paraId="0A9FFFFC" w14:textId="17724611" w:rsidR="008B5832" w:rsidRPr="00103128" w:rsidRDefault="008B5832" w:rsidP="008B5832">
      <w:pPr>
        <w:rPr>
          <w:b/>
          <w:lang w:val="en-US"/>
        </w:rPr>
      </w:pPr>
      <w:r w:rsidRPr="00103128">
        <w:rPr>
          <w:rFonts w:eastAsia="SimSun"/>
          <w:b/>
          <w:lang w:eastAsia="ja-JP"/>
        </w:rPr>
        <w:t xml:space="preserve">Proposal 1: </w:t>
      </w:r>
      <w:r w:rsidRPr="00103128">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372C2EB4" w14:textId="77777777" w:rsidR="008B5832" w:rsidRPr="00103128" w:rsidRDefault="008B5832" w:rsidP="008B5832">
      <w:pPr>
        <w:rPr>
          <w:lang w:val="en-US"/>
        </w:rPr>
      </w:pPr>
      <w:r w:rsidRPr="00103128">
        <w:rPr>
          <w:rFonts w:eastAsia="SimSun"/>
          <w:lang w:eastAsia="ja-JP"/>
        </w:rPr>
        <w:t xml:space="preserve">It has to be noted that </w:t>
      </w:r>
      <w:r w:rsidRPr="00103128">
        <w:rPr>
          <w:lang w:val="en-US"/>
        </w:rPr>
        <w:t>for wearable devices the most important rationale for using relay instead of direct 3GPP communication are potential power consumption savings, which may be achieved even when measured RSRP is high. This leads to a conclusion that such threshold for commercial use cases should be different from that of the coverage-driven Public Safety use cases.</w:t>
      </w:r>
    </w:p>
    <w:p w14:paraId="32664909" w14:textId="2BA20B68" w:rsidR="00A7539D" w:rsidRPr="00103128" w:rsidRDefault="008B5832" w:rsidP="00DF4B67">
      <w:pPr>
        <w:rPr>
          <w:lang w:val="en-US"/>
        </w:rPr>
      </w:pPr>
      <w:r w:rsidRPr="00103128">
        <w:rPr>
          <w:lang w:val="en-US"/>
        </w:rPr>
        <w:t>After the conditions mentioned above</w:t>
      </w:r>
      <w:r w:rsidR="00DF4B67" w:rsidRPr="00103128">
        <w:rPr>
          <w:lang w:val="en-US"/>
        </w:rPr>
        <w:t xml:space="preserve"> are met and before the relay related sidelink communications can take place, Remote UE needs to find a Relay UE, which can be used to relay its data. In Rel-13 Remote UE could e.g. check if candidate Relay UEs in proximity provide the required Relay Service Code. This code together with Relay UE ID can be sent in Discovery Announcement or Discovery Response messages (higher layer messages) depending on whether Model A or Model B discovery is used as described in [</w:t>
      </w:r>
      <w:r w:rsidR="00583C9F" w:rsidRPr="00103128">
        <w:rPr>
          <w:lang w:val="en-US"/>
        </w:rPr>
        <w:t>2</w:t>
      </w:r>
      <w:r w:rsidR="00DF4B67" w:rsidRPr="00103128">
        <w:rPr>
          <w:lang w:val="en-US"/>
        </w:rPr>
        <w:t>]</w:t>
      </w:r>
      <w:r w:rsidR="00A7539D" w:rsidRPr="00103128">
        <w:rPr>
          <w:lang w:val="en-US"/>
        </w:rPr>
        <w:t xml:space="preserve"> and depicted below.</w:t>
      </w:r>
    </w:p>
    <w:p w14:paraId="190CAF45" w14:textId="77777777" w:rsidR="00A7539D" w:rsidRPr="00103128" w:rsidRDefault="00A7539D" w:rsidP="00A7539D">
      <w:pPr>
        <w:ind w:left="285"/>
        <w:jc w:val="center"/>
        <w:rPr>
          <w:rFonts w:eastAsia="SimSun"/>
          <w:lang w:eastAsia="zh-CN"/>
        </w:rPr>
      </w:pPr>
      <w:r w:rsidRPr="00103128">
        <w:rPr>
          <w:lang w:eastAsia="en-GB"/>
        </w:rPr>
        <w:object w:dxaOrig="7785" w:dyaOrig="2775" w14:anchorId="1A9C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139.25pt" o:ole="">
            <v:imagedata r:id="rId7" o:title=""/>
          </v:shape>
          <o:OLEObject Type="Embed" ProgID="Word.Picture.8" ShapeID="_x0000_i1025" DrawAspect="Content" ObjectID="_1555509474" r:id="rId8"/>
        </w:object>
      </w:r>
    </w:p>
    <w:p w14:paraId="16ACAB1B" w14:textId="77777777" w:rsidR="00A7539D" w:rsidRPr="00103128" w:rsidRDefault="00A7539D" w:rsidP="00A7539D">
      <w:pPr>
        <w:ind w:left="285"/>
        <w:jc w:val="center"/>
        <w:rPr>
          <w:rFonts w:eastAsia="SimSun"/>
          <w:lang w:eastAsia="zh-CN"/>
        </w:rPr>
      </w:pPr>
      <w:r w:rsidRPr="00103128">
        <w:rPr>
          <w:rFonts w:eastAsia="SimSun"/>
          <w:lang w:eastAsia="zh-CN"/>
        </w:rPr>
        <w:t>Figure 1 ProSe Direct Discovery with Model A (source: TS 23.303)</w:t>
      </w:r>
    </w:p>
    <w:p w14:paraId="792CF7C2" w14:textId="77777777" w:rsidR="00A7539D" w:rsidRPr="00103128" w:rsidRDefault="00A7539D" w:rsidP="00A7539D">
      <w:pPr>
        <w:ind w:left="285"/>
        <w:jc w:val="center"/>
        <w:rPr>
          <w:rFonts w:eastAsia="SimSun"/>
          <w:lang w:eastAsia="zh-CN"/>
        </w:rPr>
      </w:pPr>
      <w:r w:rsidRPr="00103128">
        <w:rPr>
          <w:lang w:eastAsia="en-GB"/>
        </w:rPr>
        <w:object w:dxaOrig="7185" w:dyaOrig="3195" w14:anchorId="78385FF3">
          <v:shape id="_x0000_i1026" type="#_x0000_t75" style="width:359.3pt;height:160.3pt" o:ole="">
            <v:imagedata r:id="rId9" o:title=""/>
          </v:shape>
          <o:OLEObject Type="Embed" ProgID="Word.Picture.8" ShapeID="_x0000_i1026" DrawAspect="Content" ObjectID="_1555509475" r:id="rId10"/>
        </w:object>
      </w:r>
    </w:p>
    <w:p w14:paraId="4D29BC38" w14:textId="77777777" w:rsidR="00A7539D" w:rsidRPr="00103128" w:rsidRDefault="00A7539D" w:rsidP="00A7539D">
      <w:pPr>
        <w:ind w:left="285"/>
        <w:jc w:val="center"/>
        <w:rPr>
          <w:rFonts w:eastAsia="SimSun"/>
          <w:lang w:eastAsia="zh-CN"/>
        </w:rPr>
      </w:pPr>
      <w:r w:rsidRPr="00103128">
        <w:rPr>
          <w:rFonts w:eastAsia="SimSun"/>
          <w:lang w:eastAsia="zh-CN"/>
        </w:rPr>
        <w:t>Figure 2 ProSe Direct Discovery with Model B (source: TS 23.303)</w:t>
      </w:r>
    </w:p>
    <w:p w14:paraId="55269C2A" w14:textId="77777777" w:rsidR="000F50FD" w:rsidRPr="00103128" w:rsidRDefault="00A7539D" w:rsidP="000F50FD">
      <w:pPr>
        <w:rPr>
          <w:lang w:val="en-US"/>
        </w:rPr>
      </w:pPr>
      <w:r w:rsidRPr="00103128">
        <w:rPr>
          <w:lang w:val="en-US"/>
        </w:rPr>
        <w:t>As already mentioned in the Introduction section, r</w:t>
      </w:r>
      <w:r w:rsidR="00DF4B67" w:rsidRPr="00103128">
        <w:rPr>
          <w:lang w:val="en-US"/>
        </w:rPr>
        <w:t>elay discovery procedure is in fact transparent to AS layer i.e. these are higher layers, which verify that a one-to-one sidelink communication connection can be established between two UEs and which initiate that connection if it is allowed. On the other hand</w:t>
      </w:r>
      <w:r w:rsidRPr="00103128">
        <w:rPr>
          <w:lang w:val="en-US"/>
        </w:rPr>
        <w:t xml:space="preserve">, AS layer is responsible for discovery resource pool configuration and discovery message transmission and reception. </w:t>
      </w:r>
      <w:r w:rsidR="000F50FD" w:rsidRPr="00103128">
        <w:rPr>
          <w:lang w:val="en-US"/>
        </w:rPr>
        <w:t xml:space="preserve">When it comes </w:t>
      </w:r>
      <w:r w:rsidR="00C82545" w:rsidRPr="00103128">
        <w:rPr>
          <w:lang w:val="en-US"/>
        </w:rPr>
        <w:t xml:space="preserve">to </w:t>
      </w:r>
      <w:r w:rsidR="000F50FD" w:rsidRPr="00103128">
        <w:rPr>
          <w:lang w:val="en-US"/>
        </w:rPr>
        <w:t>resources configuration the following rules are applied:</w:t>
      </w:r>
    </w:p>
    <w:p w14:paraId="4541DFB5"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Out of coverage UE should use pre-configured discovery resource pool</w:t>
      </w:r>
    </w:p>
    <w:p w14:paraId="0B30048A"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RRC IDLE UEs, which are in-coverage should use discovery resource pool signalled in System Information when it is available</w:t>
      </w:r>
    </w:p>
    <w:p w14:paraId="4C2AD72E"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t>When discovery resource pool, which could be used for relay related discovery is not available in System Information, but relaying support is indicated by the eNB, an RRC IDLE UE may enter RRC Connected state and request discovery resources for relay discovery using dedicated signalling</w:t>
      </w:r>
    </w:p>
    <w:p w14:paraId="228DF0A1" w14:textId="77777777" w:rsidR="000F50FD" w:rsidRPr="00103128" w:rsidRDefault="000F50FD" w:rsidP="000F50FD">
      <w:pPr>
        <w:pStyle w:val="ListParagraph"/>
        <w:numPr>
          <w:ilvl w:val="1"/>
          <w:numId w:val="7"/>
        </w:numPr>
        <w:rPr>
          <w:rFonts w:eastAsia="SimSun"/>
          <w:lang w:eastAsia="ja-JP"/>
        </w:rPr>
      </w:pPr>
      <w:r w:rsidRPr="00103128">
        <w:rPr>
          <w:rFonts w:eastAsia="SimSun"/>
          <w:lang w:eastAsia="ja-JP"/>
        </w:rPr>
        <w:lastRenderedPageBreak/>
        <w:t>RRC Connected UEs should request discovery resources for relay discovery using dedicated signalling</w:t>
      </w:r>
    </w:p>
    <w:p w14:paraId="3A552010" w14:textId="4237F2B3" w:rsidR="00617A19" w:rsidRPr="00103128" w:rsidRDefault="00C82545" w:rsidP="00C82545">
      <w:pPr>
        <w:rPr>
          <w:lang w:val="en-US"/>
        </w:rPr>
      </w:pPr>
      <w:r w:rsidRPr="00103128">
        <w:rPr>
          <w:lang w:val="en-US"/>
        </w:rPr>
        <w:t>These resource allocation</w:t>
      </w:r>
      <w:r w:rsidR="00486EC7" w:rsidRPr="00103128">
        <w:rPr>
          <w:lang w:val="en-US"/>
        </w:rPr>
        <w:t xml:space="preserve"> rules for relay discovery may</w:t>
      </w:r>
      <w:r w:rsidRPr="00103128">
        <w:rPr>
          <w:lang w:val="en-US"/>
        </w:rPr>
        <w:t xml:space="preserve"> be used as baseline for layer 2 relay discovery as well. </w:t>
      </w:r>
      <w:r w:rsidR="00486EC7" w:rsidRPr="00103128">
        <w:rPr>
          <w:lang w:val="en-US"/>
        </w:rPr>
        <w:t>As for the remote UEs power efficiency is the main concern network configuration should rather provide a discovery resource pool for relay discovery in SIB</w:t>
      </w:r>
      <w:r w:rsidR="00597FD5" w:rsidRPr="00103128">
        <w:rPr>
          <w:lang w:val="en-US"/>
        </w:rPr>
        <w:t xml:space="preserve"> so that remote UE is not required to establi</w:t>
      </w:r>
      <w:r w:rsidR="008B5832" w:rsidRPr="00103128">
        <w:rPr>
          <w:lang w:val="en-US"/>
        </w:rPr>
        <w:t>sh an RRC Connection in order t</w:t>
      </w:r>
      <w:r w:rsidR="00597FD5" w:rsidRPr="00103128">
        <w:rPr>
          <w:lang w:val="en-US"/>
        </w:rPr>
        <w:t>o</w:t>
      </w:r>
      <w:r w:rsidR="008B5832" w:rsidRPr="00103128">
        <w:rPr>
          <w:lang w:val="en-US"/>
        </w:rPr>
        <w:t xml:space="preserve"> </w:t>
      </w:r>
      <w:r w:rsidR="00597FD5" w:rsidRPr="00103128">
        <w:rPr>
          <w:lang w:val="en-US"/>
        </w:rPr>
        <w:t>discover a relay.</w:t>
      </w:r>
      <w:r w:rsidR="00486EC7" w:rsidRPr="00103128">
        <w:rPr>
          <w:lang w:val="en-US"/>
        </w:rPr>
        <w:t xml:space="preserve"> </w:t>
      </w:r>
      <w:r w:rsidR="00986302" w:rsidRPr="00103128">
        <w:rPr>
          <w:lang w:val="en-US"/>
        </w:rPr>
        <w:t xml:space="preserve">Considering that the same resource pool may be also used for other discovery services and that the number of remote UEs in a cell is supposed to be high (one smartphone may be used as a relay for multiple wearable devices) such resource pool may be relatively big. </w:t>
      </w:r>
      <w:r w:rsidR="00617A19" w:rsidRPr="00103128">
        <w:rPr>
          <w:lang w:val="en-US"/>
        </w:rPr>
        <w:t xml:space="preserve">Moreover, AS layer is not able to filter out the unnecessary discovery messages as no MAC header is added. In consequence, remote UE is required to monitor a broad resource pool and process many discovery messages in upper layers in order to identify relevant Discovery Announcement or Discovery Response messages depending on the discovery model applied. </w:t>
      </w:r>
      <w:r w:rsidR="006F6187" w:rsidRPr="00103128">
        <w:rPr>
          <w:lang w:val="en-US"/>
        </w:rPr>
        <w:t>This problem should be somehow addressed by RAN2 and since we agreed already to rely on current discovery message design we propose to focus on mechanisms allowing to limit the relay discovery messages monitoring effort required from the remote UE.</w:t>
      </w:r>
    </w:p>
    <w:p w14:paraId="361866ED" w14:textId="77777777" w:rsidR="00023405" w:rsidRPr="00103128" w:rsidRDefault="00023405" w:rsidP="00023405">
      <w:pPr>
        <w:rPr>
          <w:lang w:val="en-US"/>
        </w:rPr>
      </w:pPr>
      <w:r w:rsidRPr="00103128">
        <w:rPr>
          <w:lang w:val="en-US"/>
        </w:rPr>
        <w:t>It should be noted that although the choice of discovery model for discovery is up to upper layers, Model A is not appropriate for initial relay discovery. It is primarily remote UE’s decision when to start relay discovery and it would not make sense for the relay (e.g. due to power consumption reasons) to broadcast announcement messages unnecessarily. Therefore, Model B is more likely to be used for relay discovery procedure.</w:t>
      </w:r>
    </w:p>
    <w:p w14:paraId="61316FD5" w14:textId="3F2E2FB4" w:rsidR="00023405" w:rsidRPr="00103128" w:rsidRDefault="00023405" w:rsidP="00023405">
      <w:pPr>
        <w:rPr>
          <w:b/>
          <w:lang w:val="en-US"/>
        </w:rPr>
      </w:pPr>
      <w:r w:rsidRPr="00103128">
        <w:rPr>
          <w:b/>
          <w:lang w:val="en-US"/>
        </w:rPr>
        <w:t>Observation 1: Model B is preferable for initial relay discovery procedure from energy-efficiency perspective of Remote UE and Relay UE.</w:t>
      </w:r>
    </w:p>
    <w:p w14:paraId="409C2122" w14:textId="09ACA821" w:rsidR="00023405" w:rsidRPr="00103128" w:rsidRDefault="00023405" w:rsidP="00023405">
      <w:pPr>
        <w:rPr>
          <w:lang w:val="en-US"/>
        </w:rPr>
      </w:pPr>
      <w:r w:rsidRPr="00103128">
        <w:rPr>
          <w:lang w:val="en-US"/>
        </w:rPr>
        <w:t xml:space="preserve">We therefore focus on Model B, where this is remote UE which initiates the relay discovery procedure by sending Solicitation message and upon such message reception relay UE responds with Response message as depicted on </w:t>
      </w:r>
      <w:r w:rsidR="00966EB0" w:rsidRPr="00103128">
        <w:rPr>
          <w:lang w:val="en-US"/>
        </w:rPr>
        <w:t>F</w:t>
      </w:r>
      <w:r w:rsidRPr="00103128">
        <w:rPr>
          <w:lang w:val="en-US"/>
        </w:rPr>
        <w:t>igure 2. The problem from remote UE perspective is that after sending the solicitation message it needs to monitor broad set of resources looking for a response message from relay UE. It would be possible to avoid that by coupling the resource used for solicitation message transmissions with a resource, which should be used for discovery response message transmission, so that remote UE may determine a particular resource or set of resources where such response should be expected. Such coupling may be realized e.g. by configuring a resource pool(s) where certain resources are paired with each other or by remote UE indicating directly where the response should be sent by the relay or by specifying a deterministic function used to derive response resources based on the resource on which the solicitation message was received. These and other potential methods should be analyzed together with RAN1.</w:t>
      </w:r>
      <w:r w:rsidR="006E1B1A">
        <w:rPr>
          <w:lang w:val="en-US"/>
        </w:rPr>
        <w:t xml:space="preserve"> It should be also noted that in order to provide support for Bandwidth Limited eMTC UEs some enhancements will be mandatory. Such UEs are able to receive on the bandwidth limited to 6PRBs only, so without any modification discovering UE may miss the response sent by the UE</w:t>
      </w:r>
      <w:r w:rsidR="00096748">
        <w:rPr>
          <w:lang w:val="en-US"/>
        </w:rPr>
        <w:t xml:space="preserve">, which is </w:t>
      </w:r>
      <w:r w:rsidR="006E1B1A">
        <w:rPr>
          <w:lang w:val="en-US"/>
        </w:rPr>
        <w:t>being discovered.</w:t>
      </w:r>
    </w:p>
    <w:p w14:paraId="6EBBDBE7" w14:textId="702B3A62" w:rsidR="006F6187" w:rsidRDefault="008B5832" w:rsidP="006F6187">
      <w:pPr>
        <w:rPr>
          <w:b/>
        </w:rPr>
      </w:pPr>
      <w:r w:rsidRPr="00103128">
        <w:rPr>
          <w:b/>
        </w:rPr>
        <w:t>Proposal 2</w:t>
      </w:r>
      <w:r w:rsidR="006F6187" w:rsidRPr="00103128">
        <w:rPr>
          <w:b/>
        </w:rPr>
        <w:t xml:space="preserve">: RAN2 should work on </w:t>
      </w:r>
      <w:r w:rsidR="00096748">
        <w:rPr>
          <w:b/>
        </w:rPr>
        <w:t xml:space="preserve">enhancing </w:t>
      </w:r>
      <w:r w:rsidR="006F6187" w:rsidRPr="00103128">
        <w:rPr>
          <w:b/>
        </w:rPr>
        <w:t>discovery procedure</w:t>
      </w:r>
      <w:r w:rsidR="00966EB0" w:rsidRPr="00103128">
        <w:rPr>
          <w:b/>
        </w:rPr>
        <w:t xml:space="preserve"> of M</w:t>
      </w:r>
      <w:r w:rsidR="00023405" w:rsidRPr="00103128">
        <w:rPr>
          <w:b/>
        </w:rPr>
        <w:t>odel</w:t>
      </w:r>
      <w:r w:rsidR="00193202">
        <w:rPr>
          <w:b/>
        </w:rPr>
        <w:t> </w:t>
      </w:r>
      <w:r w:rsidR="00023405" w:rsidRPr="00103128">
        <w:rPr>
          <w:b/>
        </w:rPr>
        <w:t>B</w:t>
      </w:r>
      <w:r w:rsidR="006F6187" w:rsidRPr="00103128">
        <w:rPr>
          <w:b/>
        </w:rPr>
        <w:t xml:space="preserve"> by limiting the number of resources Remote UE is forced to monitor while discovering Relay UE</w:t>
      </w:r>
      <w:r w:rsidR="00096748">
        <w:rPr>
          <w:b/>
        </w:rPr>
        <w:t xml:space="preserve"> for the sake of power efficiency optimization and support of BL UEs</w:t>
      </w:r>
      <w:r w:rsidR="006F6187" w:rsidRPr="00103128">
        <w:rPr>
          <w:b/>
        </w:rPr>
        <w:t>.</w:t>
      </w:r>
    </w:p>
    <w:p w14:paraId="6FE4E7A1" w14:textId="751926B6" w:rsidR="0000387F" w:rsidRDefault="0000387F" w:rsidP="006F6187">
      <w:r>
        <w:t>There could be several ways to achieve the goal:</w:t>
      </w:r>
    </w:p>
    <w:p w14:paraId="60EF100C" w14:textId="554B9D10" w:rsidR="0000387F" w:rsidRDefault="0000387F" w:rsidP="00AD6204">
      <w:pPr>
        <w:pStyle w:val="ListParagraph"/>
        <w:numPr>
          <w:ilvl w:val="0"/>
          <w:numId w:val="10"/>
        </w:numPr>
      </w:pPr>
      <w:r>
        <w:t>direct indication of the resources, where the UE will monitor for response (i.e. a concrete</w:t>
      </w:r>
      <w:r w:rsidR="00811065">
        <w:t xml:space="preserve"> time-frequency resource (or the</w:t>
      </w:r>
      <w:r>
        <w:t xml:space="preserve"> set </w:t>
      </w:r>
      <w:r w:rsidR="00811065">
        <w:t>there</w:t>
      </w:r>
      <w:r>
        <w:t>of) in the Discovery Solicitation message</w:t>
      </w:r>
    </w:p>
    <w:p w14:paraId="175B682A" w14:textId="0EA86D4B" w:rsidR="0000387F" w:rsidRDefault="0000387F" w:rsidP="00AD6204">
      <w:pPr>
        <w:pStyle w:val="ListParagraph"/>
        <w:numPr>
          <w:ilvl w:val="0"/>
          <w:numId w:val="10"/>
        </w:numPr>
      </w:pPr>
      <w:r>
        <w:t>indirect indication of the resources, i.e. the UE will monitor for the response on the resource (or set of resources), which can be deduced</w:t>
      </w:r>
      <w:r w:rsidR="00811065">
        <w:t xml:space="preserve"> from the resource, on which the Discovery Solicitation message was received</w:t>
      </w:r>
    </w:p>
    <w:p w14:paraId="6E75A152" w14:textId="3B522FF8" w:rsidR="00811065" w:rsidRDefault="00811065" w:rsidP="00811065">
      <w:r>
        <w:t>In our opinio</w:t>
      </w:r>
      <w:r w:rsidR="008234FD">
        <w:t>n the second method might be</w:t>
      </w:r>
      <w:r>
        <w:t xml:space="preserve"> preferred as the first one requires some cross-layer interactions as well as work in other WGs. Moreover, discovery message size limitation needs to be considered. </w:t>
      </w:r>
    </w:p>
    <w:p w14:paraId="6697F841" w14:textId="2B8BBFD5" w:rsidR="0000387F" w:rsidRPr="00FA469F" w:rsidRDefault="00FA469F" w:rsidP="006F6187">
      <w:pPr>
        <w:rPr>
          <w:b/>
        </w:rPr>
      </w:pPr>
      <w:r>
        <w:rPr>
          <w:b/>
        </w:rPr>
        <w:t>Proposal 3: RAN2 to discuss the potential approaches, i.e. direct and indirect response resources indication.</w:t>
      </w:r>
    </w:p>
    <w:p w14:paraId="47D0582D" w14:textId="5F19E40B" w:rsidR="00065BBF" w:rsidRPr="00103128" w:rsidRDefault="00065BBF" w:rsidP="00065BBF">
      <w:pPr>
        <w:pStyle w:val="Heading1"/>
      </w:pPr>
      <w:r w:rsidRPr="00103128">
        <w:t>3</w:t>
      </w:r>
      <w:r w:rsidRPr="00103128">
        <w:tab/>
        <w:t>Power efficient relay reselection</w:t>
      </w:r>
    </w:p>
    <w:p w14:paraId="657BFB6C" w14:textId="7F4E6B36" w:rsidR="00065BBF" w:rsidRPr="00103128" w:rsidRDefault="00065BBF" w:rsidP="00065BBF">
      <w:pPr>
        <w:rPr>
          <w:lang w:val="en-US" w:eastAsia="zh-CN"/>
        </w:rPr>
      </w:pPr>
      <w:r w:rsidRPr="00103128">
        <w:rPr>
          <w:lang w:val="en-US" w:eastAsia="zh-CN"/>
        </w:rPr>
        <w:t xml:space="preserve">In Rel-13, for a Remote UE configured by upper layer for relay operation, </w:t>
      </w:r>
      <w:r w:rsidRPr="00103128">
        <w:t>when the RSRP measurement of the serving cell (RRC_IDLE) or the PCell (RRC_CONNECTED) is below</w:t>
      </w:r>
      <w:r w:rsidRPr="00103128">
        <w:rPr>
          <w:i/>
        </w:rPr>
        <w:t xml:space="preserve"> threshHigh</w:t>
      </w:r>
      <w:r w:rsidRPr="00103128">
        <w:t xml:space="preserve"> (within</w:t>
      </w:r>
      <w:r w:rsidRPr="00103128">
        <w:rPr>
          <w:i/>
        </w:rPr>
        <w:t xml:space="preserve"> remoteUE-Config</w:t>
      </w:r>
      <w:r w:rsidRPr="00103128">
        <w:t>), the Remote UE shall search for candidate Relay UEs for selection and/or reselection every discovery period.</w:t>
      </w:r>
      <w:r w:rsidRPr="00103128">
        <w:rPr>
          <w:lang w:val="en-US" w:eastAsia="zh-CN"/>
        </w:rPr>
        <w:t xml:space="preserve"> If the Remote UE has a selected sidelink Relay UE, then the Remote UE shall measure the SD-RSRP of the selected relay once in every four discovery periods and evaluate if it meets the relay selection criterion. The Remote UE shall measure SD-RSRP of the candidate relay UEs every T</w:t>
      </w:r>
      <w:r w:rsidRPr="00103128">
        <w:rPr>
          <w:vertAlign w:val="subscript"/>
          <w:lang w:val="en-US" w:eastAsia="zh-CN"/>
        </w:rPr>
        <w:t>measure, ProSe_Relay_Intra</w:t>
      </w:r>
      <w:r w:rsidRPr="00103128">
        <w:rPr>
          <w:lang w:val="en-US" w:eastAsia="zh-CN"/>
        </w:rPr>
        <w:t xml:space="preserve"> for intra-frequency Relay UEs that are detected and measured according to the measurement rules. As specified in [3], the value of T</w:t>
      </w:r>
      <w:r w:rsidRPr="00103128">
        <w:rPr>
          <w:vertAlign w:val="subscript"/>
          <w:lang w:val="en-US" w:eastAsia="zh-CN"/>
        </w:rPr>
        <w:t>measure, ProSe_Relay_Intra</w:t>
      </w:r>
      <w:r w:rsidRPr="00103128">
        <w:rPr>
          <w:lang w:val="en-US" w:eastAsia="zh-CN"/>
        </w:rPr>
        <w:t xml:space="preserve"> is 4 (in number of discovery periods). </w:t>
      </w:r>
    </w:p>
    <w:p w14:paraId="60693ED1" w14:textId="7E73E210" w:rsidR="00065BBF" w:rsidRPr="00103128" w:rsidRDefault="00065BBF" w:rsidP="00065BBF">
      <w:pPr>
        <w:jc w:val="both"/>
        <w:rPr>
          <w:lang w:val="en-US" w:eastAsia="zh-CN"/>
        </w:rPr>
      </w:pPr>
      <w:r w:rsidRPr="00103128">
        <w:rPr>
          <w:lang w:val="en-US" w:eastAsia="zh-CN"/>
        </w:rPr>
        <w:lastRenderedPageBreak/>
        <w:t xml:space="preserve">A Relay UE is considered suitable in terms of radio criteria if the PC5 link quality exceeds configured threshold (pre-configured or provided by eNB). The Remote UE selects the Relay UE, which satisfies higher layer criterion and has best PC5 link quality among all suitable Relay UEs. </w:t>
      </w:r>
      <w:r w:rsidR="002D3F54" w:rsidRPr="00103128">
        <w:rPr>
          <w:lang w:val="en-US" w:eastAsia="zh-CN"/>
        </w:rPr>
        <w:t xml:space="preserve">It has to be noted that for SD-RSRP measurements the same discovery messages, which are mentioned in the previous section are used, i.e. Discovery Announcement or Discovery Response. </w:t>
      </w:r>
      <w:r w:rsidRPr="00103128">
        <w:rPr>
          <w:lang w:val="en-US" w:eastAsia="zh-CN"/>
        </w:rPr>
        <w:t>As</w:t>
      </w:r>
      <w:r w:rsidR="002D3F54" w:rsidRPr="00103128">
        <w:rPr>
          <w:lang w:val="en-US" w:eastAsia="zh-CN"/>
        </w:rPr>
        <w:t xml:space="preserve"> previously</w:t>
      </w:r>
      <w:r w:rsidRPr="00103128">
        <w:rPr>
          <w:lang w:val="en-US" w:eastAsia="zh-CN"/>
        </w:rPr>
        <w:t xml:space="preserve"> proposed in [4], the SD-RSRP measurement defined in Rel-13 can be reused as a baseline to choose the best Relay UE from the suitable candidates or verify the suitability of the chosen Relay UE.</w:t>
      </w:r>
      <w:r w:rsidR="002D3F54" w:rsidRPr="00103128">
        <w:rPr>
          <w:lang w:val="en-US" w:eastAsia="zh-CN"/>
        </w:rPr>
        <w:t xml:space="preserve"> </w:t>
      </w:r>
    </w:p>
    <w:p w14:paraId="41C1A28F" w14:textId="456BB91D" w:rsidR="002D3F54" w:rsidRPr="00103128" w:rsidRDefault="00023405" w:rsidP="00065BBF">
      <w:pPr>
        <w:jc w:val="both"/>
        <w:rPr>
          <w:b/>
          <w:lang w:val="en-US" w:eastAsia="zh-CN"/>
        </w:rPr>
      </w:pPr>
      <w:r w:rsidRPr="00103128">
        <w:rPr>
          <w:b/>
          <w:lang w:val="en-US" w:eastAsia="zh-CN"/>
        </w:rPr>
        <w:t xml:space="preserve">Proposal </w:t>
      </w:r>
      <w:r w:rsidR="00D1621F">
        <w:rPr>
          <w:b/>
          <w:lang w:val="en-US" w:eastAsia="zh-CN"/>
        </w:rPr>
        <w:t>4</w:t>
      </w:r>
      <w:r w:rsidR="002D3F54" w:rsidRPr="00103128">
        <w:rPr>
          <w:b/>
          <w:lang w:val="en-US" w:eastAsia="zh-CN"/>
        </w:rPr>
        <w:t>: Reuse current SD-RSRP measurement as a baseline for relay selection and reselection procedures.</w:t>
      </w:r>
    </w:p>
    <w:p w14:paraId="409BB6EF" w14:textId="2A9D8DDC" w:rsidR="00065BBF" w:rsidRPr="00103128" w:rsidRDefault="00065BBF" w:rsidP="00065BBF">
      <w:pPr>
        <w:jc w:val="both"/>
        <w:rPr>
          <w:lang w:val="en-US" w:eastAsia="zh-CN"/>
        </w:rPr>
      </w:pPr>
      <w:r w:rsidRPr="00103128">
        <w:rPr>
          <w:lang w:val="en-US" w:eastAsia="zh-CN"/>
        </w:rPr>
        <w:t xml:space="preserve">When it comes to UE to Network relays for wearables, the relatively slow or quasi static movement between the Remote UE and Relay UE becomes a noteworthy characteristic [5,6]. Exploiting this characteristic, the Remote UE can reduce the operations of monitoring and measurements for Relay UE reselection. </w:t>
      </w:r>
    </w:p>
    <w:p w14:paraId="30C5D4F4" w14:textId="77777777" w:rsidR="00065BBF" w:rsidRPr="00103128" w:rsidRDefault="00065BBF" w:rsidP="00065BBF">
      <w:pPr>
        <w:jc w:val="both"/>
        <w:rPr>
          <w:lang w:val="en-US" w:eastAsia="zh-CN"/>
        </w:rPr>
      </w:pPr>
      <w:r w:rsidRPr="00103128">
        <w:rPr>
          <w:lang w:val="en-US" w:eastAsia="zh-CN"/>
        </w:rPr>
        <w:t xml:space="preserve">For example, if a Remote UE has selected a relay UE, and detects that the SD-RSRP of the selected Relay UE keeps exceeding a threshold or keeps being the best one among all the candidate Relay UEs for a given time period, the Remote UE can apply the extension of the period for candidate Relay UE searching and SD-RSRP measurement. Specifically, the SD-RSRP measurement period of the selected Relay UE can be extended to one longer than four discovery periods. The time period of searching and SD-RSRP measurement of candidate Relay UEs can also be extended. Or even, similar to the legacy cell reselection, the Remote UE can choose not to perform the searching and measurement of candidate Relay UEs and restart them till the SD-RSRP of the selected Relay UE is below a threshold. Therefore, the operations of monitoring and SD-RSRP measurement are reduced, saving the power of the Remote UE. </w:t>
      </w:r>
    </w:p>
    <w:p w14:paraId="30875E39" w14:textId="50A95C95" w:rsidR="00065BBF" w:rsidRPr="00103128" w:rsidRDefault="00065BBF" w:rsidP="00A205BC">
      <w:pPr>
        <w:rPr>
          <w:rFonts w:eastAsiaTheme="minorEastAsia"/>
          <w:b/>
          <w:lang w:eastAsia="ja-JP"/>
        </w:rPr>
      </w:pPr>
      <w:r w:rsidRPr="00103128">
        <w:rPr>
          <w:rFonts w:eastAsiaTheme="minorEastAsia"/>
          <w:b/>
          <w:lang w:eastAsia="ja-JP"/>
        </w:rPr>
        <w:t xml:space="preserve">Proposal </w:t>
      </w:r>
      <w:r w:rsidR="00D1621F">
        <w:rPr>
          <w:rFonts w:eastAsiaTheme="minorEastAsia"/>
          <w:b/>
          <w:lang w:eastAsia="ja-JP"/>
        </w:rPr>
        <w:t>5</w:t>
      </w:r>
      <w:r w:rsidRPr="00103128">
        <w:rPr>
          <w:rFonts w:eastAsiaTheme="minorEastAsia"/>
          <w:b/>
          <w:lang w:eastAsia="ja-JP"/>
        </w:rPr>
        <w:t>: RAN2 should work on enhancing Remote UE’s power efficiency by reducing the operations of candidate Relay UE searching and SD-RSRP measurement</w:t>
      </w:r>
      <w:r w:rsidRPr="00103128">
        <w:rPr>
          <w:b/>
          <w:lang w:eastAsia="zh-CN"/>
        </w:rPr>
        <w:t>.</w:t>
      </w:r>
    </w:p>
    <w:p w14:paraId="24FE60DB" w14:textId="33CADA2E" w:rsidR="002B3990" w:rsidRPr="00103128" w:rsidRDefault="00065BBF" w:rsidP="002B3990">
      <w:pPr>
        <w:pStyle w:val="Heading1"/>
      </w:pPr>
      <w:r w:rsidRPr="00103128">
        <w:t>4</w:t>
      </w:r>
      <w:r w:rsidR="002B3990" w:rsidRPr="00103128">
        <w:tab/>
      </w:r>
      <w:r w:rsidR="008B5832" w:rsidRPr="00103128">
        <w:t>Summary</w:t>
      </w:r>
    </w:p>
    <w:p w14:paraId="42640F04" w14:textId="7F6B7382" w:rsidR="00E01F3C" w:rsidRPr="00103128" w:rsidRDefault="00E01F3C" w:rsidP="008B5832">
      <w:pPr>
        <w:rPr>
          <w:rFonts w:eastAsia="SimSun"/>
          <w:lang w:eastAsia="ja-JP"/>
        </w:rPr>
      </w:pPr>
      <w:r w:rsidRPr="00103128">
        <w:rPr>
          <w:rFonts w:eastAsia="SimSun"/>
          <w:lang w:eastAsia="ja-JP"/>
        </w:rPr>
        <w:t>This paper analyses the current initial relay discovery</w:t>
      </w:r>
      <w:r w:rsidR="002C1FD5" w:rsidRPr="00103128">
        <w:rPr>
          <w:rFonts w:eastAsia="SimSun"/>
          <w:lang w:eastAsia="ja-JP"/>
        </w:rPr>
        <w:t xml:space="preserve"> and relay reselection</w:t>
      </w:r>
      <w:r w:rsidRPr="00103128">
        <w:rPr>
          <w:rFonts w:eastAsia="SimSun"/>
          <w:lang w:eastAsia="ja-JP"/>
        </w:rPr>
        <w:t xml:space="preserve"> procedure</w:t>
      </w:r>
      <w:r w:rsidR="002C1FD5" w:rsidRPr="00103128">
        <w:rPr>
          <w:rFonts w:eastAsia="SimSun"/>
          <w:lang w:eastAsia="ja-JP"/>
        </w:rPr>
        <w:t>s</w:t>
      </w:r>
      <w:r w:rsidRPr="00103128">
        <w:rPr>
          <w:rFonts w:eastAsia="SimSun"/>
          <w:lang w:eastAsia="ja-JP"/>
        </w:rPr>
        <w:t>. It is shown that enhancements are required in order to improve power efficiency of remote UEs and based on this it is proposed t</w:t>
      </w:r>
      <w:r w:rsidR="002C1FD5" w:rsidRPr="00103128">
        <w:rPr>
          <w:rFonts w:eastAsia="SimSun"/>
          <w:lang w:eastAsia="ja-JP"/>
        </w:rPr>
        <w:t>o</w:t>
      </w:r>
      <w:r w:rsidRPr="00103128">
        <w:rPr>
          <w:rFonts w:eastAsia="SimSun"/>
          <w:lang w:eastAsia="ja-JP"/>
        </w:rPr>
        <w:t xml:space="preserve"> agree on the following proposals: </w:t>
      </w:r>
    </w:p>
    <w:p w14:paraId="0E56BEEB" w14:textId="37B553FE" w:rsidR="008B5832" w:rsidRPr="00103128" w:rsidRDefault="008B5832" w:rsidP="008B5832">
      <w:pPr>
        <w:rPr>
          <w:b/>
          <w:lang w:val="en-US"/>
        </w:rPr>
      </w:pPr>
      <w:r w:rsidRPr="00103128">
        <w:rPr>
          <w:rFonts w:eastAsia="SimSun"/>
          <w:b/>
          <w:lang w:eastAsia="ja-JP"/>
        </w:rPr>
        <w:t xml:space="preserve">Proposal 1: </w:t>
      </w:r>
      <w:r w:rsidRPr="00103128">
        <w:rPr>
          <w:b/>
          <w:lang w:val="en-US"/>
        </w:rPr>
        <w:t>The network should have a possibility to allow/disallow relay operation in a certain area of the cell for Rel-14 UE-to-Network relay framework. RSRP based thresholds can be used for that purpose similarly as in Rel-13 UE-to-NW relay operation.</w:t>
      </w:r>
    </w:p>
    <w:p w14:paraId="737BF2C6" w14:textId="27D6FAB1" w:rsidR="002C1FD5" w:rsidRDefault="002C1FD5" w:rsidP="002C1FD5">
      <w:pPr>
        <w:rPr>
          <w:b/>
        </w:rPr>
      </w:pPr>
      <w:r w:rsidRPr="00103128">
        <w:rPr>
          <w:b/>
        </w:rPr>
        <w:t>Proposal 2: RAN2 should work on optimizing power efficiency of relay discovery procedure of Model B by limiting the number of resources Remote UE is forced to monitor while discovering Relay UE.</w:t>
      </w:r>
    </w:p>
    <w:p w14:paraId="4FF49AB0" w14:textId="77777777" w:rsidR="00D1621F" w:rsidRPr="00FA469F" w:rsidRDefault="00D1621F" w:rsidP="00D1621F">
      <w:pPr>
        <w:rPr>
          <w:b/>
        </w:rPr>
      </w:pPr>
      <w:r>
        <w:rPr>
          <w:b/>
        </w:rPr>
        <w:t>Proposal 3: RAN2 to discuss the potential approaches, i.e. direct and indirect response resources indication.</w:t>
      </w:r>
    </w:p>
    <w:p w14:paraId="1E687898" w14:textId="0C51B22C" w:rsidR="002D3F54" w:rsidRPr="00103128" w:rsidRDefault="002D3F54" w:rsidP="002D3F54">
      <w:pPr>
        <w:jc w:val="both"/>
        <w:rPr>
          <w:b/>
          <w:lang w:val="en-US" w:eastAsia="zh-CN"/>
        </w:rPr>
      </w:pPr>
      <w:r w:rsidRPr="00103128">
        <w:rPr>
          <w:b/>
          <w:lang w:val="en-US" w:eastAsia="zh-CN"/>
        </w:rPr>
        <w:t xml:space="preserve">Proposal </w:t>
      </w:r>
      <w:r w:rsidR="00D1621F">
        <w:rPr>
          <w:b/>
          <w:lang w:val="en-US" w:eastAsia="zh-CN"/>
        </w:rPr>
        <w:t>4</w:t>
      </w:r>
      <w:r w:rsidRPr="00103128">
        <w:rPr>
          <w:b/>
          <w:lang w:val="en-US" w:eastAsia="zh-CN"/>
        </w:rPr>
        <w:t>: Reuse current SD-RSRP measurement as a baseline for relay selection and reselection procedures.</w:t>
      </w:r>
    </w:p>
    <w:p w14:paraId="7D4C7BA5" w14:textId="352D06FF" w:rsidR="00065BBF" w:rsidRPr="00103128" w:rsidRDefault="00023405" w:rsidP="00540B10">
      <w:pPr>
        <w:rPr>
          <w:rFonts w:eastAsiaTheme="minorEastAsia"/>
          <w:b/>
          <w:lang w:eastAsia="ja-JP"/>
        </w:rPr>
      </w:pPr>
      <w:r w:rsidRPr="00103128">
        <w:rPr>
          <w:rFonts w:eastAsiaTheme="minorEastAsia"/>
          <w:b/>
          <w:lang w:eastAsia="ja-JP"/>
        </w:rPr>
        <w:t xml:space="preserve">Proposal </w:t>
      </w:r>
      <w:r w:rsidR="00D1621F">
        <w:rPr>
          <w:rFonts w:eastAsiaTheme="minorEastAsia"/>
          <w:b/>
          <w:lang w:eastAsia="ja-JP"/>
        </w:rPr>
        <w:t>5</w:t>
      </w:r>
      <w:r w:rsidR="00065BBF" w:rsidRPr="00103128">
        <w:rPr>
          <w:rFonts w:eastAsiaTheme="minorEastAsia"/>
          <w:b/>
          <w:lang w:eastAsia="ja-JP"/>
        </w:rPr>
        <w:t>: RAN2 should work on enhancing Remote UE’s power efficiency by reducing the operations of candidate Relay UE searching and SD-RSRP measurement</w:t>
      </w:r>
      <w:r w:rsidR="00065BBF" w:rsidRPr="00103128">
        <w:rPr>
          <w:b/>
          <w:lang w:eastAsia="zh-CN"/>
        </w:rPr>
        <w:t>.</w:t>
      </w:r>
    </w:p>
    <w:p w14:paraId="4ED1728F" w14:textId="77777777" w:rsidR="00CD4C7B" w:rsidRPr="00103128" w:rsidRDefault="00CD4C7B" w:rsidP="00CD4C7B">
      <w:pPr>
        <w:pStyle w:val="Heading1"/>
      </w:pPr>
      <w:r w:rsidRPr="00103128">
        <w:t>References</w:t>
      </w:r>
    </w:p>
    <w:p w14:paraId="0139B262" w14:textId="6A1B2324" w:rsidR="00CF07FE" w:rsidRPr="00103128" w:rsidRDefault="00CF07FE" w:rsidP="00CF07FE">
      <w:pPr>
        <w:numPr>
          <w:ilvl w:val="0"/>
          <w:numId w:val="4"/>
        </w:numPr>
        <w:overflowPunct w:val="0"/>
        <w:autoSpaceDE w:val="0"/>
        <w:autoSpaceDN w:val="0"/>
        <w:adjustRightInd w:val="0"/>
        <w:textAlignment w:val="baseline"/>
      </w:pPr>
      <w:bookmarkStart w:id="2" w:name="_Ref75086397"/>
      <w:r w:rsidRPr="00103128">
        <w:t xml:space="preserve">S2-170398, </w:t>
      </w:r>
      <w:r w:rsidRPr="00103128">
        <w:rPr>
          <w:i/>
        </w:rPr>
        <w:t>Reply LS on UE-to-NW relaying</w:t>
      </w:r>
      <w:r w:rsidRPr="00103128">
        <w:t>, 3GPP SA WG2</w:t>
      </w:r>
    </w:p>
    <w:p w14:paraId="05BF6542" w14:textId="7A066EFE" w:rsidR="00080512" w:rsidRPr="00103128" w:rsidRDefault="00583C9F" w:rsidP="00CD4C7B">
      <w:pPr>
        <w:numPr>
          <w:ilvl w:val="0"/>
          <w:numId w:val="4"/>
        </w:numPr>
        <w:overflowPunct w:val="0"/>
        <w:autoSpaceDE w:val="0"/>
        <w:autoSpaceDN w:val="0"/>
        <w:adjustRightInd w:val="0"/>
        <w:textAlignment w:val="baseline"/>
      </w:pPr>
      <w:r w:rsidRPr="00103128">
        <w:t xml:space="preserve">3GPP TS 23.303, </w:t>
      </w:r>
      <w:r w:rsidRPr="00103128">
        <w:rPr>
          <w:i/>
          <w:iCs/>
        </w:rPr>
        <w:t>Proximity-based services (ProSe); Stage 2</w:t>
      </w:r>
      <w:bookmarkEnd w:id="2"/>
    </w:p>
    <w:p w14:paraId="1A4F7F06" w14:textId="77777777" w:rsidR="00065BBF" w:rsidRPr="00103128" w:rsidRDefault="00065BBF" w:rsidP="00065BBF">
      <w:pPr>
        <w:numPr>
          <w:ilvl w:val="0"/>
          <w:numId w:val="4"/>
        </w:numPr>
        <w:overflowPunct w:val="0"/>
        <w:autoSpaceDE w:val="0"/>
        <w:autoSpaceDN w:val="0"/>
        <w:adjustRightInd w:val="0"/>
        <w:textAlignment w:val="baseline"/>
      </w:pPr>
      <w:r w:rsidRPr="00103128">
        <w:t>3GPP TS 36.133 V14.1.0 (2016-09).</w:t>
      </w:r>
    </w:p>
    <w:p w14:paraId="7A6B1B62" w14:textId="77777777" w:rsidR="00065BBF" w:rsidRPr="00103128" w:rsidRDefault="00065BBF" w:rsidP="00065BBF">
      <w:pPr>
        <w:numPr>
          <w:ilvl w:val="0"/>
          <w:numId w:val="4"/>
        </w:numPr>
        <w:overflowPunct w:val="0"/>
        <w:autoSpaceDE w:val="0"/>
        <w:autoSpaceDN w:val="0"/>
        <w:adjustRightInd w:val="0"/>
        <w:textAlignment w:val="baseline"/>
      </w:pPr>
      <w:r w:rsidRPr="00103128">
        <w:t xml:space="preserve">R2-168403, </w:t>
      </w:r>
      <w:r w:rsidRPr="00103128">
        <w:rPr>
          <w:i/>
        </w:rPr>
        <w:t>Connection establishment for UE-to-NW relaying</w:t>
      </w:r>
      <w:r w:rsidRPr="00103128">
        <w:t>, Nokia, Alcatel-Lucent Shanghai Bell.</w:t>
      </w:r>
    </w:p>
    <w:p w14:paraId="5B42298A" w14:textId="77777777" w:rsidR="00065BBF" w:rsidRPr="00103128" w:rsidRDefault="00065BBF" w:rsidP="00065BBF">
      <w:pPr>
        <w:numPr>
          <w:ilvl w:val="0"/>
          <w:numId w:val="4"/>
        </w:numPr>
        <w:overflowPunct w:val="0"/>
        <w:autoSpaceDE w:val="0"/>
        <w:autoSpaceDN w:val="0"/>
        <w:adjustRightInd w:val="0"/>
        <w:textAlignment w:val="baseline"/>
      </w:pPr>
      <w:r w:rsidRPr="00103128">
        <w:t xml:space="preserve">R2-167765, </w:t>
      </w:r>
      <w:r w:rsidRPr="00103128">
        <w:rPr>
          <w:i/>
        </w:rPr>
        <w:t>Paired mobility</w:t>
      </w:r>
      <w:r w:rsidRPr="00103128">
        <w:t>, Intel Corporation, ITL.</w:t>
      </w:r>
    </w:p>
    <w:p w14:paraId="355E88F1" w14:textId="0492CA94" w:rsidR="00065BBF" w:rsidRPr="00103128" w:rsidRDefault="00065BBF" w:rsidP="00065BBF">
      <w:pPr>
        <w:numPr>
          <w:ilvl w:val="0"/>
          <w:numId w:val="4"/>
        </w:numPr>
        <w:overflowPunct w:val="0"/>
        <w:autoSpaceDE w:val="0"/>
        <w:autoSpaceDN w:val="0"/>
        <w:adjustRightInd w:val="0"/>
        <w:textAlignment w:val="baseline"/>
      </w:pPr>
      <w:r w:rsidRPr="00103128">
        <w:t xml:space="preserve">R2-168770, </w:t>
      </w:r>
      <w:r w:rsidRPr="00103128">
        <w:rPr>
          <w:i/>
        </w:rPr>
        <w:t>Mobility aspect of remote UE</w:t>
      </w:r>
      <w:r w:rsidRPr="00103128">
        <w:t>, LG Electronics Inc.</w:t>
      </w:r>
    </w:p>
    <w:sectPr w:rsidR="00065BBF" w:rsidRPr="001031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C179F" w14:textId="77777777" w:rsidR="00F813F8" w:rsidRDefault="00F813F8">
      <w:r>
        <w:separator/>
      </w:r>
    </w:p>
  </w:endnote>
  <w:endnote w:type="continuationSeparator" w:id="0">
    <w:p w14:paraId="7030FA1A" w14:textId="77777777" w:rsidR="00F813F8" w:rsidRDefault="00F8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01EB0" w14:textId="77777777" w:rsidR="00F813F8" w:rsidRDefault="00F813F8">
      <w:r>
        <w:separator/>
      </w:r>
    </w:p>
  </w:footnote>
  <w:footnote w:type="continuationSeparator" w:id="0">
    <w:p w14:paraId="09BDDC91" w14:textId="77777777" w:rsidR="00F813F8" w:rsidRDefault="00F81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9307E1"/>
    <w:multiLevelType w:val="hybridMultilevel"/>
    <w:tmpl w:val="43768B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0E537D"/>
    <w:multiLevelType w:val="hybridMultilevel"/>
    <w:tmpl w:val="F4F85A5E"/>
    <w:lvl w:ilvl="0" w:tplc="D5C215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780AA7"/>
    <w:multiLevelType w:val="hybridMultilevel"/>
    <w:tmpl w:val="C71283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0FC5044"/>
    <w:multiLevelType w:val="hybridMultilevel"/>
    <w:tmpl w:val="6EFA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477F26"/>
    <w:multiLevelType w:val="hybridMultilevel"/>
    <w:tmpl w:val="BEF68888"/>
    <w:lvl w:ilvl="0" w:tplc="A62ED35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87F"/>
    <w:rsid w:val="00023405"/>
    <w:rsid w:val="00033397"/>
    <w:rsid w:val="00040095"/>
    <w:rsid w:val="00047730"/>
    <w:rsid w:val="00056681"/>
    <w:rsid w:val="00065BBF"/>
    <w:rsid w:val="00080512"/>
    <w:rsid w:val="00090468"/>
    <w:rsid w:val="00096748"/>
    <w:rsid w:val="000B79A1"/>
    <w:rsid w:val="000B7BCF"/>
    <w:rsid w:val="000C2B33"/>
    <w:rsid w:val="000C522B"/>
    <w:rsid w:val="000D58AB"/>
    <w:rsid w:val="000E5E31"/>
    <w:rsid w:val="000F50FD"/>
    <w:rsid w:val="00103128"/>
    <w:rsid w:val="00152E72"/>
    <w:rsid w:val="001741A0"/>
    <w:rsid w:val="00193202"/>
    <w:rsid w:val="00194CD0"/>
    <w:rsid w:val="001B49C9"/>
    <w:rsid w:val="001F168B"/>
    <w:rsid w:val="001F7831"/>
    <w:rsid w:val="00204045"/>
    <w:rsid w:val="0022606D"/>
    <w:rsid w:val="002260F3"/>
    <w:rsid w:val="00247A81"/>
    <w:rsid w:val="002747EC"/>
    <w:rsid w:val="002855BF"/>
    <w:rsid w:val="00287204"/>
    <w:rsid w:val="002B3990"/>
    <w:rsid w:val="002C1FD5"/>
    <w:rsid w:val="002D3F54"/>
    <w:rsid w:val="002F0D22"/>
    <w:rsid w:val="003172DC"/>
    <w:rsid w:val="00326069"/>
    <w:rsid w:val="0035462D"/>
    <w:rsid w:val="003B40AD"/>
    <w:rsid w:val="003C335B"/>
    <w:rsid w:val="003C4E37"/>
    <w:rsid w:val="003E16BE"/>
    <w:rsid w:val="00401855"/>
    <w:rsid w:val="004117C4"/>
    <w:rsid w:val="0043011A"/>
    <w:rsid w:val="00477455"/>
    <w:rsid w:val="00486EC7"/>
    <w:rsid w:val="00496F05"/>
    <w:rsid w:val="004A7680"/>
    <w:rsid w:val="004D3578"/>
    <w:rsid w:val="004D380D"/>
    <w:rsid w:val="004E0435"/>
    <w:rsid w:val="004E213A"/>
    <w:rsid w:val="00503171"/>
    <w:rsid w:val="00506C28"/>
    <w:rsid w:val="00516FB7"/>
    <w:rsid w:val="00534DA0"/>
    <w:rsid w:val="00540B10"/>
    <w:rsid w:val="00543336"/>
    <w:rsid w:val="00543E6C"/>
    <w:rsid w:val="00565087"/>
    <w:rsid w:val="0056573F"/>
    <w:rsid w:val="00583C9F"/>
    <w:rsid w:val="00597FD5"/>
    <w:rsid w:val="00611566"/>
    <w:rsid w:val="00617A19"/>
    <w:rsid w:val="00646D99"/>
    <w:rsid w:val="00656910"/>
    <w:rsid w:val="006C66D8"/>
    <w:rsid w:val="006D1E24"/>
    <w:rsid w:val="006E1417"/>
    <w:rsid w:val="006E1B1A"/>
    <w:rsid w:val="006F6187"/>
    <w:rsid w:val="006F6A2C"/>
    <w:rsid w:val="00712EB0"/>
    <w:rsid w:val="00734A5B"/>
    <w:rsid w:val="00744E76"/>
    <w:rsid w:val="00757D40"/>
    <w:rsid w:val="00781F0F"/>
    <w:rsid w:val="0078727C"/>
    <w:rsid w:val="0079049D"/>
    <w:rsid w:val="007A4DDC"/>
    <w:rsid w:val="007B18D8"/>
    <w:rsid w:val="007B4941"/>
    <w:rsid w:val="007C095F"/>
    <w:rsid w:val="007D2B4B"/>
    <w:rsid w:val="008028A4"/>
    <w:rsid w:val="00811065"/>
    <w:rsid w:val="008234FD"/>
    <w:rsid w:val="00834FCF"/>
    <w:rsid w:val="008768CA"/>
    <w:rsid w:val="00877EF9"/>
    <w:rsid w:val="00880559"/>
    <w:rsid w:val="008B5306"/>
    <w:rsid w:val="008B5832"/>
    <w:rsid w:val="0090271F"/>
    <w:rsid w:val="00902DB9"/>
    <w:rsid w:val="0090466A"/>
    <w:rsid w:val="00922859"/>
    <w:rsid w:val="00936071"/>
    <w:rsid w:val="00942EC2"/>
    <w:rsid w:val="00961B32"/>
    <w:rsid w:val="00966EB0"/>
    <w:rsid w:val="00974BB0"/>
    <w:rsid w:val="00986302"/>
    <w:rsid w:val="0098675C"/>
    <w:rsid w:val="009A0AF3"/>
    <w:rsid w:val="009B07CD"/>
    <w:rsid w:val="009C19E9"/>
    <w:rsid w:val="00A05DE1"/>
    <w:rsid w:val="00A10F02"/>
    <w:rsid w:val="00A204CA"/>
    <w:rsid w:val="00A205BC"/>
    <w:rsid w:val="00A53724"/>
    <w:rsid w:val="00A67E74"/>
    <w:rsid w:val="00A7539D"/>
    <w:rsid w:val="00A82346"/>
    <w:rsid w:val="00A9671C"/>
    <w:rsid w:val="00AA1553"/>
    <w:rsid w:val="00AD6204"/>
    <w:rsid w:val="00AD7154"/>
    <w:rsid w:val="00B152C1"/>
    <w:rsid w:val="00B15449"/>
    <w:rsid w:val="00B22900"/>
    <w:rsid w:val="00B47FD1"/>
    <w:rsid w:val="00B56341"/>
    <w:rsid w:val="00C12B51"/>
    <w:rsid w:val="00C24650"/>
    <w:rsid w:val="00C33079"/>
    <w:rsid w:val="00C60993"/>
    <w:rsid w:val="00C82545"/>
    <w:rsid w:val="00C83A13"/>
    <w:rsid w:val="00C92967"/>
    <w:rsid w:val="00CA3D0C"/>
    <w:rsid w:val="00CA654B"/>
    <w:rsid w:val="00CD4C7B"/>
    <w:rsid w:val="00CF07FE"/>
    <w:rsid w:val="00CF6EE0"/>
    <w:rsid w:val="00D1621F"/>
    <w:rsid w:val="00D738D6"/>
    <w:rsid w:val="00D80795"/>
    <w:rsid w:val="00D87E00"/>
    <w:rsid w:val="00D9134D"/>
    <w:rsid w:val="00D9642A"/>
    <w:rsid w:val="00D96D11"/>
    <w:rsid w:val="00DA7A03"/>
    <w:rsid w:val="00DB1818"/>
    <w:rsid w:val="00DC309B"/>
    <w:rsid w:val="00DC4DA2"/>
    <w:rsid w:val="00DD7DE2"/>
    <w:rsid w:val="00DF4B67"/>
    <w:rsid w:val="00E01F3C"/>
    <w:rsid w:val="00E62835"/>
    <w:rsid w:val="00E77645"/>
    <w:rsid w:val="00E83697"/>
    <w:rsid w:val="00EA6F06"/>
    <w:rsid w:val="00EC4A25"/>
    <w:rsid w:val="00EF3AB1"/>
    <w:rsid w:val="00F025A2"/>
    <w:rsid w:val="00F07388"/>
    <w:rsid w:val="00F2026E"/>
    <w:rsid w:val="00F207D1"/>
    <w:rsid w:val="00F2210A"/>
    <w:rsid w:val="00F31C78"/>
    <w:rsid w:val="00F37743"/>
    <w:rsid w:val="00F54A3D"/>
    <w:rsid w:val="00F653B8"/>
    <w:rsid w:val="00F71B89"/>
    <w:rsid w:val="00F7353C"/>
    <w:rsid w:val="00F76F8F"/>
    <w:rsid w:val="00F813F8"/>
    <w:rsid w:val="00FA1266"/>
    <w:rsid w:val="00FA469F"/>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1055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F4B67"/>
    <w:pPr>
      <w:ind w:left="720"/>
      <w:contextualSpacing/>
    </w:pPr>
  </w:style>
  <w:style w:type="paragraph" w:customStyle="1" w:styleId="Doc-text2">
    <w:name w:val="Doc-text2"/>
    <w:basedOn w:val="Normal"/>
    <w:link w:val="Doc-text2Char"/>
    <w:qFormat/>
    <w:rsid w:val="009867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675C"/>
    <w:rPr>
      <w:rFonts w:ascii="Arial" w:eastAsia="MS Mincho" w:hAnsi="Arial"/>
      <w:szCs w:val="24"/>
    </w:rPr>
  </w:style>
  <w:style w:type="paragraph" w:customStyle="1" w:styleId="00BodyText">
    <w:name w:val="00 BodyText"/>
    <w:basedOn w:val="Normal"/>
    <w:rsid w:val="00A7539D"/>
    <w:pPr>
      <w:spacing w:after="220"/>
    </w:pPr>
    <w:rPr>
      <w:rFonts w:ascii="Arial" w:hAnsi="Arial"/>
      <w:sz w:val="22"/>
      <w:lang w:val="en-US"/>
    </w:rPr>
  </w:style>
  <w:style w:type="character" w:styleId="CommentReference">
    <w:name w:val="annotation reference"/>
    <w:basedOn w:val="DefaultParagraphFont"/>
    <w:rsid w:val="00287204"/>
    <w:rPr>
      <w:sz w:val="16"/>
      <w:szCs w:val="16"/>
    </w:rPr>
  </w:style>
  <w:style w:type="paragraph" w:styleId="CommentText">
    <w:name w:val="annotation text"/>
    <w:basedOn w:val="Normal"/>
    <w:link w:val="CommentTextChar"/>
    <w:rsid w:val="00287204"/>
  </w:style>
  <w:style w:type="character" w:customStyle="1" w:styleId="CommentTextChar">
    <w:name w:val="Comment Text Char"/>
    <w:basedOn w:val="DefaultParagraphFont"/>
    <w:link w:val="CommentText"/>
    <w:rsid w:val="00287204"/>
    <w:rPr>
      <w:lang w:eastAsia="en-US"/>
    </w:rPr>
  </w:style>
  <w:style w:type="paragraph" w:styleId="CommentSubject">
    <w:name w:val="annotation subject"/>
    <w:basedOn w:val="CommentText"/>
    <w:next w:val="CommentText"/>
    <w:link w:val="CommentSubjectChar"/>
    <w:rsid w:val="00287204"/>
    <w:rPr>
      <w:b/>
      <w:bCs/>
    </w:rPr>
  </w:style>
  <w:style w:type="character" w:customStyle="1" w:styleId="CommentSubjectChar">
    <w:name w:val="Comment Subject Char"/>
    <w:basedOn w:val="CommentTextChar"/>
    <w:link w:val="CommentSubject"/>
    <w:rsid w:val="00287204"/>
    <w:rPr>
      <w:b/>
      <w:bCs/>
      <w:lang w:eastAsia="en-US"/>
    </w:rPr>
  </w:style>
  <w:style w:type="paragraph" w:styleId="BalloonText">
    <w:name w:val="Balloon Text"/>
    <w:basedOn w:val="Normal"/>
    <w:link w:val="BalloonTextChar"/>
    <w:rsid w:val="00287204"/>
    <w:pPr>
      <w:spacing w:after="0"/>
    </w:pPr>
    <w:rPr>
      <w:rFonts w:ascii="Segoe UI" w:hAnsi="Segoe UI" w:cs="Segoe UI"/>
      <w:sz w:val="18"/>
      <w:szCs w:val="18"/>
    </w:rPr>
  </w:style>
  <w:style w:type="character" w:customStyle="1" w:styleId="BalloonTextChar">
    <w:name w:val="Balloon Text Char"/>
    <w:basedOn w:val="DefaultParagraphFont"/>
    <w:link w:val="BalloonText"/>
    <w:rsid w:val="0028720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60">
      <w:bodyDiv w:val="1"/>
      <w:marLeft w:val="0"/>
      <w:marRight w:val="0"/>
      <w:marTop w:val="0"/>
      <w:marBottom w:val="0"/>
      <w:divBdr>
        <w:top w:val="none" w:sz="0" w:space="0" w:color="auto"/>
        <w:left w:val="none" w:sz="0" w:space="0" w:color="auto"/>
        <w:bottom w:val="none" w:sz="0" w:space="0" w:color="auto"/>
        <w:right w:val="none" w:sz="0" w:space="0" w:color="auto"/>
      </w:divBdr>
    </w:div>
    <w:div w:id="137693731">
      <w:bodyDiv w:val="1"/>
      <w:marLeft w:val="0"/>
      <w:marRight w:val="0"/>
      <w:marTop w:val="0"/>
      <w:marBottom w:val="0"/>
      <w:divBdr>
        <w:top w:val="none" w:sz="0" w:space="0" w:color="auto"/>
        <w:left w:val="none" w:sz="0" w:space="0" w:color="auto"/>
        <w:bottom w:val="none" w:sz="0" w:space="0" w:color="auto"/>
        <w:right w:val="none" w:sz="0" w:space="0" w:color="auto"/>
      </w:divBdr>
    </w:div>
    <w:div w:id="919173943">
      <w:bodyDiv w:val="1"/>
      <w:marLeft w:val="0"/>
      <w:marRight w:val="0"/>
      <w:marTop w:val="0"/>
      <w:marBottom w:val="0"/>
      <w:divBdr>
        <w:top w:val="none" w:sz="0" w:space="0" w:color="auto"/>
        <w:left w:val="none" w:sz="0" w:space="0" w:color="auto"/>
        <w:bottom w:val="none" w:sz="0" w:space="0" w:color="auto"/>
        <w:right w:val="none" w:sz="0" w:space="0" w:color="auto"/>
      </w:divBdr>
    </w:div>
    <w:div w:id="1314025999">
      <w:bodyDiv w:val="1"/>
      <w:marLeft w:val="0"/>
      <w:marRight w:val="0"/>
      <w:marTop w:val="0"/>
      <w:marBottom w:val="0"/>
      <w:divBdr>
        <w:top w:val="none" w:sz="0" w:space="0" w:color="auto"/>
        <w:left w:val="none" w:sz="0" w:space="0" w:color="auto"/>
        <w:bottom w:val="none" w:sz="0" w:space="0" w:color="auto"/>
        <w:right w:val="none" w:sz="0" w:space="0" w:color="auto"/>
      </w:divBdr>
    </w:div>
    <w:div w:id="1688017488">
      <w:bodyDiv w:val="1"/>
      <w:marLeft w:val="0"/>
      <w:marRight w:val="0"/>
      <w:marTop w:val="0"/>
      <w:marBottom w:val="0"/>
      <w:divBdr>
        <w:top w:val="none" w:sz="0" w:space="0" w:color="auto"/>
        <w:left w:val="none" w:sz="0" w:space="0" w:color="auto"/>
        <w:bottom w:val="none" w:sz="0" w:space="0" w:color="auto"/>
        <w:right w:val="none" w:sz="0" w:space="0" w:color="auto"/>
      </w:divBdr>
    </w:div>
    <w:div w:id="1847400799">
      <w:bodyDiv w:val="1"/>
      <w:marLeft w:val="0"/>
      <w:marRight w:val="0"/>
      <w:marTop w:val="0"/>
      <w:marBottom w:val="0"/>
      <w:divBdr>
        <w:top w:val="none" w:sz="0" w:space="0" w:color="auto"/>
        <w:left w:val="none" w:sz="0" w:space="0" w:color="auto"/>
        <w:bottom w:val="none" w:sz="0" w:space="0" w:color="auto"/>
        <w:right w:val="none" w:sz="0" w:space="0" w:color="auto"/>
      </w:divBdr>
    </w:div>
    <w:div w:id="18971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68</TotalTime>
  <Pages>4</Pages>
  <Words>2008</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19</cp:revision>
  <dcterms:created xsi:type="dcterms:W3CDTF">2017-01-31T10:38:00Z</dcterms:created>
  <dcterms:modified xsi:type="dcterms:W3CDTF">2017-05-05T15:10:00Z</dcterms:modified>
</cp:coreProperties>
</file>