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6469A" w14:textId="53C62407" w:rsidR="00437CA1" w:rsidRPr="00D23C6E" w:rsidRDefault="00437CA1" w:rsidP="00A058B7">
      <w:pPr>
        <w:pStyle w:val="Header"/>
        <w:spacing w:after="60"/>
        <w:rPr>
          <w:rFonts w:ascii="Arial" w:eastAsia="MS Mincho" w:hAnsi="Arial"/>
          <w:b/>
          <w:sz w:val="24"/>
          <w:szCs w:val="24"/>
          <w:lang w:eastAsia="x-none"/>
        </w:rPr>
      </w:pPr>
      <w:r w:rsidRPr="00D23C6E">
        <w:rPr>
          <w:rFonts w:ascii="Arial" w:eastAsia="MS Mincho" w:hAnsi="Arial"/>
          <w:b/>
          <w:sz w:val="24"/>
          <w:szCs w:val="24"/>
          <w:lang w:eastAsia="x-none"/>
        </w:rPr>
        <w:t>3GPP TSG-RAN WG2 Meeting #96</w:t>
      </w:r>
      <w:r w:rsidRPr="00D23C6E">
        <w:rPr>
          <w:rFonts w:ascii="Arial" w:eastAsia="MS Mincho" w:hAnsi="Arial"/>
          <w:b/>
          <w:sz w:val="24"/>
          <w:szCs w:val="24"/>
          <w:lang w:eastAsia="x-none"/>
        </w:rPr>
        <w:tab/>
      </w:r>
      <w:r w:rsidRPr="00D23C6E">
        <w:rPr>
          <w:rFonts w:ascii="Arial" w:eastAsia="MS Mincho" w:hAnsi="Arial"/>
          <w:b/>
          <w:sz w:val="24"/>
          <w:szCs w:val="24"/>
          <w:lang w:eastAsia="x-none"/>
        </w:rPr>
        <w:tab/>
        <w:t>R2-16</w:t>
      </w:r>
      <w:bookmarkStart w:id="0" w:name="_GoBack"/>
      <w:r w:rsidR="000747AA" w:rsidRPr="000747AA">
        <w:rPr>
          <w:rFonts w:ascii="Arial" w:eastAsia="MS Mincho" w:hAnsi="Arial"/>
          <w:b/>
          <w:sz w:val="24"/>
          <w:szCs w:val="24"/>
          <w:lang w:eastAsia="x-none"/>
        </w:rPr>
        <w:t>8533</w:t>
      </w:r>
      <w:bookmarkEnd w:id="0"/>
    </w:p>
    <w:p w14:paraId="18F6469B" w14:textId="77777777" w:rsidR="00437CA1" w:rsidRPr="00D23C6E" w:rsidRDefault="00437CA1" w:rsidP="00A058B7">
      <w:pPr>
        <w:pStyle w:val="Header"/>
        <w:spacing w:after="60"/>
        <w:rPr>
          <w:rFonts w:ascii="Arial" w:eastAsia="MS Mincho" w:hAnsi="Arial"/>
          <w:b/>
          <w:sz w:val="24"/>
          <w:szCs w:val="24"/>
          <w:lang w:eastAsia="x-none"/>
        </w:rPr>
      </w:pPr>
      <w:r w:rsidRPr="00D23C6E">
        <w:rPr>
          <w:rFonts w:ascii="Arial" w:eastAsia="MS Mincho" w:hAnsi="Arial"/>
          <w:b/>
          <w:sz w:val="24"/>
          <w:szCs w:val="24"/>
          <w:lang w:eastAsia="x-none"/>
        </w:rPr>
        <w:t>Reno, USA, 14th – 18th November 2016</w:t>
      </w:r>
    </w:p>
    <w:p w14:paraId="18F6469C" w14:textId="77777777" w:rsidR="00437CA1" w:rsidRPr="007851BE" w:rsidRDefault="00437CA1" w:rsidP="00A058B7">
      <w:pPr>
        <w:pStyle w:val="Header"/>
        <w:spacing w:after="60"/>
      </w:pPr>
    </w:p>
    <w:p w14:paraId="18F6469D" w14:textId="77777777" w:rsidR="00437CA1" w:rsidRPr="00563E35" w:rsidRDefault="00437CA1" w:rsidP="00437CA1">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00FC35FF">
        <w:rPr>
          <w:rFonts w:ascii="Arial" w:hAnsi="Arial"/>
        </w:rPr>
        <w:t>Initial access and mode selection in (e)LTE networks</w:t>
      </w:r>
    </w:p>
    <w:p w14:paraId="18F6469E" w14:textId="77777777" w:rsidR="00437CA1" w:rsidRDefault="00437CA1" w:rsidP="00437CA1">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18F6469F" w14:textId="77777777" w:rsidR="00437CA1" w:rsidRPr="00036934" w:rsidRDefault="00437CA1" w:rsidP="00437CA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Pr="00AB5757">
        <w:rPr>
          <w:rFonts w:ascii="Arial" w:hAnsi="Arial"/>
          <w:sz w:val="24"/>
        </w:rPr>
        <w:t>9.</w:t>
      </w:r>
      <w:r w:rsidR="00FC35FF">
        <w:rPr>
          <w:rFonts w:ascii="Arial" w:hAnsi="Arial"/>
          <w:sz w:val="24"/>
        </w:rPr>
        <w:t>5</w:t>
      </w:r>
    </w:p>
    <w:p w14:paraId="18F646A0" w14:textId="77777777" w:rsidR="00437CA1" w:rsidRDefault="00437CA1" w:rsidP="00437CA1">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18F646A1" w14:textId="77777777" w:rsidR="00681090" w:rsidRDefault="00437CA1" w:rsidP="00437CA1">
      <w:pPr>
        <w:pStyle w:val="Heading1"/>
      </w:pPr>
      <w:r>
        <w:t>Introduction</w:t>
      </w:r>
    </w:p>
    <w:p w14:paraId="18F646A2" w14:textId="77777777" w:rsidR="00437CA1" w:rsidRDefault="00437CA1"/>
    <w:p w14:paraId="18F646A3" w14:textId="77777777" w:rsidR="00437CA1" w:rsidRDefault="00437CA1">
      <w:r>
        <w:t>It has been decided to connect LTE RAN to Next Gen core.</w:t>
      </w:r>
      <w:r w:rsidR="0010034B">
        <w:t xml:space="preserve">  Such a deployment scenario has been called eLTE in certain documents.  </w:t>
      </w:r>
      <w:r w:rsidR="00FC35FF">
        <w:t xml:space="preserve">To support the legacy LTE devices when eLTE is deployed, the eLTE cells must also need to support LTE devices.  Thus a UE supporting both LTE and eLTE (called (e)LTE in this document), can operate in either mode in the (e)LTE cells.  </w:t>
      </w:r>
      <w:r w:rsidR="0010034B">
        <w:t xml:space="preserve">This </w:t>
      </w:r>
      <w:r w:rsidR="00FC35FF">
        <w:t>document</w:t>
      </w:r>
      <w:r w:rsidR="0010034B">
        <w:t xml:space="preserve"> looks at </w:t>
      </w:r>
      <w:r w:rsidR="00FC35FF">
        <w:t>who makes the choice and how to choose between the two LTE and eLTE modes.</w:t>
      </w:r>
    </w:p>
    <w:p w14:paraId="18F646A4" w14:textId="77777777" w:rsidR="00CE5273" w:rsidRDefault="0010034B" w:rsidP="0010034B">
      <w:pPr>
        <w:pStyle w:val="Heading1"/>
      </w:pPr>
      <w:r>
        <w:t>Discussion</w:t>
      </w:r>
    </w:p>
    <w:p w14:paraId="18F646A5" w14:textId="086E2A8C" w:rsidR="00985E12" w:rsidRDefault="00C142CE">
      <w:r>
        <w:t xml:space="preserve">To support the legacy LTE devices when eLTE is deployed, the eLTE cells must also need to support LTE devices.  </w:t>
      </w:r>
      <w:r w:rsidR="008024D5">
        <w:t>To support LTE devices connecting to EPC and eLTE devices connecting to NG Core, the (e)LTE network must connect to both EPC and NG Core</w:t>
      </w:r>
      <w:r w:rsidR="00454986">
        <w:t xml:space="preserve"> as shown in Figure 1</w:t>
      </w:r>
      <w:r w:rsidR="008024D5">
        <w:t>.</w:t>
      </w:r>
    </w:p>
    <w:p w14:paraId="18F646A6" w14:textId="05569D88" w:rsidR="00BB0D06" w:rsidRDefault="008E633C">
      <w:pPr>
        <w:rPr>
          <w:b/>
        </w:rPr>
      </w:pPr>
      <w:r w:rsidRPr="00565097">
        <w:rPr>
          <w:b/>
        </w:rPr>
        <w:object w:dxaOrig="8281" w:dyaOrig="5220" w14:anchorId="18F64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260.95pt" o:ole="">
            <v:imagedata r:id="rId9" o:title=""/>
          </v:shape>
          <o:OLEObject Type="Embed" ProgID="Visio.Drawing.11" ShapeID="_x0000_i1025" DrawAspect="Content" ObjectID="_1539813059" r:id="rId10"/>
        </w:object>
      </w:r>
    </w:p>
    <w:p w14:paraId="18F646A7" w14:textId="77777777" w:rsidR="008024D5" w:rsidRDefault="00565097" w:rsidP="00565097">
      <w:pPr>
        <w:jc w:val="center"/>
        <w:rPr>
          <w:b/>
        </w:rPr>
      </w:pPr>
      <w:r>
        <w:rPr>
          <w:b/>
        </w:rPr>
        <w:t xml:space="preserve">Figure 1: Deployment scenario for (e)LTE </w:t>
      </w:r>
    </w:p>
    <w:p w14:paraId="18F646A8" w14:textId="77777777" w:rsidR="00BB0D06" w:rsidRDefault="00C142CE" w:rsidP="00CE5273">
      <w:r>
        <w:t>Thus a UE supporting both LTE and eLTE (called (e)LTE in this document), can operate in either mode in the (e)LTE cells.  A particular mode of operation has to be chosen for the UE.</w:t>
      </w:r>
    </w:p>
    <w:p w14:paraId="18F646A9" w14:textId="77777777" w:rsidR="00BB0D06" w:rsidRDefault="00F770A9" w:rsidP="00BB0D06">
      <w:pPr>
        <w:pStyle w:val="Heading2"/>
      </w:pPr>
      <w:r>
        <w:lastRenderedPageBreak/>
        <w:t>LTE - eLTE Mode selection</w:t>
      </w:r>
    </w:p>
    <w:p w14:paraId="18F646AA" w14:textId="6A94D1B8" w:rsidR="00675C36" w:rsidRDefault="00915FBD" w:rsidP="00BB0D06">
      <w:r>
        <w:t xml:space="preserve">As mentioned above, specifications should allow eLTE cells to also support LTE devices.  </w:t>
      </w:r>
      <w:r w:rsidR="002E7981">
        <w:t xml:space="preserve">   In these cases, the (e)LTE cells will indicate support of both LTE and eLTE devices.  All of the SI and other common channels defined today to support LTE devices will </w:t>
      </w:r>
      <w:r w:rsidR="00F770A9">
        <w:t xml:space="preserve">need to </w:t>
      </w:r>
      <w:r w:rsidR="002E7981">
        <w:t xml:space="preserve">be supported on (e)LTE cells in addition to the eLTE specific SI.  </w:t>
      </w:r>
    </w:p>
    <w:p w14:paraId="18F646AB" w14:textId="77777777" w:rsidR="0009590A" w:rsidRDefault="00E964A4" w:rsidP="00BB0D06">
      <w:r>
        <w:t xml:space="preserve">Even if the network supports both modes, there may be reasons for network to choose one mode over the other.  For example, during the transition from LTE to eLTE, it should be possible </w:t>
      </w:r>
      <w:r w:rsidR="0009590A">
        <w:t xml:space="preserve">for a network operator to decide whether to support devices in LTE or eLTE mode.  It could also be based on the partition of load from RAN to the two core networks.  </w:t>
      </w:r>
    </w:p>
    <w:p w14:paraId="18F646AC" w14:textId="2F3B6D25" w:rsidR="00F770A9" w:rsidRDefault="0009590A" w:rsidP="00BB0D06">
      <w:pPr>
        <w:rPr>
          <w:b/>
        </w:rPr>
      </w:pPr>
      <w:r w:rsidRPr="0082748A">
        <w:rPr>
          <w:b/>
        </w:rPr>
        <w:t>Proposal</w:t>
      </w:r>
      <w:r w:rsidR="00381F0A">
        <w:rPr>
          <w:b/>
        </w:rPr>
        <w:t xml:space="preserve"> 1</w:t>
      </w:r>
      <w:r w:rsidRPr="0082748A">
        <w:rPr>
          <w:b/>
        </w:rPr>
        <w:t xml:space="preserve">: When both the network and UE supports both </w:t>
      </w:r>
      <w:r w:rsidR="00454986">
        <w:rPr>
          <w:b/>
        </w:rPr>
        <w:t xml:space="preserve">LTE and eLTE </w:t>
      </w:r>
      <w:r w:rsidRPr="0082748A">
        <w:rPr>
          <w:b/>
        </w:rPr>
        <w:t>modes of operation, it should be up to the network to decide which mode of operation to use for a particular UE</w:t>
      </w:r>
      <w:r w:rsidR="00F770A9">
        <w:rPr>
          <w:b/>
        </w:rPr>
        <w:t>.</w:t>
      </w:r>
    </w:p>
    <w:p w14:paraId="18F646AD" w14:textId="77777777" w:rsidR="00F770A9" w:rsidRDefault="00F770A9" w:rsidP="00BB0D06">
      <w:pPr>
        <w:rPr>
          <w:b/>
        </w:rPr>
      </w:pPr>
    </w:p>
    <w:p w14:paraId="18F646AE" w14:textId="77777777" w:rsidR="0009590A" w:rsidRPr="0082748A" w:rsidRDefault="005010F6" w:rsidP="00F770A9">
      <w:pPr>
        <w:pStyle w:val="Heading3"/>
      </w:pPr>
      <w:r>
        <w:t xml:space="preserve">Mode selection during </w:t>
      </w:r>
      <w:r w:rsidR="00F770A9">
        <w:t>Initial access</w:t>
      </w:r>
      <w:r w:rsidR="0009590A" w:rsidRPr="0082748A">
        <w:t xml:space="preserve"> </w:t>
      </w:r>
    </w:p>
    <w:p w14:paraId="18F646AF" w14:textId="77777777" w:rsidR="0009590A" w:rsidRDefault="0082748A" w:rsidP="00BB0D06">
      <w:r>
        <w:t>To enable this selection</w:t>
      </w:r>
      <w:r w:rsidR="00F770A9">
        <w:t xml:space="preserve"> during initial access</w:t>
      </w:r>
      <w:r>
        <w:t xml:space="preserve">, a UE attaching to the network should indicate whether it supports both </w:t>
      </w:r>
      <w:r w:rsidR="00F770A9">
        <w:t xml:space="preserve">modes </w:t>
      </w:r>
      <w:r>
        <w:t>in</w:t>
      </w:r>
      <w:r w:rsidR="00F770A9">
        <w:t>,</w:t>
      </w:r>
      <w:r>
        <w:t xml:space="preserve"> for example</w:t>
      </w:r>
      <w:r w:rsidR="00F770A9">
        <w:t>,</w:t>
      </w:r>
      <w:r>
        <w:t xml:space="preserve"> message 5.  </w:t>
      </w:r>
    </w:p>
    <w:p w14:paraId="18F646B0" w14:textId="77045E71" w:rsidR="0009590A" w:rsidRDefault="00864112" w:rsidP="00BB0D06">
      <w:r>
        <w:t>It is quite likely that there will be some eLTE specific extensions in SIB and it will be possible for the UE to know that the cell supports LTE and eLTE.  Even if there isn’t, for</w:t>
      </w:r>
      <w:r w:rsidR="0082748A">
        <w:t xml:space="preserve"> network backward compatibility </w:t>
      </w:r>
      <w:r>
        <w:t xml:space="preserve">purpose, UE should only indicate this </w:t>
      </w:r>
      <w:r w:rsidR="001D226C">
        <w:t>capability</w:t>
      </w:r>
      <w:r>
        <w:t xml:space="preserve"> when it knows </w:t>
      </w:r>
      <w:r w:rsidR="00F11203">
        <w:t xml:space="preserve">the </w:t>
      </w:r>
      <w:r>
        <w:t xml:space="preserve">network supports eLTE.  </w:t>
      </w:r>
    </w:p>
    <w:p w14:paraId="18F646B1" w14:textId="5AC004F7" w:rsidR="00864112" w:rsidRPr="00864112" w:rsidRDefault="00864112" w:rsidP="00BB0D06">
      <w:pPr>
        <w:rPr>
          <w:b/>
        </w:rPr>
      </w:pPr>
      <w:r w:rsidRPr="00864112">
        <w:rPr>
          <w:b/>
        </w:rPr>
        <w:t>Proposal</w:t>
      </w:r>
      <w:r w:rsidR="00381F0A">
        <w:rPr>
          <w:b/>
        </w:rPr>
        <w:t xml:space="preserve"> 2</w:t>
      </w:r>
      <w:r w:rsidRPr="00864112">
        <w:rPr>
          <w:b/>
        </w:rPr>
        <w:t>: It should be possible for UE to know if the network supports LTE and eLTE.</w:t>
      </w:r>
    </w:p>
    <w:p w14:paraId="18F646B2" w14:textId="77777777" w:rsidR="00201BB5" w:rsidRDefault="00201BB5" w:rsidP="00201BB5">
      <w:r>
        <w:t>To avoid additional SIB overheads of having to broadcast additional tracking areas in SIB for LTE and eLTE, same TA should be used for LTE and eLTE modes.</w:t>
      </w:r>
    </w:p>
    <w:p w14:paraId="18F646B3" w14:textId="21072369" w:rsidR="00201BB5" w:rsidRPr="00201BB5" w:rsidRDefault="00201BB5" w:rsidP="00201BB5">
      <w:pPr>
        <w:rPr>
          <w:b/>
        </w:rPr>
      </w:pPr>
      <w:r w:rsidRPr="00201BB5">
        <w:rPr>
          <w:b/>
        </w:rPr>
        <w:t>Proposal</w:t>
      </w:r>
      <w:r w:rsidR="00381F0A">
        <w:rPr>
          <w:b/>
        </w:rPr>
        <w:t xml:space="preserve"> 3</w:t>
      </w:r>
      <w:r w:rsidRPr="00201BB5">
        <w:rPr>
          <w:b/>
        </w:rPr>
        <w:t>: Same broadcast TAid in SIB2 should be used for both LTE and eLTE modes.</w:t>
      </w:r>
      <w:r w:rsidR="00E86CCD">
        <w:rPr>
          <w:b/>
        </w:rPr>
        <w:t xml:space="preserve">  This has to be confirmed with SA2.</w:t>
      </w:r>
    </w:p>
    <w:p w14:paraId="18F646B4" w14:textId="66E612A4" w:rsidR="00201BB5" w:rsidRDefault="001523A5" w:rsidP="00201BB5">
      <w:r>
        <w:t xml:space="preserve">To avoid excessive signalling and in keeping with the current signalling in Idle mode, </w:t>
      </w:r>
      <w:r w:rsidR="00201BB5">
        <w:t xml:space="preserve">a change of mode from LTE to (e)LTE </w:t>
      </w:r>
      <w:r>
        <w:t xml:space="preserve">for Idle UEs </w:t>
      </w:r>
      <w:r w:rsidR="00201BB5">
        <w:t>is</w:t>
      </w:r>
      <w:r w:rsidR="00BD3123">
        <w:t xml:space="preserve"> only supported at the time of a TA update procedure.  </w:t>
      </w:r>
      <w:r w:rsidR="00201BB5">
        <w:t xml:space="preserve">.  </w:t>
      </w:r>
      <w:r w:rsidR="00BD3123">
        <w:t>This implies that:</w:t>
      </w:r>
    </w:p>
    <w:p w14:paraId="18F646B5" w14:textId="6A3E74A8" w:rsidR="00201BB5" w:rsidRPr="00D96B78" w:rsidRDefault="00201BB5" w:rsidP="00201BB5">
      <w:pPr>
        <w:rPr>
          <w:b/>
        </w:rPr>
      </w:pPr>
      <w:r w:rsidRPr="00D96B78">
        <w:rPr>
          <w:b/>
        </w:rPr>
        <w:t>Proposal</w:t>
      </w:r>
      <w:r w:rsidR="00381F0A">
        <w:rPr>
          <w:b/>
        </w:rPr>
        <w:t xml:space="preserve"> 4</w:t>
      </w:r>
      <w:r w:rsidRPr="00D96B78">
        <w:rPr>
          <w:b/>
        </w:rPr>
        <w:t xml:space="preserve">: </w:t>
      </w:r>
      <w:r w:rsidR="00F11203">
        <w:rPr>
          <w:b/>
        </w:rPr>
        <w:t>All c</w:t>
      </w:r>
      <w:r w:rsidRPr="00D96B78">
        <w:rPr>
          <w:b/>
        </w:rPr>
        <w:t xml:space="preserve">ells of </w:t>
      </w:r>
      <w:r w:rsidR="00F11203">
        <w:rPr>
          <w:b/>
        </w:rPr>
        <w:t xml:space="preserve">a </w:t>
      </w:r>
      <w:r w:rsidRPr="00D96B78">
        <w:rPr>
          <w:b/>
        </w:rPr>
        <w:t xml:space="preserve">TA </w:t>
      </w:r>
      <w:r w:rsidR="003A0D0F">
        <w:rPr>
          <w:b/>
        </w:rPr>
        <w:t>shall</w:t>
      </w:r>
      <w:r w:rsidRPr="00D96B78">
        <w:rPr>
          <w:b/>
        </w:rPr>
        <w:t xml:space="preserve"> support the same mode(s) of operation.</w:t>
      </w:r>
    </w:p>
    <w:p w14:paraId="18F646B6" w14:textId="77777777" w:rsidR="006B67BE" w:rsidRDefault="006B67BE" w:rsidP="00BB0D06">
      <w:r>
        <w:t xml:space="preserve">There are (at least two options) to choose mode of operation during very first initial (Attach) access to an (e)LTE cell. </w:t>
      </w:r>
    </w:p>
    <w:p w14:paraId="18F646B7" w14:textId="3AE2AC47" w:rsidR="006B67BE" w:rsidRDefault="006B67BE" w:rsidP="00BB0D06">
      <w:r>
        <w:t xml:space="preserve">1) UE indicates the modes it supports and </w:t>
      </w:r>
      <w:r w:rsidR="00F11203">
        <w:t xml:space="preserve">RAN </w:t>
      </w:r>
      <w:r>
        <w:t>directs the Attach message to the appropriate node.  This will only work if the Attach message is the same for EPC and NG Core</w:t>
      </w:r>
      <w:r w:rsidR="008F7933">
        <w:t xml:space="preserve">.  </w:t>
      </w:r>
    </w:p>
    <w:p w14:paraId="18F646B8" w14:textId="77777777" w:rsidR="001523A5" w:rsidRDefault="006B67BE" w:rsidP="00BB0D06">
      <w:r>
        <w:t xml:space="preserve">2) UE selects one mode (either left to UE implementation, pre-specified or broadcast).  If this mode is not considered acceptable to the network, it can subsequently change the mode of operation.  </w:t>
      </w:r>
    </w:p>
    <w:p w14:paraId="55D6753E" w14:textId="163CD46C" w:rsidR="008F7933" w:rsidRDefault="008F7933" w:rsidP="00BB0D06">
      <w:r>
        <w:t xml:space="preserve">To avoid unnecessary signalling with an initial Attach and followed by a subsequent re-attach, network can broadcast a preferred mode it.  </w:t>
      </w:r>
      <w:r w:rsidR="00590F26">
        <w:t xml:space="preserve">Alternatively, the preferred mode can be specified.  </w:t>
      </w:r>
      <w:r>
        <w:t xml:space="preserve"> </w:t>
      </w:r>
    </w:p>
    <w:p w14:paraId="1F5CA409" w14:textId="7127F2CE" w:rsidR="008F7933" w:rsidRPr="00381F0A" w:rsidRDefault="00590F26" w:rsidP="00BB0D06">
      <w:pPr>
        <w:rPr>
          <w:b/>
        </w:rPr>
      </w:pPr>
      <w:r w:rsidRPr="00381F0A">
        <w:rPr>
          <w:b/>
        </w:rPr>
        <w:t>Proposal</w:t>
      </w:r>
      <w:r w:rsidR="00381F0A">
        <w:rPr>
          <w:b/>
        </w:rPr>
        <w:t xml:space="preserve"> 5</w:t>
      </w:r>
      <w:r w:rsidRPr="00381F0A">
        <w:rPr>
          <w:b/>
        </w:rPr>
        <w:t>:  When attaching for the first time in an (e)LTE network, UE selects a “preferred” mode.  The preferred mode could be specified or broadcast.</w:t>
      </w:r>
      <w:r w:rsidR="00C27B78">
        <w:rPr>
          <w:b/>
        </w:rPr>
        <w:t xml:space="preserve">  </w:t>
      </w:r>
    </w:p>
    <w:p w14:paraId="18F646B9" w14:textId="24F8003A" w:rsidR="0009590A" w:rsidRDefault="00B6275A" w:rsidP="00BB0D06">
      <w:r>
        <w:t xml:space="preserve">Subsequent to the Attach procedure, it can expected that the UE will continue to be served in the mode that it was attached while it is within a tracking area.  </w:t>
      </w:r>
      <w:r w:rsidR="00AD033B">
        <w:t xml:space="preserve">When </w:t>
      </w:r>
      <w:r w:rsidR="00F05141">
        <w:t xml:space="preserve">Attaching or </w:t>
      </w:r>
      <w:r w:rsidR="00AD033B">
        <w:t xml:space="preserve">making such an initial access for data transfer within a tracking area (equivalent of the Service Request today), the UE must indicate to the </w:t>
      </w:r>
      <w:r w:rsidR="007D5A91">
        <w:t xml:space="preserve">RAN </w:t>
      </w:r>
      <w:r w:rsidR="005010F6">
        <w:t xml:space="preserve">at least </w:t>
      </w:r>
      <w:r w:rsidR="00AD033B">
        <w:t xml:space="preserve">by msg 5, whether it is accessing EPC or NG Core.  This could be for example by way of PRACH partitioning, </w:t>
      </w:r>
      <w:r w:rsidR="005E174A">
        <w:t xml:space="preserve">some indication in msg 3 (either though S-TMSI or cause value etc. - though there is little space in msg 3!) or in msg 5.  This allows the (e)LTE NB to route the </w:t>
      </w:r>
      <w:r w:rsidR="00F05141">
        <w:t>Attach/TAU/</w:t>
      </w:r>
      <w:r w:rsidR="005E174A">
        <w:t>Service request to EPC or NG Core.</w:t>
      </w:r>
    </w:p>
    <w:p w14:paraId="18F646BA" w14:textId="638407BF" w:rsidR="00F71A4B" w:rsidRPr="00201BB5" w:rsidRDefault="005E174A" w:rsidP="00BB0D06">
      <w:pPr>
        <w:rPr>
          <w:b/>
        </w:rPr>
      </w:pPr>
      <w:r w:rsidRPr="00201BB5">
        <w:rPr>
          <w:b/>
        </w:rPr>
        <w:t>Proposal</w:t>
      </w:r>
      <w:r w:rsidR="00381F0A">
        <w:rPr>
          <w:b/>
        </w:rPr>
        <w:t xml:space="preserve"> 6</w:t>
      </w:r>
      <w:r w:rsidRPr="00201BB5">
        <w:rPr>
          <w:b/>
        </w:rPr>
        <w:t xml:space="preserve">: </w:t>
      </w:r>
      <w:r w:rsidR="00F05141">
        <w:rPr>
          <w:b/>
        </w:rPr>
        <w:t>For all network accesses, i</w:t>
      </w:r>
      <w:r w:rsidRPr="00201BB5">
        <w:rPr>
          <w:b/>
        </w:rPr>
        <w:t xml:space="preserve">t should be possible for (e)LTE NB to identify </w:t>
      </w:r>
      <w:r w:rsidR="00F71A4B" w:rsidRPr="00201BB5">
        <w:rPr>
          <w:b/>
        </w:rPr>
        <w:t xml:space="preserve">by message 5 </w:t>
      </w:r>
      <w:r w:rsidRPr="00201BB5">
        <w:rPr>
          <w:b/>
        </w:rPr>
        <w:t>whet</w:t>
      </w:r>
      <w:r w:rsidR="00F71A4B" w:rsidRPr="00201BB5">
        <w:rPr>
          <w:b/>
        </w:rPr>
        <w:t xml:space="preserve">her the UE </w:t>
      </w:r>
      <w:r w:rsidR="000442C9">
        <w:rPr>
          <w:b/>
        </w:rPr>
        <w:t>is</w:t>
      </w:r>
      <w:r w:rsidR="000442C9" w:rsidRPr="00201BB5">
        <w:rPr>
          <w:b/>
        </w:rPr>
        <w:t xml:space="preserve"> </w:t>
      </w:r>
      <w:r w:rsidR="00F71A4B" w:rsidRPr="00201BB5">
        <w:rPr>
          <w:b/>
        </w:rPr>
        <w:t>connected to EPC or NG Core</w:t>
      </w:r>
      <w:r w:rsidR="008F2363">
        <w:rPr>
          <w:b/>
        </w:rPr>
        <w:t>.</w:t>
      </w:r>
    </w:p>
    <w:p w14:paraId="18F646BB" w14:textId="77777777" w:rsidR="005010F6" w:rsidRDefault="00815D15" w:rsidP="005010F6">
      <w:pPr>
        <w:pStyle w:val="Heading3"/>
      </w:pPr>
      <w:r>
        <w:t xml:space="preserve">Change of mode between LTE and eLTE </w:t>
      </w:r>
    </w:p>
    <w:p w14:paraId="18F646BC" w14:textId="2D61F850" w:rsidR="000871DF" w:rsidRPr="000871DF" w:rsidRDefault="000871DF" w:rsidP="000871DF">
      <w:r>
        <w:t>A change of mode between LTE and eLTE must be supported when UE moves between the two regions (LTE only region and (e)LTE region</w:t>
      </w:r>
      <w:r w:rsidR="000442C9">
        <w:t>)</w:t>
      </w:r>
      <w:r>
        <w:t xml:space="preserve">.   As discussed above, this border should coincide with a TA boundary.   A UE could be in connected or Idle state while crossing such a TA border and hence both states must be supported.  </w:t>
      </w:r>
    </w:p>
    <w:p w14:paraId="18F646BD" w14:textId="77777777" w:rsidR="005010F6" w:rsidRDefault="00815D15" w:rsidP="005010F6">
      <w:pPr>
        <w:pStyle w:val="Heading4"/>
      </w:pPr>
      <w:r>
        <w:t xml:space="preserve">Mobility between LTE and eLTE modes in </w:t>
      </w:r>
      <w:r w:rsidR="005010F6">
        <w:t>Idle mode</w:t>
      </w:r>
      <w:r>
        <w:t xml:space="preserve"> </w:t>
      </w:r>
    </w:p>
    <w:p w14:paraId="18F646BE" w14:textId="77777777" w:rsidR="00DE4F22" w:rsidRDefault="00DE4F22" w:rsidP="00BB0D06">
      <w:r>
        <w:t>A change of mode should be possible in Idle at TA border.   The following scenarios and procedures should be considered:</w:t>
      </w:r>
    </w:p>
    <w:p w14:paraId="18F646BF" w14:textId="77777777" w:rsidR="000871DF" w:rsidRDefault="00DE4F22" w:rsidP="00BB0D06">
      <w:r>
        <w:t xml:space="preserve">1) eLTE to LTE: When moving from eLTE to LTE only region, UE has to perform a legacy TA update </w:t>
      </w:r>
      <w:r w:rsidR="00097224">
        <w:t xml:space="preserve">or dual Attach </w:t>
      </w:r>
      <w:r>
        <w:t>procedure</w:t>
      </w:r>
      <w:r w:rsidR="00097224">
        <w:t xml:space="preserve"> (depending on SA2 decision)</w:t>
      </w:r>
      <w:r>
        <w:t xml:space="preserve">.  This </w:t>
      </w:r>
      <w:r w:rsidR="00097224">
        <w:t>will result in a change mode from eLTE to LTE.</w:t>
      </w:r>
    </w:p>
    <w:p w14:paraId="18F646C0" w14:textId="78B416ED" w:rsidR="00097224" w:rsidRDefault="00097224" w:rsidP="00BB0D06">
      <w:r>
        <w:t xml:space="preserve">2) LTE to (e)LTE: Similar to the initial access, UE chooses the mode </w:t>
      </w:r>
      <w:r w:rsidR="003A6407">
        <w:t>it was in (in this case, LTE)</w:t>
      </w:r>
      <w:r>
        <w:t xml:space="preserve">.  If the chosen mode is eLTE, UE has to perform a </w:t>
      </w:r>
      <w:r w:rsidR="000747AA">
        <w:t xml:space="preserve">Next Gen </w:t>
      </w:r>
      <w:r>
        <w:t>TA update or dual Attach procedure (depending on SA2 decision).</w:t>
      </w:r>
    </w:p>
    <w:p w14:paraId="18F646C1" w14:textId="6606F4B7" w:rsidR="00815D15" w:rsidRPr="00815D15" w:rsidRDefault="00815D15" w:rsidP="00BB0D06">
      <w:pPr>
        <w:rPr>
          <w:b/>
        </w:rPr>
      </w:pPr>
      <w:r w:rsidRPr="00815D15">
        <w:rPr>
          <w:b/>
        </w:rPr>
        <w:t>Proposal</w:t>
      </w:r>
      <w:r w:rsidR="00381F0A">
        <w:rPr>
          <w:b/>
        </w:rPr>
        <w:t xml:space="preserve"> 7</w:t>
      </w:r>
      <w:r w:rsidRPr="00815D15">
        <w:rPr>
          <w:b/>
        </w:rPr>
        <w:t xml:space="preserve">: Change of mode between LTE and eLTE should be supported at </w:t>
      </w:r>
      <w:r w:rsidR="00351B86">
        <w:rPr>
          <w:b/>
        </w:rPr>
        <w:t xml:space="preserve">crossing a </w:t>
      </w:r>
      <w:r w:rsidRPr="00815D15">
        <w:rPr>
          <w:b/>
        </w:rPr>
        <w:t xml:space="preserve">LTE/eLTE </w:t>
      </w:r>
      <w:r w:rsidRPr="00A8392D">
        <w:rPr>
          <w:b/>
        </w:rPr>
        <w:t>border</w:t>
      </w:r>
      <w:r w:rsidRPr="00815D15">
        <w:rPr>
          <w:b/>
        </w:rPr>
        <w:t xml:space="preserve"> </w:t>
      </w:r>
      <w:r>
        <w:rPr>
          <w:b/>
        </w:rPr>
        <w:t xml:space="preserve">(TA border) </w:t>
      </w:r>
      <w:r w:rsidRPr="00815D15">
        <w:rPr>
          <w:b/>
        </w:rPr>
        <w:t>for UEs in Idle mode</w:t>
      </w:r>
      <w:r w:rsidR="008F2363">
        <w:rPr>
          <w:b/>
        </w:rPr>
        <w:t>.</w:t>
      </w:r>
    </w:p>
    <w:p w14:paraId="18F646C2" w14:textId="77777777" w:rsidR="00097224" w:rsidRDefault="00815D15" w:rsidP="008B69E0">
      <w:pPr>
        <w:pStyle w:val="Heading4"/>
      </w:pPr>
      <w:r>
        <w:t xml:space="preserve">Mobility between LTE and eLTE modes in </w:t>
      </w:r>
      <w:r w:rsidR="008B69E0">
        <w:t>Connected mode</w:t>
      </w:r>
    </w:p>
    <w:p w14:paraId="18F646C3" w14:textId="77777777" w:rsidR="008B69E0" w:rsidRDefault="008B69E0" w:rsidP="008B69E0">
      <w:r>
        <w:t>A change of mode should be possible during HO at least at LTE-eLTE border.   The following scenarios and procedures should be considered:</w:t>
      </w:r>
    </w:p>
    <w:p w14:paraId="18F646C4" w14:textId="77777777" w:rsidR="008B69E0" w:rsidRDefault="008B69E0" w:rsidP="008B69E0">
      <w:r>
        <w:t>1) eLTE to LTE: When moving from eLTE to LTE only region, network performs an inter-mode HO.  The details of this HO procedure is discussed in Tdoc [].</w:t>
      </w:r>
    </w:p>
    <w:p w14:paraId="18F646C5" w14:textId="2FE07184" w:rsidR="008B69E0" w:rsidRDefault="008B69E0" w:rsidP="008B69E0">
      <w:r>
        <w:t xml:space="preserve">2) LTE to (e)LTE: The network chooses the mode </w:t>
      </w:r>
      <w:r w:rsidR="000442C9">
        <w:t xml:space="preserve">at </w:t>
      </w:r>
      <w:r>
        <w:t xml:space="preserve">the HO.  If the chosen mode is eLTE, network performs an inter-mode HO.  The details of this HO procedure is discussed in Tdoc [].  Otherwise UE continues in LTE mode using </w:t>
      </w:r>
      <w:r w:rsidR="00DC717F">
        <w:t>legacy</w:t>
      </w:r>
      <w:r>
        <w:t xml:space="preserve"> intra-RAT HO.</w:t>
      </w:r>
    </w:p>
    <w:p w14:paraId="18F646C6" w14:textId="097CB161" w:rsidR="00815D15" w:rsidRPr="00815D15" w:rsidRDefault="00815D15" w:rsidP="00815D15">
      <w:pPr>
        <w:rPr>
          <w:b/>
        </w:rPr>
      </w:pPr>
      <w:r w:rsidRPr="00815D15">
        <w:rPr>
          <w:b/>
        </w:rPr>
        <w:t>Proposal</w:t>
      </w:r>
      <w:r w:rsidR="00381F0A">
        <w:rPr>
          <w:b/>
        </w:rPr>
        <w:t xml:space="preserve"> 8</w:t>
      </w:r>
      <w:r w:rsidRPr="00815D15">
        <w:rPr>
          <w:b/>
        </w:rPr>
        <w:t xml:space="preserve">: Change of mode between LTE and eLTE should </w:t>
      </w:r>
      <w:r w:rsidR="003A0D0F">
        <w:rPr>
          <w:b/>
        </w:rPr>
        <w:t xml:space="preserve">only </w:t>
      </w:r>
      <w:r w:rsidRPr="00815D15">
        <w:rPr>
          <w:b/>
        </w:rPr>
        <w:t xml:space="preserve">be supported </w:t>
      </w:r>
      <w:r w:rsidR="00031820">
        <w:rPr>
          <w:b/>
        </w:rPr>
        <w:t xml:space="preserve">using </w:t>
      </w:r>
      <w:r w:rsidR="009B5802">
        <w:rPr>
          <w:b/>
        </w:rPr>
        <w:t xml:space="preserve">HO </w:t>
      </w:r>
      <w:r w:rsidR="00031820">
        <w:rPr>
          <w:b/>
        </w:rPr>
        <w:t xml:space="preserve">procedure </w:t>
      </w:r>
      <w:r w:rsidRPr="00815D15">
        <w:rPr>
          <w:b/>
        </w:rPr>
        <w:t xml:space="preserve">for UEs in </w:t>
      </w:r>
      <w:r>
        <w:rPr>
          <w:b/>
        </w:rPr>
        <w:t>Connected</w:t>
      </w:r>
      <w:r w:rsidRPr="00815D15">
        <w:rPr>
          <w:b/>
        </w:rPr>
        <w:t xml:space="preserve"> mode</w:t>
      </w:r>
      <w:r w:rsidR="008F2363">
        <w:rPr>
          <w:b/>
        </w:rPr>
        <w:t>.</w:t>
      </w:r>
    </w:p>
    <w:p w14:paraId="18F646C7" w14:textId="77777777" w:rsidR="00815D15" w:rsidRDefault="00815D15" w:rsidP="008B69E0"/>
    <w:p w14:paraId="18F646C8" w14:textId="77777777" w:rsidR="008B69E0" w:rsidRDefault="00815D15" w:rsidP="00DC717F">
      <w:pPr>
        <w:pStyle w:val="Heading3"/>
      </w:pPr>
      <w:r>
        <w:t>Intra-cell</w:t>
      </w:r>
    </w:p>
    <w:p w14:paraId="18F646C9" w14:textId="77777777" w:rsidR="00DC717F" w:rsidRDefault="00DC717F" w:rsidP="008B69E0">
      <w:r>
        <w:t>Apart from the change of mode required at LTE/eLTE border, it will be useful to also support a change of mode while the UE is connected or during an access attempt.  This can be achieved using an intra-cell/inter-mode HO using the same inter-mode HO procedure mentioned above for the border case.</w:t>
      </w:r>
    </w:p>
    <w:p w14:paraId="18F646CA" w14:textId="3578E48F" w:rsidR="009B5802" w:rsidRPr="00815D15" w:rsidRDefault="009B5802" w:rsidP="009B5802">
      <w:pPr>
        <w:rPr>
          <w:b/>
        </w:rPr>
      </w:pPr>
      <w:r>
        <w:rPr>
          <w:b/>
        </w:rPr>
        <w:t>Observation</w:t>
      </w:r>
      <w:r w:rsidR="00381F0A">
        <w:rPr>
          <w:b/>
        </w:rPr>
        <w:t xml:space="preserve"> 1</w:t>
      </w:r>
      <w:r w:rsidRPr="00815D15">
        <w:rPr>
          <w:b/>
        </w:rPr>
        <w:t xml:space="preserve">: </w:t>
      </w:r>
      <w:r>
        <w:rPr>
          <w:b/>
        </w:rPr>
        <w:t xml:space="preserve">inter-mode HO </w:t>
      </w:r>
      <w:r w:rsidRPr="00815D15">
        <w:rPr>
          <w:b/>
        </w:rPr>
        <w:t xml:space="preserve">for UEs in </w:t>
      </w:r>
      <w:r>
        <w:rPr>
          <w:b/>
        </w:rPr>
        <w:t>Connected</w:t>
      </w:r>
      <w:r w:rsidRPr="00815D15">
        <w:rPr>
          <w:b/>
        </w:rPr>
        <w:t xml:space="preserve"> mode</w:t>
      </w:r>
      <w:r>
        <w:rPr>
          <w:b/>
        </w:rPr>
        <w:t xml:space="preserve"> can be used for c</w:t>
      </w:r>
      <w:r w:rsidRPr="00815D15">
        <w:rPr>
          <w:b/>
        </w:rPr>
        <w:t xml:space="preserve">hange of mode between LTE and eLTE </w:t>
      </w:r>
      <w:r>
        <w:rPr>
          <w:b/>
        </w:rPr>
        <w:t>in the same cell</w:t>
      </w:r>
      <w:r w:rsidR="008F2363">
        <w:rPr>
          <w:b/>
        </w:rPr>
        <w:t>.</w:t>
      </w:r>
    </w:p>
    <w:p w14:paraId="18F646CB" w14:textId="77777777" w:rsidR="00DC717F" w:rsidRDefault="00DC717F" w:rsidP="008B69E0">
      <w:r>
        <w:t xml:space="preserve">Another option is to use something similar to load balancing TAU.  UE connection can be release with a cause value that </w:t>
      </w:r>
      <w:r w:rsidR="009B5802">
        <w:t>forces</w:t>
      </w:r>
      <w:r>
        <w:t xml:space="preserve"> the UE </w:t>
      </w:r>
      <w:r w:rsidR="009B5802">
        <w:t>to immediately re-</w:t>
      </w:r>
      <w:r>
        <w:t xml:space="preserve">access the cell </w:t>
      </w:r>
      <w:r w:rsidR="009B5802">
        <w:t xml:space="preserve">using a TA update </w:t>
      </w:r>
      <w:r>
        <w:t>in the other mode.</w:t>
      </w:r>
    </w:p>
    <w:p w14:paraId="18F646CC" w14:textId="506FB2B0" w:rsidR="009B5802" w:rsidRPr="00815D15" w:rsidRDefault="009B5802" w:rsidP="009B5802">
      <w:pPr>
        <w:rPr>
          <w:b/>
        </w:rPr>
      </w:pPr>
      <w:r w:rsidRPr="00815D15">
        <w:rPr>
          <w:b/>
        </w:rPr>
        <w:t>Proposal</w:t>
      </w:r>
      <w:r w:rsidR="00381F0A">
        <w:rPr>
          <w:b/>
        </w:rPr>
        <w:t xml:space="preserve"> 9</w:t>
      </w:r>
      <w:r w:rsidRPr="00815D15">
        <w:rPr>
          <w:b/>
        </w:rPr>
        <w:t xml:space="preserve">: Change of mode between LTE and eLTE </w:t>
      </w:r>
      <w:r w:rsidR="000747AA">
        <w:rPr>
          <w:b/>
        </w:rPr>
        <w:t>c</w:t>
      </w:r>
      <w:r w:rsidR="000747AA" w:rsidRPr="00815D15">
        <w:rPr>
          <w:b/>
        </w:rPr>
        <w:t xml:space="preserve">ould </w:t>
      </w:r>
      <w:r w:rsidRPr="00815D15">
        <w:rPr>
          <w:b/>
        </w:rPr>
        <w:t xml:space="preserve">be supported </w:t>
      </w:r>
      <w:r>
        <w:rPr>
          <w:b/>
        </w:rPr>
        <w:t>using procedure</w:t>
      </w:r>
      <w:r w:rsidR="008F2363">
        <w:rPr>
          <w:b/>
        </w:rPr>
        <w:t xml:space="preserve"> similar to load balancing TAU</w:t>
      </w:r>
      <w:r w:rsidR="000747AA">
        <w:rPr>
          <w:b/>
        </w:rPr>
        <w:t xml:space="preserve"> depending on the need identified by SA2</w:t>
      </w:r>
      <w:r w:rsidR="008F2363">
        <w:rPr>
          <w:b/>
        </w:rPr>
        <w:t>.</w:t>
      </w:r>
    </w:p>
    <w:p w14:paraId="18F646CD" w14:textId="77777777" w:rsidR="00DC717F" w:rsidRDefault="00DC717F" w:rsidP="008B69E0"/>
    <w:p w14:paraId="18F646CE" w14:textId="77777777" w:rsidR="00CE5273" w:rsidRDefault="009B5802" w:rsidP="009B5802">
      <w:pPr>
        <w:pStyle w:val="Heading1"/>
      </w:pPr>
      <w:r>
        <w:t>Summary and proposals</w:t>
      </w:r>
    </w:p>
    <w:p w14:paraId="59AFD2A4" w14:textId="77777777" w:rsidR="00062C86" w:rsidRDefault="00062C86"/>
    <w:p w14:paraId="4930B578" w14:textId="07258A0D" w:rsidR="00062C86" w:rsidRDefault="00062C86">
      <w:r>
        <w:t xml:space="preserve">This contribution looked at how to access the network when both LTE and eLTE are supported in a cell.  </w:t>
      </w:r>
    </w:p>
    <w:p w14:paraId="66284CBF" w14:textId="77777777" w:rsidR="008F2363" w:rsidRDefault="008F2363">
      <w:r>
        <w:t>In the present contribution we make the following observations:</w:t>
      </w:r>
    </w:p>
    <w:p w14:paraId="4AFBC252" w14:textId="77777777" w:rsidR="008F2363" w:rsidRPr="008F2363" w:rsidRDefault="008F2363">
      <w:pPr>
        <w:rPr>
          <w:b/>
        </w:rPr>
      </w:pPr>
      <w:r w:rsidRPr="008F2363">
        <w:rPr>
          <w:b/>
        </w:rPr>
        <w:t>Observation 1: inter-mode HO for UEs in Connected mode can be used for change of mode between LTE and eLTE in the same cell.</w:t>
      </w:r>
    </w:p>
    <w:p w14:paraId="294167F7" w14:textId="77777777" w:rsidR="008F2363" w:rsidRDefault="008F2363">
      <w:r>
        <w:t xml:space="preserve">Based on the discussion in the present contribution and the observations above we propose: </w:t>
      </w:r>
    </w:p>
    <w:p w14:paraId="483A9AE3" w14:textId="77777777" w:rsidR="000747AA" w:rsidRDefault="000747AA" w:rsidP="000747AA">
      <w:pPr>
        <w:rPr>
          <w:b/>
        </w:rPr>
      </w:pPr>
      <w:r w:rsidRPr="0082748A">
        <w:rPr>
          <w:b/>
        </w:rPr>
        <w:t>Proposal</w:t>
      </w:r>
      <w:r>
        <w:rPr>
          <w:b/>
        </w:rPr>
        <w:t xml:space="preserve"> 1</w:t>
      </w:r>
      <w:r w:rsidRPr="0082748A">
        <w:rPr>
          <w:b/>
        </w:rPr>
        <w:t xml:space="preserve">: When both the network and UE supports both </w:t>
      </w:r>
      <w:r>
        <w:rPr>
          <w:b/>
        </w:rPr>
        <w:t xml:space="preserve">LTE and eLTE </w:t>
      </w:r>
      <w:r w:rsidRPr="0082748A">
        <w:rPr>
          <w:b/>
        </w:rPr>
        <w:t>modes of operation, it should be up to the network to decide which mode of operation to use for a particular UE</w:t>
      </w:r>
      <w:r>
        <w:rPr>
          <w:b/>
        </w:rPr>
        <w:t>.</w:t>
      </w:r>
    </w:p>
    <w:p w14:paraId="0B54D2A1" w14:textId="77777777" w:rsidR="000747AA" w:rsidRPr="00864112" w:rsidRDefault="000747AA" w:rsidP="000747AA">
      <w:pPr>
        <w:rPr>
          <w:b/>
        </w:rPr>
      </w:pPr>
      <w:r w:rsidRPr="00864112">
        <w:rPr>
          <w:b/>
        </w:rPr>
        <w:t>Proposal</w:t>
      </w:r>
      <w:r>
        <w:rPr>
          <w:b/>
        </w:rPr>
        <w:t xml:space="preserve"> 2</w:t>
      </w:r>
      <w:r w:rsidRPr="00864112">
        <w:rPr>
          <w:b/>
        </w:rPr>
        <w:t>: It should be possible for UE to know if the network supports LTE and eLTE.</w:t>
      </w:r>
    </w:p>
    <w:p w14:paraId="50212DFF" w14:textId="77777777" w:rsidR="000747AA" w:rsidRPr="00201BB5" w:rsidRDefault="000747AA" w:rsidP="000747AA">
      <w:pPr>
        <w:rPr>
          <w:b/>
        </w:rPr>
      </w:pPr>
      <w:r w:rsidRPr="00201BB5">
        <w:rPr>
          <w:b/>
        </w:rPr>
        <w:t>Proposal</w:t>
      </w:r>
      <w:r>
        <w:rPr>
          <w:b/>
        </w:rPr>
        <w:t xml:space="preserve"> 3</w:t>
      </w:r>
      <w:r w:rsidRPr="00201BB5">
        <w:rPr>
          <w:b/>
        </w:rPr>
        <w:t>: Same broadcast TAid in SIB2 should be used for both LTE and eLTE modes.</w:t>
      </w:r>
      <w:r>
        <w:rPr>
          <w:b/>
        </w:rPr>
        <w:t xml:space="preserve">  This has to be confirmed with SA2.</w:t>
      </w:r>
    </w:p>
    <w:p w14:paraId="23EE82BB" w14:textId="6826ECB1" w:rsidR="000747AA" w:rsidRPr="00D96B78" w:rsidRDefault="000747AA" w:rsidP="000747AA">
      <w:pPr>
        <w:rPr>
          <w:b/>
        </w:rPr>
      </w:pPr>
      <w:r w:rsidRPr="00D96B78">
        <w:rPr>
          <w:b/>
        </w:rPr>
        <w:t>Proposal</w:t>
      </w:r>
      <w:r>
        <w:rPr>
          <w:b/>
        </w:rPr>
        <w:t xml:space="preserve"> 4</w:t>
      </w:r>
      <w:r w:rsidRPr="00D96B78">
        <w:rPr>
          <w:b/>
        </w:rPr>
        <w:t xml:space="preserve">: </w:t>
      </w:r>
      <w:r>
        <w:rPr>
          <w:b/>
        </w:rPr>
        <w:t>All c</w:t>
      </w:r>
      <w:r w:rsidRPr="00D96B78">
        <w:rPr>
          <w:b/>
        </w:rPr>
        <w:t xml:space="preserve">ells of </w:t>
      </w:r>
      <w:r>
        <w:rPr>
          <w:b/>
        </w:rPr>
        <w:t xml:space="preserve">a </w:t>
      </w:r>
      <w:r w:rsidRPr="00D96B78">
        <w:rPr>
          <w:b/>
        </w:rPr>
        <w:t xml:space="preserve">TA </w:t>
      </w:r>
      <w:r>
        <w:rPr>
          <w:b/>
        </w:rPr>
        <w:t>shall</w:t>
      </w:r>
      <w:r w:rsidRPr="00D96B78">
        <w:rPr>
          <w:b/>
        </w:rPr>
        <w:t xml:space="preserve"> support the same mode(s) of operation.</w:t>
      </w:r>
    </w:p>
    <w:p w14:paraId="1019F36A" w14:textId="77777777" w:rsidR="000747AA" w:rsidRPr="00381F0A" w:rsidRDefault="000747AA" w:rsidP="000747AA">
      <w:pPr>
        <w:rPr>
          <w:b/>
        </w:rPr>
      </w:pPr>
      <w:r w:rsidRPr="00381F0A">
        <w:rPr>
          <w:b/>
        </w:rPr>
        <w:t>Proposal</w:t>
      </w:r>
      <w:r>
        <w:rPr>
          <w:b/>
        </w:rPr>
        <w:t xml:space="preserve"> 5</w:t>
      </w:r>
      <w:r w:rsidRPr="00381F0A">
        <w:rPr>
          <w:b/>
        </w:rPr>
        <w:t>:  When attaching for the first time in an (e)LTE network, UE selects a “preferred” mode.  The preferred mode could be specified or broadcast.</w:t>
      </w:r>
      <w:r>
        <w:rPr>
          <w:b/>
        </w:rPr>
        <w:t xml:space="preserve">  </w:t>
      </w:r>
    </w:p>
    <w:p w14:paraId="4E9BD4D1" w14:textId="586E121A" w:rsidR="000747AA" w:rsidRPr="00201BB5" w:rsidRDefault="000747AA" w:rsidP="000747AA">
      <w:pPr>
        <w:rPr>
          <w:b/>
        </w:rPr>
      </w:pPr>
      <w:r w:rsidRPr="00201BB5">
        <w:rPr>
          <w:b/>
        </w:rPr>
        <w:t>Proposal</w:t>
      </w:r>
      <w:r>
        <w:rPr>
          <w:b/>
        </w:rPr>
        <w:t xml:space="preserve"> 6</w:t>
      </w:r>
      <w:r w:rsidRPr="00201BB5">
        <w:rPr>
          <w:b/>
        </w:rPr>
        <w:t xml:space="preserve">: </w:t>
      </w:r>
      <w:r>
        <w:rPr>
          <w:b/>
        </w:rPr>
        <w:t>For all network accesses, i</w:t>
      </w:r>
      <w:r w:rsidRPr="00201BB5">
        <w:rPr>
          <w:b/>
        </w:rPr>
        <w:t xml:space="preserve">t should be possible for (e)LTE NB to identify by message 5 whether the UE </w:t>
      </w:r>
      <w:r>
        <w:rPr>
          <w:b/>
        </w:rPr>
        <w:t>is</w:t>
      </w:r>
      <w:r w:rsidRPr="00201BB5">
        <w:rPr>
          <w:b/>
        </w:rPr>
        <w:t xml:space="preserve"> connected to EPC or NG Core</w:t>
      </w:r>
      <w:r>
        <w:rPr>
          <w:b/>
        </w:rPr>
        <w:t>.</w:t>
      </w:r>
    </w:p>
    <w:p w14:paraId="4B402F51" w14:textId="77777777" w:rsidR="000747AA" w:rsidRPr="00815D15" w:rsidRDefault="000747AA" w:rsidP="000747AA">
      <w:pPr>
        <w:rPr>
          <w:b/>
        </w:rPr>
      </w:pPr>
      <w:r w:rsidRPr="00815D15">
        <w:rPr>
          <w:b/>
        </w:rPr>
        <w:t>Proposal</w:t>
      </w:r>
      <w:r>
        <w:rPr>
          <w:b/>
        </w:rPr>
        <w:t xml:space="preserve"> 7</w:t>
      </w:r>
      <w:r w:rsidRPr="00815D15">
        <w:rPr>
          <w:b/>
        </w:rPr>
        <w:t xml:space="preserve">: Change of mode between LTE and eLTE should be supported at </w:t>
      </w:r>
      <w:r>
        <w:rPr>
          <w:b/>
        </w:rPr>
        <w:t xml:space="preserve">crossing a </w:t>
      </w:r>
      <w:r w:rsidRPr="00815D15">
        <w:rPr>
          <w:b/>
        </w:rPr>
        <w:t xml:space="preserve">LTE/eLTE </w:t>
      </w:r>
      <w:r w:rsidRPr="00A8392D">
        <w:rPr>
          <w:b/>
        </w:rPr>
        <w:t>border (</w:t>
      </w:r>
      <w:r>
        <w:rPr>
          <w:b/>
        </w:rPr>
        <w:t xml:space="preserve">TA border) </w:t>
      </w:r>
      <w:r w:rsidRPr="00815D15">
        <w:rPr>
          <w:b/>
        </w:rPr>
        <w:t>for UEs in Idle mode</w:t>
      </w:r>
      <w:r>
        <w:rPr>
          <w:b/>
        </w:rPr>
        <w:t>.</w:t>
      </w:r>
    </w:p>
    <w:p w14:paraId="786404A6" w14:textId="77777777" w:rsidR="000747AA" w:rsidRPr="00815D15" w:rsidRDefault="000747AA" w:rsidP="000747AA">
      <w:pPr>
        <w:rPr>
          <w:b/>
        </w:rPr>
      </w:pPr>
      <w:r w:rsidRPr="00815D15">
        <w:rPr>
          <w:b/>
        </w:rPr>
        <w:t>Proposal</w:t>
      </w:r>
      <w:r>
        <w:rPr>
          <w:b/>
        </w:rPr>
        <w:t xml:space="preserve"> 8</w:t>
      </w:r>
      <w:r w:rsidRPr="00815D15">
        <w:rPr>
          <w:b/>
        </w:rPr>
        <w:t xml:space="preserve">: Change of mode between LTE and eLTE should </w:t>
      </w:r>
      <w:r>
        <w:rPr>
          <w:b/>
        </w:rPr>
        <w:t xml:space="preserve">only </w:t>
      </w:r>
      <w:r w:rsidRPr="00815D15">
        <w:rPr>
          <w:b/>
        </w:rPr>
        <w:t xml:space="preserve">be supported </w:t>
      </w:r>
      <w:r>
        <w:rPr>
          <w:b/>
        </w:rPr>
        <w:t xml:space="preserve">using HO procedure </w:t>
      </w:r>
      <w:r w:rsidRPr="00815D15">
        <w:rPr>
          <w:b/>
        </w:rPr>
        <w:t xml:space="preserve">for UEs in </w:t>
      </w:r>
      <w:r>
        <w:rPr>
          <w:b/>
        </w:rPr>
        <w:t>Connected</w:t>
      </w:r>
      <w:r w:rsidRPr="00815D15">
        <w:rPr>
          <w:b/>
        </w:rPr>
        <w:t xml:space="preserve"> mode</w:t>
      </w:r>
      <w:r>
        <w:rPr>
          <w:b/>
        </w:rPr>
        <w:t>.</w:t>
      </w:r>
    </w:p>
    <w:p w14:paraId="3013466C" w14:textId="77777777" w:rsidR="000747AA" w:rsidRPr="00815D15" w:rsidRDefault="000747AA" w:rsidP="000747AA">
      <w:pPr>
        <w:rPr>
          <w:b/>
        </w:rPr>
      </w:pPr>
      <w:r>
        <w:rPr>
          <w:b/>
        </w:rPr>
        <w:t>Observation 1</w:t>
      </w:r>
      <w:r w:rsidRPr="00815D15">
        <w:rPr>
          <w:b/>
        </w:rPr>
        <w:t xml:space="preserve">: </w:t>
      </w:r>
      <w:r>
        <w:rPr>
          <w:b/>
        </w:rPr>
        <w:t xml:space="preserve">inter-mode HO </w:t>
      </w:r>
      <w:r w:rsidRPr="00815D15">
        <w:rPr>
          <w:b/>
        </w:rPr>
        <w:t xml:space="preserve">for UEs in </w:t>
      </w:r>
      <w:r>
        <w:rPr>
          <w:b/>
        </w:rPr>
        <w:t>Connected</w:t>
      </w:r>
      <w:r w:rsidRPr="00815D15">
        <w:rPr>
          <w:b/>
        </w:rPr>
        <w:t xml:space="preserve"> mode</w:t>
      </w:r>
      <w:r>
        <w:rPr>
          <w:b/>
        </w:rPr>
        <w:t xml:space="preserve"> can be used for c</w:t>
      </w:r>
      <w:r w:rsidRPr="00815D15">
        <w:rPr>
          <w:b/>
        </w:rPr>
        <w:t xml:space="preserve">hange of mode between LTE and eLTE </w:t>
      </w:r>
      <w:r>
        <w:rPr>
          <w:b/>
        </w:rPr>
        <w:t>in the same cell.</w:t>
      </w:r>
    </w:p>
    <w:p w14:paraId="6E816949" w14:textId="11B94910" w:rsidR="000747AA" w:rsidRPr="00815D15" w:rsidRDefault="000747AA" w:rsidP="000747AA">
      <w:pPr>
        <w:rPr>
          <w:b/>
        </w:rPr>
      </w:pPr>
      <w:r w:rsidRPr="00815D15">
        <w:rPr>
          <w:b/>
        </w:rPr>
        <w:t>Proposal</w:t>
      </w:r>
      <w:r>
        <w:rPr>
          <w:b/>
        </w:rPr>
        <w:t xml:space="preserve"> 9</w:t>
      </w:r>
      <w:r w:rsidRPr="00815D15">
        <w:rPr>
          <w:b/>
        </w:rPr>
        <w:t xml:space="preserve">: Change of mode between LTE and eLTE </w:t>
      </w:r>
      <w:r>
        <w:rPr>
          <w:b/>
        </w:rPr>
        <w:t>c</w:t>
      </w:r>
      <w:r w:rsidRPr="00815D15">
        <w:rPr>
          <w:b/>
        </w:rPr>
        <w:t xml:space="preserve">ould be supported </w:t>
      </w:r>
      <w:r>
        <w:rPr>
          <w:b/>
        </w:rPr>
        <w:t>using procedure similar to load balancing TAU depending on the need identified by SA2.</w:t>
      </w:r>
    </w:p>
    <w:p w14:paraId="18F646DF" w14:textId="48A1FC7E" w:rsidR="00CE5273" w:rsidRDefault="00CE5273"/>
    <w:sectPr w:rsidR="00CE52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4156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273"/>
    <w:rsid w:val="000020E4"/>
    <w:rsid w:val="0000259F"/>
    <w:rsid w:val="000052F6"/>
    <w:rsid w:val="00005E74"/>
    <w:rsid w:val="000122EF"/>
    <w:rsid w:val="00014DB9"/>
    <w:rsid w:val="00014EAC"/>
    <w:rsid w:val="0001633D"/>
    <w:rsid w:val="00016643"/>
    <w:rsid w:val="00017ADD"/>
    <w:rsid w:val="000209BD"/>
    <w:rsid w:val="00022203"/>
    <w:rsid w:val="0002567C"/>
    <w:rsid w:val="000260C4"/>
    <w:rsid w:val="0002671A"/>
    <w:rsid w:val="00027DC1"/>
    <w:rsid w:val="00031820"/>
    <w:rsid w:val="000318D7"/>
    <w:rsid w:val="00032E19"/>
    <w:rsid w:val="00033C3E"/>
    <w:rsid w:val="00034A19"/>
    <w:rsid w:val="00035239"/>
    <w:rsid w:val="00035C44"/>
    <w:rsid w:val="0004213C"/>
    <w:rsid w:val="00043B00"/>
    <w:rsid w:val="00043F8C"/>
    <w:rsid w:val="000442C9"/>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C86"/>
    <w:rsid w:val="00062EF3"/>
    <w:rsid w:val="0006393A"/>
    <w:rsid w:val="0006732D"/>
    <w:rsid w:val="00067760"/>
    <w:rsid w:val="00067C37"/>
    <w:rsid w:val="000702DE"/>
    <w:rsid w:val="000717EA"/>
    <w:rsid w:val="00072D10"/>
    <w:rsid w:val="00073644"/>
    <w:rsid w:val="000747AA"/>
    <w:rsid w:val="00074CF7"/>
    <w:rsid w:val="00075E89"/>
    <w:rsid w:val="000802EF"/>
    <w:rsid w:val="000821AA"/>
    <w:rsid w:val="00083A16"/>
    <w:rsid w:val="00083E69"/>
    <w:rsid w:val="00083F31"/>
    <w:rsid w:val="0008449B"/>
    <w:rsid w:val="000845D6"/>
    <w:rsid w:val="00084C99"/>
    <w:rsid w:val="0008534C"/>
    <w:rsid w:val="000864BA"/>
    <w:rsid w:val="000868D5"/>
    <w:rsid w:val="00086B88"/>
    <w:rsid w:val="000871DF"/>
    <w:rsid w:val="00090F4D"/>
    <w:rsid w:val="0009590A"/>
    <w:rsid w:val="00095A4A"/>
    <w:rsid w:val="00097224"/>
    <w:rsid w:val="000A0D11"/>
    <w:rsid w:val="000A31A1"/>
    <w:rsid w:val="000A5529"/>
    <w:rsid w:val="000A6AC1"/>
    <w:rsid w:val="000A6C96"/>
    <w:rsid w:val="000A6F4D"/>
    <w:rsid w:val="000A75B0"/>
    <w:rsid w:val="000B09FC"/>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16C"/>
    <w:rsid w:val="000F0563"/>
    <w:rsid w:val="000F0E19"/>
    <w:rsid w:val="000F0FE5"/>
    <w:rsid w:val="000F16D5"/>
    <w:rsid w:val="000F43AB"/>
    <w:rsid w:val="000F4AD6"/>
    <w:rsid w:val="000F6280"/>
    <w:rsid w:val="000F7296"/>
    <w:rsid w:val="0010034B"/>
    <w:rsid w:val="00101CAC"/>
    <w:rsid w:val="001024BA"/>
    <w:rsid w:val="001032DB"/>
    <w:rsid w:val="001039BE"/>
    <w:rsid w:val="00105979"/>
    <w:rsid w:val="00105EA4"/>
    <w:rsid w:val="00107B60"/>
    <w:rsid w:val="001112EA"/>
    <w:rsid w:val="00112997"/>
    <w:rsid w:val="0011415B"/>
    <w:rsid w:val="00114899"/>
    <w:rsid w:val="00115162"/>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2F1"/>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3A5"/>
    <w:rsid w:val="0015254C"/>
    <w:rsid w:val="001539C6"/>
    <w:rsid w:val="00153AE1"/>
    <w:rsid w:val="00154A26"/>
    <w:rsid w:val="00156F72"/>
    <w:rsid w:val="0016368A"/>
    <w:rsid w:val="00164CF9"/>
    <w:rsid w:val="00171235"/>
    <w:rsid w:val="00171C9B"/>
    <w:rsid w:val="00172FC5"/>
    <w:rsid w:val="00175A92"/>
    <w:rsid w:val="0017787C"/>
    <w:rsid w:val="0018188C"/>
    <w:rsid w:val="00181A67"/>
    <w:rsid w:val="001834AD"/>
    <w:rsid w:val="0018435C"/>
    <w:rsid w:val="001850B3"/>
    <w:rsid w:val="001863A5"/>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351"/>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5174"/>
    <w:rsid w:val="001C6CEB"/>
    <w:rsid w:val="001C6F55"/>
    <w:rsid w:val="001D1718"/>
    <w:rsid w:val="001D1C57"/>
    <w:rsid w:val="001D226C"/>
    <w:rsid w:val="001D2345"/>
    <w:rsid w:val="001D24BC"/>
    <w:rsid w:val="001D25F9"/>
    <w:rsid w:val="001D33A9"/>
    <w:rsid w:val="001D3C86"/>
    <w:rsid w:val="001D5B46"/>
    <w:rsid w:val="001D72BF"/>
    <w:rsid w:val="001D7312"/>
    <w:rsid w:val="001E21D2"/>
    <w:rsid w:val="001E270E"/>
    <w:rsid w:val="001E37E5"/>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1BB5"/>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A76AD"/>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7981"/>
    <w:rsid w:val="002F03ED"/>
    <w:rsid w:val="002F056C"/>
    <w:rsid w:val="002F21C3"/>
    <w:rsid w:val="002F320B"/>
    <w:rsid w:val="002F62B7"/>
    <w:rsid w:val="002F6775"/>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1B86"/>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55A5"/>
    <w:rsid w:val="003763C5"/>
    <w:rsid w:val="0037700A"/>
    <w:rsid w:val="00377100"/>
    <w:rsid w:val="00377887"/>
    <w:rsid w:val="00381F0A"/>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0D0F"/>
    <w:rsid w:val="003A1C6F"/>
    <w:rsid w:val="003A33DE"/>
    <w:rsid w:val="003A4644"/>
    <w:rsid w:val="003A4D37"/>
    <w:rsid w:val="003A51D7"/>
    <w:rsid w:val="003A640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CA1"/>
    <w:rsid w:val="00437EAE"/>
    <w:rsid w:val="00440808"/>
    <w:rsid w:val="00442061"/>
    <w:rsid w:val="004421B4"/>
    <w:rsid w:val="0044411B"/>
    <w:rsid w:val="00447B76"/>
    <w:rsid w:val="0045058F"/>
    <w:rsid w:val="004507F8"/>
    <w:rsid w:val="0045094D"/>
    <w:rsid w:val="00451DB8"/>
    <w:rsid w:val="00453272"/>
    <w:rsid w:val="00454986"/>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10F6"/>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2612"/>
    <w:rsid w:val="0055388C"/>
    <w:rsid w:val="00553F1E"/>
    <w:rsid w:val="00554481"/>
    <w:rsid w:val="0055481C"/>
    <w:rsid w:val="00554FF5"/>
    <w:rsid w:val="00555AB8"/>
    <w:rsid w:val="00555BB7"/>
    <w:rsid w:val="005563DB"/>
    <w:rsid w:val="00556E5F"/>
    <w:rsid w:val="00557EA5"/>
    <w:rsid w:val="005629F2"/>
    <w:rsid w:val="00563C4C"/>
    <w:rsid w:val="00565097"/>
    <w:rsid w:val="00565CC0"/>
    <w:rsid w:val="005667EB"/>
    <w:rsid w:val="005704D2"/>
    <w:rsid w:val="00570610"/>
    <w:rsid w:val="00570C2F"/>
    <w:rsid w:val="005742A0"/>
    <w:rsid w:val="0057680F"/>
    <w:rsid w:val="005768D7"/>
    <w:rsid w:val="00577492"/>
    <w:rsid w:val="00580438"/>
    <w:rsid w:val="00581967"/>
    <w:rsid w:val="00585B50"/>
    <w:rsid w:val="00586287"/>
    <w:rsid w:val="00590137"/>
    <w:rsid w:val="00590694"/>
    <w:rsid w:val="00590DDE"/>
    <w:rsid w:val="00590F26"/>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174A"/>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A19"/>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C36"/>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7BE"/>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224"/>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821"/>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A91"/>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4ECC"/>
    <w:rsid w:val="007F6468"/>
    <w:rsid w:val="0080122D"/>
    <w:rsid w:val="00801F3B"/>
    <w:rsid w:val="008020A3"/>
    <w:rsid w:val="008024D5"/>
    <w:rsid w:val="00802A69"/>
    <w:rsid w:val="008036F7"/>
    <w:rsid w:val="008040DB"/>
    <w:rsid w:val="008046E7"/>
    <w:rsid w:val="00804D98"/>
    <w:rsid w:val="008055EC"/>
    <w:rsid w:val="00806AE3"/>
    <w:rsid w:val="00807AC3"/>
    <w:rsid w:val="00807BFD"/>
    <w:rsid w:val="00810E6D"/>
    <w:rsid w:val="00811ECD"/>
    <w:rsid w:val="00812E5D"/>
    <w:rsid w:val="00813C21"/>
    <w:rsid w:val="00815D15"/>
    <w:rsid w:val="00817115"/>
    <w:rsid w:val="00817664"/>
    <w:rsid w:val="00817AC9"/>
    <w:rsid w:val="0082043F"/>
    <w:rsid w:val="008224BD"/>
    <w:rsid w:val="0082318E"/>
    <w:rsid w:val="00823801"/>
    <w:rsid w:val="008239B7"/>
    <w:rsid w:val="008239E6"/>
    <w:rsid w:val="008272B6"/>
    <w:rsid w:val="0082748A"/>
    <w:rsid w:val="00833904"/>
    <w:rsid w:val="00835BCE"/>
    <w:rsid w:val="0083691B"/>
    <w:rsid w:val="00837D12"/>
    <w:rsid w:val="00840285"/>
    <w:rsid w:val="00840D2A"/>
    <w:rsid w:val="00841BDA"/>
    <w:rsid w:val="00845886"/>
    <w:rsid w:val="0084635C"/>
    <w:rsid w:val="0084702C"/>
    <w:rsid w:val="00850AC0"/>
    <w:rsid w:val="00851CAE"/>
    <w:rsid w:val="00855703"/>
    <w:rsid w:val="00856631"/>
    <w:rsid w:val="00856968"/>
    <w:rsid w:val="00860AA1"/>
    <w:rsid w:val="00864112"/>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0D4D"/>
    <w:rsid w:val="00891322"/>
    <w:rsid w:val="00893336"/>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B69E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E633C"/>
    <w:rsid w:val="008F0FD3"/>
    <w:rsid w:val="008F1BF2"/>
    <w:rsid w:val="008F235D"/>
    <w:rsid w:val="008F2363"/>
    <w:rsid w:val="008F2B4B"/>
    <w:rsid w:val="008F3B2E"/>
    <w:rsid w:val="008F4925"/>
    <w:rsid w:val="008F5091"/>
    <w:rsid w:val="008F6481"/>
    <w:rsid w:val="008F6F3D"/>
    <w:rsid w:val="008F7389"/>
    <w:rsid w:val="008F7933"/>
    <w:rsid w:val="00902309"/>
    <w:rsid w:val="00906EE4"/>
    <w:rsid w:val="0091135C"/>
    <w:rsid w:val="0091149E"/>
    <w:rsid w:val="009119D1"/>
    <w:rsid w:val="00912AC5"/>
    <w:rsid w:val="009138CD"/>
    <w:rsid w:val="00913A62"/>
    <w:rsid w:val="00915834"/>
    <w:rsid w:val="00915FBD"/>
    <w:rsid w:val="00916944"/>
    <w:rsid w:val="00917025"/>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4E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5E12"/>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802"/>
    <w:rsid w:val="009B68C4"/>
    <w:rsid w:val="009C30C1"/>
    <w:rsid w:val="009C376B"/>
    <w:rsid w:val="009C4AF3"/>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2E4F"/>
    <w:rsid w:val="009E3E64"/>
    <w:rsid w:val="009E4E74"/>
    <w:rsid w:val="009E6D77"/>
    <w:rsid w:val="009F02B3"/>
    <w:rsid w:val="009F115A"/>
    <w:rsid w:val="009F115F"/>
    <w:rsid w:val="009F147C"/>
    <w:rsid w:val="009F1E43"/>
    <w:rsid w:val="009F1EFE"/>
    <w:rsid w:val="009F2E5C"/>
    <w:rsid w:val="009F4605"/>
    <w:rsid w:val="009F4A57"/>
    <w:rsid w:val="009F521E"/>
    <w:rsid w:val="009F5AAD"/>
    <w:rsid w:val="009F5AF9"/>
    <w:rsid w:val="009F6324"/>
    <w:rsid w:val="009F663E"/>
    <w:rsid w:val="009F7CBD"/>
    <w:rsid w:val="00A02717"/>
    <w:rsid w:val="00A051D0"/>
    <w:rsid w:val="00A052AC"/>
    <w:rsid w:val="00A058B7"/>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665"/>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048"/>
    <w:rsid w:val="00A7216C"/>
    <w:rsid w:val="00A7272D"/>
    <w:rsid w:val="00A72AF8"/>
    <w:rsid w:val="00A734DB"/>
    <w:rsid w:val="00A73736"/>
    <w:rsid w:val="00A74FAC"/>
    <w:rsid w:val="00A753C0"/>
    <w:rsid w:val="00A76AE7"/>
    <w:rsid w:val="00A775CB"/>
    <w:rsid w:val="00A80A97"/>
    <w:rsid w:val="00A81923"/>
    <w:rsid w:val="00A81FDD"/>
    <w:rsid w:val="00A828CC"/>
    <w:rsid w:val="00A8392D"/>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04EB"/>
    <w:rsid w:val="00AB187E"/>
    <w:rsid w:val="00AB1AFD"/>
    <w:rsid w:val="00AB1CA7"/>
    <w:rsid w:val="00AB4834"/>
    <w:rsid w:val="00AB5DAD"/>
    <w:rsid w:val="00AB5FA1"/>
    <w:rsid w:val="00AC13F0"/>
    <w:rsid w:val="00AC211B"/>
    <w:rsid w:val="00AC2303"/>
    <w:rsid w:val="00AC338D"/>
    <w:rsid w:val="00AC36FD"/>
    <w:rsid w:val="00AC40F0"/>
    <w:rsid w:val="00AC54CC"/>
    <w:rsid w:val="00AC5C42"/>
    <w:rsid w:val="00AC62DA"/>
    <w:rsid w:val="00AC6FCF"/>
    <w:rsid w:val="00AC779E"/>
    <w:rsid w:val="00AC7D6A"/>
    <w:rsid w:val="00AD033B"/>
    <w:rsid w:val="00AD0482"/>
    <w:rsid w:val="00AD2D25"/>
    <w:rsid w:val="00AD37FF"/>
    <w:rsid w:val="00AD4414"/>
    <w:rsid w:val="00AD4A8A"/>
    <w:rsid w:val="00AD4B1B"/>
    <w:rsid w:val="00AD4B97"/>
    <w:rsid w:val="00AD4BFF"/>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156"/>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6E0"/>
    <w:rsid w:val="00B50CED"/>
    <w:rsid w:val="00B510DC"/>
    <w:rsid w:val="00B5110C"/>
    <w:rsid w:val="00B52CA7"/>
    <w:rsid w:val="00B536A6"/>
    <w:rsid w:val="00B55B0E"/>
    <w:rsid w:val="00B56F87"/>
    <w:rsid w:val="00B6046E"/>
    <w:rsid w:val="00B61D0C"/>
    <w:rsid w:val="00B6275A"/>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857"/>
    <w:rsid w:val="00BA2A3D"/>
    <w:rsid w:val="00BA3F63"/>
    <w:rsid w:val="00BA4291"/>
    <w:rsid w:val="00BA5D92"/>
    <w:rsid w:val="00BA63F0"/>
    <w:rsid w:val="00BA6A70"/>
    <w:rsid w:val="00BA6FB0"/>
    <w:rsid w:val="00BB09BB"/>
    <w:rsid w:val="00BB0D06"/>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3123"/>
    <w:rsid w:val="00BD4B47"/>
    <w:rsid w:val="00BD51C0"/>
    <w:rsid w:val="00BD62ED"/>
    <w:rsid w:val="00BD7BEB"/>
    <w:rsid w:val="00BE1069"/>
    <w:rsid w:val="00BE1777"/>
    <w:rsid w:val="00BE21DD"/>
    <w:rsid w:val="00BE2D2B"/>
    <w:rsid w:val="00BE2E9C"/>
    <w:rsid w:val="00BE2F8F"/>
    <w:rsid w:val="00BE637D"/>
    <w:rsid w:val="00BE67B4"/>
    <w:rsid w:val="00BE6B49"/>
    <w:rsid w:val="00BE6E3C"/>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2FB5"/>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2CE"/>
    <w:rsid w:val="00C16304"/>
    <w:rsid w:val="00C16E7A"/>
    <w:rsid w:val="00C20EE9"/>
    <w:rsid w:val="00C216C7"/>
    <w:rsid w:val="00C2289D"/>
    <w:rsid w:val="00C228D0"/>
    <w:rsid w:val="00C22AED"/>
    <w:rsid w:val="00C24DB7"/>
    <w:rsid w:val="00C27B78"/>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3E56"/>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273"/>
    <w:rsid w:val="00CE580D"/>
    <w:rsid w:val="00CE5C88"/>
    <w:rsid w:val="00CE7003"/>
    <w:rsid w:val="00CE7F87"/>
    <w:rsid w:val="00CF0BEB"/>
    <w:rsid w:val="00CF30CF"/>
    <w:rsid w:val="00CF422E"/>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375"/>
    <w:rsid w:val="00D53800"/>
    <w:rsid w:val="00D554C4"/>
    <w:rsid w:val="00D56392"/>
    <w:rsid w:val="00D60837"/>
    <w:rsid w:val="00D61101"/>
    <w:rsid w:val="00D62D61"/>
    <w:rsid w:val="00D63780"/>
    <w:rsid w:val="00D64FD7"/>
    <w:rsid w:val="00D657DF"/>
    <w:rsid w:val="00D65A3C"/>
    <w:rsid w:val="00D65D1B"/>
    <w:rsid w:val="00D6686D"/>
    <w:rsid w:val="00D670CE"/>
    <w:rsid w:val="00D67717"/>
    <w:rsid w:val="00D67E32"/>
    <w:rsid w:val="00D717C3"/>
    <w:rsid w:val="00D723F4"/>
    <w:rsid w:val="00D725E3"/>
    <w:rsid w:val="00D73298"/>
    <w:rsid w:val="00D7518E"/>
    <w:rsid w:val="00D753E9"/>
    <w:rsid w:val="00D759DD"/>
    <w:rsid w:val="00D76C12"/>
    <w:rsid w:val="00D76D8E"/>
    <w:rsid w:val="00D80D4C"/>
    <w:rsid w:val="00D81A6A"/>
    <w:rsid w:val="00D82F31"/>
    <w:rsid w:val="00D83AF9"/>
    <w:rsid w:val="00D853D1"/>
    <w:rsid w:val="00D85D73"/>
    <w:rsid w:val="00D860D0"/>
    <w:rsid w:val="00D901B3"/>
    <w:rsid w:val="00D90A13"/>
    <w:rsid w:val="00D90A1F"/>
    <w:rsid w:val="00D91F11"/>
    <w:rsid w:val="00D92359"/>
    <w:rsid w:val="00D936D8"/>
    <w:rsid w:val="00D93743"/>
    <w:rsid w:val="00D93B3F"/>
    <w:rsid w:val="00D947F4"/>
    <w:rsid w:val="00D96636"/>
    <w:rsid w:val="00D96B78"/>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17F"/>
    <w:rsid w:val="00DD15F4"/>
    <w:rsid w:val="00DD1CA1"/>
    <w:rsid w:val="00DD2FD5"/>
    <w:rsid w:val="00DD448F"/>
    <w:rsid w:val="00DD4B60"/>
    <w:rsid w:val="00DD4F46"/>
    <w:rsid w:val="00DD55F2"/>
    <w:rsid w:val="00DE05DE"/>
    <w:rsid w:val="00DE313F"/>
    <w:rsid w:val="00DE4110"/>
    <w:rsid w:val="00DE4D71"/>
    <w:rsid w:val="00DE4F22"/>
    <w:rsid w:val="00DE566B"/>
    <w:rsid w:val="00DE61B2"/>
    <w:rsid w:val="00DE632C"/>
    <w:rsid w:val="00DE63C4"/>
    <w:rsid w:val="00DF067C"/>
    <w:rsid w:val="00DF06FC"/>
    <w:rsid w:val="00DF0F81"/>
    <w:rsid w:val="00DF2535"/>
    <w:rsid w:val="00DF3031"/>
    <w:rsid w:val="00DF5EB4"/>
    <w:rsid w:val="00DF631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0A"/>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86CCD"/>
    <w:rsid w:val="00E906A0"/>
    <w:rsid w:val="00E90C69"/>
    <w:rsid w:val="00E91C09"/>
    <w:rsid w:val="00E9221B"/>
    <w:rsid w:val="00E92EEE"/>
    <w:rsid w:val="00E949F0"/>
    <w:rsid w:val="00E964A4"/>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5141"/>
    <w:rsid w:val="00F0738B"/>
    <w:rsid w:val="00F10103"/>
    <w:rsid w:val="00F1036D"/>
    <w:rsid w:val="00F103AC"/>
    <w:rsid w:val="00F11203"/>
    <w:rsid w:val="00F114BB"/>
    <w:rsid w:val="00F1185C"/>
    <w:rsid w:val="00F12B31"/>
    <w:rsid w:val="00F134E4"/>
    <w:rsid w:val="00F15AE1"/>
    <w:rsid w:val="00F21C06"/>
    <w:rsid w:val="00F22DD1"/>
    <w:rsid w:val="00F23346"/>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3DE"/>
    <w:rsid w:val="00F65914"/>
    <w:rsid w:val="00F7096A"/>
    <w:rsid w:val="00F71143"/>
    <w:rsid w:val="00F71475"/>
    <w:rsid w:val="00F71A4B"/>
    <w:rsid w:val="00F73CA7"/>
    <w:rsid w:val="00F74A31"/>
    <w:rsid w:val="00F74B18"/>
    <w:rsid w:val="00F767E4"/>
    <w:rsid w:val="00F770A9"/>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35FF"/>
    <w:rsid w:val="00FC3D65"/>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469A"/>
  <w15:chartTrackingRefBased/>
  <w15:docId w15:val="{B1CED397-A58B-46C3-9722-59203B17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802"/>
  </w:style>
  <w:style w:type="paragraph" w:styleId="Heading1">
    <w:name w:val="heading 1"/>
    <w:basedOn w:val="Normal"/>
    <w:next w:val="Normal"/>
    <w:link w:val="Heading1Char"/>
    <w:uiPriority w:val="9"/>
    <w:qFormat/>
    <w:rsid w:val="00BB0D0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63A5"/>
    <w:pPr>
      <w:keepNext/>
      <w:keepLines/>
      <w:numPr>
        <w:ilvl w:val="1"/>
        <w:numId w:val="1"/>
      </w:numPr>
      <w:spacing w:before="40" w:after="40"/>
      <w:ind w:left="578" w:hanging="578"/>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0D0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B0D0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B0D0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B0D0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B0D0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B0D0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B0D0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63A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BB0D0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BB0D0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B0D0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B0D0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B0D0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B0D0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B0D0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0D06"/>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DF6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7CA1"/>
    <w:pPr>
      <w:tabs>
        <w:tab w:val="center" w:pos="4513"/>
        <w:tab w:val="right" w:pos="9026"/>
      </w:tabs>
    </w:pPr>
    <w:rPr>
      <w:rFonts w:ascii="Calibri" w:eastAsia="Calibri" w:hAnsi="Calibri" w:cs="Times New Roman"/>
    </w:rPr>
  </w:style>
  <w:style w:type="character" w:customStyle="1" w:styleId="HeaderChar">
    <w:name w:val="Header Char"/>
    <w:basedOn w:val="DefaultParagraphFont"/>
    <w:link w:val="Header"/>
    <w:uiPriority w:val="99"/>
    <w:rsid w:val="00437CA1"/>
    <w:rPr>
      <w:rFonts w:ascii="Calibri" w:eastAsia="Calibri" w:hAnsi="Calibri" w:cs="Times New Roman"/>
    </w:rPr>
  </w:style>
  <w:style w:type="paragraph" w:styleId="NoSpacing">
    <w:name w:val="No Spacing"/>
    <w:uiPriority w:val="1"/>
    <w:qFormat/>
    <w:rsid w:val="001863A5"/>
    <w:pPr>
      <w:spacing w:after="0" w:line="240" w:lineRule="auto"/>
    </w:pPr>
  </w:style>
  <w:style w:type="character" w:styleId="CommentReference">
    <w:name w:val="annotation reference"/>
    <w:basedOn w:val="DefaultParagraphFont"/>
    <w:uiPriority w:val="99"/>
    <w:semiHidden/>
    <w:unhideWhenUsed/>
    <w:rsid w:val="00454986"/>
    <w:rPr>
      <w:sz w:val="16"/>
      <w:szCs w:val="16"/>
    </w:rPr>
  </w:style>
  <w:style w:type="paragraph" w:styleId="CommentText">
    <w:name w:val="annotation text"/>
    <w:basedOn w:val="Normal"/>
    <w:link w:val="CommentTextChar"/>
    <w:uiPriority w:val="99"/>
    <w:semiHidden/>
    <w:unhideWhenUsed/>
    <w:rsid w:val="00454986"/>
    <w:pPr>
      <w:spacing w:line="240" w:lineRule="auto"/>
    </w:pPr>
    <w:rPr>
      <w:sz w:val="20"/>
      <w:szCs w:val="20"/>
    </w:rPr>
  </w:style>
  <w:style w:type="character" w:customStyle="1" w:styleId="CommentTextChar">
    <w:name w:val="Comment Text Char"/>
    <w:basedOn w:val="DefaultParagraphFont"/>
    <w:link w:val="CommentText"/>
    <w:uiPriority w:val="99"/>
    <w:semiHidden/>
    <w:rsid w:val="00454986"/>
    <w:rPr>
      <w:sz w:val="20"/>
      <w:szCs w:val="20"/>
    </w:rPr>
  </w:style>
  <w:style w:type="paragraph" w:styleId="CommentSubject">
    <w:name w:val="annotation subject"/>
    <w:basedOn w:val="CommentText"/>
    <w:next w:val="CommentText"/>
    <w:link w:val="CommentSubjectChar"/>
    <w:uiPriority w:val="99"/>
    <w:semiHidden/>
    <w:unhideWhenUsed/>
    <w:rsid w:val="00454986"/>
    <w:rPr>
      <w:b/>
      <w:bCs/>
    </w:rPr>
  </w:style>
  <w:style w:type="character" w:customStyle="1" w:styleId="CommentSubjectChar">
    <w:name w:val="Comment Subject Char"/>
    <w:basedOn w:val="CommentTextChar"/>
    <w:link w:val="CommentSubject"/>
    <w:uiPriority w:val="99"/>
    <w:semiHidden/>
    <w:rsid w:val="00454986"/>
    <w:rPr>
      <w:b/>
      <w:bCs/>
      <w:sz w:val="20"/>
      <w:szCs w:val="20"/>
    </w:rPr>
  </w:style>
  <w:style w:type="paragraph" w:styleId="BalloonText">
    <w:name w:val="Balloon Text"/>
    <w:basedOn w:val="Normal"/>
    <w:link w:val="BalloonTextChar"/>
    <w:uiPriority w:val="99"/>
    <w:semiHidden/>
    <w:unhideWhenUsed/>
    <w:rsid w:val="00454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986"/>
    <w:rPr>
      <w:rFonts w:ascii="Segoe UI" w:hAnsi="Segoe UI" w:cs="Segoe UI"/>
      <w:sz w:val="18"/>
      <w:szCs w:val="18"/>
    </w:rPr>
  </w:style>
  <w:style w:type="paragraph" w:styleId="Revision">
    <w:name w:val="Revision"/>
    <w:hidden/>
    <w:uiPriority w:val="99"/>
    <w:semiHidden/>
    <w:rsid w:val="002F67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77931">
      <w:bodyDiv w:val="1"/>
      <w:marLeft w:val="0"/>
      <w:marRight w:val="0"/>
      <w:marTop w:val="0"/>
      <w:marBottom w:val="0"/>
      <w:divBdr>
        <w:top w:val="none" w:sz="0" w:space="0" w:color="auto"/>
        <w:left w:val="none" w:sz="0" w:space="0" w:color="auto"/>
        <w:bottom w:val="none" w:sz="0" w:space="0" w:color="auto"/>
        <w:right w:val="none" w:sz="0" w:space="0" w:color="auto"/>
      </w:divBdr>
    </w:div>
    <w:div w:id="89577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9D1C-9775-4C72-9AED-8E53D22D53D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574838E-5A2C-4C37-A449-AB3EAA607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43E4B-300A-459B-802C-6A675F0E1355}">
  <ds:schemaRefs>
    <ds:schemaRef ds:uri="http://schemas.microsoft.com/sharepoint/v3/contenttype/forms"/>
  </ds:schemaRefs>
</ds:datastoreItem>
</file>

<file path=customXml/itemProps4.xml><?xml version="1.0" encoding="utf-8"?>
<ds:datastoreItem xmlns:ds="http://schemas.openxmlformats.org/officeDocument/2006/customXml" ds:itemID="{3316A35F-CDE9-4138-9061-8409F592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CTPClassification=CTP_IC:VisualMarkings=</cp:keywords>
  <dc:description/>
  <cp:lastModifiedBy>Sudeep Palat</cp:lastModifiedBy>
  <cp:revision>2</cp:revision>
  <dcterms:created xsi:type="dcterms:W3CDTF">2016-11-05T01:04:00Z</dcterms:created>
  <dcterms:modified xsi:type="dcterms:W3CDTF">2016-11-05T01:04:00Z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464bdfc4-a42d-43a0-a8de-c66d975da525</vt:lpwstr>
  </property>
  <property fmtid="{D5CDD505-2E9C-101B-9397-08002B2CF9AE}" pid="4" name="CTP_BU">
    <vt:lpwstr>NEXT GEN AND STANDARDS GROUP</vt:lpwstr>
  </property>
  <property fmtid="{D5CDD505-2E9C-101B-9397-08002B2CF9AE}" pid="5" name="CTP_TimeStamp">
    <vt:lpwstr>2016-11-02 17:39:11Z</vt:lpwstr>
  </property>
  <property fmtid="{D5CDD505-2E9C-101B-9397-08002B2CF9AE}" pid="6" name="CTPClassification">
    <vt:lpwstr>CTP_IC</vt:lpwstr>
  </property>
</Properties>
</file>