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423A9D4F"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6E4A7D">
        <w:rPr>
          <w:rFonts w:cs="Arial"/>
          <w:b/>
          <w:noProof/>
          <w:sz w:val="24"/>
          <w:lang w:eastAsia="zh-CN"/>
        </w:rPr>
        <w:t>5</w:t>
      </w:r>
      <w:r w:rsidRPr="000246EA">
        <w:rPr>
          <w:rFonts w:cs="Arial"/>
          <w:b/>
          <w:noProof/>
          <w:sz w:val="24"/>
          <w:lang w:eastAsia="zh-CN"/>
        </w:rPr>
        <w:tab/>
      </w:r>
      <w:r w:rsidR="00766741" w:rsidRPr="00766741">
        <w:rPr>
          <w:rFonts w:cs="Arial"/>
          <w:b/>
          <w:noProof/>
          <w:sz w:val="24"/>
          <w:lang w:eastAsia="zh-CN"/>
        </w:rPr>
        <w:t>R2-2400351</w:t>
      </w:r>
    </w:p>
    <w:p w14:paraId="286D32D6" w14:textId="5F68D0FB" w:rsidR="000246EA" w:rsidRPr="00F672EA" w:rsidRDefault="00F672EA" w:rsidP="00F672EA">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5BB911A5"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050A6C">
        <w:rPr>
          <w:rFonts w:ascii="Arial" w:hAnsi="Arial" w:cs="Arial"/>
          <w:b/>
          <w:sz w:val="22"/>
        </w:rPr>
        <w:t>Concluding</w:t>
      </w:r>
      <w:r w:rsidR="00420862" w:rsidRPr="00420862">
        <w:rPr>
          <w:rFonts w:ascii="Arial" w:hAnsi="Arial" w:cs="Arial"/>
          <w:b/>
          <w:sz w:val="22"/>
        </w:rPr>
        <w:t xml:space="preserve"> on maximum aggregated BW UE capability</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139E5290" w14:textId="77777777" w:rsidR="00BD6399" w:rsidRDefault="00F21D00" w:rsidP="00304AB1">
      <w:pPr>
        <w:spacing w:before="120" w:after="12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 xml:space="preserve">n this document, we </w:t>
      </w:r>
      <w:r w:rsidR="00050A6C">
        <w:rPr>
          <w:rFonts w:eastAsiaTheme="minorEastAsia"/>
          <w:bCs/>
          <w:sz w:val="22"/>
          <w:szCs w:val="22"/>
          <w:lang w:eastAsia="ja-JP"/>
        </w:rPr>
        <w:t xml:space="preserve">try to conclude </w:t>
      </w:r>
      <w:r w:rsidR="00AC3A07">
        <w:rPr>
          <w:rFonts w:eastAsiaTheme="minorEastAsia"/>
          <w:bCs/>
          <w:sz w:val="22"/>
          <w:szCs w:val="22"/>
          <w:lang w:eastAsia="ja-JP"/>
        </w:rPr>
        <w:t>on the UE capability signalling of maximum aggregated BW.</w:t>
      </w:r>
      <w:r w:rsidR="00BD6399">
        <w:rPr>
          <w:rFonts w:eastAsiaTheme="minorEastAsia"/>
          <w:bCs/>
          <w:sz w:val="22"/>
          <w:szCs w:val="22"/>
          <w:lang w:eastAsia="ja-JP"/>
        </w:rPr>
        <w:t xml:space="preserve"> The remaining issues are related to LSs exchanged with RAN4 [1][2].</w:t>
      </w:r>
    </w:p>
    <w:p w14:paraId="1D37AC25" w14:textId="3DE014ED" w:rsidR="00B64AFE" w:rsidRDefault="00AC3A07" w:rsidP="00304AB1">
      <w:pPr>
        <w:spacing w:before="120" w:after="120"/>
        <w:rPr>
          <w:rFonts w:eastAsiaTheme="minorEastAsia"/>
          <w:bCs/>
          <w:sz w:val="22"/>
          <w:szCs w:val="22"/>
          <w:lang w:eastAsia="ja-JP"/>
        </w:rPr>
      </w:pPr>
      <w:r>
        <w:rPr>
          <w:rFonts w:eastAsiaTheme="minorEastAsia"/>
          <w:bCs/>
          <w:sz w:val="22"/>
          <w:szCs w:val="22"/>
          <w:lang w:eastAsia="ja-JP"/>
        </w:rPr>
        <w:t xml:space="preserve">CRs </w:t>
      </w:r>
      <w:r w:rsidR="00C3499C">
        <w:rPr>
          <w:rFonts w:eastAsiaTheme="minorEastAsia"/>
          <w:bCs/>
          <w:sz w:val="22"/>
          <w:szCs w:val="22"/>
          <w:lang w:eastAsia="ja-JP"/>
        </w:rPr>
        <w:t xml:space="preserve">based </w:t>
      </w:r>
      <w:r>
        <w:rPr>
          <w:rFonts w:eastAsiaTheme="minorEastAsia"/>
          <w:bCs/>
          <w:sz w:val="22"/>
          <w:szCs w:val="22"/>
          <w:lang w:eastAsia="ja-JP"/>
        </w:rPr>
        <w:t>on the discussion in this document is submitted in [3][4]</w:t>
      </w:r>
      <w:r w:rsidR="00F62B9F">
        <w:rPr>
          <w:rFonts w:eastAsiaTheme="minorEastAsia"/>
          <w:bCs/>
          <w:sz w:val="22"/>
          <w:szCs w:val="22"/>
          <w:lang w:eastAsia="ja-JP"/>
        </w:rPr>
        <w:t>[5][6].</w:t>
      </w: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t>Discussion</w:t>
      </w:r>
    </w:p>
    <w:p w14:paraId="150AAFB5" w14:textId="7CB67690" w:rsidR="000B5444" w:rsidRDefault="00B372F2" w:rsidP="000B5444">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M</w:t>
      </w:r>
      <w:r w:rsidRPr="00B372F2">
        <w:rPr>
          <w:rFonts w:ascii="Arial" w:hAnsi="Arial"/>
          <w:sz w:val="28"/>
          <w:lang w:eastAsia="ja-JP"/>
        </w:rPr>
        <w:t xml:space="preserve">aximum number of MIMO layers across </w:t>
      </w:r>
      <w:r>
        <w:rPr>
          <w:rFonts w:ascii="Arial" w:hAnsi="Arial"/>
          <w:sz w:val="28"/>
          <w:lang w:eastAsia="ja-JP"/>
        </w:rPr>
        <w:t>CC</w:t>
      </w:r>
      <w:r w:rsidRPr="00B372F2">
        <w:rPr>
          <w:rFonts w:ascii="Arial" w:hAnsi="Arial"/>
          <w:sz w:val="28"/>
          <w:lang w:eastAsia="ja-JP"/>
        </w:rPr>
        <w:t>s</w:t>
      </w:r>
    </w:p>
    <w:p w14:paraId="0C5AEEE2" w14:textId="32DC04EB" w:rsidR="00492827" w:rsidRDefault="00B372F2" w:rsidP="00846268">
      <w:pPr>
        <w:spacing w:before="120" w:afterLines="50" w:after="120"/>
        <w:rPr>
          <w:rFonts w:eastAsiaTheme="minorEastAsia"/>
          <w:bCs/>
          <w:sz w:val="22"/>
          <w:szCs w:val="22"/>
          <w:lang w:eastAsia="ja-JP"/>
        </w:rPr>
      </w:pPr>
      <w:r>
        <w:rPr>
          <w:rFonts w:eastAsiaTheme="minorEastAsia"/>
          <w:bCs/>
          <w:sz w:val="22"/>
          <w:szCs w:val="22"/>
          <w:lang w:eastAsia="ja-JP"/>
        </w:rPr>
        <w:t xml:space="preserve">RAN2 </w:t>
      </w:r>
      <w:r w:rsidR="00352C51">
        <w:rPr>
          <w:rFonts w:eastAsiaTheme="minorEastAsia"/>
          <w:bCs/>
          <w:sz w:val="22"/>
          <w:szCs w:val="22"/>
          <w:lang w:eastAsia="ja-JP"/>
        </w:rPr>
        <w:t xml:space="preserve">requested RAN4 input on the UE capability signalling for the maximum number of MIMO layers across CCs </w:t>
      </w:r>
      <w:r w:rsidR="00EE48AE">
        <w:rPr>
          <w:rFonts w:eastAsiaTheme="minorEastAsia"/>
          <w:bCs/>
          <w:sz w:val="22"/>
          <w:szCs w:val="22"/>
          <w:lang w:eastAsia="ja-JP"/>
        </w:rPr>
        <w:t xml:space="preserve">along </w:t>
      </w:r>
      <w:r w:rsidR="00EE48AE" w:rsidRPr="00EE48AE">
        <w:rPr>
          <w:rFonts w:eastAsiaTheme="minorEastAsia"/>
          <w:bCs/>
          <w:sz w:val="22"/>
          <w:szCs w:val="22"/>
          <w:lang w:eastAsia="ja-JP"/>
        </w:rPr>
        <w:t>with aggregated BW capability signal</w:t>
      </w:r>
      <w:r w:rsidR="00EE48AE">
        <w:rPr>
          <w:rFonts w:eastAsiaTheme="minorEastAsia"/>
          <w:bCs/>
          <w:sz w:val="22"/>
          <w:szCs w:val="22"/>
          <w:lang w:eastAsia="ja-JP"/>
        </w:rPr>
        <w:t>l</w:t>
      </w:r>
      <w:r w:rsidR="00EE48AE" w:rsidRPr="00EE48AE">
        <w:rPr>
          <w:rFonts w:eastAsiaTheme="minorEastAsia"/>
          <w:bCs/>
          <w:sz w:val="22"/>
          <w:szCs w:val="22"/>
          <w:lang w:eastAsia="ja-JP"/>
        </w:rPr>
        <w:t>ing.</w:t>
      </w:r>
      <w:r w:rsidR="00EE48AE">
        <w:rPr>
          <w:rFonts w:eastAsiaTheme="minorEastAsia"/>
          <w:bCs/>
          <w:sz w:val="22"/>
          <w:szCs w:val="22"/>
          <w:lang w:eastAsia="ja-JP"/>
        </w:rPr>
        <w:t xml:space="preserve"> </w:t>
      </w:r>
      <w:r w:rsidR="00ED6BD4">
        <w:rPr>
          <w:rFonts w:eastAsiaTheme="minorEastAsia"/>
          <w:bCs/>
          <w:sz w:val="22"/>
          <w:szCs w:val="22"/>
          <w:lang w:eastAsia="ja-JP"/>
        </w:rPr>
        <w:t xml:space="preserve">In [1], </w:t>
      </w:r>
      <w:r w:rsidR="00EE48AE">
        <w:rPr>
          <w:rFonts w:eastAsiaTheme="minorEastAsia"/>
          <w:bCs/>
          <w:sz w:val="22"/>
          <w:szCs w:val="22"/>
          <w:lang w:eastAsia="ja-JP"/>
        </w:rPr>
        <w:t xml:space="preserve">RAN4 </w:t>
      </w:r>
      <w:r w:rsidR="00ED6BD4">
        <w:rPr>
          <w:rFonts w:eastAsiaTheme="minorEastAsia"/>
          <w:bCs/>
          <w:sz w:val="22"/>
          <w:szCs w:val="22"/>
          <w:lang w:eastAsia="ja-JP"/>
        </w:rPr>
        <w:t>suggested not to introduce such signalling as follows.</w:t>
      </w:r>
    </w:p>
    <w:tbl>
      <w:tblPr>
        <w:tblStyle w:val="TableGrid"/>
        <w:tblW w:w="0" w:type="auto"/>
        <w:tblInd w:w="279" w:type="dxa"/>
        <w:tblLook w:val="04A0" w:firstRow="1" w:lastRow="0" w:firstColumn="1" w:lastColumn="0" w:noHBand="0" w:noVBand="1"/>
      </w:tblPr>
      <w:tblGrid>
        <w:gridCol w:w="8930"/>
      </w:tblGrid>
      <w:tr w:rsidR="00ED6BD4" w14:paraId="51B2B95E" w14:textId="77777777" w:rsidTr="00854862">
        <w:tc>
          <w:tcPr>
            <w:tcW w:w="8930" w:type="dxa"/>
          </w:tcPr>
          <w:p w14:paraId="60810BE8" w14:textId="72373875" w:rsidR="00ED6BD4" w:rsidRPr="00854862" w:rsidRDefault="00854862" w:rsidP="00854862">
            <w:pPr>
              <w:spacing w:before="60"/>
              <w:ind w:leftChars="80" w:left="160"/>
              <w:rPr>
                <w:rFonts w:ascii="Arial" w:hAnsi="Arial"/>
                <w:b/>
                <w:szCs w:val="24"/>
                <w:lang w:val="en-US" w:eastAsia="zh-CN"/>
              </w:rPr>
            </w:pPr>
            <w:r w:rsidRPr="00C83A3A">
              <w:rPr>
                <w:rFonts w:ascii="Arial" w:hAnsi="Arial"/>
                <w:b/>
                <w:szCs w:val="24"/>
                <w:lang w:val="en-US" w:eastAsia="zh-CN"/>
              </w:rPr>
              <w:t>Additional MIMO layers increase</w:t>
            </w:r>
            <w:r>
              <w:rPr>
                <w:rFonts w:ascii="Arial" w:hAnsi="Arial"/>
                <w:b/>
                <w:szCs w:val="24"/>
                <w:lang w:val="en-US" w:eastAsia="zh-CN"/>
              </w:rPr>
              <w:t xml:space="preserve"> baseband</w:t>
            </w:r>
            <w:r w:rsidRPr="00C83A3A">
              <w:rPr>
                <w:rFonts w:ascii="Arial" w:hAnsi="Arial"/>
                <w:b/>
                <w:szCs w:val="24"/>
                <w:lang w:val="en-US" w:eastAsia="zh-CN"/>
              </w:rPr>
              <w:t xml:space="preserve"> throughput not RF bandwidth</w:t>
            </w:r>
            <w:r>
              <w:rPr>
                <w:rFonts w:ascii="Arial" w:hAnsi="Arial"/>
                <w:b/>
                <w:szCs w:val="24"/>
                <w:lang w:val="en-US" w:eastAsia="zh-CN"/>
              </w:rPr>
              <w:t xml:space="preserve"> and RAN4 term aggregated bandwidth is applicable for RF bandwidth</w:t>
            </w:r>
            <w:r w:rsidRPr="00C83A3A">
              <w:rPr>
                <w:rFonts w:ascii="Arial" w:hAnsi="Arial"/>
                <w:b/>
                <w:szCs w:val="24"/>
                <w:lang w:val="en-US" w:eastAsia="zh-CN"/>
              </w:rPr>
              <w:t>.</w:t>
            </w:r>
            <w:r>
              <w:rPr>
                <w:rFonts w:ascii="Arial" w:hAnsi="Arial"/>
                <w:b/>
                <w:szCs w:val="24"/>
                <w:lang w:val="en-US" w:eastAsia="zh-CN"/>
              </w:rPr>
              <w:t xml:space="preserve"> From RF perspective, UE’s aggregated MIMO layers capability can’t be always shared between different bands due to the restriction of RF frond end for Tx chain or Rx chain. Therefore, it is not suggested to consider the aggregated MIMO layers capability along with baseband aggregated BW capability. </w:t>
            </w:r>
          </w:p>
        </w:tc>
      </w:tr>
    </w:tbl>
    <w:p w14:paraId="6399E8AA" w14:textId="5A1560F3" w:rsidR="00ED6BD4" w:rsidRDefault="006A1A5E" w:rsidP="006A1A5E">
      <w:pPr>
        <w:spacing w:before="240" w:after="0"/>
        <w:rPr>
          <w:rFonts w:eastAsiaTheme="minorEastAsia"/>
          <w:bCs/>
          <w:sz w:val="22"/>
          <w:szCs w:val="22"/>
          <w:lang w:eastAsia="ja-JP"/>
        </w:rPr>
      </w:pPr>
      <w:r>
        <w:rPr>
          <w:rFonts w:eastAsiaTheme="minorEastAsia" w:hint="eastAsia"/>
          <w:bCs/>
          <w:sz w:val="22"/>
          <w:szCs w:val="22"/>
          <w:lang w:eastAsia="ja-JP"/>
        </w:rPr>
        <w:t>W</w:t>
      </w:r>
      <w:r>
        <w:rPr>
          <w:rFonts w:eastAsiaTheme="minorEastAsia"/>
          <w:bCs/>
          <w:sz w:val="22"/>
          <w:szCs w:val="22"/>
          <w:lang w:eastAsia="ja-JP"/>
        </w:rPr>
        <w:t xml:space="preserve">e propose </w:t>
      </w:r>
      <w:r w:rsidR="00774BA2">
        <w:rPr>
          <w:rFonts w:eastAsiaTheme="minorEastAsia"/>
          <w:bCs/>
          <w:sz w:val="22"/>
          <w:szCs w:val="22"/>
          <w:lang w:eastAsia="ja-JP"/>
        </w:rPr>
        <w:t xml:space="preserve">RAN2 </w:t>
      </w:r>
      <w:r w:rsidR="00A8179F">
        <w:rPr>
          <w:rFonts w:eastAsiaTheme="minorEastAsia"/>
          <w:bCs/>
          <w:sz w:val="22"/>
          <w:szCs w:val="22"/>
          <w:lang w:eastAsia="ja-JP"/>
        </w:rPr>
        <w:t xml:space="preserve">simply </w:t>
      </w:r>
      <w:r>
        <w:rPr>
          <w:rFonts w:eastAsiaTheme="minorEastAsia"/>
          <w:bCs/>
          <w:sz w:val="22"/>
          <w:szCs w:val="22"/>
          <w:lang w:eastAsia="ja-JP"/>
        </w:rPr>
        <w:t>follow RAN4’s guidance.</w:t>
      </w:r>
    </w:p>
    <w:p w14:paraId="35B5FE8C" w14:textId="32FAD8F8" w:rsidR="00ED6BD4" w:rsidRPr="006A1A5E" w:rsidRDefault="006A1A5E" w:rsidP="003F1A2B">
      <w:pPr>
        <w:spacing w:before="240" w:afterLines="50" w:after="120"/>
        <w:ind w:left="1273" w:hangingChars="590" w:hanging="1273"/>
        <w:rPr>
          <w:rFonts w:eastAsiaTheme="minorEastAsia"/>
          <w:b/>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roposal 1:</w:t>
      </w:r>
      <w:r>
        <w:rPr>
          <w:rFonts w:eastAsiaTheme="minorEastAsia"/>
          <w:b/>
          <w:sz w:val="22"/>
          <w:szCs w:val="22"/>
          <w:lang w:eastAsia="ja-JP"/>
        </w:rPr>
        <w:tab/>
      </w:r>
      <w:r w:rsidRPr="006A1A5E">
        <w:rPr>
          <w:rFonts w:eastAsiaTheme="minorEastAsia"/>
          <w:bCs/>
          <w:sz w:val="22"/>
          <w:szCs w:val="22"/>
          <w:lang w:eastAsia="ja-JP"/>
        </w:rPr>
        <w:t>Not to introduce UE capability signalling for the maximum number of MIMO layers across CCs</w:t>
      </w:r>
      <w:r>
        <w:rPr>
          <w:rFonts w:eastAsiaTheme="minorEastAsia" w:hint="eastAsia"/>
          <w:bCs/>
          <w:sz w:val="22"/>
          <w:szCs w:val="22"/>
          <w:lang w:eastAsia="ja-JP"/>
        </w:rPr>
        <w:t>.</w:t>
      </w:r>
    </w:p>
    <w:p w14:paraId="48BD5CCD" w14:textId="1C54E027" w:rsidR="006A1A5E" w:rsidRDefault="007A6C71" w:rsidP="006A1A5E">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Support for NR-DC</w:t>
      </w:r>
    </w:p>
    <w:p w14:paraId="70006AEB" w14:textId="240FC33E" w:rsidR="00ED6BD4" w:rsidRDefault="009947C5" w:rsidP="00846268">
      <w:pPr>
        <w:spacing w:before="120" w:afterLines="50" w:after="120"/>
        <w:rPr>
          <w:rFonts w:eastAsiaTheme="minorEastAsia"/>
          <w:bCs/>
          <w:sz w:val="22"/>
          <w:szCs w:val="22"/>
          <w:lang w:eastAsia="ja-JP"/>
        </w:rPr>
      </w:pPr>
      <w:r>
        <w:rPr>
          <w:rFonts w:eastAsiaTheme="minorEastAsia"/>
          <w:bCs/>
          <w:sz w:val="22"/>
          <w:szCs w:val="22"/>
          <w:lang w:eastAsia="ja-JP"/>
        </w:rPr>
        <w:t xml:space="preserve">In [1], </w:t>
      </w:r>
      <w:r>
        <w:rPr>
          <w:rFonts w:eastAsiaTheme="minorEastAsia" w:hint="eastAsia"/>
          <w:bCs/>
          <w:sz w:val="22"/>
          <w:szCs w:val="22"/>
          <w:lang w:eastAsia="ja-JP"/>
        </w:rPr>
        <w:t>R</w:t>
      </w:r>
      <w:r>
        <w:rPr>
          <w:rFonts w:eastAsiaTheme="minorEastAsia"/>
          <w:bCs/>
          <w:sz w:val="22"/>
          <w:szCs w:val="22"/>
          <w:lang w:eastAsia="ja-JP"/>
        </w:rPr>
        <w:t xml:space="preserve">AN4 confirmed that </w:t>
      </w:r>
      <w:r w:rsidRPr="009947C5">
        <w:rPr>
          <w:rFonts w:eastAsiaTheme="minorEastAsia"/>
          <w:bCs/>
          <w:sz w:val="22"/>
          <w:szCs w:val="22"/>
          <w:lang w:eastAsia="ja-JP"/>
        </w:rPr>
        <w:t xml:space="preserve">the </w:t>
      </w:r>
      <w:r>
        <w:rPr>
          <w:rFonts w:eastAsiaTheme="minorEastAsia"/>
          <w:bCs/>
          <w:sz w:val="22"/>
          <w:szCs w:val="22"/>
          <w:lang w:eastAsia="ja-JP"/>
        </w:rPr>
        <w:t>UE</w:t>
      </w:r>
      <w:r w:rsidRPr="009947C5">
        <w:rPr>
          <w:rFonts w:eastAsiaTheme="minorEastAsia"/>
          <w:bCs/>
          <w:sz w:val="22"/>
          <w:szCs w:val="22"/>
          <w:lang w:eastAsia="ja-JP"/>
        </w:rPr>
        <w:t xml:space="preserve"> capability signal</w:t>
      </w:r>
      <w:r>
        <w:rPr>
          <w:rFonts w:eastAsiaTheme="minorEastAsia"/>
          <w:bCs/>
          <w:sz w:val="22"/>
          <w:szCs w:val="22"/>
          <w:lang w:eastAsia="ja-JP"/>
        </w:rPr>
        <w:t>l</w:t>
      </w:r>
      <w:r w:rsidRPr="009947C5">
        <w:rPr>
          <w:rFonts w:eastAsiaTheme="minorEastAsia"/>
          <w:bCs/>
          <w:sz w:val="22"/>
          <w:szCs w:val="22"/>
          <w:lang w:eastAsia="ja-JP"/>
        </w:rPr>
        <w:t xml:space="preserve">ing </w:t>
      </w:r>
      <w:r w:rsidR="00F57A86">
        <w:rPr>
          <w:rFonts w:eastAsiaTheme="minorEastAsia"/>
          <w:bCs/>
          <w:sz w:val="22"/>
          <w:szCs w:val="22"/>
          <w:lang w:eastAsia="ja-JP"/>
        </w:rPr>
        <w:t>of</w:t>
      </w:r>
      <w:r w:rsidRPr="009947C5">
        <w:rPr>
          <w:rFonts w:eastAsiaTheme="minorEastAsia"/>
          <w:bCs/>
          <w:sz w:val="22"/>
          <w:szCs w:val="22"/>
          <w:lang w:eastAsia="ja-JP"/>
        </w:rPr>
        <w:t xml:space="preserve"> </w:t>
      </w:r>
      <w:r>
        <w:rPr>
          <w:rFonts w:eastAsiaTheme="minorEastAsia"/>
          <w:bCs/>
          <w:sz w:val="22"/>
          <w:szCs w:val="22"/>
          <w:lang w:eastAsia="ja-JP"/>
        </w:rPr>
        <w:t xml:space="preserve">maximum aggregated BW </w:t>
      </w:r>
      <w:r w:rsidR="00F57A86">
        <w:rPr>
          <w:rFonts w:eastAsiaTheme="minorEastAsia"/>
          <w:bCs/>
          <w:sz w:val="22"/>
          <w:szCs w:val="22"/>
          <w:lang w:eastAsia="ja-JP"/>
        </w:rPr>
        <w:t xml:space="preserve">for </w:t>
      </w:r>
      <w:r w:rsidRPr="009947C5">
        <w:rPr>
          <w:rFonts w:eastAsiaTheme="minorEastAsia"/>
          <w:bCs/>
          <w:sz w:val="22"/>
          <w:szCs w:val="22"/>
          <w:lang w:eastAsia="ja-JP"/>
        </w:rPr>
        <w:t xml:space="preserve">inter-band FR1 CA </w:t>
      </w:r>
      <w:r w:rsidR="00F57A86">
        <w:rPr>
          <w:rFonts w:eastAsiaTheme="minorEastAsia"/>
          <w:bCs/>
          <w:sz w:val="22"/>
          <w:szCs w:val="22"/>
          <w:lang w:eastAsia="ja-JP"/>
        </w:rPr>
        <w:t>is</w:t>
      </w:r>
      <w:r w:rsidRPr="009947C5">
        <w:rPr>
          <w:rFonts w:eastAsiaTheme="minorEastAsia"/>
          <w:bCs/>
          <w:sz w:val="22"/>
          <w:szCs w:val="22"/>
          <w:lang w:eastAsia="ja-JP"/>
        </w:rPr>
        <w:t xml:space="preserve"> applicable to NR-DC</w:t>
      </w:r>
      <w:r w:rsidR="00F57A86">
        <w:rPr>
          <w:rFonts w:eastAsiaTheme="minorEastAsia"/>
          <w:bCs/>
          <w:sz w:val="22"/>
          <w:szCs w:val="22"/>
          <w:lang w:eastAsia="ja-JP"/>
        </w:rPr>
        <w:t xml:space="preserve"> as follows.</w:t>
      </w:r>
    </w:p>
    <w:tbl>
      <w:tblPr>
        <w:tblStyle w:val="TableGrid"/>
        <w:tblW w:w="0" w:type="auto"/>
        <w:tblInd w:w="279" w:type="dxa"/>
        <w:tblLook w:val="04A0" w:firstRow="1" w:lastRow="0" w:firstColumn="1" w:lastColumn="0" w:noHBand="0" w:noVBand="1"/>
      </w:tblPr>
      <w:tblGrid>
        <w:gridCol w:w="8930"/>
      </w:tblGrid>
      <w:tr w:rsidR="00F57A86" w14:paraId="6DD850FC" w14:textId="77777777" w:rsidTr="00846268">
        <w:tc>
          <w:tcPr>
            <w:tcW w:w="8930" w:type="dxa"/>
          </w:tcPr>
          <w:p w14:paraId="30815CF8" w14:textId="4ADB2E0B" w:rsidR="00F57A86" w:rsidRPr="00846268" w:rsidRDefault="00846268" w:rsidP="00846268">
            <w:pPr>
              <w:spacing w:before="60"/>
              <w:ind w:leftChars="80" w:left="160"/>
              <w:rPr>
                <w:rFonts w:ascii="Arial" w:hAnsi="Arial"/>
                <w:b/>
                <w:szCs w:val="24"/>
                <w:lang w:val="en-US" w:eastAsia="zh-CN"/>
              </w:rPr>
            </w:pPr>
            <w:r w:rsidRPr="00465CCE">
              <w:rPr>
                <w:rFonts w:ascii="Arial" w:hAnsi="Arial"/>
                <w:b/>
                <w:szCs w:val="24"/>
                <w:lang w:val="en-US" w:eastAsia="zh-CN"/>
              </w:rPr>
              <w:t xml:space="preserve">From RAN4 perspective, the aggregated BW capability signaling for inter-band FR1 CA with BCS5 can be applicable to NR-DC cases. </w:t>
            </w:r>
          </w:p>
        </w:tc>
      </w:tr>
    </w:tbl>
    <w:p w14:paraId="7D28A91A" w14:textId="2F7D1189" w:rsidR="00F57A86" w:rsidRDefault="00E125DF" w:rsidP="008A5B70">
      <w:pPr>
        <w:spacing w:before="240" w:after="0"/>
        <w:rPr>
          <w:rFonts w:eastAsiaTheme="minorEastAsia"/>
          <w:bCs/>
          <w:sz w:val="22"/>
          <w:szCs w:val="22"/>
          <w:lang w:eastAsia="ja-JP"/>
        </w:rPr>
      </w:pPr>
      <w:r>
        <w:rPr>
          <w:rFonts w:eastAsiaTheme="minorEastAsia"/>
          <w:bCs/>
          <w:sz w:val="22"/>
          <w:szCs w:val="22"/>
          <w:lang w:eastAsia="ja-JP"/>
        </w:rPr>
        <w:t xml:space="preserve">For NR-DC, </w:t>
      </w:r>
      <w:r w:rsidR="00ED3776">
        <w:rPr>
          <w:rFonts w:eastAsiaTheme="minorEastAsia"/>
          <w:bCs/>
          <w:sz w:val="22"/>
          <w:szCs w:val="22"/>
          <w:lang w:eastAsia="ja-JP"/>
        </w:rPr>
        <w:t xml:space="preserve">it is necessary to introduce </w:t>
      </w:r>
      <w:r w:rsidR="009D3857">
        <w:rPr>
          <w:rFonts w:eastAsiaTheme="minorEastAsia"/>
          <w:bCs/>
          <w:sz w:val="22"/>
          <w:szCs w:val="22"/>
          <w:lang w:eastAsia="ja-JP"/>
        </w:rPr>
        <w:t xml:space="preserve">inter-node coordination between MN and SN as to how </w:t>
      </w:r>
      <w:r w:rsidR="00FF51FA">
        <w:rPr>
          <w:rFonts w:eastAsiaTheme="minorEastAsia"/>
          <w:bCs/>
          <w:sz w:val="22"/>
          <w:szCs w:val="22"/>
          <w:lang w:eastAsia="ja-JP"/>
        </w:rPr>
        <w:t>the BW</w:t>
      </w:r>
      <w:r w:rsidR="00A8179F">
        <w:rPr>
          <w:rFonts w:eastAsiaTheme="minorEastAsia"/>
          <w:bCs/>
          <w:sz w:val="22"/>
          <w:szCs w:val="22"/>
          <w:lang w:eastAsia="ja-JP"/>
        </w:rPr>
        <w:t>s</w:t>
      </w:r>
      <w:r w:rsidR="00FF51FA">
        <w:rPr>
          <w:rFonts w:eastAsiaTheme="minorEastAsia"/>
          <w:bCs/>
          <w:sz w:val="22"/>
          <w:szCs w:val="22"/>
          <w:lang w:eastAsia="ja-JP"/>
        </w:rPr>
        <w:t xml:space="preserve"> of CCs </w:t>
      </w:r>
      <w:r w:rsidR="00A8179F">
        <w:rPr>
          <w:rFonts w:eastAsiaTheme="minorEastAsia"/>
          <w:bCs/>
          <w:sz w:val="22"/>
          <w:szCs w:val="22"/>
          <w:lang w:eastAsia="ja-JP"/>
        </w:rPr>
        <w:t>are</w:t>
      </w:r>
      <w:r w:rsidR="00FF51FA">
        <w:rPr>
          <w:rFonts w:eastAsiaTheme="minorEastAsia"/>
          <w:bCs/>
          <w:sz w:val="22"/>
          <w:szCs w:val="22"/>
          <w:lang w:eastAsia="ja-JP"/>
        </w:rPr>
        <w:t xml:space="preserve"> shared </w:t>
      </w:r>
      <w:r w:rsidR="00DA23E4">
        <w:rPr>
          <w:rFonts w:eastAsiaTheme="minorEastAsia"/>
          <w:bCs/>
          <w:sz w:val="22"/>
          <w:szCs w:val="22"/>
          <w:lang w:eastAsia="ja-JP"/>
        </w:rPr>
        <w:t xml:space="preserve">between them </w:t>
      </w:r>
      <w:r w:rsidR="00BE23F5">
        <w:rPr>
          <w:rFonts w:eastAsiaTheme="minorEastAsia"/>
          <w:bCs/>
          <w:sz w:val="22"/>
          <w:szCs w:val="22"/>
          <w:lang w:eastAsia="ja-JP"/>
        </w:rPr>
        <w:t xml:space="preserve">without exceeding the UE capability. </w:t>
      </w:r>
      <w:r w:rsidR="00A51D7E">
        <w:rPr>
          <w:rFonts w:eastAsiaTheme="minorEastAsia"/>
          <w:bCs/>
          <w:sz w:val="22"/>
          <w:szCs w:val="22"/>
          <w:lang w:eastAsia="ja-JP"/>
        </w:rPr>
        <w:t xml:space="preserve">This will require additional discussions and design decisions. It is our understanding that there is no market urgency for the support </w:t>
      </w:r>
      <w:r w:rsidR="00C52842">
        <w:rPr>
          <w:rFonts w:eastAsiaTheme="minorEastAsia"/>
          <w:bCs/>
          <w:sz w:val="22"/>
          <w:szCs w:val="22"/>
          <w:lang w:eastAsia="ja-JP"/>
        </w:rPr>
        <w:t xml:space="preserve">of maximum aggregated BW UE capability </w:t>
      </w:r>
      <w:r w:rsidR="00B46CB8">
        <w:rPr>
          <w:rFonts w:eastAsiaTheme="minorEastAsia"/>
          <w:bCs/>
          <w:sz w:val="22"/>
          <w:szCs w:val="22"/>
          <w:lang w:eastAsia="ja-JP"/>
        </w:rPr>
        <w:t>signalling</w:t>
      </w:r>
      <w:r w:rsidR="007A2C9E">
        <w:rPr>
          <w:rFonts w:eastAsiaTheme="minorEastAsia"/>
          <w:bCs/>
          <w:sz w:val="22"/>
          <w:szCs w:val="22"/>
          <w:lang w:eastAsia="ja-JP"/>
        </w:rPr>
        <w:t xml:space="preserve"> in NR-DC settings</w:t>
      </w:r>
      <w:r w:rsidR="00B46CB8">
        <w:rPr>
          <w:rFonts w:eastAsiaTheme="minorEastAsia"/>
          <w:bCs/>
          <w:sz w:val="22"/>
          <w:szCs w:val="22"/>
          <w:lang w:eastAsia="ja-JP"/>
        </w:rPr>
        <w:t xml:space="preserve">. We therefore suggest </w:t>
      </w:r>
      <w:r w:rsidR="00E12470">
        <w:rPr>
          <w:rFonts w:eastAsiaTheme="minorEastAsia"/>
          <w:bCs/>
          <w:sz w:val="22"/>
          <w:szCs w:val="22"/>
          <w:lang w:eastAsia="ja-JP"/>
        </w:rPr>
        <w:t xml:space="preserve">RAN2 </w:t>
      </w:r>
      <w:r w:rsidR="00B46CB8">
        <w:rPr>
          <w:rFonts w:eastAsiaTheme="minorEastAsia"/>
          <w:bCs/>
          <w:sz w:val="22"/>
          <w:szCs w:val="22"/>
          <w:lang w:eastAsia="ja-JP"/>
        </w:rPr>
        <w:t>complet</w:t>
      </w:r>
      <w:r w:rsidR="00E12470">
        <w:rPr>
          <w:rFonts w:eastAsiaTheme="minorEastAsia"/>
          <w:bCs/>
          <w:sz w:val="22"/>
          <w:szCs w:val="22"/>
          <w:lang w:eastAsia="ja-JP"/>
        </w:rPr>
        <w:t>e</w:t>
      </w:r>
      <w:r w:rsidR="00B46CB8">
        <w:rPr>
          <w:rFonts w:eastAsiaTheme="minorEastAsia"/>
          <w:bCs/>
          <w:sz w:val="22"/>
          <w:szCs w:val="22"/>
          <w:lang w:eastAsia="ja-JP"/>
        </w:rPr>
        <w:t xml:space="preserve"> </w:t>
      </w:r>
      <w:proofErr w:type="spellStart"/>
      <w:r w:rsidR="00B46CB8">
        <w:rPr>
          <w:rFonts w:eastAsiaTheme="minorEastAsia"/>
          <w:bCs/>
          <w:sz w:val="22"/>
          <w:szCs w:val="22"/>
          <w:lang w:eastAsia="ja-JP"/>
        </w:rPr>
        <w:t>Uu</w:t>
      </w:r>
      <w:proofErr w:type="spellEnd"/>
      <w:r w:rsidR="00B46CB8">
        <w:rPr>
          <w:rFonts w:eastAsiaTheme="minorEastAsia"/>
          <w:bCs/>
          <w:sz w:val="22"/>
          <w:szCs w:val="22"/>
          <w:lang w:eastAsia="ja-JP"/>
        </w:rPr>
        <w:t xml:space="preserve"> signalling part of NR-DC support in this meeting.</w:t>
      </w:r>
    </w:p>
    <w:p w14:paraId="02232961" w14:textId="7B544C9F" w:rsidR="00B46CB8" w:rsidRPr="003F1A2B" w:rsidRDefault="00B46CB8" w:rsidP="003F1A2B">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lastRenderedPageBreak/>
        <w:t>P</w:t>
      </w:r>
      <w:r w:rsidRPr="006A1A5E">
        <w:rPr>
          <w:rFonts w:eastAsiaTheme="minorEastAsia"/>
          <w:b/>
          <w:sz w:val="22"/>
          <w:szCs w:val="22"/>
          <w:lang w:eastAsia="ja-JP"/>
        </w:rPr>
        <w:t xml:space="preserve">roposal </w:t>
      </w:r>
      <w:r>
        <w:rPr>
          <w:rFonts w:eastAsiaTheme="minorEastAsia"/>
          <w:b/>
          <w:sz w:val="22"/>
          <w:szCs w:val="22"/>
          <w:lang w:eastAsia="ja-JP"/>
        </w:rPr>
        <w:t>2</w:t>
      </w:r>
      <w:r w:rsidRPr="006A1A5E">
        <w:rPr>
          <w:rFonts w:eastAsiaTheme="minorEastAsia"/>
          <w:b/>
          <w:sz w:val="22"/>
          <w:szCs w:val="22"/>
          <w:lang w:eastAsia="ja-JP"/>
        </w:rPr>
        <w:t>:</w:t>
      </w:r>
      <w:r>
        <w:rPr>
          <w:rFonts w:eastAsiaTheme="minorEastAsia"/>
          <w:b/>
          <w:sz w:val="22"/>
          <w:szCs w:val="22"/>
          <w:lang w:eastAsia="ja-JP"/>
        </w:rPr>
        <w:tab/>
      </w:r>
      <w:r w:rsidRPr="003F1A2B">
        <w:rPr>
          <w:rFonts w:eastAsiaTheme="minorEastAsia"/>
          <w:bCs/>
          <w:sz w:val="22"/>
          <w:szCs w:val="22"/>
          <w:lang w:eastAsia="ja-JP"/>
        </w:rPr>
        <w:t xml:space="preserve">To agree on </w:t>
      </w:r>
      <w:proofErr w:type="spellStart"/>
      <w:r w:rsidRPr="003F1A2B">
        <w:rPr>
          <w:rFonts w:eastAsiaTheme="minorEastAsia"/>
          <w:bCs/>
          <w:sz w:val="22"/>
          <w:szCs w:val="22"/>
          <w:lang w:eastAsia="ja-JP"/>
        </w:rPr>
        <w:t>Uu</w:t>
      </w:r>
      <w:proofErr w:type="spellEnd"/>
      <w:r w:rsidRPr="003F1A2B">
        <w:rPr>
          <w:rFonts w:eastAsiaTheme="minorEastAsia"/>
          <w:bCs/>
          <w:sz w:val="22"/>
          <w:szCs w:val="22"/>
          <w:lang w:eastAsia="ja-JP"/>
        </w:rPr>
        <w:t xml:space="preserve"> signalling part of NR-DC support in RAN2#125 meeting. FFS </w:t>
      </w:r>
      <w:r w:rsidR="003F1A2B" w:rsidRPr="003F1A2B">
        <w:rPr>
          <w:rFonts w:eastAsiaTheme="minorEastAsia"/>
          <w:bCs/>
          <w:sz w:val="22"/>
          <w:szCs w:val="22"/>
          <w:lang w:eastAsia="ja-JP"/>
        </w:rPr>
        <w:t>for inter-node coordination.</w:t>
      </w:r>
    </w:p>
    <w:p w14:paraId="48FB3BF2" w14:textId="007DA868" w:rsidR="00091CE3" w:rsidRDefault="00091CE3" w:rsidP="00091CE3">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Value range of supported aggregated </w:t>
      </w:r>
      <w:proofErr w:type="gramStart"/>
      <w:r>
        <w:rPr>
          <w:rFonts w:ascii="Arial" w:hAnsi="Arial"/>
          <w:sz w:val="28"/>
          <w:lang w:eastAsia="ja-JP"/>
        </w:rPr>
        <w:t>BW</w:t>
      </w:r>
      <w:proofErr w:type="gramEnd"/>
    </w:p>
    <w:p w14:paraId="58F74027" w14:textId="2112F0FE" w:rsidR="009947C5" w:rsidRDefault="00574A6F" w:rsidP="00FF4776">
      <w:pPr>
        <w:spacing w:before="120" w:afterLines="50" w:after="120"/>
        <w:rPr>
          <w:rFonts w:eastAsiaTheme="minorEastAsia"/>
          <w:bCs/>
          <w:sz w:val="22"/>
          <w:szCs w:val="22"/>
          <w:lang w:eastAsia="ja-JP"/>
        </w:rPr>
      </w:pPr>
      <w:r>
        <w:rPr>
          <w:rFonts w:eastAsiaTheme="minorEastAsia"/>
          <w:bCs/>
          <w:sz w:val="22"/>
          <w:szCs w:val="22"/>
          <w:lang w:eastAsia="ja-JP"/>
        </w:rPr>
        <w:t xml:space="preserve">In [1], </w:t>
      </w:r>
      <w:r>
        <w:rPr>
          <w:rFonts w:eastAsiaTheme="minorEastAsia" w:hint="eastAsia"/>
          <w:bCs/>
          <w:sz w:val="22"/>
          <w:szCs w:val="22"/>
          <w:lang w:eastAsia="ja-JP"/>
        </w:rPr>
        <w:t>R</w:t>
      </w:r>
      <w:r>
        <w:rPr>
          <w:rFonts w:eastAsiaTheme="minorEastAsia"/>
          <w:bCs/>
          <w:sz w:val="22"/>
          <w:szCs w:val="22"/>
          <w:lang w:eastAsia="ja-JP"/>
        </w:rPr>
        <w:t>AN4 confirmed</w:t>
      </w:r>
      <w:r w:rsidR="00C204FE">
        <w:rPr>
          <w:rFonts w:eastAsiaTheme="minorEastAsia"/>
          <w:bCs/>
          <w:sz w:val="22"/>
          <w:szCs w:val="22"/>
          <w:lang w:eastAsia="ja-JP"/>
        </w:rPr>
        <w:t xml:space="preserve"> the </w:t>
      </w:r>
      <w:r w:rsidR="00C204FE" w:rsidRPr="00C204FE">
        <w:rPr>
          <w:rFonts w:eastAsiaTheme="minorEastAsia"/>
          <w:bCs/>
          <w:sz w:val="22"/>
          <w:szCs w:val="22"/>
          <w:lang w:eastAsia="ja-JP"/>
        </w:rPr>
        <w:t>aggregated BW capability signal</w:t>
      </w:r>
      <w:r w:rsidR="006D40F1">
        <w:rPr>
          <w:rFonts w:eastAsiaTheme="minorEastAsia"/>
          <w:bCs/>
          <w:sz w:val="22"/>
          <w:szCs w:val="22"/>
          <w:lang w:eastAsia="ja-JP"/>
        </w:rPr>
        <w:t>l</w:t>
      </w:r>
      <w:r w:rsidR="00C204FE" w:rsidRPr="00C204FE">
        <w:rPr>
          <w:rFonts w:eastAsiaTheme="minorEastAsia"/>
          <w:bCs/>
          <w:sz w:val="22"/>
          <w:szCs w:val="22"/>
          <w:lang w:eastAsia="ja-JP"/>
        </w:rPr>
        <w:t xml:space="preserve">ing range for FR1 and FR2 </w:t>
      </w:r>
      <w:r w:rsidR="00C204FE">
        <w:rPr>
          <w:rFonts w:eastAsiaTheme="minorEastAsia"/>
          <w:bCs/>
          <w:sz w:val="22"/>
          <w:szCs w:val="22"/>
          <w:lang w:eastAsia="ja-JP"/>
        </w:rPr>
        <w:t xml:space="preserve">as endorsed by RAN2 so far </w:t>
      </w:r>
      <w:r w:rsidR="00FF4776">
        <w:rPr>
          <w:rFonts w:eastAsiaTheme="minorEastAsia"/>
          <w:bCs/>
          <w:sz w:val="22"/>
          <w:szCs w:val="22"/>
          <w:lang w:eastAsia="ja-JP"/>
        </w:rPr>
        <w:t>is sufficient.</w:t>
      </w:r>
    </w:p>
    <w:tbl>
      <w:tblPr>
        <w:tblStyle w:val="TableGrid"/>
        <w:tblW w:w="0" w:type="auto"/>
        <w:tblInd w:w="279" w:type="dxa"/>
        <w:tblLook w:val="04A0" w:firstRow="1" w:lastRow="0" w:firstColumn="1" w:lastColumn="0" w:noHBand="0" w:noVBand="1"/>
      </w:tblPr>
      <w:tblGrid>
        <w:gridCol w:w="8930"/>
      </w:tblGrid>
      <w:tr w:rsidR="00FF4776" w14:paraId="6545520F" w14:textId="77777777" w:rsidTr="00FC3BF2">
        <w:tc>
          <w:tcPr>
            <w:tcW w:w="8930" w:type="dxa"/>
          </w:tcPr>
          <w:p w14:paraId="1F1A60BD" w14:textId="77777777" w:rsidR="00FF4776" w:rsidRDefault="008A5B70" w:rsidP="008A5B70">
            <w:pPr>
              <w:spacing w:before="60"/>
              <w:ind w:leftChars="80" w:left="160"/>
              <w:rPr>
                <w:rFonts w:ascii="Arial" w:hAnsi="Arial"/>
                <w:b/>
                <w:szCs w:val="24"/>
                <w:lang w:val="en-US" w:eastAsia="zh-CN"/>
              </w:rPr>
            </w:pPr>
            <w:r>
              <w:rPr>
                <w:rFonts w:ascii="Arial" w:hAnsi="Arial"/>
                <w:b/>
                <w:szCs w:val="24"/>
                <w:lang w:val="en-US" w:eastAsia="zh-CN"/>
              </w:rPr>
              <w:t xml:space="preserve">the current list of values should be good enough to cover the </w:t>
            </w:r>
            <w:r w:rsidRPr="0043646E">
              <w:rPr>
                <w:rFonts w:ascii="Arial" w:hAnsi="Arial"/>
                <w:b/>
                <w:szCs w:val="24"/>
                <w:lang w:val="en-US" w:eastAsia="zh-CN"/>
              </w:rPr>
              <w:t>permutation</w:t>
            </w:r>
            <w:r>
              <w:rPr>
                <w:rFonts w:ascii="Arial" w:hAnsi="Arial"/>
                <w:b/>
                <w:szCs w:val="24"/>
                <w:lang w:val="en-US" w:eastAsia="zh-CN"/>
              </w:rPr>
              <w:t>s of current UE channel bandwidth specified in the RAN4 specifications. It could reserve more spare values for FR1 accommodate other cases if any.</w:t>
            </w:r>
          </w:p>
          <w:p w14:paraId="51FDF8A4" w14:textId="77777777" w:rsidR="005E46E0" w:rsidRPr="005E46E0" w:rsidRDefault="005E46E0" w:rsidP="005E4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Sup</w:t>
            </w:r>
            <w:r w:rsidRPr="005E46E0">
              <w:rPr>
                <w:rFonts w:ascii="Courier New" w:hAnsi="Courier New"/>
                <w:noProof/>
                <w:sz w:val="18"/>
                <w:szCs w:val="21"/>
                <w:lang w:eastAsia="en-GB"/>
              </w:rPr>
              <w:t xml:space="preserve">portedAggBandwidth-r17 ::=     </w:t>
            </w:r>
            <w:r w:rsidRPr="005E46E0">
              <w:rPr>
                <w:rFonts w:ascii="Courier New" w:hAnsi="Courier New"/>
                <w:noProof/>
                <w:color w:val="993366"/>
                <w:sz w:val="18"/>
                <w:szCs w:val="21"/>
                <w:lang w:eastAsia="en-GB"/>
              </w:rPr>
              <w:t>CHOICE</w:t>
            </w:r>
            <w:r w:rsidRPr="005E46E0">
              <w:rPr>
                <w:rFonts w:ascii="Courier New" w:hAnsi="Courier New"/>
                <w:noProof/>
                <w:sz w:val="18"/>
                <w:szCs w:val="21"/>
                <w:lang w:eastAsia="en-GB"/>
              </w:rPr>
              <w:t xml:space="preserve"> {</w:t>
            </w:r>
          </w:p>
          <w:p w14:paraId="17389E72" w14:textId="77777777" w:rsidR="005E46E0" w:rsidRPr="005E46E0" w:rsidRDefault="005E46E0" w:rsidP="005E4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5E46E0">
              <w:rPr>
                <w:rFonts w:ascii="Courier New" w:hAnsi="Courier New"/>
                <w:noProof/>
                <w:sz w:val="18"/>
                <w:szCs w:val="21"/>
                <w:lang w:eastAsia="en-GB"/>
              </w:rPr>
              <w:t xml:space="preserve">    fr1-r17          ENUMERATED {mhz20, mhz30, mhz35, mhz40, mhz50, mhz60, mhz70, mhz80, mhz90, mhz100, mhz110, mhz120, mhz130, mhz140, mhz150, mhz160, mhz180, mhz200, mhz220, mhz230, mhz250, mhz280, mhz290, mhz300, mhz350, mhz400, mhz450, mhz500, mhz600, mhz700, mhz800, spare1},</w:t>
            </w:r>
          </w:p>
          <w:p w14:paraId="72234058" w14:textId="77777777" w:rsidR="005E46E0" w:rsidRPr="00654920" w:rsidRDefault="005E46E0" w:rsidP="005E4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5E46E0">
              <w:rPr>
                <w:rFonts w:ascii="Courier New" w:hAnsi="Courier New"/>
                <w:noProof/>
                <w:sz w:val="18"/>
                <w:szCs w:val="21"/>
                <w:lang w:eastAsia="en-GB"/>
              </w:rPr>
              <w:t xml:space="preserve">    fr2-r17          ENUMERATED {mhz200, mhz300, mhz400, mhz500, mhz600, mhz700, mhz800, mhz9</w:t>
            </w:r>
            <w:r w:rsidRPr="00654920">
              <w:rPr>
                <w:rFonts w:ascii="Courier New" w:hAnsi="Courier New"/>
                <w:noProof/>
                <w:sz w:val="18"/>
                <w:szCs w:val="21"/>
                <w:lang w:eastAsia="en-GB"/>
              </w:rPr>
              <w:t>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6E484328" w14:textId="6B760B97" w:rsidR="005E46E0" w:rsidRPr="005E46E0" w:rsidRDefault="005E46E0" w:rsidP="005E4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tc>
      </w:tr>
    </w:tbl>
    <w:p w14:paraId="1FF50D57" w14:textId="01436BF7" w:rsidR="00FF4776" w:rsidRDefault="008655B1" w:rsidP="008A5B70">
      <w:pPr>
        <w:spacing w:before="240" w:after="0"/>
        <w:rPr>
          <w:rFonts w:eastAsiaTheme="minorEastAsia"/>
          <w:bCs/>
          <w:sz w:val="22"/>
          <w:szCs w:val="22"/>
          <w:lang w:eastAsia="ja-JP"/>
        </w:rPr>
      </w:pPr>
      <w:r>
        <w:rPr>
          <w:rFonts w:eastAsiaTheme="minorEastAsia"/>
          <w:bCs/>
          <w:sz w:val="22"/>
          <w:szCs w:val="22"/>
          <w:lang w:eastAsia="ja-JP"/>
        </w:rPr>
        <w:t>We do not see a strong need to reserve more spare values</w:t>
      </w:r>
      <w:r w:rsidR="00AB62CF">
        <w:rPr>
          <w:rFonts w:eastAsiaTheme="minorEastAsia"/>
          <w:bCs/>
          <w:sz w:val="22"/>
          <w:szCs w:val="22"/>
          <w:lang w:eastAsia="ja-JP"/>
        </w:rPr>
        <w:t xml:space="preserve"> for FR1</w:t>
      </w:r>
      <w:r w:rsidR="00351D85">
        <w:rPr>
          <w:rFonts w:eastAsiaTheme="minorEastAsia"/>
          <w:bCs/>
          <w:sz w:val="22"/>
          <w:szCs w:val="22"/>
          <w:lang w:eastAsia="ja-JP"/>
        </w:rPr>
        <w:t>.</w:t>
      </w:r>
      <w:r>
        <w:rPr>
          <w:rFonts w:eastAsiaTheme="minorEastAsia"/>
          <w:bCs/>
          <w:sz w:val="22"/>
          <w:szCs w:val="22"/>
          <w:lang w:eastAsia="ja-JP"/>
        </w:rPr>
        <w:t xml:space="preserve"> </w:t>
      </w:r>
      <w:r w:rsidR="00351D85">
        <w:rPr>
          <w:rFonts w:eastAsiaTheme="minorEastAsia"/>
          <w:bCs/>
          <w:sz w:val="22"/>
          <w:szCs w:val="22"/>
          <w:lang w:eastAsia="ja-JP"/>
        </w:rPr>
        <w:t>An</w:t>
      </w:r>
      <w:r w:rsidR="00752508" w:rsidRPr="00752508">
        <w:rPr>
          <w:rFonts w:eastAsiaTheme="minorEastAsia"/>
          <w:bCs/>
          <w:sz w:val="22"/>
          <w:szCs w:val="22"/>
          <w:lang w:eastAsia="ja-JP"/>
        </w:rPr>
        <w:t xml:space="preserve"> extension if needed in the future </w:t>
      </w:r>
      <w:r w:rsidR="00351D85">
        <w:rPr>
          <w:rFonts w:eastAsiaTheme="minorEastAsia"/>
          <w:bCs/>
          <w:sz w:val="22"/>
          <w:szCs w:val="22"/>
          <w:lang w:eastAsia="ja-JP"/>
        </w:rPr>
        <w:t xml:space="preserve">will </w:t>
      </w:r>
      <w:r w:rsidR="004A511A">
        <w:rPr>
          <w:rFonts w:eastAsiaTheme="minorEastAsia"/>
          <w:bCs/>
          <w:sz w:val="22"/>
          <w:szCs w:val="22"/>
          <w:lang w:eastAsia="ja-JP"/>
        </w:rPr>
        <w:t xml:space="preserve">most likely </w:t>
      </w:r>
      <w:r w:rsidR="00752508" w:rsidRPr="00752508">
        <w:rPr>
          <w:rFonts w:eastAsiaTheme="minorEastAsia"/>
          <w:bCs/>
          <w:sz w:val="22"/>
          <w:szCs w:val="22"/>
          <w:lang w:eastAsia="ja-JP"/>
        </w:rPr>
        <w:t xml:space="preserve">be done by introducing new IE because </w:t>
      </w:r>
      <w:r w:rsidR="00F67276">
        <w:rPr>
          <w:rFonts w:eastAsiaTheme="minorEastAsia"/>
          <w:bCs/>
          <w:sz w:val="22"/>
          <w:szCs w:val="22"/>
          <w:lang w:eastAsia="ja-JP"/>
        </w:rPr>
        <w:t xml:space="preserve">the </w:t>
      </w:r>
      <w:r w:rsidR="00923430">
        <w:rPr>
          <w:rFonts w:eastAsiaTheme="minorEastAsia"/>
          <w:bCs/>
          <w:sz w:val="22"/>
          <w:szCs w:val="22"/>
          <w:lang w:eastAsia="ja-JP"/>
        </w:rPr>
        <w:t>existing</w:t>
      </w:r>
      <w:r w:rsidR="00752508" w:rsidRPr="00752508">
        <w:rPr>
          <w:rFonts w:eastAsiaTheme="minorEastAsia"/>
          <w:bCs/>
          <w:sz w:val="22"/>
          <w:szCs w:val="22"/>
          <w:lang w:eastAsia="ja-JP"/>
        </w:rPr>
        <w:t xml:space="preserve"> IE </w:t>
      </w:r>
      <w:r w:rsidR="007C6A73">
        <w:rPr>
          <w:rFonts w:eastAsiaTheme="minorEastAsia"/>
          <w:bCs/>
          <w:sz w:val="22"/>
          <w:szCs w:val="22"/>
          <w:lang w:eastAsia="ja-JP"/>
        </w:rPr>
        <w:t>will have to</w:t>
      </w:r>
      <w:r w:rsidR="00752508" w:rsidRPr="00752508">
        <w:rPr>
          <w:rFonts w:eastAsiaTheme="minorEastAsia"/>
          <w:bCs/>
          <w:sz w:val="22"/>
          <w:szCs w:val="22"/>
          <w:lang w:eastAsia="ja-JP"/>
        </w:rPr>
        <w:t xml:space="preserve"> be signalled for backward compatibility. In another scenario where we want the UE to signal “invalid” value from the legacy network point of view, then we can use </w:t>
      </w:r>
      <w:r w:rsidR="00AB62CF">
        <w:rPr>
          <w:rFonts w:eastAsiaTheme="minorEastAsia"/>
          <w:bCs/>
          <w:sz w:val="22"/>
          <w:szCs w:val="22"/>
          <w:lang w:eastAsia="ja-JP"/>
        </w:rPr>
        <w:t>the</w:t>
      </w:r>
      <w:r w:rsidR="00752508" w:rsidRPr="00752508">
        <w:rPr>
          <w:rFonts w:eastAsiaTheme="minorEastAsia"/>
          <w:bCs/>
          <w:sz w:val="22"/>
          <w:szCs w:val="22"/>
          <w:lang w:eastAsia="ja-JP"/>
        </w:rPr>
        <w:t xml:space="preserve"> </w:t>
      </w:r>
      <w:r w:rsidR="007C6A73">
        <w:rPr>
          <w:rFonts w:eastAsiaTheme="minorEastAsia"/>
          <w:bCs/>
          <w:sz w:val="22"/>
          <w:szCs w:val="22"/>
          <w:lang w:eastAsia="ja-JP"/>
        </w:rPr>
        <w:t xml:space="preserve">remaining </w:t>
      </w:r>
      <w:r w:rsidR="00752508" w:rsidRPr="00923430">
        <w:rPr>
          <w:rFonts w:eastAsiaTheme="minorEastAsia"/>
          <w:bCs/>
          <w:i/>
          <w:iCs/>
          <w:sz w:val="22"/>
          <w:szCs w:val="22"/>
          <w:lang w:eastAsia="ja-JP"/>
        </w:rPr>
        <w:t>spare</w:t>
      </w:r>
      <w:r w:rsidR="00923430" w:rsidRPr="00923430">
        <w:rPr>
          <w:rFonts w:eastAsiaTheme="minorEastAsia"/>
          <w:bCs/>
          <w:i/>
          <w:iCs/>
          <w:sz w:val="22"/>
          <w:szCs w:val="22"/>
          <w:lang w:eastAsia="ja-JP"/>
        </w:rPr>
        <w:t>1</w:t>
      </w:r>
      <w:r w:rsidR="00752508" w:rsidRPr="00752508">
        <w:rPr>
          <w:rFonts w:eastAsiaTheme="minorEastAsia"/>
          <w:bCs/>
          <w:sz w:val="22"/>
          <w:szCs w:val="22"/>
          <w:lang w:eastAsia="ja-JP"/>
        </w:rPr>
        <w:t xml:space="preserve"> bit.</w:t>
      </w:r>
    </w:p>
    <w:p w14:paraId="21D9A87E" w14:textId="207AC637" w:rsidR="00F67276" w:rsidRPr="003F1A2B" w:rsidRDefault="00F67276" w:rsidP="00F67276">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Pr>
          <w:rFonts w:eastAsiaTheme="minorEastAsia"/>
          <w:b/>
          <w:sz w:val="22"/>
          <w:szCs w:val="22"/>
          <w:lang w:eastAsia="ja-JP"/>
        </w:rPr>
        <w:t>3</w:t>
      </w:r>
      <w:r w:rsidRPr="006A1A5E">
        <w:rPr>
          <w:rFonts w:eastAsiaTheme="minorEastAsia"/>
          <w:b/>
          <w:sz w:val="22"/>
          <w:szCs w:val="22"/>
          <w:lang w:eastAsia="ja-JP"/>
        </w:rPr>
        <w:t>:</w:t>
      </w:r>
      <w:r>
        <w:rPr>
          <w:rFonts w:eastAsiaTheme="minorEastAsia"/>
          <w:b/>
          <w:sz w:val="22"/>
          <w:szCs w:val="22"/>
          <w:lang w:eastAsia="ja-JP"/>
        </w:rPr>
        <w:tab/>
      </w:r>
      <w:r w:rsidRPr="002E0C4C">
        <w:rPr>
          <w:rFonts w:eastAsiaTheme="minorEastAsia"/>
          <w:bCs/>
          <w:sz w:val="22"/>
          <w:szCs w:val="22"/>
          <w:lang w:eastAsia="ja-JP"/>
        </w:rPr>
        <w:t xml:space="preserve">Not to reserve additional spare bits </w:t>
      </w:r>
      <w:r w:rsidR="00E23230" w:rsidRPr="002E0C4C">
        <w:rPr>
          <w:rFonts w:eastAsiaTheme="minorEastAsia"/>
          <w:bCs/>
          <w:sz w:val="22"/>
          <w:szCs w:val="22"/>
          <w:lang w:eastAsia="ja-JP"/>
        </w:rPr>
        <w:t>to the supported aggregated BW capability signal</w:t>
      </w:r>
      <w:r w:rsidR="006D40F1">
        <w:rPr>
          <w:rFonts w:eastAsiaTheme="minorEastAsia"/>
          <w:bCs/>
          <w:sz w:val="22"/>
          <w:szCs w:val="22"/>
          <w:lang w:eastAsia="ja-JP"/>
        </w:rPr>
        <w:t>l</w:t>
      </w:r>
      <w:r w:rsidR="00E23230" w:rsidRPr="002E0C4C">
        <w:rPr>
          <w:rFonts w:eastAsiaTheme="minorEastAsia"/>
          <w:bCs/>
          <w:sz w:val="22"/>
          <w:szCs w:val="22"/>
          <w:lang w:eastAsia="ja-JP"/>
        </w:rPr>
        <w:t>ing range for FR</w:t>
      </w:r>
      <w:r w:rsidR="002E0C4C" w:rsidRPr="002E0C4C">
        <w:rPr>
          <w:rFonts w:eastAsiaTheme="minorEastAsia"/>
          <w:bCs/>
          <w:sz w:val="22"/>
          <w:szCs w:val="22"/>
          <w:lang w:eastAsia="ja-JP"/>
        </w:rPr>
        <w:t>1</w:t>
      </w:r>
      <w:r w:rsidRPr="002E0C4C">
        <w:rPr>
          <w:rFonts w:eastAsiaTheme="minorEastAsia"/>
          <w:bCs/>
          <w:sz w:val="22"/>
          <w:szCs w:val="22"/>
          <w:lang w:eastAsia="ja-JP"/>
        </w:rPr>
        <w:t>.</w:t>
      </w:r>
    </w:p>
    <w:p w14:paraId="5F2201F3" w14:textId="216612A9" w:rsidR="000073E1" w:rsidRDefault="0064044B" w:rsidP="000073E1">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Calculation of </w:t>
      </w:r>
      <w:r w:rsidR="00092CC3">
        <w:rPr>
          <w:rFonts w:ascii="Arial" w:hAnsi="Arial"/>
          <w:sz w:val="28"/>
          <w:lang w:eastAsia="ja-JP"/>
        </w:rPr>
        <w:t>Effective</w:t>
      </w:r>
      <w:r w:rsidR="001A2737">
        <w:rPr>
          <w:rFonts w:ascii="Arial" w:hAnsi="Arial"/>
          <w:sz w:val="28"/>
          <w:lang w:eastAsia="ja-JP"/>
        </w:rPr>
        <w:t xml:space="preserve"> CC BW</w:t>
      </w:r>
    </w:p>
    <w:p w14:paraId="3FC0F808" w14:textId="0EEE6DB4" w:rsidR="00BB5157" w:rsidRDefault="0064044B" w:rsidP="002370F4">
      <w:pPr>
        <w:spacing w:before="120" w:afterLines="50" w:after="120"/>
        <w:rPr>
          <w:rFonts w:eastAsiaTheme="minorEastAsia"/>
          <w:bCs/>
          <w:sz w:val="22"/>
          <w:szCs w:val="22"/>
          <w:lang w:eastAsia="ja-JP"/>
        </w:rPr>
      </w:pPr>
      <w:r>
        <w:rPr>
          <w:rFonts w:eastAsiaTheme="minorEastAsia"/>
          <w:bCs/>
          <w:sz w:val="22"/>
          <w:szCs w:val="22"/>
          <w:lang w:eastAsia="ja-JP"/>
        </w:rPr>
        <w:t xml:space="preserve">To RAN2’s question about the possible way to calculate “effective” CC BW based on SCS, RAN4 provided the following </w:t>
      </w:r>
      <w:proofErr w:type="gramStart"/>
      <w:r w:rsidR="002370F4">
        <w:rPr>
          <w:rFonts w:eastAsiaTheme="minorEastAsia"/>
          <w:bCs/>
          <w:sz w:val="22"/>
          <w:szCs w:val="22"/>
          <w:lang w:eastAsia="ja-JP"/>
        </w:rPr>
        <w:t>view point</w:t>
      </w:r>
      <w:proofErr w:type="gramEnd"/>
      <w:r>
        <w:rPr>
          <w:rFonts w:eastAsiaTheme="minorEastAsia"/>
          <w:bCs/>
          <w:sz w:val="22"/>
          <w:szCs w:val="22"/>
          <w:lang w:eastAsia="ja-JP"/>
        </w:rPr>
        <w:t xml:space="preserve"> [1].</w:t>
      </w:r>
    </w:p>
    <w:tbl>
      <w:tblPr>
        <w:tblStyle w:val="TableGrid"/>
        <w:tblW w:w="0" w:type="auto"/>
        <w:tblInd w:w="279" w:type="dxa"/>
        <w:tblLook w:val="04A0" w:firstRow="1" w:lastRow="0" w:firstColumn="1" w:lastColumn="0" w:noHBand="0" w:noVBand="1"/>
      </w:tblPr>
      <w:tblGrid>
        <w:gridCol w:w="8930"/>
      </w:tblGrid>
      <w:tr w:rsidR="0064044B" w14:paraId="175BF3FB" w14:textId="77777777" w:rsidTr="00FC3BF2">
        <w:tc>
          <w:tcPr>
            <w:tcW w:w="8930" w:type="dxa"/>
          </w:tcPr>
          <w:p w14:paraId="0E360252" w14:textId="77777777" w:rsidR="00695C22" w:rsidRDefault="00695C22" w:rsidP="00695C22">
            <w:pPr>
              <w:spacing w:before="60"/>
              <w:jc w:val="both"/>
              <w:rPr>
                <w:rFonts w:ascii="Arial" w:hAnsi="Arial"/>
                <w:b/>
                <w:szCs w:val="24"/>
                <w:lang w:val="en-US" w:eastAsia="zh-CN"/>
              </w:rPr>
            </w:pPr>
            <w:r>
              <w:rPr>
                <w:rFonts w:ascii="Arial" w:hAnsi="Arial"/>
                <w:b/>
                <w:szCs w:val="24"/>
                <w:lang w:val="en-US" w:eastAsia="zh-CN"/>
              </w:rPr>
              <w:t>In the RAN4 discussions it became clear that some implementations have limitations on aggregated baseband bandwidth, and some have limitations on aggregated RF bandwidth, and some may have limitations based on both aggregated baseband channel BW and aggregated RF channel bandwidth. UE can only report either aggregated RF BW or aggregated baseband BW.</w:t>
            </w:r>
          </w:p>
          <w:p w14:paraId="4903B7CA" w14:textId="77777777" w:rsidR="00695C22" w:rsidRDefault="00695C22" w:rsidP="00695C22">
            <w:pPr>
              <w:spacing w:before="60"/>
              <w:jc w:val="both"/>
              <w:rPr>
                <w:rFonts w:ascii="Arial" w:hAnsi="Arial"/>
                <w:b/>
                <w:szCs w:val="24"/>
                <w:lang w:val="en-US" w:eastAsia="zh-CN"/>
              </w:rPr>
            </w:pPr>
            <w:r>
              <w:rPr>
                <w:rFonts w:ascii="Arial" w:hAnsi="Arial"/>
                <w:b/>
                <w:szCs w:val="24"/>
                <w:lang w:val="en-US" w:eastAsia="zh-CN"/>
              </w:rPr>
              <w:t xml:space="preserve">The scaling factor of 2 is appropriate for baseband aggregated bandwidth, but not for RF aggregated bandwidth. Also, the factor of 2 for FDD assumed 15 kHz SCS for FDD and 30 kHz for TDD, while the RAN4 specs allow for 15, 30 or 60 kHz SCS for both FDD and TDD FR1 bands. </w:t>
            </w:r>
            <w:proofErr w:type="gramStart"/>
            <w:r>
              <w:rPr>
                <w:rFonts w:ascii="Arial" w:hAnsi="Arial"/>
                <w:b/>
                <w:szCs w:val="24"/>
                <w:lang w:val="en-US" w:eastAsia="zh-CN"/>
              </w:rPr>
              <w:t>In order to</w:t>
            </w:r>
            <w:proofErr w:type="gramEnd"/>
            <w:r>
              <w:rPr>
                <w:rFonts w:ascii="Arial" w:hAnsi="Arial"/>
                <w:b/>
                <w:szCs w:val="24"/>
                <w:lang w:val="en-US" w:eastAsia="zh-CN"/>
              </w:rPr>
              <w:t xml:space="preserve"> support each of these possibilities with the flexibility allowed in the RAN4 specifications, RAN4 would recommend that uplink and downlink aggregated baseband BW capabilities can be reported separately as follows:</w:t>
            </w:r>
          </w:p>
          <w:p w14:paraId="2EAE9C79" w14:textId="77777777" w:rsidR="00695C22" w:rsidRDefault="00695C22" w:rsidP="00695C22">
            <w:pPr>
              <w:spacing w:before="60"/>
              <w:ind w:left="567"/>
              <w:rPr>
                <w:rFonts w:ascii="Arial" w:hAnsi="Arial"/>
                <w:b/>
                <w:szCs w:val="24"/>
                <w:vertAlign w:val="subscript"/>
                <w:lang w:val="en-US" w:eastAsia="zh-CN"/>
              </w:rPr>
            </w:pPr>
            <w:r w:rsidRPr="00390C19">
              <w:rPr>
                <w:rFonts w:ascii="Arial" w:hAnsi="Arial"/>
                <w:b/>
                <w:szCs w:val="24"/>
                <w:lang w:val="en-US" w:eastAsia="zh-CN"/>
              </w:rPr>
              <w:t xml:space="preserve">Total </w:t>
            </w:r>
            <w:r>
              <w:rPr>
                <w:rFonts w:ascii="Arial" w:hAnsi="Arial"/>
                <w:b/>
                <w:szCs w:val="24"/>
                <w:lang w:val="en-US" w:eastAsia="zh-CN"/>
              </w:rPr>
              <w:t>FDD</w:t>
            </w:r>
            <w:r w:rsidRPr="00390C19">
              <w:rPr>
                <w:rFonts w:ascii="Arial" w:hAnsi="Arial"/>
                <w:b/>
                <w:szCs w:val="24"/>
                <w:lang w:val="en-US" w:eastAsia="zh-CN"/>
              </w:rPr>
              <w:t xml:space="preserve"> </w:t>
            </w:r>
            <w:r>
              <w:rPr>
                <w:rFonts w:ascii="Arial" w:hAnsi="Arial"/>
                <w:b/>
                <w:szCs w:val="24"/>
                <w:lang w:val="en-US" w:eastAsia="zh-CN"/>
              </w:rPr>
              <w:t xml:space="preserve">BB </w:t>
            </w:r>
            <w:r w:rsidRPr="00390C19">
              <w:rPr>
                <w:rFonts w:ascii="Arial" w:hAnsi="Arial"/>
                <w:b/>
                <w:szCs w:val="24"/>
                <w:lang w:val="en-US" w:eastAsia="zh-CN"/>
              </w:rPr>
              <w:t xml:space="preserve">BW = </w:t>
            </w:r>
            <w:r>
              <w:rPr>
                <w:rFonts w:ascii="Arial" w:hAnsi="Arial"/>
                <w:b/>
                <w:szCs w:val="24"/>
                <w:lang w:val="en-US" w:eastAsia="zh-CN"/>
              </w:rPr>
              <w:t>2*FDD_</w:t>
            </w:r>
            <w:r w:rsidRPr="00390C19">
              <w:rPr>
                <w:rFonts w:ascii="Arial" w:hAnsi="Arial"/>
                <w:b/>
                <w:szCs w:val="24"/>
                <w:lang w:val="en-US" w:eastAsia="zh-CN"/>
              </w:rPr>
              <w:t>BW</w:t>
            </w:r>
            <w:r>
              <w:rPr>
                <w:rFonts w:ascii="Arial" w:hAnsi="Arial"/>
                <w:b/>
                <w:szCs w:val="24"/>
                <w:vertAlign w:val="subscript"/>
                <w:lang w:val="en-US" w:eastAsia="zh-CN"/>
              </w:rPr>
              <w:t>15 kHz SCS</w:t>
            </w:r>
            <w:r w:rsidRPr="00390C19">
              <w:rPr>
                <w:rFonts w:ascii="Arial" w:hAnsi="Arial"/>
                <w:b/>
                <w:szCs w:val="24"/>
                <w:lang w:val="en-US" w:eastAsia="zh-CN"/>
              </w:rPr>
              <w:t xml:space="preserve"> + </w:t>
            </w:r>
            <w:r>
              <w:rPr>
                <w:rFonts w:ascii="Arial" w:hAnsi="Arial"/>
                <w:b/>
                <w:szCs w:val="24"/>
                <w:lang w:val="en-US" w:eastAsia="zh-CN"/>
              </w:rPr>
              <w:t>FDD_</w:t>
            </w:r>
            <w:r w:rsidRPr="00390C19">
              <w:rPr>
                <w:rFonts w:ascii="Arial" w:hAnsi="Arial"/>
                <w:b/>
                <w:szCs w:val="24"/>
                <w:lang w:val="en-US" w:eastAsia="zh-CN"/>
              </w:rPr>
              <w:t>BW</w:t>
            </w:r>
            <w:r>
              <w:rPr>
                <w:rFonts w:ascii="Arial" w:hAnsi="Arial"/>
                <w:b/>
                <w:szCs w:val="24"/>
                <w:vertAlign w:val="subscript"/>
                <w:lang w:val="en-US" w:eastAsia="zh-CN"/>
              </w:rPr>
              <w:t xml:space="preserve">30 kHz SCS </w:t>
            </w:r>
            <w:r w:rsidRPr="00390C19">
              <w:rPr>
                <w:rFonts w:ascii="Arial" w:hAnsi="Arial"/>
                <w:b/>
                <w:szCs w:val="24"/>
                <w:lang w:val="en-US" w:eastAsia="zh-CN"/>
              </w:rPr>
              <w:t xml:space="preserve">+ </w:t>
            </w:r>
            <w:r>
              <w:rPr>
                <w:rFonts w:ascii="Arial" w:hAnsi="Arial"/>
                <w:b/>
                <w:szCs w:val="24"/>
                <w:lang w:val="en-US" w:eastAsia="zh-CN"/>
              </w:rPr>
              <w:t>½*FDD_</w:t>
            </w:r>
            <w:r w:rsidRPr="00390C19">
              <w:rPr>
                <w:rFonts w:ascii="Arial" w:hAnsi="Arial"/>
                <w:b/>
                <w:szCs w:val="24"/>
                <w:lang w:val="en-US" w:eastAsia="zh-CN"/>
              </w:rPr>
              <w:t>BW</w:t>
            </w:r>
            <w:r>
              <w:rPr>
                <w:rFonts w:ascii="Arial" w:hAnsi="Arial"/>
                <w:b/>
                <w:szCs w:val="24"/>
                <w:vertAlign w:val="subscript"/>
                <w:lang w:val="en-US" w:eastAsia="zh-CN"/>
              </w:rPr>
              <w:t>60 kHz SCS</w:t>
            </w:r>
          </w:p>
          <w:p w14:paraId="7BB58A7F" w14:textId="77777777" w:rsidR="00695C22" w:rsidRDefault="00695C22" w:rsidP="00695C22">
            <w:pPr>
              <w:spacing w:before="60"/>
              <w:ind w:left="567"/>
              <w:rPr>
                <w:rFonts w:ascii="Arial" w:hAnsi="Arial"/>
                <w:b/>
                <w:szCs w:val="24"/>
                <w:vertAlign w:val="subscript"/>
                <w:lang w:val="en-US" w:eastAsia="zh-CN"/>
              </w:rPr>
            </w:pPr>
            <w:r w:rsidRPr="00390C19">
              <w:rPr>
                <w:rFonts w:ascii="Arial" w:hAnsi="Arial"/>
                <w:b/>
                <w:szCs w:val="24"/>
                <w:lang w:val="en-US" w:eastAsia="zh-CN"/>
              </w:rPr>
              <w:t xml:space="preserve">Total </w:t>
            </w:r>
            <w:r>
              <w:rPr>
                <w:rFonts w:ascii="Arial" w:hAnsi="Arial"/>
                <w:b/>
                <w:szCs w:val="24"/>
                <w:lang w:val="en-US" w:eastAsia="zh-CN"/>
              </w:rPr>
              <w:t>TDD</w:t>
            </w:r>
            <w:r w:rsidRPr="00390C19">
              <w:rPr>
                <w:rFonts w:ascii="Arial" w:hAnsi="Arial"/>
                <w:b/>
                <w:szCs w:val="24"/>
                <w:lang w:val="en-US" w:eastAsia="zh-CN"/>
              </w:rPr>
              <w:t xml:space="preserve"> </w:t>
            </w:r>
            <w:r>
              <w:rPr>
                <w:rFonts w:ascii="Arial" w:hAnsi="Arial"/>
                <w:b/>
                <w:szCs w:val="24"/>
                <w:lang w:val="en-US" w:eastAsia="zh-CN"/>
              </w:rPr>
              <w:t xml:space="preserve">BB </w:t>
            </w:r>
            <w:r w:rsidRPr="00390C19">
              <w:rPr>
                <w:rFonts w:ascii="Arial" w:hAnsi="Arial"/>
                <w:b/>
                <w:szCs w:val="24"/>
                <w:lang w:val="en-US" w:eastAsia="zh-CN"/>
              </w:rPr>
              <w:t xml:space="preserve">BW = </w:t>
            </w:r>
            <w:r>
              <w:rPr>
                <w:rFonts w:ascii="Arial" w:hAnsi="Arial"/>
                <w:b/>
                <w:szCs w:val="24"/>
                <w:lang w:val="en-US" w:eastAsia="zh-CN"/>
              </w:rPr>
              <w:t>2*TDD_</w:t>
            </w:r>
            <w:r w:rsidRPr="00390C19">
              <w:rPr>
                <w:rFonts w:ascii="Arial" w:hAnsi="Arial"/>
                <w:b/>
                <w:szCs w:val="24"/>
                <w:lang w:val="en-US" w:eastAsia="zh-CN"/>
              </w:rPr>
              <w:t>BW</w:t>
            </w:r>
            <w:r>
              <w:rPr>
                <w:rFonts w:ascii="Arial" w:hAnsi="Arial"/>
                <w:b/>
                <w:szCs w:val="24"/>
                <w:vertAlign w:val="subscript"/>
                <w:lang w:val="en-US" w:eastAsia="zh-CN"/>
              </w:rPr>
              <w:t>15 kHz SCS</w:t>
            </w:r>
            <w:r w:rsidRPr="00390C19">
              <w:rPr>
                <w:rFonts w:ascii="Arial" w:hAnsi="Arial"/>
                <w:b/>
                <w:szCs w:val="24"/>
                <w:lang w:val="en-US" w:eastAsia="zh-CN"/>
              </w:rPr>
              <w:t xml:space="preserve"> + </w:t>
            </w:r>
            <w:r>
              <w:rPr>
                <w:rFonts w:ascii="Arial" w:hAnsi="Arial"/>
                <w:b/>
                <w:szCs w:val="24"/>
                <w:lang w:val="en-US" w:eastAsia="zh-CN"/>
              </w:rPr>
              <w:t>TDD_</w:t>
            </w:r>
            <w:r w:rsidRPr="00390C19">
              <w:rPr>
                <w:rFonts w:ascii="Arial" w:hAnsi="Arial"/>
                <w:b/>
                <w:szCs w:val="24"/>
                <w:lang w:val="en-US" w:eastAsia="zh-CN"/>
              </w:rPr>
              <w:t>BW</w:t>
            </w:r>
            <w:r>
              <w:rPr>
                <w:rFonts w:ascii="Arial" w:hAnsi="Arial"/>
                <w:b/>
                <w:szCs w:val="24"/>
                <w:vertAlign w:val="subscript"/>
                <w:lang w:val="en-US" w:eastAsia="zh-CN"/>
              </w:rPr>
              <w:t xml:space="preserve">30 kHz SCS </w:t>
            </w:r>
            <w:r w:rsidRPr="00390C19">
              <w:rPr>
                <w:rFonts w:ascii="Arial" w:hAnsi="Arial"/>
                <w:b/>
                <w:szCs w:val="24"/>
                <w:lang w:val="en-US" w:eastAsia="zh-CN"/>
              </w:rPr>
              <w:t xml:space="preserve">+ </w:t>
            </w:r>
            <w:r>
              <w:rPr>
                <w:rFonts w:ascii="Arial" w:hAnsi="Arial"/>
                <w:b/>
                <w:szCs w:val="24"/>
                <w:lang w:val="en-US" w:eastAsia="zh-CN"/>
              </w:rPr>
              <w:t>½*TDD_</w:t>
            </w:r>
            <w:r w:rsidRPr="00390C19">
              <w:rPr>
                <w:rFonts w:ascii="Arial" w:hAnsi="Arial"/>
                <w:b/>
                <w:szCs w:val="24"/>
                <w:lang w:val="en-US" w:eastAsia="zh-CN"/>
              </w:rPr>
              <w:t>BW</w:t>
            </w:r>
            <w:r>
              <w:rPr>
                <w:rFonts w:ascii="Arial" w:hAnsi="Arial"/>
                <w:b/>
                <w:szCs w:val="24"/>
                <w:vertAlign w:val="subscript"/>
                <w:lang w:val="en-US" w:eastAsia="zh-CN"/>
              </w:rPr>
              <w:t>60 kHz SCS</w:t>
            </w:r>
          </w:p>
          <w:p w14:paraId="7E8F2158" w14:textId="77777777" w:rsidR="00695C22" w:rsidRDefault="00695C22" w:rsidP="00695C22">
            <w:pPr>
              <w:spacing w:before="60"/>
              <w:ind w:left="567"/>
              <w:rPr>
                <w:rFonts w:ascii="Arial" w:hAnsi="Arial"/>
                <w:b/>
                <w:szCs w:val="24"/>
                <w:vertAlign w:val="subscript"/>
                <w:lang w:val="en-US" w:eastAsia="zh-CN"/>
              </w:rPr>
            </w:pPr>
            <w:r w:rsidRPr="00390C19">
              <w:rPr>
                <w:rFonts w:ascii="Arial" w:hAnsi="Arial"/>
                <w:b/>
                <w:szCs w:val="24"/>
                <w:lang w:val="en-US" w:eastAsia="zh-CN"/>
              </w:rPr>
              <w:t xml:space="preserve">Total </w:t>
            </w:r>
            <w:r>
              <w:rPr>
                <w:rFonts w:ascii="Arial" w:hAnsi="Arial"/>
                <w:b/>
                <w:szCs w:val="24"/>
                <w:lang w:val="en-US" w:eastAsia="zh-CN"/>
              </w:rPr>
              <w:t xml:space="preserve">aggregated </w:t>
            </w:r>
            <w:r w:rsidRPr="00390C19">
              <w:rPr>
                <w:rFonts w:ascii="Arial" w:hAnsi="Arial"/>
                <w:b/>
                <w:szCs w:val="24"/>
                <w:lang w:val="en-US" w:eastAsia="zh-CN"/>
              </w:rPr>
              <w:t>B</w:t>
            </w:r>
            <w:r>
              <w:rPr>
                <w:rFonts w:ascii="Arial" w:hAnsi="Arial"/>
                <w:b/>
                <w:szCs w:val="24"/>
                <w:lang w:val="en-US" w:eastAsia="zh-CN"/>
              </w:rPr>
              <w:t>B BW</w:t>
            </w:r>
            <w:r w:rsidRPr="00390C19">
              <w:rPr>
                <w:rFonts w:ascii="Arial" w:hAnsi="Arial"/>
                <w:b/>
                <w:szCs w:val="24"/>
                <w:lang w:val="en-US" w:eastAsia="zh-CN"/>
              </w:rPr>
              <w:t xml:space="preserve"> = </w:t>
            </w:r>
            <w:r>
              <w:rPr>
                <w:rFonts w:ascii="Arial" w:hAnsi="Arial"/>
                <w:b/>
                <w:szCs w:val="24"/>
                <w:lang w:val="en-US" w:eastAsia="zh-CN"/>
              </w:rPr>
              <w:t>2*</w:t>
            </w:r>
            <w:r w:rsidRPr="00E4693F">
              <w:t xml:space="preserve"> </w:t>
            </w:r>
            <w:r w:rsidRPr="00E4693F">
              <w:rPr>
                <w:rFonts w:ascii="Arial" w:hAnsi="Arial"/>
                <w:b/>
                <w:szCs w:val="24"/>
                <w:lang w:val="en-US" w:eastAsia="zh-CN"/>
              </w:rPr>
              <w:t xml:space="preserve">aggregated </w:t>
            </w:r>
            <w:r w:rsidRPr="00390C19">
              <w:rPr>
                <w:rFonts w:ascii="Arial" w:hAnsi="Arial"/>
                <w:b/>
                <w:szCs w:val="24"/>
                <w:lang w:val="en-US" w:eastAsia="zh-CN"/>
              </w:rPr>
              <w:t>BW</w:t>
            </w:r>
            <w:r>
              <w:rPr>
                <w:rFonts w:ascii="Arial" w:hAnsi="Arial"/>
                <w:b/>
                <w:szCs w:val="24"/>
                <w:vertAlign w:val="subscript"/>
                <w:lang w:val="en-US" w:eastAsia="zh-CN"/>
              </w:rPr>
              <w:t>15 kHz SCS</w:t>
            </w:r>
            <w:r>
              <w:rPr>
                <w:rFonts w:ascii="Arial" w:hAnsi="Arial"/>
                <w:b/>
                <w:szCs w:val="24"/>
                <w:lang w:val="en-US" w:eastAsia="zh-CN"/>
              </w:rPr>
              <w:t xml:space="preserve"> </w:t>
            </w:r>
            <w:r w:rsidRPr="00390C19">
              <w:rPr>
                <w:rFonts w:ascii="Arial" w:hAnsi="Arial"/>
                <w:b/>
                <w:szCs w:val="24"/>
                <w:lang w:val="en-US" w:eastAsia="zh-CN"/>
              </w:rPr>
              <w:t xml:space="preserve">+ </w:t>
            </w:r>
            <w:r w:rsidRPr="00E4693F">
              <w:rPr>
                <w:rFonts w:ascii="Arial" w:hAnsi="Arial"/>
                <w:b/>
                <w:szCs w:val="24"/>
                <w:lang w:val="en-US" w:eastAsia="zh-CN"/>
              </w:rPr>
              <w:t>aggregated</w:t>
            </w:r>
            <w:r>
              <w:rPr>
                <w:rFonts w:ascii="Arial" w:hAnsi="Arial"/>
                <w:b/>
                <w:szCs w:val="24"/>
                <w:lang w:val="en-US" w:eastAsia="zh-CN"/>
              </w:rPr>
              <w:t xml:space="preserve"> </w:t>
            </w:r>
            <w:r w:rsidRPr="00390C19">
              <w:rPr>
                <w:rFonts w:ascii="Arial" w:hAnsi="Arial"/>
                <w:b/>
                <w:szCs w:val="24"/>
                <w:lang w:val="en-US" w:eastAsia="zh-CN"/>
              </w:rPr>
              <w:t>BW</w:t>
            </w:r>
            <w:r>
              <w:rPr>
                <w:rFonts w:ascii="Arial" w:hAnsi="Arial"/>
                <w:b/>
                <w:szCs w:val="24"/>
                <w:vertAlign w:val="subscript"/>
                <w:lang w:val="en-US" w:eastAsia="zh-CN"/>
              </w:rPr>
              <w:t xml:space="preserve">30 kHz SCS </w:t>
            </w:r>
            <w:r w:rsidRPr="00390C19">
              <w:rPr>
                <w:rFonts w:ascii="Arial" w:hAnsi="Arial"/>
                <w:b/>
                <w:szCs w:val="24"/>
                <w:lang w:val="en-US" w:eastAsia="zh-CN"/>
              </w:rPr>
              <w:t xml:space="preserve">+ </w:t>
            </w:r>
            <w:r>
              <w:rPr>
                <w:rFonts w:ascii="Arial" w:hAnsi="Arial"/>
                <w:b/>
                <w:szCs w:val="24"/>
                <w:lang w:val="en-US" w:eastAsia="zh-CN"/>
              </w:rPr>
              <w:t xml:space="preserve">½* </w:t>
            </w:r>
            <w:r w:rsidRPr="00E4693F">
              <w:rPr>
                <w:rFonts w:ascii="Arial" w:hAnsi="Arial"/>
                <w:b/>
                <w:szCs w:val="24"/>
                <w:lang w:val="en-US" w:eastAsia="zh-CN"/>
              </w:rPr>
              <w:t xml:space="preserve">aggregated </w:t>
            </w:r>
            <w:r>
              <w:rPr>
                <w:rFonts w:ascii="Arial" w:hAnsi="Arial"/>
                <w:b/>
                <w:szCs w:val="24"/>
                <w:lang w:val="en-US" w:eastAsia="zh-CN"/>
              </w:rPr>
              <w:t>_</w:t>
            </w:r>
            <w:r w:rsidRPr="00390C19">
              <w:rPr>
                <w:rFonts w:ascii="Arial" w:hAnsi="Arial"/>
                <w:b/>
                <w:szCs w:val="24"/>
                <w:lang w:val="en-US" w:eastAsia="zh-CN"/>
              </w:rPr>
              <w:t>BW</w:t>
            </w:r>
            <w:r>
              <w:rPr>
                <w:rFonts w:ascii="Arial" w:hAnsi="Arial"/>
                <w:b/>
                <w:szCs w:val="24"/>
                <w:vertAlign w:val="subscript"/>
                <w:lang w:val="en-US" w:eastAsia="zh-CN"/>
              </w:rPr>
              <w:t>60 kHz SCS</w:t>
            </w:r>
          </w:p>
          <w:p w14:paraId="062D6A84" w14:textId="3D30398A" w:rsidR="0064044B" w:rsidRPr="00846268" w:rsidRDefault="00695C22" w:rsidP="00695C22">
            <w:pPr>
              <w:spacing w:before="60"/>
              <w:rPr>
                <w:rFonts w:ascii="Arial" w:hAnsi="Arial"/>
                <w:b/>
                <w:szCs w:val="24"/>
                <w:lang w:val="en-US" w:eastAsia="zh-CN"/>
              </w:rPr>
            </w:pPr>
            <w:r>
              <w:rPr>
                <w:rFonts w:ascii="Arial" w:hAnsi="Arial"/>
                <w:b/>
                <w:szCs w:val="24"/>
                <w:lang w:val="en-US" w:eastAsia="zh-CN"/>
              </w:rPr>
              <w:t xml:space="preserve">Where “aggregated” bandwidth is FDD+TDD. </w:t>
            </w:r>
            <w:r w:rsidRPr="00863C44">
              <w:rPr>
                <w:rFonts w:ascii="Arial" w:hAnsi="Arial"/>
                <w:b/>
                <w:szCs w:val="24"/>
                <w:lang w:val="en-US" w:eastAsia="zh-CN"/>
              </w:rPr>
              <w:t xml:space="preserve">Note </w:t>
            </w:r>
            <w:r>
              <w:rPr>
                <w:rFonts w:ascii="Arial" w:hAnsi="Arial"/>
                <w:b/>
                <w:szCs w:val="24"/>
                <w:lang w:val="en-US" w:eastAsia="zh-CN"/>
              </w:rPr>
              <w:t>t</w:t>
            </w:r>
            <w:r w:rsidRPr="00863C44">
              <w:rPr>
                <w:rFonts w:ascii="Arial" w:hAnsi="Arial"/>
                <w:b/>
                <w:szCs w:val="24"/>
                <w:lang w:val="en-US" w:eastAsia="zh-CN"/>
              </w:rPr>
              <w:t>he above equation represents total aggregated baseband BW with regards to different SCS assuming the same modulation order and MIMO layer for all carriers.</w:t>
            </w:r>
          </w:p>
        </w:tc>
      </w:tr>
    </w:tbl>
    <w:p w14:paraId="722D205D" w14:textId="636ED53D" w:rsidR="003A7BCC" w:rsidRDefault="00695C22" w:rsidP="009C3C23">
      <w:pPr>
        <w:spacing w:before="120" w:after="0"/>
        <w:rPr>
          <w:rFonts w:eastAsiaTheme="minorEastAsia"/>
          <w:bCs/>
          <w:sz w:val="22"/>
          <w:szCs w:val="22"/>
          <w:lang w:eastAsia="ja-JP"/>
        </w:rPr>
      </w:pPr>
      <w:r>
        <w:rPr>
          <w:rFonts w:eastAsiaTheme="minorEastAsia" w:hint="eastAsia"/>
          <w:bCs/>
          <w:sz w:val="22"/>
          <w:szCs w:val="22"/>
          <w:lang w:eastAsia="ja-JP"/>
        </w:rPr>
        <w:lastRenderedPageBreak/>
        <w:t>T</w:t>
      </w:r>
      <w:r>
        <w:rPr>
          <w:rFonts w:eastAsiaTheme="minorEastAsia"/>
          <w:bCs/>
          <w:sz w:val="22"/>
          <w:szCs w:val="22"/>
          <w:lang w:eastAsia="ja-JP"/>
        </w:rPr>
        <w:t xml:space="preserve">he first </w:t>
      </w:r>
      <w:r w:rsidR="00020F4D">
        <w:rPr>
          <w:rFonts w:eastAsiaTheme="minorEastAsia"/>
          <w:bCs/>
          <w:sz w:val="22"/>
          <w:szCs w:val="22"/>
          <w:lang w:eastAsia="ja-JP"/>
        </w:rPr>
        <w:t xml:space="preserve">paragraph indicates that the UE, depending on its implementation, should </w:t>
      </w:r>
      <w:r w:rsidR="00A72E95">
        <w:rPr>
          <w:rFonts w:eastAsiaTheme="minorEastAsia"/>
          <w:bCs/>
          <w:sz w:val="22"/>
          <w:szCs w:val="22"/>
          <w:lang w:eastAsia="ja-JP"/>
        </w:rPr>
        <w:t xml:space="preserve">report either RF BW restriction or baseband BW restriction. </w:t>
      </w:r>
      <w:r w:rsidR="00183A69">
        <w:rPr>
          <w:rFonts w:eastAsiaTheme="minorEastAsia"/>
          <w:bCs/>
          <w:sz w:val="22"/>
          <w:szCs w:val="22"/>
          <w:lang w:eastAsia="ja-JP"/>
        </w:rPr>
        <w:t xml:space="preserve">The second paragraph onwards is about the baseband BW </w:t>
      </w:r>
      <w:r w:rsidR="00AA6046">
        <w:rPr>
          <w:rFonts w:eastAsiaTheme="minorEastAsia"/>
          <w:bCs/>
          <w:sz w:val="22"/>
          <w:szCs w:val="22"/>
          <w:lang w:eastAsia="ja-JP"/>
        </w:rPr>
        <w:t xml:space="preserve">restriction where the “scaling factor” is used to </w:t>
      </w:r>
      <w:r w:rsidR="009B65E9">
        <w:rPr>
          <w:rFonts w:eastAsiaTheme="minorEastAsia"/>
          <w:bCs/>
          <w:sz w:val="22"/>
          <w:szCs w:val="22"/>
          <w:lang w:eastAsia="ja-JP"/>
        </w:rPr>
        <w:t xml:space="preserve">calculate effective CC BWs based on the SCS. </w:t>
      </w:r>
      <w:r w:rsidR="00464B76">
        <w:rPr>
          <w:rFonts w:eastAsiaTheme="minorEastAsia"/>
          <w:bCs/>
          <w:sz w:val="22"/>
          <w:szCs w:val="22"/>
          <w:lang w:eastAsia="ja-JP"/>
        </w:rPr>
        <w:t xml:space="preserve">The maximum aggregated BW UE capability </w:t>
      </w:r>
      <w:r w:rsidR="006B47ED">
        <w:rPr>
          <w:rFonts w:eastAsiaTheme="minorEastAsia"/>
          <w:bCs/>
          <w:sz w:val="22"/>
          <w:szCs w:val="22"/>
          <w:lang w:eastAsia="ja-JP"/>
        </w:rPr>
        <w:t xml:space="preserve">is </w:t>
      </w:r>
      <w:r w:rsidR="0029408C">
        <w:rPr>
          <w:rFonts w:eastAsiaTheme="minorEastAsia"/>
          <w:bCs/>
          <w:sz w:val="22"/>
          <w:szCs w:val="22"/>
          <w:lang w:eastAsia="ja-JP"/>
        </w:rPr>
        <w:t xml:space="preserve">then </w:t>
      </w:r>
      <w:r w:rsidR="006B47ED">
        <w:rPr>
          <w:rFonts w:eastAsiaTheme="minorEastAsia"/>
          <w:bCs/>
          <w:sz w:val="22"/>
          <w:szCs w:val="22"/>
          <w:lang w:eastAsia="ja-JP"/>
        </w:rPr>
        <w:t xml:space="preserve">supposed to provide the </w:t>
      </w:r>
      <w:r w:rsidR="007A0E5F">
        <w:rPr>
          <w:rFonts w:eastAsiaTheme="minorEastAsia"/>
          <w:bCs/>
          <w:sz w:val="22"/>
          <w:szCs w:val="22"/>
          <w:lang w:eastAsia="ja-JP"/>
        </w:rPr>
        <w:t xml:space="preserve">supported </w:t>
      </w:r>
      <w:r w:rsidR="006B47ED">
        <w:rPr>
          <w:rFonts w:eastAsiaTheme="minorEastAsia"/>
          <w:bCs/>
          <w:sz w:val="22"/>
          <w:szCs w:val="22"/>
          <w:lang w:eastAsia="ja-JP"/>
        </w:rPr>
        <w:t>maximum value for the</w:t>
      </w:r>
      <w:r w:rsidR="003A7BCC">
        <w:rPr>
          <w:rFonts w:eastAsiaTheme="minorEastAsia"/>
          <w:bCs/>
          <w:sz w:val="22"/>
          <w:szCs w:val="22"/>
          <w:lang w:eastAsia="ja-JP"/>
        </w:rPr>
        <w:t xml:space="preserve"> calculated total aggregated BW</w:t>
      </w:r>
      <w:r w:rsidR="006B47ED">
        <w:rPr>
          <w:rFonts w:eastAsiaTheme="minorEastAsia"/>
          <w:bCs/>
          <w:sz w:val="22"/>
          <w:szCs w:val="22"/>
          <w:lang w:eastAsia="ja-JP"/>
        </w:rPr>
        <w:t>.</w:t>
      </w:r>
    </w:p>
    <w:p w14:paraId="79FCB6B0" w14:textId="1FB1E515" w:rsidR="003422BA" w:rsidRDefault="00FF2059" w:rsidP="006202A6">
      <w:pPr>
        <w:spacing w:before="120" w:afterLines="50" w:after="120"/>
        <w:rPr>
          <w:rFonts w:eastAsiaTheme="minorEastAsia"/>
          <w:bCs/>
          <w:sz w:val="22"/>
          <w:szCs w:val="22"/>
          <w:lang w:eastAsia="ja-JP"/>
        </w:rPr>
      </w:pPr>
      <w:r>
        <w:rPr>
          <w:rFonts w:eastAsiaTheme="minorEastAsia"/>
          <w:bCs/>
          <w:sz w:val="22"/>
          <w:szCs w:val="22"/>
          <w:lang w:eastAsia="ja-JP"/>
        </w:rPr>
        <w:t>The scaling suggested by RAN4</w:t>
      </w:r>
      <w:r w:rsidR="002450D9">
        <w:rPr>
          <w:rFonts w:eastAsiaTheme="minorEastAsia"/>
          <w:bCs/>
          <w:sz w:val="22"/>
          <w:szCs w:val="22"/>
          <w:lang w:eastAsia="ja-JP"/>
        </w:rPr>
        <w:t xml:space="preserve"> can be implemented by </w:t>
      </w:r>
      <w:r w:rsidR="00560200">
        <w:rPr>
          <w:rFonts w:eastAsiaTheme="minorEastAsia"/>
          <w:bCs/>
          <w:sz w:val="22"/>
          <w:szCs w:val="22"/>
          <w:lang w:eastAsia="ja-JP"/>
        </w:rPr>
        <w:t xml:space="preserve">introducing a </w:t>
      </w:r>
      <w:r w:rsidR="00CF77C9">
        <w:rPr>
          <w:rFonts w:eastAsiaTheme="minorEastAsia"/>
          <w:bCs/>
          <w:sz w:val="22"/>
          <w:szCs w:val="22"/>
          <w:lang w:eastAsia="ja-JP"/>
        </w:rPr>
        <w:t xml:space="preserve">new </w:t>
      </w:r>
      <w:r w:rsidR="00560200">
        <w:rPr>
          <w:rFonts w:eastAsiaTheme="minorEastAsia"/>
          <w:bCs/>
          <w:sz w:val="22"/>
          <w:szCs w:val="22"/>
          <w:lang w:eastAsia="ja-JP"/>
        </w:rPr>
        <w:t xml:space="preserve">scaling factor </w:t>
      </w:r>
      <w:proofErr w:type="spellStart"/>
      <w:r w:rsidR="0035399E" w:rsidRPr="0035399E">
        <w:rPr>
          <w:rFonts w:eastAsiaTheme="minorEastAsia"/>
          <w:bCs/>
          <w:i/>
          <w:iCs/>
          <w:sz w:val="22"/>
          <w:szCs w:val="22"/>
          <w:lang w:eastAsia="ja-JP"/>
        </w:rPr>
        <w:t>scalingFactorSCS</w:t>
      </w:r>
      <w:proofErr w:type="spellEnd"/>
      <w:r w:rsidR="0035399E" w:rsidRPr="0035399E">
        <w:rPr>
          <w:rFonts w:eastAsiaTheme="minorEastAsia"/>
          <w:bCs/>
          <w:sz w:val="22"/>
          <w:szCs w:val="22"/>
          <w:lang w:eastAsia="ja-JP"/>
        </w:rPr>
        <w:t xml:space="preserve"> </w:t>
      </w:r>
      <w:r w:rsidR="00560200">
        <w:rPr>
          <w:rFonts w:eastAsiaTheme="minorEastAsia"/>
          <w:bCs/>
          <w:sz w:val="22"/>
          <w:szCs w:val="22"/>
          <w:lang w:eastAsia="ja-JP"/>
        </w:rPr>
        <w:t xml:space="preserve">taking the value ‘1’ or ‘2’. </w:t>
      </w:r>
      <w:r>
        <w:rPr>
          <w:rFonts w:eastAsiaTheme="minorEastAsia"/>
          <w:bCs/>
          <w:sz w:val="22"/>
          <w:szCs w:val="22"/>
          <w:lang w:eastAsia="ja-JP"/>
        </w:rPr>
        <w:t>The vale ‘1’ indicates RF BW restriction</w:t>
      </w:r>
      <w:r w:rsidR="002473F2">
        <w:rPr>
          <w:rFonts w:eastAsiaTheme="minorEastAsia"/>
          <w:bCs/>
          <w:sz w:val="22"/>
          <w:szCs w:val="22"/>
          <w:lang w:eastAsia="ja-JP"/>
        </w:rPr>
        <w:t xml:space="preserve"> (essentially no scaling)</w:t>
      </w:r>
      <w:r>
        <w:rPr>
          <w:rFonts w:eastAsiaTheme="minorEastAsia"/>
          <w:bCs/>
          <w:sz w:val="22"/>
          <w:szCs w:val="22"/>
          <w:lang w:eastAsia="ja-JP"/>
        </w:rPr>
        <w:t xml:space="preserve">, and the value ‘2’ indicates </w:t>
      </w:r>
      <w:r w:rsidR="005B26B5">
        <w:rPr>
          <w:rFonts w:eastAsiaTheme="minorEastAsia"/>
          <w:bCs/>
          <w:sz w:val="22"/>
          <w:szCs w:val="22"/>
          <w:lang w:eastAsia="ja-JP"/>
        </w:rPr>
        <w:t>baseband BW restriction.</w:t>
      </w:r>
      <w:r w:rsidR="00882A6D">
        <w:rPr>
          <w:rFonts w:eastAsiaTheme="minorEastAsia"/>
          <w:bCs/>
          <w:sz w:val="22"/>
          <w:szCs w:val="22"/>
          <w:lang w:eastAsia="ja-JP"/>
        </w:rPr>
        <w:t xml:space="preserve"> And the sum of the CC BWs</w:t>
      </w:r>
      <w:r w:rsidR="00921F1A">
        <w:rPr>
          <w:rFonts w:eastAsiaTheme="minorEastAsia"/>
          <w:bCs/>
          <w:sz w:val="22"/>
          <w:szCs w:val="22"/>
          <w:lang w:eastAsia="ja-JP"/>
        </w:rPr>
        <w:t>, i.e. “effective</w:t>
      </w:r>
      <w:r w:rsidR="00857161">
        <w:rPr>
          <w:rFonts w:eastAsiaTheme="minorEastAsia"/>
          <w:bCs/>
          <w:sz w:val="22"/>
          <w:szCs w:val="22"/>
          <w:lang w:eastAsia="ja-JP"/>
        </w:rPr>
        <w:t>”</w:t>
      </w:r>
      <w:r w:rsidR="00921F1A">
        <w:rPr>
          <w:rFonts w:eastAsiaTheme="minorEastAsia"/>
          <w:bCs/>
          <w:sz w:val="22"/>
          <w:szCs w:val="22"/>
          <w:lang w:eastAsia="ja-JP"/>
        </w:rPr>
        <w:t xml:space="preserve"> aggregated BW</w:t>
      </w:r>
      <w:r w:rsidR="00857161">
        <w:rPr>
          <w:rFonts w:eastAsiaTheme="minorEastAsia"/>
          <w:bCs/>
          <w:sz w:val="22"/>
          <w:szCs w:val="22"/>
          <w:lang w:eastAsia="ja-JP"/>
        </w:rPr>
        <w:t>,</w:t>
      </w:r>
      <w:r w:rsidR="00882A6D">
        <w:rPr>
          <w:rFonts w:eastAsiaTheme="minorEastAsia"/>
          <w:bCs/>
          <w:sz w:val="22"/>
          <w:szCs w:val="22"/>
          <w:lang w:eastAsia="ja-JP"/>
        </w:rPr>
        <w:t xml:space="preserve"> in the band combination can be calculated as follows.</w:t>
      </w:r>
    </w:p>
    <w:p w14:paraId="22E49348" w14:textId="77777777" w:rsidR="003422BA" w:rsidRPr="003422BA" w:rsidRDefault="003422BA" w:rsidP="006202A6">
      <w:pPr>
        <w:pStyle w:val="EQ"/>
        <w:ind w:leftChars="600" w:left="1200"/>
        <w:jc w:val="center"/>
        <w:rPr>
          <w:sz w:val="22"/>
          <w:szCs w:val="22"/>
        </w:rPr>
      </w:pPr>
      <m:oMathPara>
        <m:oMathParaPr>
          <m:jc m:val="left"/>
        </m:oMathParaPr>
        <m:oMath>
          <m:r>
            <w:rPr>
              <w:rFonts w:ascii="Cambria Math" w:hAnsi="Cambria Math"/>
              <w:sz w:val="22"/>
              <w:szCs w:val="22"/>
            </w:rPr>
            <m:t>Effective aggregated bandwidth (in MHz)=</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p>
                    <m:sSupPr>
                      <m:ctrlPr>
                        <w:rPr>
                          <w:rFonts w:ascii="Cambria Math" w:hAnsi="Cambria Math"/>
                          <w:i/>
                          <w:sz w:val="22"/>
                          <w:szCs w:val="22"/>
                        </w:rPr>
                      </m:ctrlPr>
                    </m:sSupPr>
                    <m:e>
                      <m:r>
                        <w:rPr>
                          <w:rFonts w:ascii="Cambria Math"/>
                          <w:sz w:val="22"/>
                          <w:szCs w:val="22"/>
                        </w:rPr>
                        <m:t>f</m:t>
                      </m:r>
                    </m:e>
                    <m:sup>
                      <m:r>
                        <w:rPr>
                          <w:rFonts w:ascii="Cambria Math"/>
                          <w:sz w:val="22"/>
                          <w:szCs w:val="22"/>
                        </w:rPr>
                        <m:t>(j)</m:t>
                      </m:r>
                    </m:sup>
                  </m:sSup>
                  <m:r>
                    <w:rPr>
                      <w:rFonts w:ascii="Cambria Math" w:eastAsia="ＭＳ 明朝" w:hAnsi="Cambria Math" w:cs="ＭＳ 明朝"/>
                      <w:sz w:val="22"/>
                      <w:szCs w:val="22"/>
                    </w:rPr>
                    <m:t>⋅</m:t>
                  </m:r>
                  <m:sSup>
                    <m:sSupPr>
                      <m:ctrlPr>
                        <w:rPr>
                          <w:rFonts w:ascii="Cambria Math" w:hAnsi="Cambria Math"/>
                          <w:i/>
                          <w:sz w:val="22"/>
                          <w:szCs w:val="22"/>
                        </w:rPr>
                      </m:ctrlPr>
                    </m:sSupPr>
                    <m:e>
                      <m:r>
                        <w:rPr>
                          <w:rFonts w:ascii="Cambria Math"/>
                          <w:sz w:val="22"/>
                          <w:szCs w:val="22"/>
                        </w:rPr>
                        <m:t>BW</m:t>
                      </m:r>
                    </m:e>
                    <m:sup>
                      <m:r>
                        <w:rPr>
                          <w:rFonts w:ascii="Cambria Math"/>
                          <w:sz w:val="22"/>
                          <w:szCs w:val="22"/>
                        </w:rPr>
                        <m:t>(j)</m:t>
                      </m:r>
                    </m:sup>
                  </m:sSup>
                </m:e>
              </m:d>
            </m:e>
          </m:nary>
        </m:oMath>
      </m:oMathPara>
    </w:p>
    <w:p w14:paraId="35F2F6B1" w14:textId="77777777" w:rsidR="003422BA" w:rsidRPr="003422BA" w:rsidRDefault="003422BA" w:rsidP="006202A6">
      <w:pPr>
        <w:ind w:leftChars="700" w:left="1400"/>
        <w:rPr>
          <w:rFonts w:ascii="Arial" w:hAnsi="Arial" w:cs="Arial"/>
          <w:sz w:val="21"/>
          <w:szCs w:val="21"/>
        </w:rPr>
      </w:pPr>
      <w:r w:rsidRPr="003422BA">
        <w:rPr>
          <w:rFonts w:ascii="Arial" w:hAnsi="Arial" w:cs="Arial"/>
          <w:sz w:val="21"/>
          <w:szCs w:val="21"/>
        </w:rPr>
        <w:t>wherein</w:t>
      </w:r>
    </w:p>
    <w:p w14:paraId="44EEAD5B" w14:textId="77777777" w:rsidR="003422BA" w:rsidRPr="003422BA" w:rsidRDefault="003422BA" w:rsidP="006202A6">
      <w:pPr>
        <w:spacing w:after="0"/>
        <w:ind w:leftChars="700" w:left="1400" w:firstLine="454"/>
        <w:contextualSpacing/>
        <w:rPr>
          <w:rFonts w:ascii="Arial" w:eastAsia="Batang" w:hAnsi="Arial" w:cs="Arial"/>
          <w:sz w:val="21"/>
          <w:szCs w:val="21"/>
        </w:rPr>
      </w:pPr>
      <w:r w:rsidRPr="003422BA">
        <w:rPr>
          <w:rFonts w:ascii="Arial" w:eastAsia="Batang" w:hAnsi="Arial" w:cs="Arial"/>
          <w:sz w:val="21"/>
          <w:szCs w:val="21"/>
        </w:rPr>
        <w:t>J is the number of aggregated CCs in the band combination</w:t>
      </w:r>
    </w:p>
    <w:p w14:paraId="137D59B9" w14:textId="77777777" w:rsidR="003422BA" w:rsidRPr="003422BA" w:rsidRDefault="003422BA" w:rsidP="006202A6">
      <w:pPr>
        <w:spacing w:after="0"/>
        <w:ind w:leftChars="700" w:left="1400" w:firstLine="454"/>
        <w:contextualSpacing/>
        <w:rPr>
          <w:rFonts w:ascii="Arial" w:hAnsi="Arial" w:cs="Arial"/>
          <w:sz w:val="21"/>
          <w:szCs w:val="21"/>
        </w:rPr>
      </w:pPr>
      <w:r w:rsidRPr="003422BA">
        <w:rPr>
          <w:rFonts w:ascii="Arial" w:eastAsia="Batang" w:hAnsi="Arial" w:cs="Arial"/>
          <w:sz w:val="21"/>
          <w:szCs w:val="21"/>
        </w:rPr>
        <w:t xml:space="preserve">s is the value of </w:t>
      </w:r>
      <w:bookmarkStart w:id="1" w:name="_Hlk158627069"/>
      <w:proofErr w:type="spellStart"/>
      <w:r w:rsidRPr="003422BA">
        <w:rPr>
          <w:rFonts w:ascii="Arial" w:eastAsia="Batang" w:hAnsi="Arial" w:cs="Arial"/>
          <w:i/>
          <w:iCs/>
          <w:sz w:val="21"/>
          <w:szCs w:val="21"/>
        </w:rPr>
        <w:t>scalingFactorSCS</w:t>
      </w:r>
      <w:bookmarkEnd w:id="1"/>
      <w:proofErr w:type="spellEnd"/>
    </w:p>
    <w:p w14:paraId="4AE7C3A1" w14:textId="77777777" w:rsidR="003422BA" w:rsidRPr="003422BA" w:rsidRDefault="003422BA" w:rsidP="006202A6">
      <w:pPr>
        <w:spacing w:after="0"/>
        <w:ind w:leftChars="700" w:left="1400" w:firstLine="454"/>
        <w:contextualSpacing/>
        <w:rPr>
          <w:rFonts w:ascii="Arial" w:hAnsi="Arial" w:cs="Arial"/>
          <w:sz w:val="21"/>
          <w:szCs w:val="21"/>
        </w:rPr>
      </w:pPr>
    </w:p>
    <w:p w14:paraId="3848E4E2" w14:textId="77777777" w:rsidR="003422BA" w:rsidRPr="003422BA" w:rsidRDefault="003422BA" w:rsidP="006202A6">
      <w:pPr>
        <w:spacing w:after="0"/>
        <w:ind w:leftChars="700" w:left="1400" w:firstLine="454"/>
        <w:contextualSpacing/>
        <w:rPr>
          <w:rFonts w:ascii="Arial" w:eastAsia="Batang" w:hAnsi="Arial" w:cs="Arial"/>
          <w:sz w:val="21"/>
          <w:szCs w:val="21"/>
        </w:rPr>
      </w:pPr>
      <w:r w:rsidRPr="003422BA">
        <w:rPr>
          <w:rFonts w:ascii="Arial" w:eastAsia="Batang" w:hAnsi="Arial" w:cs="Arial"/>
          <w:sz w:val="21"/>
          <w:szCs w:val="21"/>
        </w:rPr>
        <w:t>For the j-</w:t>
      </w:r>
      <w:proofErr w:type="spellStart"/>
      <w:r w:rsidRPr="003422BA">
        <w:rPr>
          <w:rFonts w:ascii="Arial" w:eastAsia="Batang" w:hAnsi="Arial" w:cs="Arial"/>
          <w:sz w:val="21"/>
          <w:szCs w:val="21"/>
        </w:rPr>
        <w:t>th</w:t>
      </w:r>
      <w:proofErr w:type="spellEnd"/>
      <w:r w:rsidRPr="003422BA">
        <w:rPr>
          <w:rFonts w:ascii="Arial" w:eastAsia="Batang" w:hAnsi="Arial" w:cs="Arial"/>
          <w:sz w:val="21"/>
          <w:szCs w:val="21"/>
        </w:rPr>
        <w:t xml:space="preserve"> CC,</w:t>
      </w:r>
    </w:p>
    <w:p w14:paraId="5F81936F" w14:textId="77777777" w:rsidR="003422BA" w:rsidRPr="003422BA" w:rsidRDefault="003422BA" w:rsidP="006202A6">
      <w:pPr>
        <w:spacing w:after="0"/>
        <w:ind w:leftChars="700" w:left="1400" w:firstLine="454"/>
        <w:contextualSpacing/>
        <w:rPr>
          <w:rFonts w:ascii="Arial" w:hAnsi="Arial" w:cs="Arial"/>
          <w:sz w:val="21"/>
          <w:szCs w:val="21"/>
        </w:rPr>
      </w:pPr>
    </w:p>
    <w:p w14:paraId="0901E14B" w14:textId="77777777" w:rsidR="003422BA" w:rsidRPr="003422BA" w:rsidRDefault="003422BA" w:rsidP="006202A6">
      <w:pPr>
        <w:pStyle w:val="B20"/>
        <w:ind w:leftChars="929" w:left="2142"/>
        <w:rPr>
          <w:rFonts w:ascii="Arial" w:hAnsi="Arial" w:cs="Arial"/>
          <w:sz w:val="21"/>
          <w:szCs w:val="21"/>
        </w:rPr>
      </w:pPr>
      <w:r w:rsidRPr="003422BA">
        <w:rPr>
          <w:rFonts w:ascii="Arial" w:hAnsi="Arial" w:cs="Arial"/>
          <w:sz w:val="21"/>
          <w:szCs w:val="21"/>
        </w:rPr>
        <w:tab/>
      </w:r>
      <m:oMath>
        <m:r>
          <w:rPr>
            <w:rFonts w:ascii="Cambria Math" w:hAnsi="Cambria Math" w:cs="Arial"/>
            <w:sz w:val="21"/>
            <w:szCs w:val="21"/>
          </w:rPr>
          <m:t>B</m:t>
        </m:r>
        <m:sSup>
          <m:sSupPr>
            <m:ctrlPr>
              <w:rPr>
                <w:rFonts w:ascii="Cambria Math" w:hAnsi="Cambria Math" w:cs="Arial"/>
                <w:i/>
                <w:sz w:val="21"/>
                <w:szCs w:val="21"/>
              </w:rPr>
            </m:ctrlPr>
          </m:sSupPr>
          <m:e>
            <m:r>
              <w:rPr>
                <w:rFonts w:ascii="Cambria Math" w:hAnsi="Cambria Math" w:cs="Arial"/>
                <w:sz w:val="21"/>
                <w:szCs w:val="21"/>
              </w:rPr>
              <m:t>W</m:t>
            </m:r>
          </m:e>
          <m:sup>
            <m:d>
              <m:dPr>
                <m:ctrlPr>
                  <w:rPr>
                    <w:rFonts w:ascii="Cambria Math" w:hAnsi="Cambria Math" w:cs="Arial"/>
                    <w:i/>
                    <w:sz w:val="21"/>
                    <w:szCs w:val="21"/>
                  </w:rPr>
                </m:ctrlPr>
              </m:dPr>
              <m:e>
                <m:r>
                  <w:rPr>
                    <w:rFonts w:ascii="Cambria Math" w:hAnsi="Cambria Math" w:cs="Arial"/>
                    <w:sz w:val="21"/>
                    <w:szCs w:val="21"/>
                  </w:rPr>
                  <m:t>j</m:t>
                </m:r>
              </m:e>
            </m:d>
          </m:sup>
        </m:sSup>
      </m:oMath>
      <w:r w:rsidRPr="003422BA">
        <w:rPr>
          <w:rFonts w:ascii="Arial" w:hAnsi="Arial" w:cs="Arial"/>
          <w:sz w:val="21"/>
          <w:szCs w:val="21"/>
        </w:rPr>
        <w:t xml:space="preserve"> is the actual CC bandwidth.</w:t>
      </w:r>
    </w:p>
    <w:p w14:paraId="282CB72A" w14:textId="77777777" w:rsidR="003422BA" w:rsidRPr="003422BA" w:rsidRDefault="003422BA" w:rsidP="006202A6">
      <w:pPr>
        <w:pStyle w:val="B20"/>
        <w:ind w:leftChars="929" w:left="2142"/>
        <w:rPr>
          <w:rFonts w:ascii="Arial" w:hAnsi="Arial" w:cs="Arial"/>
          <w:sz w:val="21"/>
          <w:szCs w:val="21"/>
        </w:rPr>
      </w:pPr>
      <w:r w:rsidRPr="003422BA">
        <w:rPr>
          <w:rFonts w:ascii="Arial" w:eastAsia="ＭＳ 明朝" w:hAnsi="Arial" w:cs="Arial"/>
          <w:sz w:val="21"/>
          <w:szCs w:val="21"/>
        </w:rPr>
        <w:tab/>
      </w:r>
      <m:oMath>
        <m:sSup>
          <m:sSupPr>
            <m:ctrlPr>
              <w:rPr>
                <w:rFonts w:ascii="Cambria Math" w:eastAsia="ＭＳ 明朝" w:hAnsi="Cambria Math" w:cs="Arial"/>
                <w:i/>
                <w:sz w:val="21"/>
                <w:szCs w:val="21"/>
              </w:rPr>
            </m:ctrlPr>
          </m:sSupPr>
          <m:e>
            <m:r>
              <w:rPr>
                <w:rFonts w:ascii="Cambria Math" w:eastAsia="ＭＳ 明朝" w:hAnsi="Cambria Math" w:cs="Arial"/>
                <w:sz w:val="21"/>
                <w:szCs w:val="21"/>
              </w:rPr>
              <m:t>f</m:t>
            </m:r>
          </m:e>
          <m:sup>
            <m:r>
              <w:rPr>
                <w:rFonts w:ascii="Cambria Math" w:eastAsia="ＭＳ 明朝" w:hAnsi="Cambria Math" w:cs="Arial"/>
                <w:sz w:val="21"/>
                <w:szCs w:val="21"/>
              </w:rPr>
              <m:t>(j)</m:t>
            </m:r>
          </m:sup>
        </m:sSup>
      </m:oMath>
      <w:r w:rsidRPr="003422BA">
        <w:rPr>
          <w:rFonts w:ascii="Arial" w:hAnsi="Arial" w:cs="Arial"/>
          <w:sz w:val="21"/>
          <w:szCs w:val="21"/>
        </w:rPr>
        <w:t>is the scaling factor and takes the following values.</w:t>
      </w:r>
    </w:p>
    <w:p w14:paraId="567B9395" w14:textId="77777777" w:rsidR="003422BA" w:rsidRPr="003422BA" w:rsidRDefault="003422BA" w:rsidP="006202A6">
      <w:pPr>
        <w:spacing w:after="0"/>
        <w:ind w:leftChars="888" w:left="1776" w:firstLine="720"/>
        <w:rPr>
          <w:rFonts w:ascii="Arial" w:eastAsia="Batang" w:hAnsi="Arial" w:cs="Arial"/>
          <w:sz w:val="21"/>
          <w:szCs w:val="21"/>
        </w:rPr>
      </w:pPr>
      <w:r w:rsidRPr="003422BA">
        <w:rPr>
          <w:rFonts w:ascii="Arial" w:eastAsia="Batang" w:hAnsi="Arial" w:cs="Arial"/>
          <w:sz w:val="21"/>
          <w:szCs w:val="21"/>
        </w:rPr>
        <w:t xml:space="preserve">s, for CC of </w:t>
      </w:r>
      <w:r w:rsidRPr="003422BA">
        <w:rPr>
          <w:rFonts w:ascii="Arial" w:hAnsi="Arial" w:cs="Arial"/>
          <w:sz w:val="21"/>
          <w:szCs w:val="21"/>
        </w:rPr>
        <w:t>15 kHz SCS</w:t>
      </w:r>
    </w:p>
    <w:p w14:paraId="5DD9A65A" w14:textId="77777777" w:rsidR="003422BA" w:rsidRPr="003422BA" w:rsidRDefault="003422BA" w:rsidP="006202A6">
      <w:pPr>
        <w:spacing w:after="0"/>
        <w:ind w:leftChars="888" w:left="1776" w:firstLine="720"/>
        <w:rPr>
          <w:rFonts w:ascii="Arial" w:hAnsi="Arial" w:cs="Arial"/>
          <w:sz w:val="21"/>
          <w:szCs w:val="21"/>
        </w:rPr>
      </w:pPr>
      <w:r w:rsidRPr="003422BA">
        <w:rPr>
          <w:rFonts w:ascii="Arial" w:hAnsi="Arial" w:cs="Arial"/>
          <w:sz w:val="21"/>
          <w:szCs w:val="21"/>
        </w:rPr>
        <w:t xml:space="preserve">1, for </w:t>
      </w:r>
      <w:r w:rsidRPr="003422BA">
        <w:rPr>
          <w:rFonts w:ascii="Arial" w:eastAsia="Batang" w:hAnsi="Arial" w:cs="Arial"/>
          <w:sz w:val="21"/>
          <w:szCs w:val="21"/>
        </w:rPr>
        <w:t xml:space="preserve">CC of </w:t>
      </w:r>
      <w:r w:rsidRPr="003422BA">
        <w:rPr>
          <w:rFonts w:ascii="Arial" w:hAnsi="Arial" w:cs="Arial"/>
          <w:sz w:val="21"/>
          <w:szCs w:val="21"/>
        </w:rPr>
        <w:t>30 kHz SCS</w:t>
      </w:r>
    </w:p>
    <w:p w14:paraId="01CFA1C4" w14:textId="77777777" w:rsidR="003422BA" w:rsidRPr="003422BA" w:rsidRDefault="003422BA" w:rsidP="006202A6">
      <w:pPr>
        <w:spacing w:after="0"/>
        <w:ind w:leftChars="888" w:left="1776" w:firstLine="720"/>
        <w:rPr>
          <w:rFonts w:ascii="Arial" w:hAnsi="Arial" w:cs="Arial"/>
          <w:sz w:val="21"/>
          <w:szCs w:val="21"/>
        </w:rPr>
      </w:pPr>
      <w:r w:rsidRPr="003422BA">
        <w:rPr>
          <w:rFonts w:ascii="Arial" w:eastAsia="Batang" w:hAnsi="Arial" w:cs="Arial"/>
          <w:sz w:val="21"/>
          <w:szCs w:val="21"/>
        </w:rPr>
        <w:t xml:space="preserve">1/s, for CC of </w:t>
      </w:r>
      <w:r w:rsidRPr="003422BA">
        <w:rPr>
          <w:rFonts w:ascii="Arial" w:hAnsi="Arial" w:cs="Arial"/>
          <w:sz w:val="21"/>
          <w:szCs w:val="21"/>
        </w:rPr>
        <w:t>60 kHz SCS</w:t>
      </w:r>
    </w:p>
    <w:p w14:paraId="6B47E628" w14:textId="17E27F9C" w:rsidR="0064044B" w:rsidRDefault="00982CF1" w:rsidP="002473F2">
      <w:pPr>
        <w:spacing w:before="360" w:after="0"/>
        <w:rPr>
          <w:rFonts w:eastAsiaTheme="minorEastAsia"/>
          <w:bCs/>
          <w:sz w:val="22"/>
          <w:szCs w:val="22"/>
          <w:lang w:eastAsia="ja-JP"/>
        </w:rPr>
      </w:pPr>
      <w:r>
        <w:rPr>
          <w:rFonts w:eastAsiaTheme="minorEastAsia"/>
          <w:bCs/>
          <w:sz w:val="22"/>
          <w:szCs w:val="22"/>
          <w:lang w:eastAsia="ja-JP"/>
        </w:rPr>
        <w:t xml:space="preserve">It is our view that </w:t>
      </w:r>
      <w:r w:rsidR="00090FDE">
        <w:rPr>
          <w:rFonts w:eastAsiaTheme="minorEastAsia"/>
          <w:bCs/>
          <w:sz w:val="22"/>
          <w:szCs w:val="22"/>
          <w:lang w:eastAsia="ja-JP"/>
        </w:rPr>
        <w:t xml:space="preserve">the UE implementation may have different RF </w:t>
      </w:r>
      <w:r w:rsidR="009B2053">
        <w:rPr>
          <w:rFonts w:eastAsiaTheme="minorEastAsia"/>
          <w:bCs/>
          <w:sz w:val="22"/>
          <w:szCs w:val="22"/>
          <w:lang w:eastAsia="ja-JP"/>
        </w:rPr>
        <w:t>or</w:t>
      </w:r>
      <w:r w:rsidR="00090FDE">
        <w:rPr>
          <w:rFonts w:eastAsiaTheme="minorEastAsia"/>
          <w:bCs/>
          <w:sz w:val="22"/>
          <w:szCs w:val="22"/>
          <w:lang w:eastAsia="ja-JP"/>
        </w:rPr>
        <w:t xml:space="preserve"> baseband restriction</w:t>
      </w:r>
      <w:r w:rsidR="009B2053">
        <w:rPr>
          <w:rFonts w:eastAsiaTheme="minorEastAsia"/>
          <w:bCs/>
          <w:sz w:val="22"/>
          <w:szCs w:val="22"/>
          <w:lang w:eastAsia="ja-JP"/>
        </w:rPr>
        <w:t xml:space="preserve"> for each band combination</w:t>
      </w:r>
      <w:r w:rsidR="00183A69">
        <w:rPr>
          <w:rFonts w:eastAsiaTheme="minorEastAsia"/>
          <w:bCs/>
          <w:sz w:val="22"/>
          <w:szCs w:val="22"/>
          <w:lang w:eastAsia="ja-JP"/>
        </w:rPr>
        <w:t xml:space="preserve">. It is therefore proposed to introduce </w:t>
      </w:r>
      <w:r w:rsidR="002473F2">
        <w:rPr>
          <w:rFonts w:eastAsiaTheme="minorEastAsia"/>
          <w:bCs/>
          <w:sz w:val="22"/>
          <w:szCs w:val="22"/>
          <w:lang w:eastAsia="ja-JP"/>
        </w:rPr>
        <w:t>the</w:t>
      </w:r>
      <w:r w:rsidR="00CC0C95">
        <w:rPr>
          <w:rFonts w:eastAsiaTheme="minorEastAsia"/>
          <w:bCs/>
          <w:sz w:val="22"/>
          <w:szCs w:val="22"/>
          <w:lang w:eastAsia="ja-JP"/>
        </w:rPr>
        <w:t xml:space="preserve"> scaling factor </w:t>
      </w:r>
      <w:proofErr w:type="spellStart"/>
      <w:r w:rsidR="002473F2" w:rsidRPr="0035399E">
        <w:rPr>
          <w:rFonts w:eastAsiaTheme="minorEastAsia"/>
          <w:bCs/>
          <w:i/>
          <w:iCs/>
          <w:sz w:val="22"/>
          <w:szCs w:val="22"/>
          <w:lang w:eastAsia="ja-JP"/>
        </w:rPr>
        <w:t>scalingFactorSCS</w:t>
      </w:r>
      <w:proofErr w:type="spellEnd"/>
      <w:r w:rsidR="002473F2">
        <w:rPr>
          <w:rFonts w:eastAsiaTheme="minorEastAsia"/>
          <w:bCs/>
          <w:sz w:val="22"/>
          <w:szCs w:val="22"/>
          <w:lang w:eastAsia="ja-JP"/>
        </w:rPr>
        <w:t xml:space="preserve"> </w:t>
      </w:r>
      <w:r w:rsidR="00CC0C95">
        <w:rPr>
          <w:rFonts w:eastAsiaTheme="minorEastAsia"/>
          <w:bCs/>
          <w:sz w:val="22"/>
          <w:szCs w:val="22"/>
          <w:lang w:eastAsia="ja-JP"/>
        </w:rPr>
        <w:t>per band combination.</w:t>
      </w:r>
    </w:p>
    <w:p w14:paraId="33335EC8" w14:textId="5EAEDBF6" w:rsidR="0064044B" w:rsidRDefault="00020C90" w:rsidP="007E0401">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sidR="007E0401">
        <w:rPr>
          <w:rFonts w:eastAsiaTheme="minorEastAsia"/>
          <w:b/>
          <w:sz w:val="22"/>
          <w:szCs w:val="22"/>
          <w:lang w:eastAsia="ja-JP"/>
        </w:rPr>
        <w:t>4</w:t>
      </w:r>
      <w:r w:rsidRPr="006A1A5E">
        <w:rPr>
          <w:rFonts w:eastAsiaTheme="minorEastAsia"/>
          <w:b/>
          <w:sz w:val="22"/>
          <w:szCs w:val="22"/>
          <w:lang w:eastAsia="ja-JP"/>
        </w:rPr>
        <w:t>:</w:t>
      </w:r>
      <w:r>
        <w:rPr>
          <w:rFonts w:eastAsiaTheme="minorEastAsia"/>
          <w:b/>
          <w:sz w:val="22"/>
          <w:szCs w:val="22"/>
          <w:lang w:eastAsia="ja-JP"/>
        </w:rPr>
        <w:tab/>
      </w:r>
      <w:r>
        <w:rPr>
          <w:rFonts w:eastAsiaTheme="minorEastAsia"/>
          <w:bCs/>
          <w:sz w:val="22"/>
          <w:szCs w:val="22"/>
          <w:lang w:eastAsia="ja-JP"/>
        </w:rPr>
        <w:t xml:space="preserve">To introduce </w:t>
      </w:r>
      <w:r w:rsidR="003A7230">
        <w:rPr>
          <w:rFonts w:eastAsiaTheme="minorEastAsia"/>
          <w:bCs/>
          <w:sz w:val="22"/>
          <w:szCs w:val="22"/>
          <w:lang w:eastAsia="ja-JP"/>
        </w:rPr>
        <w:t xml:space="preserve">the scaling factor </w:t>
      </w:r>
      <w:r w:rsidR="00E14F60">
        <w:rPr>
          <w:rFonts w:eastAsiaTheme="minorEastAsia"/>
          <w:bCs/>
          <w:sz w:val="22"/>
          <w:szCs w:val="22"/>
          <w:lang w:eastAsia="ja-JP"/>
        </w:rPr>
        <w:t xml:space="preserve">for the calculation of effective aggregated BW </w:t>
      </w:r>
      <w:r w:rsidR="007E0401">
        <w:rPr>
          <w:rFonts w:eastAsiaTheme="minorEastAsia"/>
          <w:bCs/>
          <w:sz w:val="22"/>
          <w:szCs w:val="22"/>
          <w:lang w:eastAsia="ja-JP"/>
        </w:rPr>
        <w:t xml:space="preserve">in the band combination </w:t>
      </w:r>
      <w:r w:rsidR="00E14F60">
        <w:rPr>
          <w:rFonts w:eastAsiaTheme="minorEastAsia"/>
          <w:bCs/>
          <w:sz w:val="22"/>
          <w:szCs w:val="22"/>
          <w:lang w:eastAsia="ja-JP"/>
        </w:rPr>
        <w:t>as proposed in this document.</w:t>
      </w:r>
    </w:p>
    <w:p w14:paraId="2F97C697" w14:textId="1F56878F" w:rsidR="000073E1" w:rsidRDefault="000073E1" w:rsidP="000073E1">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Applicability to intra-band </w:t>
      </w:r>
      <w:r w:rsidR="00FA36AF">
        <w:rPr>
          <w:rFonts w:ascii="Arial" w:hAnsi="Arial"/>
          <w:sz w:val="28"/>
          <w:lang w:eastAsia="ja-JP"/>
        </w:rPr>
        <w:t>FR1 CA</w:t>
      </w:r>
    </w:p>
    <w:p w14:paraId="5057288E" w14:textId="0462D29D" w:rsidR="000073E1" w:rsidRDefault="00FA36AF" w:rsidP="009C3C23">
      <w:pPr>
        <w:spacing w:before="120" w:after="0"/>
        <w:rPr>
          <w:rFonts w:eastAsiaTheme="minorEastAsia"/>
          <w:bCs/>
          <w:sz w:val="22"/>
          <w:szCs w:val="22"/>
          <w:lang w:eastAsia="ja-JP"/>
        </w:rPr>
      </w:pPr>
      <w:r>
        <w:rPr>
          <w:rFonts w:eastAsiaTheme="minorEastAsia"/>
          <w:bCs/>
          <w:sz w:val="22"/>
          <w:szCs w:val="22"/>
          <w:lang w:eastAsia="ja-JP"/>
        </w:rPr>
        <w:t xml:space="preserve">RAN2 asked RAN4 </w:t>
      </w:r>
      <w:r w:rsidR="00FE7A0C">
        <w:rPr>
          <w:rFonts w:eastAsiaTheme="minorEastAsia"/>
          <w:bCs/>
          <w:sz w:val="22"/>
          <w:szCs w:val="22"/>
          <w:lang w:eastAsia="ja-JP"/>
        </w:rPr>
        <w:t xml:space="preserve">whether </w:t>
      </w:r>
      <w:r w:rsidRPr="00FA36AF">
        <w:rPr>
          <w:rFonts w:eastAsiaTheme="minorEastAsia"/>
          <w:bCs/>
          <w:sz w:val="22"/>
          <w:szCs w:val="22"/>
          <w:lang w:eastAsia="ja-JP"/>
        </w:rPr>
        <w:t xml:space="preserve">the maximum aggregated </w:t>
      </w:r>
      <w:r w:rsidR="005723AE">
        <w:rPr>
          <w:rFonts w:eastAsiaTheme="minorEastAsia"/>
          <w:bCs/>
          <w:sz w:val="22"/>
          <w:szCs w:val="22"/>
          <w:lang w:eastAsia="ja-JP"/>
        </w:rPr>
        <w:t xml:space="preserve">BW </w:t>
      </w:r>
      <w:r w:rsidRPr="00FA36AF">
        <w:rPr>
          <w:rFonts w:eastAsiaTheme="minorEastAsia"/>
          <w:bCs/>
          <w:sz w:val="22"/>
          <w:szCs w:val="22"/>
          <w:lang w:eastAsia="ja-JP"/>
        </w:rPr>
        <w:t>UE capabilities can be made applicable to intra-band FR1 CA as well as inter-band FR1 CA</w:t>
      </w:r>
      <w:r w:rsidR="00FE7A0C">
        <w:rPr>
          <w:rFonts w:eastAsiaTheme="minorEastAsia"/>
          <w:bCs/>
          <w:sz w:val="22"/>
          <w:szCs w:val="22"/>
          <w:lang w:eastAsia="ja-JP"/>
        </w:rPr>
        <w:t xml:space="preserve"> [2]</w:t>
      </w:r>
      <w:r w:rsidRPr="00FA36AF">
        <w:rPr>
          <w:rFonts w:eastAsiaTheme="minorEastAsia"/>
          <w:bCs/>
          <w:sz w:val="22"/>
          <w:szCs w:val="22"/>
          <w:lang w:eastAsia="ja-JP"/>
        </w:rPr>
        <w:t>.</w:t>
      </w:r>
      <w:r w:rsidR="00FE7A0C">
        <w:rPr>
          <w:rFonts w:eastAsiaTheme="minorEastAsia"/>
          <w:bCs/>
          <w:sz w:val="22"/>
          <w:szCs w:val="22"/>
          <w:lang w:eastAsia="ja-JP"/>
        </w:rPr>
        <w:t xml:space="preserve"> </w:t>
      </w:r>
      <w:r w:rsidR="00485F95">
        <w:rPr>
          <w:rFonts w:eastAsiaTheme="minorEastAsia"/>
          <w:bCs/>
          <w:sz w:val="22"/>
          <w:szCs w:val="22"/>
          <w:lang w:eastAsia="ja-JP"/>
        </w:rPr>
        <w:t>While RAN2 is waiting for RAN4 response, CRs in [3][4]</w:t>
      </w:r>
      <w:r w:rsidR="00C739F3">
        <w:rPr>
          <w:rFonts w:eastAsiaTheme="minorEastAsia"/>
          <w:bCs/>
          <w:sz w:val="22"/>
          <w:szCs w:val="22"/>
          <w:lang w:eastAsia="ja-JP"/>
        </w:rPr>
        <w:t>[5][6]</w:t>
      </w:r>
      <w:r w:rsidR="00485F95">
        <w:rPr>
          <w:rFonts w:eastAsiaTheme="minorEastAsia"/>
          <w:bCs/>
          <w:sz w:val="22"/>
          <w:szCs w:val="22"/>
          <w:lang w:eastAsia="ja-JP"/>
        </w:rPr>
        <w:t xml:space="preserve"> </w:t>
      </w:r>
      <w:r w:rsidR="00FE0615">
        <w:rPr>
          <w:rFonts w:eastAsiaTheme="minorEastAsia"/>
          <w:bCs/>
          <w:sz w:val="22"/>
          <w:szCs w:val="22"/>
          <w:lang w:eastAsia="ja-JP"/>
        </w:rPr>
        <w:t>are drafted with the assumption that t</w:t>
      </w:r>
      <w:r w:rsidR="00FE0615" w:rsidRPr="00FA36AF">
        <w:rPr>
          <w:rFonts w:eastAsiaTheme="minorEastAsia"/>
          <w:bCs/>
          <w:sz w:val="22"/>
          <w:szCs w:val="22"/>
          <w:lang w:eastAsia="ja-JP"/>
        </w:rPr>
        <w:t xml:space="preserve">he maximum aggregated </w:t>
      </w:r>
      <w:r w:rsidR="005723AE">
        <w:rPr>
          <w:rFonts w:eastAsiaTheme="minorEastAsia"/>
          <w:bCs/>
          <w:sz w:val="22"/>
          <w:szCs w:val="22"/>
          <w:lang w:eastAsia="ja-JP"/>
        </w:rPr>
        <w:t>BW</w:t>
      </w:r>
      <w:r w:rsidR="00FE0615" w:rsidRPr="00FA36AF">
        <w:rPr>
          <w:rFonts w:eastAsiaTheme="minorEastAsia"/>
          <w:bCs/>
          <w:sz w:val="22"/>
          <w:szCs w:val="22"/>
          <w:lang w:eastAsia="ja-JP"/>
        </w:rPr>
        <w:t xml:space="preserve"> UE capabilit</w:t>
      </w:r>
      <w:r w:rsidR="00FE0615">
        <w:rPr>
          <w:rFonts w:eastAsiaTheme="minorEastAsia"/>
          <w:bCs/>
          <w:sz w:val="22"/>
          <w:szCs w:val="22"/>
          <w:lang w:eastAsia="ja-JP"/>
        </w:rPr>
        <w:t xml:space="preserve">y signalling is </w:t>
      </w:r>
      <w:r w:rsidR="006121B9">
        <w:rPr>
          <w:rFonts w:eastAsiaTheme="minorEastAsia"/>
          <w:bCs/>
          <w:sz w:val="22"/>
          <w:szCs w:val="22"/>
          <w:lang w:eastAsia="ja-JP"/>
        </w:rPr>
        <w:t>generally applied to FR1 CA.</w:t>
      </w:r>
    </w:p>
    <w:p w14:paraId="253906BF" w14:textId="10BC16A4" w:rsidR="00492D13" w:rsidRPr="003F1A2B" w:rsidRDefault="00492D13" w:rsidP="00492D13">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sidR="00A47AC8">
        <w:rPr>
          <w:rFonts w:eastAsiaTheme="minorEastAsia"/>
          <w:b/>
          <w:sz w:val="22"/>
          <w:szCs w:val="22"/>
          <w:lang w:eastAsia="ja-JP"/>
        </w:rPr>
        <w:t>5</w:t>
      </w:r>
      <w:r w:rsidRPr="006A1A5E">
        <w:rPr>
          <w:rFonts w:eastAsiaTheme="minorEastAsia"/>
          <w:b/>
          <w:sz w:val="22"/>
          <w:szCs w:val="22"/>
          <w:lang w:eastAsia="ja-JP"/>
        </w:rPr>
        <w:t>:</w:t>
      </w:r>
      <w:r>
        <w:rPr>
          <w:rFonts w:eastAsiaTheme="minorEastAsia"/>
          <w:b/>
          <w:sz w:val="22"/>
          <w:szCs w:val="22"/>
          <w:lang w:eastAsia="ja-JP"/>
        </w:rPr>
        <w:tab/>
      </w:r>
      <w:r>
        <w:rPr>
          <w:rFonts w:eastAsiaTheme="minorEastAsia"/>
          <w:bCs/>
          <w:sz w:val="22"/>
          <w:szCs w:val="22"/>
          <w:lang w:eastAsia="ja-JP"/>
        </w:rPr>
        <w:t xml:space="preserve">To wait for RAN4 response regarding the applicability </w:t>
      </w:r>
      <w:r w:rsidR="00083E1B">
        <w:rPr>
          <w:rFonts w:eastAsiaTheme="minorEastAsia"/>
          <w:bCs/>
          <w:sz w:val="22"/>
          <w:szCs w:val="22"/>
          <w:lang w:eastAsia="ja-JP"/>
        </w:rPr>
        <w:t>of maximum aggregated BW UE capability signalling to intra-band FR1 C</w:t>
      </w:r>
      <w:r w:rsidR="00A47AC8">
        <w:rPr>
          <w:rFonts w:eastAsiaTheme="minorEastAsia"/>
          <w:bCs/>
          <w:sz w:val="22"/>
          <w:szCs w:val="22"/>
          <w:lang w:eastAsia="ja-JP"/>
        </w:rPr>
        <w:t>A</w:t>
      </w:r>
      <w:r w:rsidR="006121B9">
        <w:rPr>
          <w:rFonts w:eastAsiaTheme="minorEastAsia"/>
          <w:bCs/>
          <w:sz w:val="22"/>
          <w:szCs w:val="22"/>
          <w:lang w:eastAsia="ja-JP"/>
        </w:rPr>
        <w:t>.</w:t>
      </w:r>
    </w:p>
    <w:p w14:paraId="25A7BA6E" w14:textId="77777777" w:rsidR="00FE7A0C" w:rsidRDefault="00FE7A0C" w:rsidP="009C3C23">
      <w:pPr>
        <w:spacing w:before="120" w:after="0"/>
        <w:rPr>
          <w:rFonts w:eastAsiaTheme="minor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4BB0995F" w:rsidR="008874FE" w:rsidRDefault="00B52003" w:rsidP="00E67382">
      <w:pPr>
        <w:spacing w:beforeLines="100" w:before="240"/>
        <w:rPr>
          <w:rFonts w:eastAsiaTheme="minorEastAsia"/>
          <w:sz w:val="22"/>
          <w:szCs w:val="22"/>
          <w:lang w:eastAsia="ja-JP"/>
        </w:rPr>
      </w:pPr>
      <w:r>
        <w:rPr>
          <w:rFonts w:eastAsiaTheme="minorEastAsia"/>
          <w:sz w:val="22"/>
          <w:szCs w:val="22"/>
          <w:lang w:eastAsia="ja-JP"/>
        </w:rPr>
        <w:t>Based on the discussion in this document, we made the following proposals.</w:t>
      </w:r>
      <w:r w:rsidR="00E81AFE">
        <w:rPr>
          <w:rFonts w:eastAsiaTheme="minorEastAsia"/>
          <w:sz w:val="22"/>
          <w:szCs w:val="22"/>
          <w:lang w:eastAsia="ja-JP"/>
        </w:rPr>
        <w:t xml:space="preserve"> </w:t>
      </w:r>
      <w:r w:rsidR="002122A7">
        <w:rPr>
          <w:rFonts w:eastAsiaTheme="minorEastAsia"/>
          <w:bCs/>
          <w:sz w:val="22"/>
          <w:szCs w:val="22"/>
          <w:lang w:eastAsia="ja-JP"/>
        </w:rPr>
        <w:t>Corresponding CRs are provided in [3][4]</w:t>
      </w:r>
      <w:r w:rsidR="00060843">
        <w:rPr>
          <w:rFonts w:eastAsiaTheme="minorEastAsia"/>
          <w:bCs/>
          <w:sz w:val="22"/>
          <w:szCs w:val="22"/>
          <w:lang w:eastAsia="ja-JP"/>
        </w:rPr>
        <w:t>[5]</w:t>
      </w:r>
      <w:r w:rsidR="00F90733">
        <w:rPr>
          <w:rFonts w:eastAsiaTheme="minorEastAsia"/>
          <w:bCs/>
          <w:sz w:val="22"/>
          <w:szCs w:val="22"/>
          <w:lang w:eastAsia="ja-JP"/>
        </w:rPr>
        <w:t>[6]</w:t>
      </w:r>
      <w:r w:rsidR="002122A7">
        <w:rPr>
          <w:rFonts w:eastAsiaTheme="minorEastAsia"/>
          <w:bCs/>
          <w:sz w:val="22"/>
          <w:szCs w:val="22"/>
          <w:lang w:eastAsia="ja-JP"/>
        </w:rPr>
        <w:t>.</w:t>
      </w:r>
    </w:p>
    <w:p w14:paraId="0E76BC1B" w14:textId="77777777" w:rsidR="00DA23E4" w:rsidRPr="006A1A5E" w:rsidRDefault="00DA23E4" w:rsidP="00DA23E4">
      <w:pPr>
        <w:spacing w:before="240" w:afterLines="50" w:after="120"/>
        <w:ind w:left="1273" w:hangingChars="590" w:hanging="1273"/>
        <w:rPr>
          <w:rFonts w:eastAsiaTheme="minorEastAsia"/>
          <w:b/>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roposal 1:</w:t>
      </w:r>
      <w:r>
        <w:rPr>
          <w:rFonts w:eastAsiaTheme="minorEastAsia"/>
          <w:b/>
          <w:sz w:val="22"/>
          <w:szCs w:val="22"/>
          <w:lang w:eastAsia="ja-JP"/>
        </w:rPr>
        <w:tab/>
      </w:r>
      <w:r w:rsidRPr="006A1A5E">
        <w:rPr>
          <w:rFonts w:eastAsiaTheme="minorEastAsia"/>
          <w:bCs/>
          <w:sz w:val="22"/>
          <w:szCs w:val="22"/>
          <w:lang w:eastAsia="ja-JP"/>
        </w:rPr>
        <w:t>Not to introduce UE capability signalling for the maximum number of MIMO layers across CCs</w:t>
      </w:r>
      <w:r>
        <w:rPr>
          <w:rFonts w:eastAsiaTheme="minorEastAsia" w:hint="eastAsia"/>
          <w:bCs/>
          <w:sz w:val="22"/>
          <w:szCs w:val="22"/>
          <w:lang w:eastAsia="ja-JP"/>
        </w:rPr>
        <w:t>.</w:t>
      </w:r>
    </w:p>
    <w:p w14:paraId="08616F5D" w14:textId="77777777" w:rsidR="005C3BCE" w:rsidRPr="003F1A2B" w:rsidRDefault="005C3BCE" w:rsidP="005C3BCE">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lastRenderedPageBreak/>
        <w:t>P</w:t>
      </w:r>
      <w:r w:rsidRPr="006A1A5E">
        <w:rPr>
          <w:rFonts w:eastAsiaTheme="minorEastAsia"/>
          <w:b/>
          <w:sz w:val="22"/>
          <w:szCs w:val="22"/>
          <w:lang w:eastAsia="ja-JP"/>
        </w:rPr>
        <w:t xml:space="preserve">roposal </w:t>
      </w:r>
      <w:r>
        <w:rPr>
          <w:rFonts w:eastAsiaTheme="minorEastAsia"/>
          <w:b/>
          <w:sz w:val="22"/>
          <w:szCs w:val="22"/>
          <w:lang w:eastAsia="ja-JP"/>
        </w:rPr>
        <w:t>2</w:t>
      </w:r>
      <w:r w:rsidRPr="006A1A5E">
        <w:rPr>
          <w:rFonts w:eastAsiaTheme="minorEastAsia"/>
          <w:b/>
          <w:sz w:val="22"/>
          <w:szCs w:val="22"/>
          <w:lang w:eastAsia="ja-JP"/>
        </w:rPr>
        <w:t>:</w:t>
      </w:r>
      <w:r>
        <w:rPr>
          <w:rFonts w:eastAsiaTheme="minorEastAsia"/>
          <w:b/>
          <w:sz w:val="22"/>
          <w:szCs w:val="22"/>
          <w:lang w:eastAsia="ja-JP"/>
        </w:rPr>
        <w:tab/>
      </w:r>
      <w:r w:rsidRPr="003F1A2B">
        <w:rPr>
          <w:rFonts w:eastAsiaTheme="minorEastAsia"/>
          <w:bCs/>
          <w:sz w:val="22"/>
          <w:szCs w:val="22"/>
          <w:lang w:eastAsia="ja-JP"/>
        </w:rPr>
        <w:t xml:space="preserve">To agree on </w:t>
      </w:r>
      <w:proofErr w:type="spellStart"/>
      <w:r w:rsidRPr="003F1A2B">
        <w:rPr>
          <w:rFonts w:eastAsiaTheme="minorEastAsia"/>
          <w:bCs/>
          <w:sz w:val="22"/>
          <w:szCs w:val="22"/>
          <w:lang w:eastAsia="ja-JP"/>
        </w:rPr>
        <w:t>Uu</w:t>
      </w:r>
      <w:proofErr w:type="spellEnd"/>
      <w:r w:rsidRPr="003F1A2B">
        <w:rPr>
          <w:rFonts w:eastAsiaTheme="minorEastAsia"/>
          <w:bCs/>
          <w:sz w:val="22"/>
          <w:szCs w:val="22"/>
          <w:lang w:eastAsia="ja-JP"/>
        </w:rPr>
        <w:t xml:space="preserve"> signalling part of NR-DC support in RAN2#125 meeting. FFS for inter-node coordination.</w:t>
      </w:r>
    </w:p>
    <w:p w14:paraId="77CEAED1" w14:textId="77777777" w:rsidR="007C6A73" w:rsidRPr="003F1A2B" w:rsidRDefault="007C6A73" w:rsidP="007C6A73">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Pr>
          <w:rFonts w:eastAsiaTheme="minorEastAsia"/>
          <w:b/>
          <w:sz w:val="22"/>
          <w:szCs w:val="22"/>
          <w:lang w:eastAsia="ja-JP"/>
        </w:rPr>
        <w:t>3</w:t>
      </w:r>
      <w:r w:rsidRPr="006A1A5E">
        <w:rPr>
          <w:rFonts w:eastAsiaTheme="minorEastAsia"/>
          <w:b/>
          <w:sz w:val="22"/>
          <w:szCs w:val="22"/>
          <w:lang w:eastAsia="ja-JP"/>
        </w:rPr>
        <w:t>:</w:t>
      </w:r>
      <w:r>
        <w:rPr>
          <w:rFonts w:eastAsiaTheme="minorEastAsia"/>
          <w:b/>
          <w:sz w:val="22"/>
          <w:szCs w:val="22"/>
          <w:lang w:eastAsia="ja-JP"/>
        </w:rPr>
        <w:tab/>
      </w:r>
      <w:r w:rsidRPr="002E0C4C">
        <w:rPr>
          <w:rFonts w:eastAsiaTheme="minorEastAsia"/>
          <w:bCs/>
          <w:sz w:val="22"/>
          <w:szCs w:val="22"/>
          <w:lang w:eastAsia="ja-JP"/>
        </w:rPr>
        <w:t>Not to reserve additional spare bits to the supported aggregated BW capability signal</w:t>
      </w:r>
      <w:r>
        <w:rPr>
          <w:rFonts w:eastAsiaTheme="minorEastAsia"/>
          <w:bCs/>
          <w:sz w:val="22"/>
          <w:szCs w:val="22"/>
          <w:lang w:eastAsia="ja-JP"/>
        </w:rPr>
        <w:t>l</w:t>
      </w:r>
      <w:r w:rsidRPr="002E0C4C">
        <w:rPr>
          <w:rFonts w:eastAsiaTheme="minorEastAsia"/>
          <w:bCs/>
          <w:sz w:val="22"/>
          <w:szCs w:val="22"/>
          <w:lang w:eastAsia="ja-JP"/>
        </w:rPr>
        <w:t>ing range for FR1.</w:t>
      </w:r>
    </w:p>
    <w:p w14:paraId="01DBBD69" w14:textId="77777777" w:rsidR="007073F3" w:rsidRDefault="007073F3" w:rsidP="007073F3">
      <w:pPr>
        <w:spacing w:before="240" w:afterLines="50" w:after="120"/>
        <w:ind w:left="1273" w:hangingChars="590" w:hanging="1273"/>
        <w:rPr>
          <w:rFonts w:eastAsiaTheme="minor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Pr>
          <w:rFonts w:eastAsiaTheme="minorEastAsia"/>
          <w:b/>
          <w:sz w:val="22"/>
          <w:szCs w:val="22"/>
          <w:lang w:eastAsia="ja-JP"/>
        </w:rPr>
        <w:t>4</w:t>
      </w:r>
      <w:r w:rsidRPr="006A1A5E">
        <w:rPr>
          <w:rFonts w:eastAsiaTheme="minorEastAsia"/>
          <w:b/>
          <w:sz w:val="22"/>
          <w:szCs w:val="22"/>
          <w:lang w:eastAsia="ja-JP"/>
        </w:rPr>
        <w:t>:</w:t>
      </w:r>
      <w:r>
        <w:rPr>
          <w:rFonts w:eastAsiaTheme="minorEastAsia"/>
          <w:b/>
          <w:sz w:val="22"/>
          <w:szCs w:val="22"/>
          <w:lang w:eastAsia="ja-JP"/>
        </w:rPr>
        <w:tab/>
      </w:r>
      <w:r>
        <w:rPr>
          <w:rFonts w:eastAsiaTheme="minorEastAsia"/>
          <w:bCs/>
          <w:sz w:val="22"/>
          <w:szCs w:val="22"/>
          <w:lang w:eastAsia="ja-JP"/>
        </w:rPr>
        <w:t>To introduce the scaling factor for the calculation of effective aggregated BW in the band combination as proposed in this document.</w:t>
      </w:r>
    </w:p>
    <w:p w14:paraId="4286B0D3" w14:textId="1357C7FD" w:rsidR="000B4F54" w:rsidRPr="00333D46" w:rsidRDefault="007073F3" w:rsidP="00F03C9B">
      <w:pPr>
        <w:spacing w:before="240" w:afterLines="50" w:after="120"/>
        <w:ind w:left="1273" w:hangingChars="590" w:hanging="1273"/>
        <w:rPr>
          <w:rFonts w:eastAsiaTheme="minorEastAsia" w:hint="eastAsia"/>
          <w:bCs/>
          <w:sz w:val="22"/>
          <w:szCs w:val="22"/>
          <w:lang w:eastAsia="ja-JP"/>
        </w:rPr>
      </w:pPr>
      <w:r w:rsidRPr="006A1A5E">
        <w:rPr>
          <w:rFonts w:eastAsiaTheme="minorEastAsia" w:hint="eastAsia"/>
          <w:b/>
          <w:sz w:val="22"/>
          <w:szCs w:val="22"/>
          <w:lang w:eastAsia="ja-JP"/>
        </w:rPr>
        <w:t>P</w:t>
      </w:r>
      <w:r w:rsidRPr="006A1A5E">
        <w:rPr>
          <w:rFonts w:eastAsiaTheme="minorEastAsia"/>
          <w:b/>
          <w:sz w:val="22"/>
          <w:szCs w:val="22"/>
          <w:lang w:eastAsia="ja-JP"/>
        </w:rPr>
        <w:t xml:space="preserve">roposal </w:t>
      </w:r>
      <w:r>
        <w:rPr>
          <w:rFonts w:eastAsiaTheme="minorEastAsia"/>
          <w:b/>
          <w:sz w:val="22"/>
          <w:szCs w:val="22"/>
          <w:lang w:eastAsia="ja-JP"/>
        </w:rPr>
        <w:t>5</w:t>
      </w:r>
      <w:r w:rsidRPr="006A1A5E">
        <w:rPr>
          <w:rFonts w:eastAsiaTheme="minorEastAsia"/>
          <w:b/>
          <w:sz w:val="22"/>
          <w:szCs w:val="22"/>
          <w:lang w:eastAsia="ja-JP"/>
        </w:rPr>
        <w:t>:</w:t>
      </w:r>
      <w:r>
        <w:rPr>
          <w:rFonts w:eastAsiaTheme="minorEastAsia"/>
          <w:b/>
          <w:sz w:val="22"/>
          <w:szCs w:val="22"/>
          <w:lang w:eastAsia="ja-JP"/>
        </w:rPr>
        <w:tab/>
      </w:r>
      <w:r>
        <w:rPr>
          <w:rFonts w:eastAsiaTheme="minorEastAsia"/>
          <w:bCs/>
          <w:sz w:val="22"/>
          <w:szCs w:val="22"/>
          <w:lang w:eastAsia="ja-JP"/>
        </w:rPr>
        <w:t>To wait for RAN4 response regarding the applicability of maximum aggregated BW UE capability signalling to intra-band FR1 CA.</w:t>
      </w: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43A17236" w14:textId="28FECD31" w:rsidR="006C017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325571" w:rsidRPr="00325571">
        <w:rPr>
          <w:rFonts w:eastAsiaTheme="minorEastAsia"/>
          <w:sz w:val="22"/>
          <w:szCs w:val="22"/>
          <w:lang w:eastAsia="ja-JP"/>
        </w:rPr>
        <w:t>R2-2400047</w:t>
      </w:r>
      <w:r w:rsidR="00A97BF8">
        <w:rPr>
          <w:rFonts w:eastAsiaTheme="minorEastAsia"/>
          <w:sz w:val="22"/>
          <w:szCs w:val="22"/>
          <w:lang w:eastAsia="ja-JP"/>
        </w:rPr>
        <w:tab/>
      </w:r>
      <w:r w:rsidR="00A97BF8" w:rsidRPr="00A97BF8">
        <w:rPr>
          <w:rFonts w:eastAsiaTheme="minorEastAsia"/>
          <w:sz w:val="22"/>
          <w:szCs w:val="22"/>
          <w:lang w:eastAsia="ja-JP"/>
        </w:rPr>
        <w:t xml:space="preserve">Reply LS on the CA Aggregated BW capability </w:t>
      </w:r>
      <w:proofErr w:type="spellStart"/>
      <w:r w:rsidR="00A97BF8" w:rsidRPr="00A97BF8">
        <w:rPr>
          <w:rFonts w:eastAsiaTheme="minorEastAsia"/>
          <w:sz w:val="22"/>
          <w:szCs w:val="22"/>
          <w:lang w:eastAsia="ja-JP"/>
        </w:rPr>
        <w:t>signaling</w:t>
      </w:r>
      <w:proofErr w:type="spellEnd"/>
      <w:r w:rsidR="00A97BF8" w:rsidRPr="00A97BF8">
        <w:rPr>
          <w:rFonts w:eastAsiaTheme="minorEastAsia"/>
          <w:sz w:val="22"/>
          <w:szCs w:val="22"/>
          <w:lang w:eastAsia="ja-JP"/>
        </w:rPr>
        <w:t xml:space="preserve"> by the UE</w:t>
      </w:r>
      <w:r w:rsidR="00A97BF8">
        <w:rPr>
          <w:rFonts w:eastAsiaTheme="minorEastAsia"/>
          <w:sz w:val="22"/>
          <w:szCs w:val="22"/>
          <w:lang w:eastAsia="ja-JP"/>
        </w:rPr>
        <w:tab/>
        <w:t>RAN4 (</w:t>
      </w:r>
      <w:r w:rsidR="00AD7F3D" w:rsidRPr="00AD7F3D">
        <w:rPr>
          <w:rFonts w:eastAsiaTheme="minorEastAsia"/>
          <w:sz w:val="22"/>
          <w:szCs w:val="22"/>
          <w:lang w:eastAsia="ja-JP"/>
        </w:rPr>
        <w:t>R4-2322003</w:t>
      </w:r>
      <w:r w:rsidR="00A97BF8">
        <w:rPr>
          <w:rFonts w:eastAsiaTheme="minorEastAsia"/>
          <w:sz w:val="22"/>
          <w:szCs w:val="22"/>
          <w:lang w:eastAsia="ja-JP"/>
        </w:rPr>
        <w:t>)</w:t>
      </w:r>
    </w:p>
    <w:p w14:paraId="0BE0ECDF" w14:textId="6A68532F" w:rsidR="00BF1375" w:rsidRPr="001A35B4" w:rsidRDefault="001A35B4"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sidR="00AD7F3D" w:rsidRPr="00AD7F3D">
        <w:rPr>
          <w:rFonts w:eastAsiaTheme="minorEastAsia"/>
          <w:sz w:val="22"/>
          <w:szCs w:val="22"/>
          <w:lang w:eastAsia="ja-JP"/>
        </w:rPr>
        <w:t>R2-2313745</w:t>
      </w:r>
      <w:r>
        <w:rPr>
          <w:rFonts w:eastAsiaTheme="minorEastAsia"/>
          <w:sz w:val="22"/>
          <w:szCs w:val="22"/>
          <w:lang w:eastAsia="ja-JP"/>
        </w:rPr>
        <w:tab/>
      </w:r>
      <w:r w:rsidR="00BE14ED" w:rsidRPr="00BE14ED">
        <w:rPr>
          <w:rFonts w:eastAsiaTheme="minorEastAsia"/>
          <w:sz w:val="22"/>
          <w:szCs w:val="22"/>
          <w:lang w:eastAsia="ja-JP"/>
        </w:rPr>
        <w:t>LS on applicability of maximum aggregated bandwidth UE capabilities to intra-band FR1 CA</w:t>
      </w:r>
      <w:r w:rsidR="00BF1375">
        <w:rPr>
          <w:rFonts w:eastAsiaTheme="minorEastAsia"/>
          <w:sz w:val="22"/>
          <w:szCs w:val="22"/>
          <w:lang w:eastAsia="ja-JP"/>
        </w:rPr>
        <w:tab/>
      </w:r>
      <w:r w:rsidR="00BF1375">
        <w:rPr>
          <w:rFonts w:eastAsiaTheme="minorEastAsia"/>
          <w:sz w:val="22"/>
          <w:szCs w:val="22"/>
          <w:lang w:eastAsia="ja-JP"/>
        </w:rPr>
        <w:tab/>
      </w:r>
      <w:r w:rsidR="00BE14ED">
        <w:rPr>
          <w:rFonts w:eastAsiaTheme="minorEastAsia"/>
          <w:sz w:val="22"/>
          <w:szCs w:val="22"/>
          <w:lang w:eastAsia="ja-JP"/>
        </w:rPr>
        <w:t>RAN2</w:t>
      </w:r>
    </w:p>
    <w:p w14:paraId="4B85E990" w14:textId="7594FF7F" w:rsidR="00333D46" w:rsidRDefault="00333D46" w:rsidP="00333D46">
      <w:pPr>
        <w:tabs>
          <w:tab w:val="left" w:pos="426"/>
        </w:tabs>
        <w:ind w:left="1984" w:hangingChars="902" w:hanging="1984"/>
        <w:rPr>
          <w:rFonts w:eastAsiaTheme="minorEastAsia"/>
          <w:sz w:val="22"/>
          <w:szCs w:val="22"/>
          <w:lang w:eastAsia="ja-JP"/>
        </w:rPr>
      </w:pPr>
      <w:bookmarkStart w:id="2" w:name="_Hlk159276040"/>
      <w:r>
        <w:rPr>
          <w:rFonts w:eastAsiaTheme="minorEastAsia" w:hint="eastAsia"/>
          <w:sz w:val="22"/>
          <w:szCs w:val="22"/>
          <w:lang w:eastAsia="ja-JP"/>
        </w:rPr>
        <w:t>[</w:t>
      </w:r>
      <w:r w:rsidR="00B215E1">
        <w:rPr>
          <w:rFonts w:eastAsiaTheme="minorEastAsia"/>
          <w:sz w:val="22"/>
          <w:szCs w:val="22"/>
          <w:lang w:eastAsia="ja-JP"/>
        </w:rPr>
        <w:t>3</w:t>
      </w:r>
      <w:r>
        <w:rPr>
          <w:rFonts w:eastAsiaTheme="minorEastAsia"/>
          <w:sz w:val="22"/>
          <w:szCs w:val="22"/>
          <w:lang w:eastAsia="ja-JP"/>
        </w:rPr>
        <w:t>]</w:t>
      </w:r>
      <w:r>
        <w:rPr>
          <w:rFonts w:eastAsiaTheme="minorEastAsia"/>
          <w:sz w:val="22"/>
          <w:szCs w:val="22"/>
          <w:lang w:eastAsia="ja-JP"/>
        </w:rPr>
        <w:tab/>
      </w:r>
      <w:r w:rsidR="00F90733" w:rsidRPr="00F90733">
        <w:rPr>
          <w:rFonts w:eastAsiaTheme="minorEastAsia"/>
          <w:sz w:val="22"/>
          <w:szCs w:val="22"/>
          <w:lang w:eastAsia="ja-JP"/>
        </w:rPr>
        <w:t>R2-2400352</w:t>
      </w:r>
      <w:r>
        <w:rPr>
          <w:rFonts w:eastAsiaTheme="minorEastAsia"/>
          <w:sz w:val="22"/>
          <w:szCs w:val="22"/>
          <w:lang w:eastAsia="ja-JP"/>
        </w:rPr>
        <w:tab/>
      </w:r>
      <w:r w:rsidR="00C739F3">
        <w:rPr>
          <w:rFonts w:eastAsiaTheme="minorEastAsia"/>
          <w:sz w:val="22"/>
          <w:szCs w:val="22"/>
          <w:lang w:eastAsia="ja-JP"/>
        </w:rPr>
        <w:t xml:space="preserve">Rel-17 </w:t>
      </w:r>
      <w:r>
        <w:rPr>
          <w:rFonts w:eastAsiaTheme="minorEastAsia"/>
          <w:sz w:val="22"/>
          <w:szCs w:val="22"/>
          <w:lang w:eastAsia="ja-JP"/>
        </w:rPr>
        <w:t>CR to 38.3</w:t>
      </w:r>
      <w:r w:rsidR="00B215E1">
        <w:rPr>
          <w:rFonts w:eastAsiaTheme="minorEastAsia"/>
          <w:sz w:val="22"/>
          <w:szCs w:val="22"/>
          <w:lang w:eastAsia="ja-JP"/>
        </w:rPr>
        <w:t>31</w:t>
      </w:r>
      <w:r>
        <w:rPr>
          <w:rFonts w:eastAsiaTheme="minorEastAsia"/>
          <w:sz w:val="22"/>
          <w:szCs w:val="22"/>
          <w:lang w:eastAsia="ja-JP"/>
        </w:rPr>
        <w:t xml:space="preserve"> on </w:t>
      </w:r>
      <w:r w:rsidRPr="00BF1375">
        <w:rPr>
          <w:rFonts w:eastAsiaTheme="minorEastAsia"/>
          <w:sz w:val="22"/>
          <w:szCs w:val="22"/>
          <w:lang w:eastAsia="ja-JP"/>
        </w:rPr>
        <w:t>Introduction of maximum aggregated bandwidth for FR1 CA and for FR2 intra-band CA</w:t>
      </w:r>
      <w:r>
        <w:rPr>
          <w:rFonts w:eastAsiaTheme="minorEastAsia"/>
          <w:sz w:val="22"/>
          <w:szCs w:val="22"/>
          <w:lang w:eastAsia="ja-JP"/>
        </w:rPr>
        <w:tab/>
      </w:r>
      <w:r>
        <w:rPr>
          <w:rFonts w:eastAsiaTheme="minorEastAsia"/>
          <w:sz w:val="22"/>
          <w:szCs w:val="22"/>
          <w:lang w:eastAsia="ja-JP"/>
        </w:rPr>
        <w:tab/>
        <w:t>Qualcomm Incorporated</w:t>
      </w:r>
    </w:p>
    <w:p w14:paraId="4496C17C" w14:textId="18B61A62" w:rsidR="00C739F3" w:rsidRDefault="00C739F3" w:rsidP="00C739F3">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sidR="00060843">
        <w:rPr>
          <w:rFonts w:eastAsiaTheme="minorEastAsia"/>
          <w:sz w:val="22"/>
          <w:szCs w:val="22"/>
          <w:lang w:eastAsia="ja-JP"/>
        </w:rPr>
        <w:t>4</w:t>
      </w:r>
      <w:r>
        <w:rPr>
          <w:rFonts w:eastAsiaTheme="minorEastAsia"/>
          <w:sz w:val="22"/>
          <w:szCs w:val="22"/>
          <w:lang w:eastAsia="ja-JP"/>
        </w:rPr>
        <w:t>]</w:t>
      </w:r>
      <w:r>
        <w:rPr>
          <w:rFonts w:eastAsiaTheme="minorEastAsia"/>
          <w:sz w:val="22"/>
          <w:szCs w:val="22"/>
          <w:lang w:eastAsia="ja-JP"/>
        </w:rPr>
        <w:tab/>
      </w:r>
      <w:r w:rsidR="00F90733" w:rsidRPr="00F90733">
        <w:rPr>
          <w:rFonts w:eastAsiaTheme="minorEastAsia"/>
          <w:sz w:val="22"/>
          <w:szCs w:val="22"/>
          <w:lang w:eastAsia="ja-JP"/>
        </w:rPr>
        <w:t>R2-240035</w:t>
      </w:r>
      <w:r w:rsidR="00F90733">
        <w:rPr>
          <w:rFonts w:eastAsiaTheme="minorEastAsia"/>
          <w:sz w:val="22"/>
          <w:szCs w:val="22"/>
          <w:lang w:eastAsia="ja-JP"/>
        </w:rPr>
        <w:t>3</w:t>
      </w:r>
      <w:r>
        <w:rPr>
          <w:rFonts w:eastAsiaTheme="minorEastAsia"/>
          <w:sz w:val="22"/>
          <w:szCs w:val="22"/>
          <w:lang w:eastAsia="ja-JP"/>
        </w:rPr>
        <w:tab/>
        <w:t xml:space="preserve">Rel-18 mirror CR to 38.331 on </w:t>
      </w:r>
      <w:r w:rsidRPr="00BF1375">
        <w:rPr>
          <w:rFonts w:eastAsiaTheme="minorEastAsia"/>
          <w:sz w:val="22"/>
          <w:szCs w:val="22"/>
          <w:lang w:eastAsia="ja-JP"/>
        </w:rPr>
        <w:t>Introduction of maximum aggregated bandwidth for FR1 CA and for FR2 intra-band CA</w:t>
      </w:r>
      <w:r>
        <w:rPr>
          <w:rFonts w:eastAsiaTheme="minorEastAsia"/>
          <w:sz w:val="22"/>
          <w:szCs w:val="22"/>
          <w:lang w:eastAsia="ja-JP"/>
        </w:rPr>
        <w:tab/>
      </w:r>
      <w:r>
        <w:rPr>
          <w:rFonts w:eastAsiaTheme="minorEastAsia"/>
          <w:sz w:val="22"/>
          <w:szCs w:val="22"/>
          <w:lang w:eastAsia="ja-JP"/>
        </w:rPr>
        <w:tab/>
        <w:t>Qualcomm Incorporated</w:t>
      </w:r>
    </w:p>
    <w:p w14:paraId="68B6D14D" w14:textId="33FC2A7F" w:rsidR="00B215E1" w:rsidRDefault="00B215E1" w:rsidP="00B215E1">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sidR="00060843">
        <w:rPr>
          <w:rFonts w:eastAsiaTheme="minorEastAsia"/>
          <w:sz w:val="22"/>
          <w:szCs w:val="22"/>
          <w:lang w:eastAsia="ja-JP"/>
        </w:rPr>
        <w:t>5</w:t>
      </w:r>
      <w:r>
        <w:rPr>
          <w:rFonts w:eastAsiaTheme="minorEastAsia"/>
          <w:sz w:val="22"/>
          <w:szCs w:val="22"/>
          <w:lang w:eastAsia="ja-JP"/>
        </w:rPr>
        <w:t>]</w:t>
      </w:r>
      <w:r>
        <w:rPr>
          <w:rFonts w:eastAsiaTheme="minorEastAsia"/>
          <w:sz w:val="22"/>
          <w:szCs w:val="22"/>
          <w:lang w:eastAsia="ja-JP"/>
        </w:rPr>
        <w:tab/>
      </w:r>
      <w:r w:rsidR="00F90733" w:rsidRPr="00F90733">
        <w:rPr>
          <w:rFonts w:eastAsiaTheme="minorEastAsia"/>
          <w:sz w:val="22"/>
          <w:szCs w:val="22"/>
          <w:lang w:eastAsia="ja-JP"/>
        </w:rPr>
        <w:t>R2-240035</w:t>
      </w:r>
      <w:r w:rsidR="00F90733">
        <w:rPr>
          <w:rFonts w:eastAsiaTheme="minorEastAsia"/>
          <w:sz w:val="22"/>
          <w:szCs w:val="22"/>
          <w:lang w:eastAsia="ja-JP"/>
        </w:rPr>
        <w:t>4</w:t>
      </w:r>
      <w:r>
        <w:rPr>
          <w:rFonts w:eastAsiaTheme="minorEastAsia"/>
          <w:sz w:val="22"/>
          <w:szCs w:val="22"/>
          <w:lang w:eastAsia="ja-JP"/>
        </w:rPr>
        <w:tab/>
      </w:r>
      <w:r w:rsidR="00C739F3">
        <w:rPr>
          <w:rFonts w:eastAsiaTheme="minorEastAsia"/>
          <w:sz w:val="22"/>
          <w:szCs w:val="22"/>
          <w:lang w:eastAsia="ja-JP"/>
        </w:rPr>
        <w:t xml:space="preserve">Rel-17 </w:t>
      </w:r>
      <w:r>
        <w:rPr>
          <w:rFonts w:eastAsiaTheme="minorEastAsia"/>
          <w:sz w:val="22"/>
          <w:szCs w:val="22"/>
          <w:lang w:eastAsia="ja-JP"/>
        </w:rPr>
        <w:t xml:space="preserve">CR to 38.306 on </w:t>
      </w:r>
      <w:r w:rsidRPr="00BF1375">
        <w:rPr>
          <w:rFonts w:eastAsiaTheme="minorEastAsia"/>
          <w:sz w:val="22"/>
          <w:szCs w:val="22"/>
          <w:lang w:eastAsia="ja-JP"/>
        </w:rPr>
        <w:t>Introduction of maximum aggregated bandwidth for FR1 CA and for FR2 intra-band CA</w:t>
      </w:r>
      <w:r>
        <w:rPr>
          <w:rFonts w:eastAsiaTheme="minorEastAsia"/>
          <w:sz w:val="22"/>
          <w:szCs w:val="22"/>
          <w:lang w:eastAsia="ja-JP"/>
        </w:rPr>
        <w:tab/>
      </w:r>
      <w:r>
        <w:rPr>
          <w:rFonts w:eastAsiaTheme="minorEastAsia"/>
          <w:sz w:val="22"/>
          <w:szCs w:val="22"/>
          <w:lang w:eastAsia="ja-JP"/>
        </w:rPr>
        <w:tab/>
        <w:t>Qualcomm Incorporated</w:t>
      </w:r>
    </w:p>
    <w:p w14:paraId="1EB125C4" w14:textId="7C218970" w:rsidR="00C739F3" w:rsidRDefault="00C739F3" w:rsidP="00C739F3">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sidR="00060843">
        <w:rPr>
          <w:rFonts w:eastAsiaTheme="minorEastAsia"/>
          <w:sz w:val="22"/>
          <w:szCs w:val="22"/>
          <w:lang w:eastAsia="ja-JP"/>
        </w:rPr>
        <w:t>6</w:t>
      </w:r>
      <w:r>
        <w:rPr>
          <w:rFonts w:eastAsiaTheme="minorEastAsia"/>
          <w:sz w:val="22"/>
          <w:szCs w:val="22"/>
          <w:lang w:eastAsia="ja-JP"/>
        </w:rPr>
        <w:t>]</w:t>
      </w:r>
      <w:r>
        <w:rPr>
          <w:rFonts w:eastAsiaTheme="minorEastAsia"/>
          <w:sz w:val="22"/>
          <w:szCs w:val="22"/>
          <w:lang w:eastAsia="ja-JP"/>
        </w:rPr>
        <w:tab/>
      </w:r>
      <w:r w:rsidR="00F90733" w:rsidRPr="00F90733">
        <w:rPr>
          <w:rFonts w:eastAsiaTheme="minorEastAsia"/>
          <w:sz w:val="22"/>
          <w:szCs w:val="22"/>
          <w:lang w:eastAsia="ja-JP"/>
        </w:rPr>
        <w:t>R2-240035</w:t>
      </w:r>
      <w:r w:rsidR="00F90733">
        <w:rPr>
          <w:rFonts w:eastAsiaTheme="minorEastAsia"/>
          <w:sz w:val="22"/>
          <w:szCs w:val="22"/>
          <w:lang w:eastAsia="ja-JP"/>
        </w:rPr>
        <w:t>5</w:t>
      </w:r>
      <w:r>
        <w:rPr>
          <w:rFonts w:eastAsiaTheme="minorEastAsia"/>
          <w:sz w:val="22"/>
          <w:szCs w:val="22"/>
          <w:lang w:eastAsia="ja-JP"/>
        </w:rPr>
        <w:tab/>
        <w:t xml:space="preserve">Rel-18 mirror CR to 38.306 on </w:t>
      </w:r>
      <w:r w:rsidRPr="00BF1375">
        <w:rPr>
          <w:rFonts w:eastAsiaTheme="minorEastAsia"/>
          <w:sz w:val="22"/>
          <w:szCs w:val="22"/>
          <w:lang w:eastAsia="ja-JP"/>
        </w:rPr>
        <w:t>Introduction of maximum aggregated bandwidth for FR1 CA and for FR2 intra-band CA</w:t>
      </w:r>
      <w:r>
        <w:rPr>
          <w:rFonts w:eastAsiaTheme="minorEastAsia"/>
          <w:sz w:val="22"/>
          <w:szCs w:val="22"/>
          <w:lang w:eastAsia="ja-JP"/>
        </w:rPr>
        <w:tab/>
      </w:r>
      <w:r>
        <w:rPr>
          <w:rFonts w:eastAsiaTheme="minorEastAsia"/>
          <w:sz w:val="22"/>
          <w:szCs w:val="22"/>
          <w:lang w:eastAsia="ja-JP"/>
        </w:rPr>
        <w:tab/>
        <w:t>Qualcomm Incorporated</w:t>
      </w:r>
    </w:p>
    <w:bookmarkEnd w:id="2"/>
    <w:p w14:paraId="43BD79BD" w14:textId="77777777" w:rsidR="00C939E6" w:rsidRPr="005264B8" w:rsidRDefault="00C939E6" w:rsidP="00C939E6">
      <w:pPr>
        <w:rPr>
          <w:rFonts w:eastAsiaTheme="minorEastAsia"/>
          <w:sz w:val="22"/>
          <w:szCs w:val="22"/>
          <w:lang w:eastAsia="ja-JP"/>
        </w:rPr>
      </w:pPr>
    </w:p>
    <w:sectPr w:rsidR="00C939E6" w:rsidRPr="005264B8" w:rsidSect="00B81384">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5BA63" w14:textId="77777777" w:rsidR="00DC18AC" w:rsidRDefault="00DC18AC">
      <w:r>
        <w:separator/>
      </w:r>
    </w:p>
  </w:endnote>
  <w:endnote w:type="continuationSeparator" w:id="0">
    <w:p w14:paraId="354372B3" w14:textId="77777777" w:rsidR="00DC18AC" w:rsidRDefault="00DC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E74D" w14:textId="77777777" w:rsidR="00DC18AC" w:rsidRDefault="00DC18AC">
      <w:r>
        <w:separator/>
      </w:r>
    </w:p>
  </w:footnote>
  <w:footnote w:type="continuationSeparator" w:id="0">
    <w:p w14:paraId="76D15A79" w14:textId="77777777" w:rsidR="00DC18AC" w:rsidRDefault="00DC1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9"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0"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4"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6"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9"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37"/>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5"/>
  </w:num>
  <w:num w:numId="11" w16cid:durableId="224225374">
    <w:abstractNumId w:val="21"/>
  </w:num>
  <w:num w:numId="12" w16cid:durableId="938023409">
    <w:abstractNumId w:val="43"/>
  </w:num>
  <w:num w:numId="13" w16cid:durableId="1847744037">
    <w:abstractNumId w:val="12"/>
  </w:num>
  <w:num w:numId="14" w16cid:durableId="28146905">
    <w:abstractNumId w:val="30"/>
  </w:num>
  <w:num w:numId="15" w16cid:durableId="1781488690">
    <w:abstractNumId w:val="24"/>
  </w:num>
  <w:num w:numId="16" w16cid:durableId="866602830">
    <w:abstractNumId w:val="41"/>
  </w:num>
  <w:num w:numId="17" w16cid:durableId="532497189">
    <w:abstractNumId w:val="44"/>
  </w:num>
  <w:num w:numId="18" w16cid:durableId="350768395">
    <w:abstractNumId w:val="27"/>
  </w:num>
  <w:num w:numId="19" w16cid:durableId="1775173675">
    <w:abstractNumId w:val="22"/>
  </w:num>
  <w:num w:numId="20" w16cid:durableId="272053052">
    <w:abstractNumId w:val="13"/>
  </w:num>
  <w:num w:numId="21" w16cid:durableId="555360417">
    <w:abstractNumId w:val="1"/>
  </w:num>
  <w:num w:numId="22" w16cid:durableId="180821539">
    <w:abstractNumId w:val="40"/>
  </w:num>
  <w:num w:numId="23" w16cid:durableId="1462922338">
    <w:abstractNumId w:val="15"/>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2"/>
  </w:num>
  <w:num w:numId="26" w16cid:durableId="1001857035">
    <w:abstractNumId w:val="17"/>
  </w:num>
  <w:num w:numId="27" w16cid:durableId="1266890726">
    <w:abstractNumId w:val="33"/>
  </w:num>
  <w:num w:numId="28" w16cid:durableId="1337223953">
    <w:abstractNumId w:val="25"/>
  </w:num>
  <w:num w:numId="29" w16cid:durableId="1023897535">
    <w:abstractNumId w:val="23"/>
  </w:num>
  <w:num w:numId="30" w16cid:durableId="1918396972">
    <w:abstractNumId w:val="26"/>
  </w:num>
  <w:num w:numId="31" w16cid:durableId="297882516">
    <w:abstractNumId w:val="18"/>
  </w:num>
  <w:num w:numId="32" w16cid:durableId="1847743350">
    <w:abstractNumId w:val="20"/>
  </w:num>
  <w:num w:numId="33" w16cid:durableId="5643658">
    <w:abstractNumId w:val="39"/>
  </w:num>
  <w:num w:numId="34" w16cid:durableId="956250888">
    <w:abstractNumId w:val="35"/>
  </w:num>
  <w:num w:numId="35" w16cid:durableId="63066624">
    <w:abstractNumId w:val="9"/>
  </w:num>
  <w:num w:numId="36" w16cid:durableId="384065992">
    <w:abstractNumId w:val="11"/>
  </w:num>
  <w:num w:numId="37" w16cid:durableId="1394237853">
    <w:abstractNumId w:val="14"/>
  </w:num>
  <w:num w:numId="38" w16cid:durableId="508568242">
    <w:abstractNumId w:val="10"/>
  </w:num>
  <w:num w:numId="39" w16cid:durableId="17515651">
    <w:abstractNumId w:val="36"/>
  </w:num>
  <w:num w:numId="40" w16cid:durableId="1619021307">
    <w:abstractNumId w:val="16"/>
  </w:num>
  <w:num w:numId="41" w16cid:durableId="148374614">
    <w:abstractNumId w:val="29"/>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2"/>
  </w:num>
  <w:num w:numId="44" w16cid:durableId="264390208">
    <w:abstractNumId w:val="38"/>
  </w:num>
  <w:num w:numId="45" w16cid:durableId="1029793701">
    <w:abstractNumId w:val="8"/>
  </w:num>
  <w:num w:numId="46" w16cid:durableId="2121680540">
    <w:abstractNumId w:val="8"/>
  </w:num>
  <w:num w:numId="47" w16cid:durableId="172991109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3E1"/>
    <w:rsid w:val="00007B64"/>
    <w:rsid w:val="00010EE6"/>
    <w:rsid w:val="000110CA"/>
    <w:rsid w:val="000118F6"/>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0C90"/>
    <w:rsid w:val="00020F4D"/>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0A6C"/>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0843"/>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E1B"/>
    <w:rsid w:val="00083F98"/>
    <w:rsid w:val="000843D9"/>
    <w:rsid w:val="00084F0C"/>
    <w:rsid w:val="0008542A"/>
    <w:rsid w:val="00085DF3"/>
    <w:rsid w:val="00086B96"/>
    <w:rsid w:val="00090556"/>
    <w:rsid w:val="000907F9"/>
    <w:rsid w:val="000908DE"/>
    <w:rsid w:val="00090DCB"/>
    <w:rsid w:val="00090FDE"/>
    <w:rsid w:val="00091874"/>
    <w:rsid w:val="000918FB"/>
    <w:rsid w:val="00091CE3"/>
    <w:rsid w:val="00091FDB"/>
    <w:rsid w:val="00092CC3"/>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57F8"/>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3A69"/>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2737"/>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2A7"/>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0F4"/>
    <w:rsid w:val="002376A3"/>
    <w:rsid w:val="0023775A"/>
    <w:rsid w:val="002379A1"/>
    <w:rsid w:val="00237BBB"/>
    <w:rsid w:val="00237FAD"/>
    <w:rsid w:val="00241CD4"/>
    <w:rsid w:val="0024335F"/>
    <w:rsid w:val="00243BC1"/>
    <w:rsid w:val="00244332"/>
    <w:rsid w:val="00244B5C"/>
    <w:rsid w:val="002450D9"/>
    <w:rsid w:val="0024533F"/>
    <w:rsid w:val="002458C9"/>
    <w:rsid w:val="00245B23"/>
    <w:rsid w:val="00246DE8"/>
    <w:rsid w:val="0024716D"/>
    <w:rsid w:val="002473A4"/>
    <w:rsid w:val="002473F2"/>
    <w:rsid w:val="002479FD"/>
    <w:rsid w:val="00247DEA"/>
    <w:rsid w:val="00247DFC"/>
    <w:rsid w:val="0025012F"/>
    <w:rsid w:val="0025022A"/>
    <w:rsid w:val="00250266"/>
    <w:rsid w:val="00250854"/>
    <w:rsid w:val="00250BAC"/>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08C"/>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09A1"/>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C4C"/>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571"/>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2BA"/>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1D85"/>
    <w:rsid w:val="0035213E"/>
    <w:rsid w:val="00352A6B"/>
    <w:rsid w:val="00352AE4"/>
    <w:rsid w:val="00352C51"/>
    <w:rsid w:val="00352E18"/>
    <w:rsid w:val="0035378A"/>
    <w:rsid w:val="0035399E"/>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67922"/>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230"/>
    <w:rsid w:val="003A79A7"/>
    <w:rsid w:val="003A7BCC"/>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2B"/>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4B76"/>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5F95"/>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13"/>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11A"/>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E9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5E4"/>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00"/>
    <w:rsid w:val="005602B5"/>
    <w:rsid w:val="005609CE"/>
    <w:rsid w:val="00561083"/>
    <w:rsid w:val="005634D7"/>
    <w:rsid w:val="005634E9"/>
    <w:rsid w:val="00563717"/>
    <w:rsid w:val="00563E9D"/>
    <w:rsid w:val="00564196"/>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3AE"/>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4A6F"/>
    <w:rsid w:val="00575C14"/>
    <w:rsid w:val="00575D4E"/>
    <w:rsid w:val="005761D2"/>
    <w:rsid w:val="0057684A"/>
    <w:rsid w:val="00576998"/>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6B5"/>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BCE"/>
    <w:rsid w:val="005C3EA0"/>
    <w:rsid w:val="005C4616"/>
    <w:rsid w:val="005C48DB"/>
    <w:rsid w:val="005C4A86"/>
    <w:rsid w:val="005C54E9"/>
    <w:rsid w:val="005C58DF"/>
    <w:rsid w:val="005C6BE7"/>
    <w:rsid w:val="005C7656"/>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F5"/>
    <w:rsid w:val="005E066C"/>
    <w:rsid w:val="005E0D55"/>
    <w:rsid w:val="005E133B"/>
    <w:rsid w:val="005E2C44"/>
    <w:rsid w:val="005E300B"/>
    <w:rsid w:val="005E3280"/>
    <w:rsid w:val="005E415C"/>
    <w:rsid w:val="005E42D9"/>
    <w:rsid w:val="005E45DE"/>
    <w:rsid w:val="005E46E0"/>
    <w:rsid w:val="005E4CBB"/>
    <w:rsid w:val="005E50BD"/>
    <w:rsid w:val="005E57AC"/>
    <w:rsid w:val="005E5A4E"/>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1B9"/>
    <w:rsid w:val="006122A9"/>
    <w:rsid w:val="00614061"/>
    <w:rsid w:val="00614A62"/>
    <w:rsid w:val="00614EF5"/>
    <w:rsid w:val="00615149"/>
    <w:rsid w:val="00615367"/>
    <w:rsid w:val="00615686"/>
    <w:rsid w:val="00615C80"/>
    <w:rsid w:val="00615D4F"/>
    <w:rsid w:val="00615EEE"/>
    <w:rsid w:val="006178E0"/>
    <w:rsid w:val="006202A6"/>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44B"/>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5C22"/>
    <w:rsid w:val="00696285"/>
    <w:rsid w:val="006966FB"/>
    <w:rsid w:val="00696D25"/>
    <w:rsid w:val="006A0A1F"/>
    <w:rsid w:val="006A1714"/>
    <w:rsid w:val="006A1A5E"/>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7ED"/>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40F1"/>
    <w:rsid w:val="006D53C8"/>
    <w:rsid w:val="006D53FF"/>
    <w:rsid w:val="006D54A5"/>
    <w:rsid w:val="006D5BCB"/>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A7D"/>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3F3"/>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508"/>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741"/>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BA2"/>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0E5F"/>
    <w:rsid w:val="007A15DE"/>
    <w:rsid w:val="007A1FA7"/>
    <w:rsid w:val="007A2C92"/>
    <w:rsid w:val="007A2C9E"/>
    <w:rsid w:val="007A3C50"/>
    <w:rsid w:val="007A3DEE"/>
    <w:rsid w:val="007A40C3"/>
    <w:rsid w:val="007A4999"/>
    <w:rsid w:val="007A4CD1"/>
    <w:rsid w:val="007A51FF"/>
    <w:rsid w:val="007A589D"/>
    <w:rsid w:val="007A6C71"/>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A73"/>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01"/>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268"/>
    <w:rsid w:val="0084650B"/>
    <w:rsid w:val="00847222"/>
    <w:rsid w:val="00847343"/>
    <w:rsid w:val="00850D9E"/>
    <w:rsid w:val="00851D41"/>
    <w:rsid w:val="0085210C"/>
    <w:rsid w:val="008525BE"/>
    <w:rsid w:val="0085263E"/>
    <w:rsid w:val="0085294A"/>
    <w:rsid w:val="008537FC"/>
    <w:rsid w:val="008542C0"/>
    <w:rsid w:val="00854759"/>
    <w:rsid w:val="00854862"/>
    <w:rsid w:val="00855806"/>
    <w:rsid w:val="00855B68"/>
    <w:rsid w:val="00855D12"/>
    <w:rsid w:val="0085631C"/>
    <w:rsid w:val="0085640D"/>
    <w:rsid w:val="0085641C"/>
    <w:rsid w:val="0085689B"/>
    <w:rsid w:val="00856D74"/>
    <w:rsid w:val="00857161"/>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55B1"/>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6D"/>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B70"/>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1F1A"/>
    <w:rsid w:val="009222D0"/>
    <w:rsid w:val="009223F3"/>
    <w:rsid w:val="00922420"/>
    <w:rsid w:val="00922527"/>
    <w:rsid w:val="0092267B"/>
    <w:rsid w:val="00922D7C"/>
    <w:rsid w:val="00922FDC"/>
    <w:rsid w:val="00923430"/>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3CD"/>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CF1"/>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7C5"/>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053"/>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5E9"/>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3857"/>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5674"/>
    <w:rsid w:val="00A2611D"/>
    <w:rsid w:val="00A2694D"/>
    <w:rsid w:val="00A2699F"/>
    <w:rsid w:val="00A26A1E"/>
    <w:rsid w:val="00A26DE2"/>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AC8"/>
    <w:rsid w:val="00A47E70"/>
    <w:rsid w:val="00A507A1"/>
    <w:rsid w:val="00A508B5"/>
    <w:rsid w:val="00A5136F"/>
    <w:rsid w:val="00A516CA"/>
    <w:rsid w:val="00A51D7E"/>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2E95"/>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79F"/>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97BF8"/>
    <w:rsid w:val="00AA0233"/>
    <w:rsid w:val="00AA0339"/>
    <w:rsid w:val="00AA1032"/>
    <w:rsid w:val="00AA12EC"/>
    <w:rsid w:val="00AA12EF"/>
    <w:rsid w:val="00AA19A2"/>
    <w:rsid w:val="00AA1A3A"/>
    <w:rsid w:val="00AA3A7F"/>
    <w:rsid w:val="00AA3BC5"/>
    <w:rsid w:val="00AA44DC"/>
    <w:rsid w:val="00AA4542"/>
    <w:rsid w:val="00AA4C5E"/>
    <w:rsid w:val="00AA55B9"/>
    <w:rsid w:val="00AA6046"/>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2CF"/>
    <w:rsid w:val="00AB6B7D"/>
    <w:rsid w:val="00AB7229"/>
    <w:rsid w:val="00AB7423"/>
    <w:rsid w:val="00AB7484"/>
    <w:rsid w:val="00AB7F40"/>
    <w:rsid w:val="00AC006D"/>
    <w:rsid w:val="00AC144D"/>
    <w:rsid w:val="00AC1666"/>
    <w:rsid w:val="00AC2B26"/>
    <w:rsid w:val="00AC2E88"/>
    <w:rsid w:val="00AC32AC"/>
    <w:rsid w:val="00AC366E"/>
    <w:rsid w:val="00AC3821"/>
    <w:rsid w:val="00AC3A07"/>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D7F3D"/>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5E1"/>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372F2"/>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CB8"/>
    <w:rsid w:val="00B46F99"/>
    <w:rsid w:val="00B47798"/>
    <w:rsid w:val="00B47C0A"/>
    <w:rsid w:val="00B5000A"/>
    <w:rsid w:val="00B50132"/>
    <w:rsid w:val="00B50621"/>
    <w:rsid w:val="00B50707"/>
    <w:rsid w:val="00B50E1D"/>
    <w:rsid w:val="00B50F5D"/>
    <w:rsid w:val="00B510F7"/>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399"/>
    <w:rsid w:val="00BD64F8"/>
    <w:rsid w:val="00BD66B1"/>
    <w:rsid w:val="00BD73E1"/>
    <w:rsid w:val="00BE0345"/>
    <w:rsid w:val="00BE0548"/>
    <w:rsid w:val="00BE0FD3"/>
    <w:rsid w:val="00BE14ED"/>
    <w:rsid w:val="00BE1993"/>
    <w:rsid w:val="00BE23F5"/>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4FE"/>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E6D"/>
    <w:rsid w:val="00C33EEE"/>
    <w:rsid w:val="00C344DF"/>
    <w:rsid w:val="00C3499C"/>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842"/>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9F3"/>
    <w:rsid w:val="00C73C42"/>
    <w:rsid w:val="00C73E8F"/>
    <w:rsid w:val="00C74812"/>
    <w:rsid w:val="00C74835"/>
    <w:rsid w:val="00C7493C"/>
    <w:rsid w:val="00C7517E"/>
    <w:rsid w:val="00C75969"/>
    <w:rsid w:val="00C768D1"/>
    <w:rsid w:val="00C76DAC"/>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C95"/>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7C9"/>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0D29"/>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3E4"/>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8AC"/>
    <w:rsid w:val="00DC1A2A"/>
    <w:rsid w:val="00DC24F0"/>
    <w:rsid w:val="00DC2BAE"/>
    <w:rsid w:val="00DC2DDF"/>
    <w:rsid w:val="00DC2ED1"/>
    <w:rsid w:val="00DC32FA"/>
    <w:rsid w:val="00DC35C9"/>
    <w:rsid w:val="00DC3707"/>
    <w:rsid w:val="00DC37D3"/>
    <w:rsid w:val="00DC3841"/>
    <w:rsid w:val="00DC39CD"/>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51FF"/>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470"/>
    <w:rsid w:val="00E125DF"/>
    <w:rsid w:val="00E12DC2"/>
    <w:rsid w:val="00E12DF2"/>
    <w:rsid w:val="00E12F74"/>
    <w:rsid w:val="00E12FD6"/>
    <w:rsid w:val="00E13031"/>
    <w:rsid w:val="00E139CA"/>
    <w:rsid w:val="00E14753"/>
    <w:rsid w:val="00E14F60"/>
    <w:rsid w:val="00E15170"/>
    <w:rsid w:val="00E15C46"/>
    <w:rsid w:val="00E16193"/>
    <w:rsid w:val="00E1651D"/>
    <w:rsid w:val="00E16BCC"/>
    <w:rsid w:val="00E16F1D"/>
    <w:rsid w:val="00E16F2D"/>
    <w:rsid w:val="00E171D0"/>
    <w:rsid w:val="00E20FA1"/>
    <w:rsid w:val="00E21789"/>
    <w:rsid w:val="00E229C0"/>
    <w:rsid w:val="00E22F11"/>
    <w:rsid w:val="00E23230"/>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776"/>
    <w:rsid w:val="00ED3986"/>
    <w:rsid w:val="00ED4EF3"/>
    <w:rsid w:val="00ED58D4"/>
    <w:rsid w:val="00ED5D30"/>
    <w:rsid w:val="00ED62CE"/>
    <w:rsid w:val="00ED6641"/>
    <w:rsid w:val="00ED6BD4"/>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8AE"/>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3C9B"/>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57A86"/>
    <w:rsid w:val="00F600FF"/>
    <w:rsid w:val="00F601F4"/>
    <w:rsid w:val="00F6109B"/>
    <w:rsid w:val="00F61B0C"/>
    <w:rsid w:val="00F61EB6"/>
    <w:rsid w:val="00F6254C"/>
    <w:rsid w:val="00F62B9F"/>
    <w:rsid w:val="00F62D82"/>
    <w:rsid w:val="00F63694"/>
    <w:rsid w:val="00F6396A"/>
    <w:rsid w:val="00F63C33"/>
    <w:rsid w:val="00F6454F"/>
    <w:rsid w:val="00F646A7"/>
    <w:rsid w:val="00F64EDF"/>
    <w:rsid w:val="00F65284"/>
    <w:rsid w:val="00F664F6"/>
    <w:rsid w:val="00F665F5"/>
    <w:rsid w:val="00F66C27"/>
    <w:rsid w:val="00F67259"/>
    <w:rsid w:val="00F67276"/>
    <w:rsid w:val="00F672EA"/>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733"/>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36AF"/>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D04"/>
    <w:rsid w:val="00FE0092"/>
    <w:rsid w:val="00FE01AE"/>
    <w:rsid w:val="00FE02CB"/>
    <w:rsid w:val="00FE0615"/>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0C"/>
    <w:rsid w:val="00FE7A7B"/>
    <w:rsid w:val="00FE7D17"/>
    <w:rsid w:val="00FE7D91"/>
    <w:rsid w:val="00FF0524"/>
    <w:rsid w:val="00FF0F11"/>
    <w:rsid w:val="00FF1068"/>
    <w:rsid w:val="00FF11A3"/>
    <w:rsid w:val="00FF16B5"/>
    <w:rsid w:val="00FF1A75"/>
    <w:rsid w:val="00FF2059"/>
    <w:rsid w:val="00FF2A8D"/>
    <w:rsid w:val="00FF3252"/>
    <w:rsid w:val="00FF3A7C"/>
    <w:rsid w:val="00FF3F40"/>
    <w:rsid w:val="00FF42BC"/>
    <w:rsid w:val="00FF4776"/>
    <w:rsid w:val="00FF480A"/>
    <w:rsid w:val="00FF51F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467</TotalTime>
  <Pages>4</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288</cp:revision>
  <cp:lastPrinted>2009-04-22T00:01:00Z</cp:lastPrinted>
  <dcterms:created xsi:type="dcterms:W3CDTF">2023-07-26T07:14:00Z</dcterms:created>
  <dcterms:modified xsi:type="dcterms:W3CDTF">2024-02-19T14:00:00Z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