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4DC1493A"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D9464D">
        <w:rPr>
          <w:noProof w:val="0"/>
          <w:sz w:val="24"/>
          <w:szCs w:val="24"/>
          <w:lang w:val="en-US"/>
        </w:rPr>
        <w:t>4</w:t>
      </w:r>
      <w:r w:rsidRPr="001C1A03">
        <w:rPr>
          <w:bCs/>
          <w:noProof w:val="0"/>
          <w:sz w:val="24"/>
          <w:szCs w:val="24"/>
          <w:lang w:val="en-US"/>
        </w:rPr>
        <w:tab/>
      </w:r>
      <w:r w:rsidR="00A54ADF" w:rsidRPr="00A54ADF">
        <w:rPr>
          <w:bCs/>
          <w:noProof w:val="0"/>
          <w:sz w:val="24"/>
          <w:szCs w:val="24"/>
        </w:rPr>
        <w:t>R2-23</w:t>
      </w:r>
      <w:r w:rsidR="00F05DF8">
        <w:rPr>
          <w:bCs/>
          <w:noProof w:val="0"/>
          <w:sz w:val="24"/>
          <w:szCs w:val="24"/>
        </w:rPr>
        <w:t>12358</w:t>
      </w:r>
    </w:p>
    <w:p w14:paraId="608197F7" w14:textId="77777777" w:rsidR="00D9464D" w:rsidRPr="00D9464D" w:rsidRDefault="00D9464D" w:rsidP="00D9464D">
      <w:pPr>
        <w:pStyle w:val="Header"/>
        <w:tabs>
          <w:tab w:val="right" w:pos="9639"/>
        </w:tabs>
        <w:rPr>
          <w:bCs/>
          <w:sz w:val="24"/>
          <w:lang w:val="de-DE"/>
        </w:rPr>
      </w:pPr>
      <w:r w:rsidRPr="00D9464D">
        <w:rPr>
          <w:bCs/>
          <w:sz w:val="24"/>
          <w:lang w:val="de-DE"/>
        </w:rPr>
        <w:t>Chicago, USA, Nov. 13</w:t>
      </w:r>
      <w:r w:rsidRPr="00D9464D">
        <w:rPr>
          <w:bCs/>
          <w:sz w:val="24"/>
          <w:vertAlign w:val="superscript"/>
          <w:lang w:val="de-DE"/>
        </w:rPr>
        <w:t>th</w:t>
      </w:r>
      <w:r w:rsidRPr="00D9464D">
        <w:rPr>
          <w:bCs/>
          <w:sz w:val="24"/>
          <w:lang w:val="de-DE"/>
        </w:rPr>
        <w:t xml:space="preserve"> – 17</w:t>
      </w:r>
      <w:r w:rsidRPr="00D9464D">
        <w:rPr>
          <w:bCs/>
          <w:sz w:val="24"/>
          <w:vertAlign w:val="superscript"/>
          <w:lang w:val="de-DE"/>
        </w:rPr>
        <w:t>th</w:t>
      </w:r>
      <w:r w:rsidRPr="00D9464D">
        <w:rPr>
          <w:bCs/>
          <w:sz w:val="24"/>
          <w:lang w:val="de-DE"/>
        </w:rPr>
        <w:t>, 2023</w:t>
      </w:r>
    </w:p>
    <w:p w14:paraId="17A8577A" w14:textId="77777777" w:rsidR="004770F0" w:rsidRPr="00737122" w:rsidRDefault="004770F0" w:rsidP="004770F0">
      <w:pPr>
        <w:pStyle w:val="Header"/>
        <w:rPr>
          <w:bCs/>
          <w:noProof w:val="0"/>
          <w:sz w:val="24"/>
          <w:lang w:val="da-DK"/>
        </w:rPr>
      </w:pPr>
    </w:p>
    <w:p w14:paraId="30309141" w14:textId="03F353F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D9464D">
        <w:rPr>
          <w:rFonts w:cs="Arial"/>
          <w:b/>
          <w:bCs/>
          <w:sz w:val="24"/>
          <w:lang w:val="da-DK"/>
        </w:rPr>
        <w:t>7.4.2.1</w:t>
      </w:r>
    </w:p>
    <w:p w14:paraId="52412B5A" w14:textId="1A4D024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DF6A47">
        <w:rPr>
          <w:rFonts w:ascii="Arial" w:hAnsi="Arial" w:cs="Arial"/>
          <w:b/>
          <w:bCs/>
          <w:sz w:val="24"/>
          <w:szCs w:val="24"/>
          <w:lang w:val="en-US"/>
        </w:rPr>
        <w:t xml:space="preserve"> Inc</w:t>
      </w:r>
    </w:p>
    <w:p w14:paraId="2928F323" w14:textId="5F8D3B5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D9464D">
        <w:rPr>
          <w:rFonts w:ascii="Arial" w:hAnsi="Arial" w:cs="Arial"/>
          <w:b/>
          <w:bCs/>
          <w:sz w:val="24"/>
        </w:rPr>
        <w:t>LTM procedure completion at the UE in SCG</w:t>
      </w:r>
    </w:p>
    <w:p w14:paraId="040E0889" w14:textId="528B3B7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B15185" w:rsidRPr="00B15185">
        <w:rPr>
          <w:rFonts w:ascii="Arial" w:hAnsi="Arial" w:cs="Arial"/>
          <w:b/>
          <w:bCs/>
          <w:sz w:val="24"/>
        </w:rPr>
        <w:t>NR_Mob_enh2-Core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66CBC008" w14:textId="1223C7EE" w:rsidR="0085203E" w:rsidRPr="0085203E" w:rsidRDefault="0056573F">
      <w:pPr>
        <w:pStyle w:val="Heading1"/>
        <w:rPr>
          <w:lang w:val="en-US"/>
        </w:rPr>
      </w:pPr>
      <w:r w:rsidRPr="00CB5EE9">
        <w:rPr>
          <w:lang w:val="en-US"/>
        </w:rPr>
        <w:t>Introduction</w:t>
      </w:r>
    </w:p>
    <w:p w14:paraId="170A87CD" w14:textId="26254F59" w:rsidR="0035773A" w:rsidRDefault="0035773A" w:rsidP="003109F6">
      <w:pPr>
        <w:jc w:val="both"/>
        <w:rPr>
          <w:iCs/>
          <w:lang w:val="en-US"/>
        </w:rPr>
      </w:pPr>
      <w:r>
        <w:rPr>
          <w:iCs/>
          <w:lang w:val="en-US"/>
        </w:rPr>
        <w:t>In RAN2-123bis, RAN2 concluded on supporting LTM in DC in both MN and SN cases (LTM operation in MN or in SN but not both</w:t>
      </w:r>
      <w:proofErr w:type="gramStart"/>
      <w:r>
        <w:rPr>
          <w:iCs/>
          <w:lang w:val="en-US"/>
        </w:rPr>
        <w:t>), but</w:t>
      </w:r>
      <w:proofErr w:type="gramEnd"/>
      <w:r>
        <w:rPr>
          <w:iCs/>
          <w:lang w:val="en-US"/>
        </w:rPr>
        <w:t xml:space="preserve"> could not reach a consensus on the LTM completion procedure at the UE, when the LTM is in the SN. Below agreement reflects this. In this paper we argue on a proposal that is simple and has no spec impact, which should be the driving force for resolving any open issues for </w:t>
      </w:r>
      <w:proofErr w:type="spellStart"/>
      <w:r>
        <w:rPr>
          <w:iCs/>
          <w:lang w:val="en-US"/>
        </w:rPr>
        <w:t>FeMob</w:t>
      </w:r>
      <w:proofErr w:type="spellEnd"/>
      <w:r>
        <w:rPr>
          <w:iCs/>
          <w:lang w:val="en-US"/>
        </w:rPr>
        <w:t xml:space="preserve"> at this late stage of Rel-18.</w:t>
      </w:r>
    </w:p>
    <w:tbl>
      <w:tblPr>
        <w:tblStyle w:val="TableGrid"/>
        <w:tblW w:w="0" w:type="auto"/>
        <w:tblLook w:val="04A0" w:firstRow="1" w:lastRow="0" w:firstColumn="1" w:lastColumn="0" w:noHBand="0" w:noVBand="1"/>
      </w:tblPr>
      <w:tblGrid>
        <w:gridCol w:w="9350"/>
      </w:tblGrid>
      <w:tr w:rsidR="0035773A" w14:paraId="5B18787A" w14:textId="77777777" w:rsidTr="0035773A">
        <w:tc>
          <w:tcPr>
            <w:tcW w:w="9350" w:type="dxa"/>
          </w:tcPr>
          <w:p w14:paraId="0D1BFC30" w14:textId="77777777" w:rsidR="0035773A" w:rsidRPr="00E1172D" w:rsidRDefault="0035773A" w:rsidP="0035773A">
            <w:pPr>
              <w:pStyle w:val="Agreement"/>
              <w:tabs>
                <w:tab w:val="clear" w:pos="1009"/>
                <w:tab w:val="clear" w:pos="1980"/>
                <w:tab w:val="num" w:pos="1619"/>
              </w:tabs>
              <w:ind w:left="1619"/>
            </w:pPr>
            <w:r>
              <w:t xml:space="preserve">UE only releases SCG configuration at MCG LTM execution if configured by the network (revert prior agreement). No intention to optimize further bearer handling for this case. </w:t>
            </w:r>
          </w:p>
          <w:p w14:paraId="05A66D19" w14:textId="77777777" w:rsidR="0035773A" w:rsidRDefault="0035773A" w:rsidP="0035773A">
            <w:pPr>
              <w:pStyle w:val="Agreement"/>
              <w:tabs>
                <w:tab w:val="clear" w:pos="1009"/>
                <w:tab w:val="clear" w:pos="1980"/>
                <w:tab w:val="num" w:pos="1619"/>
              </w:tabs>
              <w:ind w:left="1619"/>
              <w:rPr>
                <w:lang w:val="de-DE"/>
              </w:rPr>
            </w:pPr>
            <w:r>
              <w:rPr>
                <w:lang w:val="de-DE"/>
              </w:rPr>
              <w:t xml:space="preserve">UE </w:t>
            </w:r>
            <w:proofErr w:type="spellStart"/>
            <w:r>
              <w:rPr>
                <w:lang w:val="de-DE"/>
              </w:rPr>
              <w:t>need</w:t>
            </w:r>
            <w:proofErr w:type="spellEnd"/>
            <w:r>
              <w:rPr>
                <w:lang w:val="de-DE"/>
              </w:rPr>
              <w:t xml:space="preserve"> </w:t>
            </w:r>
            <w:proofErr w:type="spellStart"/>
            <w:proofErr w:type="gramStart"/>
            <w:r>
              <w:rPr>
                <w:lang w:val="de-DE"/>
              </w:rPr>
              <w:t>to</w:t>
            </w:r>
            <w:proofErr w:type="spellEnd"/>
            <w:r>
              <w:rPr>
                <w:lang w:val="de-DE"/>
              </w:rPr>
              <w:t xml:space="preserve"> send</w:t>
            </w:r>
            <w:proofErr w:type="gramEnd"/>
            <w:r>
              <w:rPr>
                <w:lang w:val="de-DE"/>
              </w:rPr>
              <w:t xml:space="preserve"> an UL </w:t>
            </w:r>
            <w:proofErr w:type="spellStart"/>
            <w:r>
              <w:rPr>
                <w:lang w:val="de-DE"/>
              </w:rPr>
              <w:t>transmission</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procedure</w:t>
            </w:r>
            <w:proofErr w:type="spellEnd"/>
            <w:r>
              <w:rPr>
                <w:lang w:val="de-DE"/>
              </w:rPr>
              <w:t xml:space="preserve"> </w:t>
            </w:r>
            <w:proofErr w:type="spellStart"/>
            <w:r>
              <w:rPr>
                <w:lang w:val="de-DE"/>
              </w:rPr>
              <w:t>competion</w:t>
            </w:r>
            <w:proofErr w:type="spellEnd"/>
            <w:r>
              <w:rPr>
                <w:lang w:val="de-DE"/>
              </w:rPr>
              <w:t xml:space="preserve"> also </w:t>
            </w:r>
            <w:proofErr w:type="spellStart"/>
            <w:r>
              <w:rPr>
                <w:lang w:val="de-DE"/>
              </w:rPr>
              <w:t>for</w:t>
            </w:r>
            <w:proofErr w:type="spellEnd"/>
            <w:r>
              <w:rPr>
                <w:lang w:val="de-DE"/>
              </w:rPr>
              <w:t xml:space="preserve"> SCG </w:t>
            </w:r>
            <w:proofErr w:type="spellStart"/>
            <w:r>
              <w:rPr>
                <w:lang w:val="de-DE"/>
              </w:rPr>
              <w:t>case</w:t>
            </w:r>
            <w:proofErr w:type="spellEnd"/>
            <w:r>
              <w:rPr>
                <w:lang w:val="de-DE"/>
              </w:rPr>
              <w:t xml:space="preserve">. </w:t>
            </w:r>
            <w:proofErr w:type="spellStart"/>
            <w:r w:rsidRPr="0035773A">
              <w:rPr>
                <w:highlight w:val="yellow"/>
                <w:lang w:val="de-DE"/>
              </w:rPr>
              <w:t>If</w:t>
            </w:r>
            <w:proofErr w:type="spellEnd"/>
            <w:r w:rsidRPr="0035773A">
              <w:rPr>
                <w:highlight w:val="yellow"/>
                <w:lang w:val="de-DE"/>
              </w:rPr>
              <w:t xml:space="preserve"> SRB3 </w:t>
            </w:r>
            <w:proofErr w:type="spellStart"/>
            <w:r w:rsidRPr="0035773A">
              <w:rPr>
                <w:highlight w:val="yellow"/>
                <w:lang w:val="de-DE"/>
              </w:rPr>
              <w:t>is</w:t>
            </w:r>
            <w:proofErr w:type="spellEnd"/>
            <w:r w:rsidRPr="0035773A">
              <w:rPr>
                <w:highlight w:val="yellow"/>
                <w:lang w:val="de-DE"/>
              </w:rPr>
              <w:t xml:space="preserve"> not </w:t>
            </w:r>
            <w:proofErr w:type="spellStart"/>
            <w:r w:rsidRPr="0035773A">
              <w:rPr>
                <w:highlight w:val="yellow"/>
                <w:lang w:val="de-DE"/>
              </w:rPr>
              <w:t>configured</w:t>
            </w:r>
            <w:proofErr w:type="spellEnd"/>
            <w:r w:rsidRPr="0035773A">
              <w:rPr>
                <w:highlight w:val="yellow"/>
                <w:lang w:val="de-DE"/>
              </w:rPr>
              <w:t xml:space="preserve">, FFS </w:t>
            </w:r>
            <w:proofErr w:type="spellStart"/>
            <w:r w:rsidRPr="0035773A">
              <w:rPr>
                <w:highlight w:val="yellow"/>
                <w:lang w:val="de-DE"/>
              </w:rPr>
              <w:t>exactly</w:t>
            </w:r>
            <w:proofErr w:type="spellEnd"/>
            <w:r w:rsidRPr="0035773A">
              <w:rPr>
                <w:highlight w:val="yellow"/>
                <w:lang w:val="de-DE"/>
              </w:rPr>
              <w:t xml:space="preserve"> </w:t>
            </w:r>
            <w:proofErr w:type="spellStart"/>
            <w:r w:rsidRPr="0035773A">
              <w:rPr>
                <w:highlight w:val="yellow"/>
                <w:lang w:val="de-DE"/>
              </w:rPr>
              <w:t>if</w:t>
            </w:r>
            <w:proofErr w:type="spellEnd"/>
            <w:r w:rsidRPr="0035773A">
              <w:rPr>
                <w:highlight w:val="yellow"/>
                <w:lang w:val="de-DE"/>
              </w:rPr>
              <w:t xml:space="preserve"> / </w:t>
            </w:r>
            <w:proofErr w:type="spellStart"/>
            <w:r w:rsidRPr="0035773A">
              <w:rPr>
                <w:highlight w:val="yellow"/>
                <w:lang w:val="de-DE"/>
              </w:rPr>
              <w:t>what</w:t>
            </w:r>
            <w:proofErr w:type="spellEnd"/>
            <w:r w:rsidRPr="0035773A">
              <w:rPr>
                <w:highlight w:val="yellow"/>
                <w:lang w:val="de-DE"/>
              </w:rPr>
              <w:t xml:space="preserve"> </w:t>
            </w:r>
            <w:proofErr w:type="spellStart"/>
            <w:r w:rsidRPr="0035773A">
              <w:rPr>
                <w:highlight w:val="yellow"/>
                <w:lang w:val="de-DE"/>
              </w:rPr>
              <w:t>modification</w:t>
            </w:r>
            <w:proofErr w:type="spellEnd"/>
            <w:r w:rsidRPr="0035773A">
              <w:rPr>
                <w:highlight w:val="yellow"/>
                <w:lang w:val="de-DE"/>
              </w:rPr>
              <w:t xml:space="preserve"> </w:t>
            </w:r>
            <w:proofErr w:type="spellStart"/>
            <w:r w:rsidRPr="0035773A">
              <w:rPr>
                <w:highlight w:val="yellow"/>
                <w:lang w:val="de-DE"/>
              </w:rPr>
              <w:t>to</w:t>
            </w:r>
            <w:proofErr w:type="spellEnd"/>
            <w:r w:rsidRPr="0035773A">
              <w:rPr>
                <w:highlight w:val="yellow"/>
                <w:lang w:val="de-DE"/>
              </w:rPr>
              <w:t xml:space="preserve"> 3GPP TS </w:t>
            </w:r>
            <w:proofErr w:type="spellStart"/>
            <w:r w:rsidRPr="0035773A">
              <w:rPr>
                <w:highlight w:val="yellow"/>
                <w:lang w:val="de-DE"/>
              </w:rPr>
              <w:t>is</w:t>
            </w:r>
            <w:proofErr w:type="spellEnd"/>
            <w:r w:rsidRPr="0035773A">
              <w:rPr>
                <w:highlight w:val="yellow"/>
                <w:lang w:val="de-DE"/>
              </w:rPr>
              <w:t xml:space="preserve"> </w:t>
            </w:r>
            <w:proofErr w:type="spellStart"/>
            <w:r w:rsidRPr="0035773A">
              <w:rPr>
                <w:highlight w:val="yellow"/>
                <w:lang w:val="de-DE"/>
              </w:rPr>
              <w:t>needed</w:t>
            </w:r>
            <w:proofErr w:type="spellEnd"/>
            <w:r w:rsidRPr="0035773A">
              <w:rPr>
                <w:highlight w:val="yellow"/>
                <w:lang w:val="de-DE"/>
              </w:rPr>
              <w:t>.</w:t>
            </w:r>
            <w:r>
              <w:rPr>
                <w:lang w:val="de-DE"/>
              </w:rPr>
              <w:t xml:space="preserve"> </w:t>
            </w:r>
          </w:p>
          <w:p w14:paraId="5711A5F4" w14:textId="77777777" w:rsidR="0035773A" w:rsidRDefault="0035773A" w:rsidP="003109F6">
            <w:pPr>
              <w:jc w:val="both"/>
              <w:rPr>
                <w:iCs/>
                <w:lang w:val="en-US"/>
              </w:rPr>
            </w:pPr>
          </w:p>
        </w:tc>
      </w:tr>
    </w:tbl>
    <w:p w14:paraId="4458178C" w14:textId="77777777" w:rsidR="0035773A" w:rsidRDefault="0035773A" w:rsidP="003109F6">
      <w:pPr>
        <w:jc w:val="both"/>
        <w:rPr>
          <w:iCs/>
          <w:lang w:val="en-US"/>
        </w:rPr>
      </w:pPr>
    </w:p>
    <w:p w14:paraId="2DC958A9" w14:textId="318D5979" w:rsidR="00C93081" w:rsidRPr="00F25D75" w:rsidRDefault="003C1DEF" w:rsidP="00C93081">
      <w:pPr>
        <w:pStyle w:val="Heading1"/>
        <w:rPr>
          <w:lang w:val="en-US"/>
        </w:rPr>
      </w:pPr>
      <w:r>
        <w:rPr>
          <w:lang w:val="en-US"/>
        </w:rPr>
        <w:t>Discussion</w:t>
      </w:r>
    </w:p>
    <w:p w14:paraId="03A36FBA" w14:textId="1C444D76" w:rsidR="00DA6383" w:rsidRDefault="0035773A" w:rsidP="00946A59">
      <w:pPr>
        <w:pStyle w:val="Heading2"/>
        <w:rPr>
          <w:lang w:val="en-US"/>
        </w:rPr>
      </w:pPr>
      <w:r>
        <w:rPr>
          <w:lang w:val="en-US"/>
        </w:rPr>
        <w:t>SRB3 and current completion procedure</w:t>
      </w:r>
    </w:p>
    <w:p w14:paraId="4985DC6C" w14:textId="4C417E28" w:rsidR="00004870" w:rsidRDefault="0035773A" w:rsidP="00EF44B2">
      <w:pPr>
        <w:jc w:val="both"/>
        <w:rPr>
          <w:lang w:val="en-US"/>
        </w:rPr>
      </w:pPr>
      <w:r>
        <w:rPr>
          <w:lang w:val="en-US"/>
        </w:rPr>
        <w:t>RAN2 has discussed on the UE procedure which would deem as the completion of LTM switch at the UE</w:t>
      </w:r>
      <w:r w:rsidR="00365344">
        <w:rPr>
          <w:lang w:val="en-US"/>
        </w:rPr>
        <w:t>.</w:t>
      </w:r>
      <w:r>
        <w:rPr>
          <w:lang w:val="en-US"/>
        </w:rPr>
        <w:t xml:space="preserve"> And it was agreed that an RRC based confirmation (with a </w:t>
      </w:r>
      <w:proofErr w:type="spellStart"/>
      <w:r>
        <w:rPr>
          <w:lang w:val="en-US"/>
        </w:rPr>
        <w:t>RRCReconfigComplete</w:t>
      </w:r>
      <w:proofErr w:type="spellEnd"/>
      <w:r>
        <w:rPr>
          <w:lang w:val="en-US"/>
        </w:rPr>
        <w:t xml:space="preserve"> message) would be the final step at the UE for every LTM switch, even when the triggering at the UE would be with a LTM switch MAC CE.</w:t>
      </w:r>
    </w:p>
    <w:p w14:paraId="76E0266A" w14:textId="598FC89D" w:rsidR="0035773A" w:rsidRDefault="0035773A" w:rsidP="00EF44B2">
      <w:pPr>
        <w:jc w:val="both"/>
        <w:rPr>
          <w:lang w:val="en-US"/>
        </w:rPr>
      </w:pPr>
      <w:r>
        <w:rPr>
          <w:lang w:val="en-US"/>
        </w:rPr>
        <w:t>In case the LTM is in SN, such LTM switch complete would need the UE to transmit the RRC message and this requires that the UE transmit this via MN in case SRB3 is not configured.</w:t>
      </w:r>
    </w:p>
    <w:p w14:paraId="0D3A162C" w14:textId="4D769AB2" w:rsidR="0035773A" w:rsidRDefault="0035773A" w:rsidP="00EF44B2">
      <w:pPr>
        <w:jc w:val="both"/>
        <w:rPr>
          <w:lang w:val="en-US"/>
        </w:rPr>
      </w:pPr>
      <w:r>
        <w:rPr>
          <w:lang w:val="en-US"/>
        </w:rPr>
        <w:t>While it is possible to transmit the completion RRC message using the MN, it results in the following drawbacks/additional procedural changes at the UE (Which we would like to avoid)</w:t>
      </w:r>
    </w:p>
    <w:p w14:paraId="2027C7E8" w14:textId="592A16B1" w:rsidR="0035773A" w:rsidRDefault="0035773A" w:rsidP="0035773A">
      <w:pPr>
        <w:pStyle w:val="ListParagraph"/>
        <w:numPr>
          <w:ilvl w:val="0"/>
          <w:numId w:val="26"/>
        </w:numPr>
        <w:jc w:val="both"/>
        <w:rPr>
          <w:lang w:val="en-US"/>
        </w:rPr>
      </w:pPr>
      <w:r>
        <w:rPr>
          <w:lang w:val="en-US"/>
        </w:rPr>
        <w:t>The MN needs to be informed and it is expected that the MN then piggybacks this to the SN, which is inefficient at best.</w:t>
      </w:r>
    </w:p>
    <w:p w14:paraId="4FC992A9" w14:textId="6DFB8B20" w:rsidR="0035773A" w:rsidRDefault="0035773A" w:rsidP="0035773A">
      <w:pPr>
        <w:pStyle w:val="ListParagraph"/>
        <w:numPr>
          <w:ilvl w:val="0"/>
          <w:numId w:val="26"/>
        </w:numPr>
        <w:jc w:val="both"/>
        <w:rPr>
          <w:lang w:val="en-US"/>
        </w:rPr>
      </w:pPr>
      <w:r>
        <w:rPr>
          <w:lang w:val="en-US"/>
        </w:rPr>
        <w:t xml:space="preserve">The UL trigger at the UE would then be based on </w:t>
      </w:r>
      <w:proofErr w:type="spellStart"/>
      <w:r>
        <w:rPr>
          <w:lang w:val="en-US"/>
        </w:rPr>
        <w:t>on</w:t>
      </w:r>
      <w:proofErr w:type="spellEnd"/>
      <w:r>
        <w:rPr>
          <w:lang w:val="en-US"/>
        </w:rPr>
        <w:t xml:space="preserve"> UL data (or associated BSR) at the SN, which can create uncertainties as the SN needs to wait for the RRC message from MN (until which time it cannot provide UL grants).</w:t>
      </w:r>
    </w:p>
    <w:p w14:paraId="6759BACB" w14:textId="77777777" w:rsidR="0035773A" w:rsidRDefault="0035773A" w:rsidP="0035773A">
      <w:pPr>
        <w:pStyle w:val="ListParagraph"/>
        <w:numPr>
          <w:ilvl w:val="1"/>
          <w:numId w:val="26"/>
        </w:numPr>
        <w:jc w:val="both"/>
        <w:rPr>
          <w:lang w:val="en-US"/>
        </w:rPr>
      </w:pPr>
      <w:r>
        <w:rPr>
          <w:lang w:val="en-US"/>
        </w:rPr>
        <w:t>At the same time, the UE would be wasting energy trying to decode the DL DCI for UL grants, or worse trigger an SR, and the SN might not be ready yet or assume sufficient grant to be given.</w:t>
      </w:r>
    </w:p>
    <w:p w14:paraId="6A7E1B90" w14:textId="77777777" w:rsidR="0035773A" w:rsidRDefault="0035773A" w:rsidP="0035773A">
      <w:pPr>
        <w:jc w:val="both"/>
        <w:rPr>
          <w:lang w:val="en-US"/>
        </w:rPr>
      </w:pPr>
    </w:p>
    <w:p w14:paraId="74E54D42" w14:textId="4E0CE56A" w:rsidR="0035773A" w:rsidRPr="0035773A" w:rsidRDefault="0035773A" w:rsidP="0035773A">
      <w:pPr>
        <w:jc w:val="both"/>
        <w:rPr>
          <w:b/>
          <w:bCs/>
          <w:lang w:val="en-US"/>
        </w:rPr>
      </w:pPr>
      <w:r w:rsidRPr="0035773A">
        <w:rPr>
          <w:b/>
          <w:bCs/>
          <w:lang w:val="en-US"/>
        </w:rPr>
        <w:lastRenderedPageBreak/>
        <w:t>Observation 1: Piggybacking the RRC completion message (for LTM switch completion) to SN via MN is inefficient.</w:t>
      </w:r>
    </w:p>
    <w:p w14:paraId="147EDEB0" w14:textId="3A033E9A" w:rsidR="0035773A" w:rsidRPr="0035773A" w:rsidRDefault="0035773A" w:rsidP="0035773A">
      <w:pPr>
        <w:jc w:val="both"/>
        <w:rPr>
          <w:b/>
          <w:bCs/>
          <w:lang w:val="en-US"/>
        </w:rPr>
      </w:pPr>
      <w:r w:rsidRPr="0035773A">
        <w:rPr>
          <w:b/>
          <w:bCs/>
          <w:lang w:val="en-US"/>
        </w:rPr>
        <w:t>Observation 2: The UE as to rely on UL data or BSR to trigger the UL message, while it is not clear at the SN on when the UL grants are to be provided to the UE after LTM switch. This results in wasted power at the UE, and overall inefficiency.</w:t>
      </w:r>
    </w:p>
    <w:p w14:paraId="3720A28A" w14:textId="02F46578" w:rsidR="0035773A" w:rsidRPr="0035773A" w:rsidRDefault="0035773A" w:rsidP="0035773A">
      <w:pPr>
        <w:jc w:val="both"/>
        <w:rPr>
          <w:lang w:val="en-US"/>
        </w:rPr>
      </w:pPr>
      <w:r w:rsidRPr="0035773A">
        <w:rPr>
          <w:lang w:val="en-US"/>
        </w:rPr>
        <w:t>On the other hand, the support of SRB3 is already agreed to be conditionally mandatory for the UE from Rel-15 itself. And having the UE use SRB3 to transmit the RRC message as part of LTM completion would then be (procedurally) at the UE the same as LTM switch at MN (for the most part).</w:t>
      </w:r>
    </w:p>
    <w:p w14:paraId="63B4856A" w14:textId="0773268D" w:rsidR="0035773A" w:rsidRPr="0035773A" w:rsidRDefault="0035773A" w:rsidP="0035773A">
      <w:pPr>
        <w:jc w:val="both"/>
        <w:rPr>
          <w:b/>
          <w:bCs/>
          <w:lang w:val="en-US"/>
        </w:rPr>
      </w:pPr>
      <w:r w:rsidRPr="0035773A">
        <w:rPr>
          <w:b/>
          <w:bCs/>
          <w:lang w:val="en-US"/>
        </w:rPr>
        <w:t>Observation 3: For the UE, SRB3 support has been mandatory (with capability) from Rel-15 itself.</w:t>
      </w:r>
    </w:p>
    <w:p w14:paraId="36F650A7" w14:textId="77777777" w:rsidR="0035773A" w:rsidRDefault="0035773A" w:rsidP="0035773A">
      <w:pPr>
        <w:jc w:val="both"/>
        <w:rPr>
          <w:lang w:val="en-US"/>
        </w:rPr>
      </w:pPr>
      <w:r>
        <w:rPr>
          <w:lang w:val="en-US"/>
        </w:rPr>
        <w:t>Based on the above, we think the simplest option is to assume that NW only configures the LTM at SN for the UEs which support SRB3. And that SRB3 is “always” configured by the NW in case the LTM is also configured on the SN.</w:t>
      </w:r>
    </w:p>
    <w:p w14:paraId="14266168" w14:textId="2B7E22C8" w:rsidR="0035773A" w:rsidRPr="0035773A" w:rsidRDefault="0035773A" w:rsidP="0035773A">
      <w:pPr>
        <w:jc w:val="both"/>
        <w:rPr>
          <w:b/>
          <w:bCs/>
          <w:lang w:val="en-US"/>
        </w:rPr>
      </w:pPr>
      <w:r w:rsidRPr="0035773A">
        <w:rPr>
          <w:b/>
          <w:bCs/>
          <w:lang w:val="en-US"/>
        </w:rPr>
        <w:t xml:space="preserve">Proposal 1: If the UE supports LTM on SN, the UE is expected to </w:t>
      </w:r>
      <w:r>
        <w:rPr>
          <w:b/>
          <w:bCs/>
          <w:lang w:val="en-US"/>
        </w:rPr>
        <w:t>signal the support of</w:t>
      </w:r>
      <w:r w:rsidRPr="0035773A">
        <w:rPr>
          <w:b/>
          <w:bCs/>
          <w:lang w:val="en-US"/>
        </w:rPr>
        <w:t xml:space="preserve"> SRB3 operation.</w:t>
      </w:r>
    </w:p>
    <w:p w14:paraId="5746B6F8" w14:textId="60DCDD65" w:rsidR="0035773A" w:rsidRPr="0035773A" w:rsidRDefault="0035773A" w:rsidP="0035773A">
      <w:pPr>
        <w:jc w:val="both"/>
        <w:rPr>
          <w:b/>
          <w:bCs/>
          <w:lang w:val="en-US"/>
        </w:rPr>
      </w:pPr>
      <w:r w:rsidRPr="0035773A">
        <w:rPr>
          <w:b/>
          <w:bCs/>
          <w:lang w:val="en-US"/>
        </w:rPr>
        <w:t>Proposal 2: SRB3 is always configured by the NW in the case the LTM is configured in the SN.</w:t>
      </w:r>
    </w:p>
    <w:p w14:paraId="3B62EC4A" w14:textId="77777777" w:rsidR="009B0746" w:rsidRPr="00CB5EE9" w:rsidRDefault="009B0746">
      <w:pPr>
        <w:pStyle w:val="Heading1"/>
        <w:rPr>
          <w:lang w:val="en-US"/>
        </w:rPr>
      </w:pPr>
      <w:r>
        <w:rPr>
          <w:lang w:val="en-US"/>
        </w:rPr>
        <w:t>Conclusions</w:t>
      </w:r>
    </w:p>
    <w:p w14:paraId="7FC29ABF" w14:textId="76E8CA09" w:rsidR="0035773A" w:rsidRPr="0035773A" w:rsidRDefault="0035773A" w:rsidP="0035773A">
      <w:pPr>
        <w:jc w:val="both"/>
        <w:rPr>
          <w:b/>
          <w:bCs/>
          <w:lang w:val="en-US"/>
        </w:rPr>
      </w:pPr>
      <w:r w:rsidRPr="0035773A">
        <w:rPr>
          <w:b/>
          <w:bCs/>
          <w:lang w:val="en-US"/>
        </w:rPr>
        <w:t>Observation 1: Piggybacking the RRC completion message (for LTM switch completion) to SN via MN is inefficient.</w:t>
      </w:r>
    </w:p>
    <w:p w14:paraId="67B79B67" w14:textId="77777777" w:rsidR="0035773A" w:rsidRPr="0035773A" w:rsidRDefault="0035773A" w:rsidP="0035773A">
      <w:pPr>
        <w:jc w:val="both"/>
        <w:rPr>
          <w:b/>
          <w:bCs/>
          <w:lang w:val="en-US"/>
        </w:rPr>
      </w:pPr>
      <w:r w:rsidRPr="0035773A">
        <w:rPr>
          <w:b/>
          <w:bCs/>
          <w:lang w:val="en-US"/>
        </w:rPr>
        <w:t>Observation 2: The UE as to rely on UL data or BSR to trigger the UL message, while it is not clear at the SN on when the UL grants are to be provided to the UE after LTM switch. This results in wasted power at the UE, and overall inefficiency.</w:t>
      </w:r>
    </w:p>
    <w:p w14:paraId="4C2946DA" w14:textId="77777777" w:rsidR="0035773A" w:rsidRPr="0035773A" w:rsidRDefault="0035773A" w:rsidP="0035773A">
      <w:pPr>
        <w:jc w:val="both"/>
        <w:rPr>
          <w:b/>
          <w:bCs/>
          <w:lang w:val="en-US"/>
        </w:rPr>
      </w:pPr>
      <w:r w:rsidRPr="0035773A">
        <w:rPr>
          <w:b/>
          <w:bCs/>
          <w:lang w:val="en-US"/>
        </w:rPr>
        <w:t>Observation 3: For the UE, SRB3 support has been mandatory (with capability) from Rel-15 itself.</w:t>
      </w:r>
    </w:p>
    <w:p w14:paraId="5895A408" w14:textId="77777777" w:rsidR="0035773A" w:rsidRDefault="0035773A" w:rsidP="0035773A">
      <w:pPr>
        <w:jc w:val="both"/>
        <w:rPr>
          <w:b/>
          <w:bCs/>
          <w:lang w:val="en-US"/>
        </w:rPr>
      </w:pPr>
    </w:p>
    <w:p w14:paraId="7D384453" w14:textId="0E4718F8" w:rsidR="0035773A" w:rsidRPr="0035773A" w:rsidRDefault="0035773A" w:rsidP="0035773A">
      <w:pPr>
        <w:jc w:val="both"/>
        <w:rPr>
          <w:b/>
          <w:bCs/>
          <w:lang w:val="en-US"/>
        </w:rPr>
      </w:pPr>
      <w:r w:rsidRPr="0035773A">
        <w:rPr>
          <w:b/>
          <w:bCs/>
          <w:lang w:val="en-US"/>
        </w:rPr>
        <w:t xml:space="preserve">Proposal 1: If the UE supports LTM on SN, the UE is expected to </w:t>
      </w:r>
      <w:r>
        <w:rPr>
          <w:b/>
          <w:bCs/>
          <w:lang w:val="en-US"/>
        </w:rPr>
        <w:t>signal the support of</w:t>
      </w:r>
      <w:r w:rsidRPr="0035773A">
        <w:rPr>
          <w:b/>
          <w:bCs/>
          <w:lang w:val="en-US"/>
        </w:rPr>
        <w:t xml:space="preserve"> SRB3 operation.</w:t>
      </w:r>
    </w:p>
    <w:p w14:paraId="72A20E06" w14:textId="77777777" w:rsidR="0035773A" w:rsidRPr="0035773A" w:rsidRDefault="0035773A" w:rsidP="0035773A">
      <w:pPr>
        <w:jc w:val="both"/>
        <w:rPr>
          <w:b/>
          <w:bCs/>
          <w:lang w:val="en-US"/>
        </w:rPr>
      </w:pPr>
      <w:r w:rsidRPr="0035773A">
        <w:rPr>
          <w:b/>
          <w:bCs/>
          <w:lang w:val="en-US"/>
        </w:rPr>
        <w:t>Proposal 2: SRB3 is always configured by the NW in the case the LTM is configured in the SN.</w:t>
      </w:r>
    </w:p>
    <w:p w14:paraId="769F10BF" w14:textId="77777777" w:rsidR="00410291" w:rsidRPr="005E5B8D" w:rsidRDefault="00410291"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166EFB6A" w14:textId="73233709" w:rsidR="00C01713" w:rsidRPr="00DF0426" w:rsidRDefault="00AD6AAF" w:rsidP="00DF0426">
      <w:pPr>
        <w:numPr>
          <w:ilvl w:val="0"/>
          <w:numId w:val="5"/>
        </w:numPr>
        <w:overflowPunct w:val="0"/>
        <w:autoSpaceDE w:val="0"/>
        <w:autoSpaceDN w:val="0"/>
        <w:adjustRightInd w:val="0"/>
        <w:spacing w:before="100" w:beforeAutospacing="1" w:after="100" w:afterAutospacing="1"/>
        <w:ind w:left="562" w:hanging="562"/>
        <w:textAlignment w:val="baseline"/>
      </w:pPr>
      <w:r>
        <w:t xml:space="preserve">  </w:t>
      </w:r>
    </w:p>
    <w:sectPr w:rsidR="00C01713" w:rsidRPr="00DF0426"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6D7FB" w14:textId="77777777" w:rsidR="006454D4" w:rsidRDefault="006454D4">
      <w:r>
        <w:separator/>
      </w:r>
    </w:p>
  </w:endnote>
  <w:endnote w:type="continuationSeparator" w:id="0">
    <w:p w14:paraId="40AD1F14" w14:textId="77777777" w:rsidR="006454D4" w:rsidRDefault="006454D4">
      <w:r>
        <w:continuationSeparator/>
      </w:r>
    </w:p>
  </w:endnote>
  <w:endnote w:type="continuationNotice" w:id="1">
    <w:p w14:paraId="045FF7E5" w14:textId="77777777" w:rsidR="006454D4" w:rsidRDefault="00645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624AE" w14:textId="77777777" w:rsidR="006454D4" w:rsidRDefault="006454D4">
      <w:r>
        <w:separator/>
      </w:r>
    </w:p>
  </w:footnote>
  <w:footnote w:type="continuationSeparator" w:id="0">
    <w:p w14:paraId="126F4AC8" w14:textId="77777777" w:rsidR="006454D4" w:rsidRDefault="006454D4">
      <w:r>
        <w:continuationSeparator/>
      </w:r>
    </w:p>
  </w:footnote>
  <w:footnote w:type="continuationNotice" w:id="1">
    <w:p w14:paraId="2A3427F8" w14:textId="77777777" w:rsidR="006454D4" w:rsidRDefault="006454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1F8B5B7F"/>
    <w:multiLevelType w:val="hybridMultilevel"/>
    <w:tmpl w:val="CB0C00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C15EE3"/>
    <w:multiLevelType w:val="hybridMultilevel"/>
    <w:tmpl w:val="D1A89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D41787"/>
    <w:multiLevelType w:val="hybridMultilevel"/>
    <w:tmpl w:val="9B909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EC580A"/>
    <w:multiLevelType w:val="hybridMultilevel"/>
    <w:tmpl w:val="8842F5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610E2114"/>
    <w:multiLevelType w:val="hybridMultilevel"/>
    <w:tmpl w:val="045800E6"/>
    <w:lvl w:ilvl="0" w:tplc="766C887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917E7"/>
    <w:multiLevelType w:val="hybridMultilevel"/>
    <w:tmpl w:val="EDC2DDA8"/>
    <w:lvl w:ilvl="0" w:tplc="3514A9FE">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5624D8"/>
    <w:multiLevelType w:val="hybridMultilevel"/>
    <w:tmpl w:val="34FE648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6F026382"/>
    <w:multiLevelType w:val="multilevel"/>
    <w:tmpl w:val="6F02638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2" w15:restartNumberingAfterBreak="0">
    <w:nsid w:val="71EE0A86"/>
    <w:multiLevelType w:val="hybridMultilevel"/>
    <w:tmpl w:val="A65EDD54"/>
    <w:lvl w:ilvl="0" w:tplc="B8CC0FFC">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7D029E"/>
    <w:multiLevelType w:val="hybridMultilevel"/>
    <w:tmpl w:val="885E08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C54045"/>
    <w:multiLevelType w:val="hybridMultilevel"/>
    <w:tmpl w:val="B184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19961661">
    <w:abstractNumId w:val="21"/>
  </w:num>
  <w:num w:numId="2" w16cid:durableId="176426893">
    <w:abstractNumId w:val="0"/>
  </w:num>
  <w:num w:numId="3" w16cid:durableId="1870484718">
    <w:abstractNumId w:val="1"/>
  </w:num>
  <w:num w:numId="4" w16cid:durableId="202599525">
    <w:abstractNumId w:val="25"/>
  </w:num>
  <w:num w:numId="5" w16cid:durableId="507334277">
    <w:abstractNumId w:val="2"/>
  </w:num>
  <w:num w:numId="6" w16cid:durableId="689189331">
    <w:abstractNumId w:val="16"/>
  </w:num>
  <w:num w:numId="7" w16cid:durableId="921764171">
    <w:abstractNumId w:val="5"/>
  </w:num>
  <w:num w:numId="8" w16cid:durableId="90929846">
    <w:abstractNumId w:val="7"/>
  </w:num>
  <w:num w:numId="9" w16cid:durableId="702678920">
    <w:abstractNumId w:val="4"/>
  </w:num>
  <w:num w:numId="10" w16cid:durableId="842361702">
    <w:abstractNumId w:val="10"/>
  </w:num>
  <w:num w:numId="11" w16cid:durableId="2143376372">
    <w:abstractNumId w:val="11"/>
  </w:num>
  <w:num w:numId="12" w16cid:durableId="623073271">
    <w:abstractNumId w:val="12"/>
  </w:num>
  <w:num w:numId="13" w16cid:durableId="1841382603">
    <w:abstractNumId w:val="9"/>
  </w:num>
  <w:num w:numId="14" w16cid:durableId="1650865071">
    <w:abstractNumId w:val="6"/>
  </w:num>
  <w:num w:numId="15" w16cid:durableId="1941647155">
    <w:abstractNumId w:val="8"/>
  </w:num>
  <w:num w:numId="16" w16cid:durableId="1143541254">
    <w:abstractNumId w:val="24"/>
  </w:num>
  <w:num w:numId="17" w16cid:durableId="623266804">
    <w:abstractNumId w:val="19"/>
  </w:num>
  <w:num w:numId="18" w16cid:durableId="1677728038">
    <w:abstractNumId w:val="13"/>
  </w:num>
  <w:num w:numId="19" w16cid:durableId="1054502">
    <w:abstractNumId w:val="3"/>
  </w:num>
  <w:num w:numId="20" w16cid:durableId="154953279">
    <w:abstractNumId w:val="18"/>
  </w:num>
  <w:num w:numId="21" w16cid:durableId="630748113">
    <w:abstractNumId w:val="14"/>
  </w:num>
  <w:num w:numId="22" w16cid:durableId="2022461996">
    <w:abstractNumId w:val="15"/>
  </w:num>
  <w:num w:numId="23" w16cid:durableId="1933125755">
    <w:abstractNumId w:val="20"/>
  </w:num>
  <w:num w:numId="24" w16cid:durableId="668556432">
    <w:abstractNumId w:val="22"/>
  </w:num>
  <w:num w:numId="25" w16cid:durableId="720329968">
    <w:abstractNumId w:val="17"/>
  </w:num>
  <w:num w:numId="26" w16cid:durableId="57108484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46"/>
    <w:rsid w:val="0000168C"/>
    <w:rsid w:val="00001732"/>
    <w:rsid w:val="00001ACE"/>
    <w:rsid w:val="00002D17"/>
    <w:rsid w:val="000040B9"/>
    <w:rsid w:val="000041BD"/>
    <w:rsid w:val="0000422A"/>
    <w:rsid w:val="00004350"/>
    <w:rsid w:val="00004398"/>
    <w:rsid w:val="00004870"/>
    <w:rsid w:val="0000592C"/>
    <w:rsid w:val="000059A9"/>
    <w:rsid w:val="0000613B"/>
    <w:rsid w:val="00006493"/>
    <w:rsid w:val="000067F8"/>
    <w:rsid w:val="00007A6D"/>
    <w:rsid w:val="00007E3D"/>
    <w:rsid w:val="00012038"/>
    <w:rsid w:val="0001224D"/>
    <w:rsid w:val="0001297A"/>
    <w:rsid w:val="00012B6B"/>
    <w:rsid w:val="00012FD5"/>
    <w:rsid w:val="00014204"/>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26B"/>
    <w:rsid w:val="0006429E"/>
    <w:rsid w:val="00064793"/>
    <w:rsid w:val="00064A2C"/>
    <w:rsid w:val="00065113"/>
    <w:rsid w:val="00066101"/>
    <w:rsid w:val="00066766"/>
    <w:rsid w:val="000673D8"/>
    <w:rsid w:val="0006743B"/>
    <w:rsid w:val="0007009E"/>
    <w:rsid w:val="00070EF0"/>
    <w:rsid w:val="000715AE"/>
    <w:rsid w:val="00072022"/>
    <w:rsid w:val="00072315"/>
    <w:rsid w:val="000723D8"/>
    <w:rsid w:val="00072963"/>
    <w:rsid w:val="00072D5E"/>
    <w:rsid w:val="00072E78"/>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2F8D"/>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D7A"/>
    <w:rsid w:val="000E5E5D"/>
    <w:rsid w:val="000E6058"/>
    <w:rsid w:val="000E62E2"/>
    <w:rsid w:val="000E6529"/>
    <w:rsid w:val="000E6DF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4AD7"/>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3412"/>
    <w:rsid w:val="001534A2"/>
    <w:rsid w:val="00154400"/>
    <w:rsid w:val="00154C37"/>
    <w:rsid w:val="00154F10"/>
    <w:rsid w:val="00155EB5"/>
    <w:rsid w:val="00155F61"/>
    <w:rsid w:val="0015656C"/>
    <w:rsid w:val="00156D99"/>
    <w:rsid w:val="00156EE9"/>
    <w:rsid w:val="00157043"/>
    <w:rsid w:val="00157278"/>
    <w:rsid w:val="00160208"/>
    <w:rsid w:val="001607DF"/>
    <w:rsid w:val="00160E13"/>
    <w:rsid w:val="00161AA7"/>
    <w:rsid w:val="0016286D"/>
    <w:rsid w:val="00162BD5"/>
    <w:rsid w:val="00162C1C"/>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17BE"/>
    <w:rsid w:val="00172429"/>
    <w:rsid w:val="00172870"/>
    <w:rsid w:val="00172BD2"/>
    <w:rsid w:val="00172E50"/>
    <w:rsid w:val="00172E73"/>
    <w:rsid w:val="001731CA"/>
    <w:rsid w:val="00173EC5"/>
    <w:rsid w:val="00173FF6"/>
    <w:rsid w:val="00174107"/>
    <w:rsid w:val="001741A0"/>
    <w:rsid w:val="0017483B"/>
    <w:rsid w:val="00174BCA"/>
    <w:rsid w:val="001757A1"/>
    <w:rsid w:val="00175DC8"/>
    <w:rsid w:val="00175FA0"/>
    <w:rsid w:val="00176227"/>
    <w:rsid w:val="00177DBA"/>
    <w:rsid w:val="00177F10"/>
    <w:rsid w:val="0018078B"/>
    <w:rsid w:val="001812B3"/>
    <w:rsid w:val="001816BB"/>
    <w:rsid w:val="00181975"/>
    <w:rsid w:val="001821B9"/>
    <w:rsid w:val="001821DA"/>
    <w:rsid w:val="00182709"/>
    <w:rsid w:val="00182E5E"/>
    <w:rsid w:val="00183209"/>
    <w:rsid w:val="00183485"/>
    <w:rsid w:val="001835E7"/>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42C"/>
    <w:rsid w:val="00195C30"/>
    <w:rsid w:val="0019625D"/>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390"/>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18"/>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2E2A"/>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69A"/>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2B2"/>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7672"/>
    <w:rsid w:val="002D0335"/>
    <w:rsid w:val="002D053F"/>
    <w:rsid w:val="002D113B"/>
    <w:rsid w:val="002D11F3"/>
    <w:rsid w:val="002D1892"/>
    <w:rsid w:val="002D23AA"/>
    <w:rsid w:val="002D3169"/>
    <w:rsid w:val="002D40BB"/>
    <w:rsid w:val="002D4E3C"/>
    <w:rsid w:val="002D54B3"/>
    <w:rsid w:val="002D5DCD"/>
    <w:rsid w:val="002D649E"/>
    <w:rsid w:val="002D67C8"/>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145"/>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457"/>
    <w:rsid w:val="003109F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2E3"/>
    <w:rsid w:val="00327367"/>
    <w:rsid w:val="00327C14"/>
    <w:rsid w:val="0033028E"/>
    <w:rsid w:val="003306C2"/>
    <w:rsid w:val="00331BA1"/>
    <w:rsid w:val="00331BDB"/>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46"/>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73A"/>
    <w:rsid w:val="003578C1"/>
    <w:rsid w:val="00357EAA"/>
    <w:rsid w:val="0036024B"/>
    <w:rsid w:val="00360800"/>
    <w:rsid w:val="00360FCB"/>
    <w:rsid w:val="0036148F"/>
    <w:rsid w:val="00361CC6"/>
    <w:rsid w:val="0036253F"/>
    <w:rsid w:val="003632D7"/>
    <w:rsid w:val="00364B41"/>
    <w:rsid w:val="00365344"/>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246A"/>
    <w:rsid w:val="00383250"/>
    <w:rsid w:val="00383A77"/>
    <w:rsid w:val="00383CF7"/>
    <w:rsid w:val="00383EFF"/>
    <w:rsid w:val="00384262"/>
    <w:rsid w:val="00384EA2"/>
    <w:rsid w:val="0038529B"/>
    <w:rsid w:val="003875D3"/>
    <w:rsid w:val="0039039F"/>
    <w:rsid w:val="003903EE"/>
    <w:rsid w:val="00391213"/>
    <w:rsid w:val="003912C4"/>
    <w:rsid w:val="003928A8"/>
    <w:rsid w:val="00393095"/>
    <w:rsid w:val="00393A12"/>
    <w:rsid w:val="00394FEA"/>
    <w:rsid w:val="00395022"/>
    <w:rsid w:val="00395BC6"/>
    <w:rsid w:val="0039657B"/>
    <w:rsid w:val="00397141"/>
    <w:rsid w:val="0039725D"/>
    <w:rsid w:val="00397E08"/>
    <w:rsid w:val="003A06EE"/>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886"/>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B2"/>
    <w:rsid w:val="003E76CC"/>
    <w:rsid w:val="003E7AA1"/>
    <w:rsid w:val="003F00CD"/>
    <w:rsid w:val="003F1632"/>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6D5C"/>
    <w:rsid w:val="0040747D"/>
    <w:rsid w:val="0040790D"/>
    <w:rsid w:val="004079AB"/>
    <w:rsid w:val="00407E3D"/>
    <w:rsid w:val="00410291"/>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23E"/>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278BA"/>
    <w:rsid w:val="00430BBF"/>
    <w:rsid w:val="00431156"/>
    <w:rsid w:val="004320CF"/>
    <w:rsid w:val="004322AA"/>
    <w:rsid w:val="004329E1"/>
    <w:rsid w:val="00434183"/>
    <w:rsid w:val="004342F7"/>
    <w:rsid w:val="00434BF7"/>
    <w:rsid w:val="00434F1C"/>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39C"/>
    <w:rsid w:val="004C1B95"/>
    <w:rsid w:val="004C257C"/>
    <w:rsid w:val="004C25F0"/>
    <w:rsid w:val="004C295E"/>
    <w:rsid w:val="004C2D6E"/>
    <w:rsid w:val="004C3F58"/>
    <w:rsid w:val="004C43DD"/>
    <w:rsid w:val="004C44D2"/>
    <w:rsid w:val="004C59EF"/>
    <w:rsid w:val="004C5ACA"/>
    <w:rsid w:val="004C5DA1"/>
    <w:rsid w:val="004C65DF"/>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1B9"/>
    <w:rsid w:val="004D6512"/>
    <w:rsid w:val="004D682A"/>
    <w:rsid w:val="004D6C16"/>
    <w:rsid w:val="004D6E42"/>
    <w:rsid w:val="004D7262"/>
    <w:rsid w:val="004D7718"/>
    <w:rsid w:val="004E1E94"/>
    <w:rsid w:val="004E2042"/>
    <w:rsid w:val="004E213A"/>
    <w:rsid w:val="004E2C06"/>
    <w:rsid w:val="004E3E76"/>
    <w:rsid w:val="004E4B52"/>
    <w:rsid w:val="004E50B8"/>
    <w:rsid w:val="004E54D8"/>
    <w:rsid w:val="004E54F2"/>
    <w:rsid w:val="004E5B45"/>
    <w:rsid w:val="004E5EEA"/>
    <w:rsid w:val="004E5EF9"/>
    <w:rsid w:val="004E6B06"/>
    <w:rsid w:val="004E711F"/>
    <w:rsid w:val="004E7223"/>
    <w:rsid w:val="004E72D8"/>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4E3F"/>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37A74"/>
    <w:rsid w:val="00540354"/>
    <w:rsid w:val="00540652"/>
    <w:rsid w:val="00540BC2"/>
    <w:rsid w:val="005412C9"/>
    <w:rsid w:val="00542E2E"/>
    <w:rsid w:val="005430B7"/>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47F86"/>
    <w:rsid w:val="00550088"/>
    <w:rsid w:val="00550331"/>
    <w:rsid w:val="00551074"/>
    <w:rsid w:val="0055118D"/>
    <w:rsid w:val="005511E6"/>
    <w:rsid w:val="00552DC0"/>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4A95"/>
    <w:rsid w:val="00595216"/>
    <w:rsid w:val="005959F7"/>
    <w:rsid w:val="005968C8"/>
    <w:rsid w:val="00596FCC"/>
    <w:rsid w:val="005A019B"/>
    <w:rsid w:val="005A01DD"/>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A666A"/>
    <w:rsid w:val="005B052C"/>
    <w:rsid w:val="005B0E08"/>
    <w:rsid w:val="005B164A"/>
    <w:rsid w:val="005B19AC"/>
    <w:rsid w:val="005B1A4D"/>
    <w:rsid w:val="005B20D9"/>
    <w:rsid w:val="005B2316"/>
    <w:rsid w:val="005B261E"/>
    <w:rsid w:val="005B2F71"/>
    <w:rsid w:val="005B4C9D"/>
    <w:rsid w:val="005B4DE0"/>
    <w:rsid w:val="005B4F22"/>
    <w:rsid w:val="005B4F92"/>
    <w:rsid w:val="005B5A26"/>
    <w:rsid w:val="005B5A51"/>
    <w:rsid w:val="005B5A9E"/>
    <w:rsid w:val="005B5B30"/>
    <w:rsid w:val="005B5C01"/>
    <w:rsid w:val="005B5F78"/>
    <w:rsid w:val="005B6795"/>
    <w:rsid w:val="005B6A15"/>
    <w:rsid w:val="005B6B7F"/>
    <w:rsid w:val="005B6CCE"/>
    <w:rsid w:val="005B6CDF"/>
    <w:rsid w:val="005B7830"/>
    <w:rsid w:val="005B7DDD"/>
    <w:rsid w:val="005C0AC8"/>
    <w:rsid w:val="005C0F41"/>
    <w:rsid w:val="005C1A33"/>
    <w:rsid w:val="005C2C59"/>
    <w:rsid w:val="005C2EC1"/>
    <w:rsid w:val="005C3C8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4D5"/>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5B8D"/>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2C7C"/>
    <w:rsid w:val="0060330F"/>
    <w:rsid w:val="006034C9"/>
    <w:rsid w:val="006035DC"/>
    <w:rsid w:val="0060363E"/>
    <w:rsid w:val="00604562"/>
    <w:rsid w:val="00604720"/>
    <w:rsid w:val="006055D7"/>
    <w:rsid w:val="006060C6"/>
    <w:rsid w:val="006060FC"/>
    <w:rsid w:val="006070A8"/>
    <w:rsid w:val="006074B6"/>
    <w:rsid w:val="00607BCF"/>
    <w:rsid w:val="00607BE1"/>
    <w:rsid w:val="00607F28"/>
    <w:rsid w:val="00611187"/>
    <w:rsid w:val="00611566"/>
    <w:rsid w:val="0061178E"/>
    <w:rsid w:val="006118BB"/>
    <w:rsid w:val="00611C24"/>
    <w:rsid w:val="00612439"/>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54D4"/>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2AA6"/>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97F95"/>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251E"/>
    <w:rsid w:val="006B37E3"/>
    <w:rsid w:val="006B3E04"/>
    <w:rsid w:val="006B474B"/>
    <w:rsid w:val="006B52E8"/>
    <w:rsid w:val="006B5C5D"/>
    <w:rsid w:val="006B646C"/>
    <w:rsid w:val="006B6D4A"/>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06"/>
    <w:rsid w:val="006D0B19"/>
    <w:rsid w:val="006D0C49"/>
    <w:rsid w:val="006D0F06"/>
    <w:rsid w:val="006D17C9"/>
    <w:rsid w:val="006D182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0B00"/>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662E"/>
    <w:rsid w:val="007267B6"/>
    <w:rsid w:val="00726D03"/>
    <w:rsid w:val="007278B8"/>
    <w:rsid w:val="007279B2"/>
    <w:rsid w:val="0073070F"/>
    <w:rsid w:val="0073090B"/>
    <w:rsid w:val="00730C05"/>
    <w:rsid w:val="00731554"/>
    <w:rsid w:val="00732567"/>
    <w:rsid w:val="007331F1"/>
    <w:rsid w:val="00733B5F"/>
    <w:rsid w:val="0073425E"/>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587"/>
    <w:rsid w:val="007519C4"/>
    <w:rsid w:val="00752758"/>
    <w:rsid w:val="00752F0C"/>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A83"/>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0D2"/>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63C"/>
    <w:rsid w:val="007E076D"/>
    <w:rsid w:val="007E13CE"/>
    <w:rsid w:val="007E15EC"/>
    <w:rsid w:val="007E15F2"/>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0"/>
    <w:rsid w:val="0081159E"/>
    <w:rsid w:val="008119E6"/>
    <w:rsid w:val="00811BA2"/>
    <w:rsid w:val="0081211D"/>
    <w:rsid w:val="008123C3"/>
    <w:rsid w:val="00812927"/>
    <w:rsid w:val="008131F5"/>
    <w:rsid w:val="00813245"/>
    <w:rsid w:val="00813679"/>
    <w:rsid w:val="00813EAE"/>
    <w:rsid w:val="00813F81"/>
    <w:rsid w:val="00814787"/>
    <w:rsid w:val="00815341"/>
    <w:rsid w:val="00815A21"/>
    <w:rsid w:val="00815D92"/>
    <w:rsid w:val="00815F30"/>
    <w:rsid w:val="0081600F"/>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C4B"/>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611C"/>
    <w:rsid w:val="00846905"/>
    <w:rsid w:val="00846EC5"/>
    <w:rsid w:val="008478BB"/>
    <w:rsid w:val="00847D23"/>
    <w:rsid w:val="00850A0E"/>
    <w:rsid w:val="00851851"/>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67FA8"/>
    <w:rsid w:val="00870163"/>
    <w:rsid w:val="0087099B"/>
    <w:rsid w:val="0087175F"/>
    <w:rsid w:val="008717C3"/>
    <w:rsid w:val="008718C4"/>
    <w:rsid w:val="00872EDF"/>
    <w:rsid w:val="0087355B"/>
    <w:rsid w:val="00873A6B"/>
    <w:rsid w:val="00873F3E"/>
    <w:rsid w:val="00873FFD"/>
    <w:rsid w:val="0087420C"/>
    <w:rsid w:val="00875190"/>
    <w:rsid w:val="008751E5"/>
    <w:rsid w:val="00875B87"/>
    <w:rsid w:val="00875EDF"/>
    <w:rsid w:val="008768CA"/>
    <w:rsid w:val="00877056"/>
    <w:rsid w:val="00877604"/>
    <w:rsid w:val="00877EF9"/>
    <w:rsid w:val="00880352"/>
    <w:rsid w:val="00880559"/>
    <w:rsid w:val="0088072B"/>
    <w:rsid w:val="0088075D"/>
    <w:rsid w:val="00880FCA"/>
    <w:rsid w:val="00880FF8"/>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9CC"/>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1F3A"/>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4DA4"/>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27731"/>
    <w:rsid w:val="0093039A"/>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7B3"/>
    <w:rsid w:val="00937E3E"/>
    <w:rsid w:val="00940212"/>
    <w:rsid w:val="009405AE"/>
    <w:rsid w:val="00940952"/>
    <w:rsid w:val="009414A9"/>
    <w:rsid w:val="00941C6A"/>
    <w:rsid w:val="00942337"/>
    <w:rsid w:val="00942EC2"/>
    <w:rsid w:val="00942F6D"/>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3B7"/>
    <w:rsid w:val="0098276B"/>
    <w:rsid w:val="00983319"/>
    <w:rsid w:val="00983512"/>
    <w:rsid w:val="00983B3A"/>
    <w:rsid w:val="0098422A"/>
    <w:rsid w:val="009852C6"/>
    <w:rsid w:val="00985761"/>
    <w:rsid w:val="009864BD"/>
    <w:rsid w:val="00986773"/>
    <w:rsid w:val="009870EF"/>
    <w:rsid w:val="00987B87"/>
    <w:rsid w:val="009905F3"/>
    <w:rsid w:val="009906E1"/>
    <w:rsid w:val="0099241E"/>
    <w:rsid w:val="00992B88"/>
    <w:rsid w:val="00992E7F"/>
    <w:rsid w:val="009937FC"/>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555"/>
    <w:rsid w:val="009B1676"/>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B74AD"/>
    <w:rsid w:val="009C0EFA"/>
    <w:rsid w:val="009C1347"/>
    <w:rsid w:val="009C1743"/>
    <w:rsid w:val="009C19E9"/>
    <w:rsid w:val="009C1DE4"/>
    <w:rsid w:val="009C212E"/>
    <w:rsid w:val="009C2E3B"/>
    <w:rsid w:val="009C4551"/>
    <w:rsid w:val="009C4778"/>
    <w:rsid w:val="009C4ACF"/>
    <w:rsid w:val="009C4CBE"/>
    <w:rsid w:val="009C52A9"/>
    <w:rsid w:val="009C5E02"/>
    <w:rsid w:val="009C6479"/>
    <w:rsid w:val="009C6BBE"/>
    <w:rsid w:val="009C6EFF"/>
    <w:rsid w:val="009D1537"/>
    <w:rsid w:val="009D3030"/>
    <w:rsid w:val="009D38F9"/>
    <w:rsid w:val="009D3B76"/>
    <w:rsid w:val="009D3D90"/>
    <w:rsid w:val="009D4882"/>
    <w:rsid w:val="009D5193"/>
    <w:rsid w:val="009D54A9"/>
    <w:rsid w:val="009D5B19"/>
    <w:rsid w:val="009D5F65"/>
    <w:rsid w:val="009D74A6"/>
    <w:rsid w:val="009E0EE7"/>
    <w:rsid w:val="009E15D8"/>
    <w:rsid w:val="009E2036"/>
    <w:rsid w:val="009E211E"/>
    <w:rsid w:val="009E225D"/>
    <w:rsid w:val="009E3859"/>
    <w:rsid w:val="009E455A"/>
    <w:rsid w:val="009E47D9"/>
    <w:rsid w:val="009E4BD5"/>
    <w:rsid w:val="009E50F1"/>
    <w:rsid w:val="009E5D0C"/>
    <w:rsid w:val="009E61F5"/>
    <w:rsid w:val="009E643C"/>
    <w:rsid w:val="009E6BBF"/>
    <w:rsid w:val="009E6D7F"/>
    <w:rsid w:val="009E77BD"/>
    <w:rsid w:val="009F0504"/>
    <w:rsid w:val="009F0C1D"/>
    <w:rsid w:val="009F0DE9"/>
    <w:rsid w:val="009F11B9"/>
    <w:rsid w:val="009F157E"/>
    <w:rsid w:val="009F267D"/>
    <w:rsid w:val="009F26B6"/>
    <w:rsid w:val="009F2870"/>
    <w:rsid w:val="009F28B3"/>
    <w:rsid w:val="009F2E9B"/>
    <w:rsid w:val="009F3AA0"/>
    <w:rsid w:val="009F3F4E"/>
    <w:rsid w:val="009F56E5"/>
    <w:rsid w:val="009F65DA"/>
    <w:rsid w:val="009F6D95"/>
    <w:rsid w:val="009F772A"/>
    <w:rsid w:val="009F776A"/>
    <w:rsid w:val="009F797F"/>
    <w:rsid w:val="009F7A6C"/>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43"/>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0939"/>
    <w:rsid w:val="00A5139F"/>
    <w:rsid w:val="00A52BB7"/>
    <w:rsid w:val="00A53724"/>
    <w:rsid w:val="00A54197"/>
    <w:rsid w:val="00A545E1"/>
    <w:rsid w:val="00A54ADF"/>
    <w:rsid w:val="00A54DA7"/>
    <w:rsid w:val="00A552E5"/>
    <w:rsid w:val="00A556C2"/>
    <w:rsid w:val="00A5572A"/>
    <w:rsid w:val="00A560F0"/>
    <w:rsid w:val="00A56366"/>
    <w:rsid w:val="00A563D6"/>
    <w:rsid w:val="00A56D65"/>
    <w:rsid w:val="00A56D8B"/>
    <w:rsid w:val="00A579FD"/>
    <w:rsid w:val="00A57A08"/>
    <w:rsid w:val="00A60580"/>
    <w:rsid w:val="00A6283C"/>
    <w:rsid w:val="00A640C7"/>
    <w:rsid w:val="00A644C1"/>
    <w:rsid w:val="00A65146"/>
    <w:rsid w:val="00A6548E"/>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3D2C"/>
    <w:rsid w:val="00A8425D"/>
    <w:rsid w:val="00A843C9"/>
    <w:rsid w:val="00A84CBC"/>
    <w:rsid w:val="00A84FFA"/>
    <w:rsid w:val="00A8505C"/>
    <w:rsid w:val="00A851A8"/>
    <w:rsid w:val="00A86BD0"/>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595"/>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13B6"/>
    <w:rsid w:val="00AD26FD"/>
    <w:rsid w:val="00AD2CEF"/>
    <w:rsid w:val="00AD2EF4"/>
    <w:rsid w:val="00AD2EFA"/>
    <w:rsid w:val="00AD36A2"/>
    <w:rsid w:val="00AD3F42"/>
    <w:rsid w:val="00AD409B"/>
    <w:rsid w:val="00AD4526"/>
    <w:rsid w:val="00AD4BAD"/>
    <w:rsid w:val="00AD4CC5"/>
    <w:rsid w:val="00AD4DE2"/>
    <w:rsid w:val="00AD5BA2"/>
    <w:rsid w:val="00AD6255"/>
    <w:rsid w:val="00AD6474"/>
    <w:rsid w:val="00AD64E7"/>
    <w:rsid w:val="00AD6AAF"/>
    <w:rsid w:val="00AD7111"/>
    <w:rsid w:val="00AD781B"/>
    <w:rsid w:val="00AD78F1"/>
    <w:rsid w:val="00AD7CAC"/>
    <w:rsid w:val="00AE03A4"/>
    <w:rsid w:val="00AE1D46"/>
    <w:rsid w:val="00AE1E31"/>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185"/>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5F37"/>
    <w:rsid w:val="00B46180"/>
    <w:rsid w:val="00B46AF6"/>
    <w:rsid w:val="00B46BD9"/>
    <w:rsid w:val="00B4721B"/>
    <w:rsid w:val="00B476A4"/>
    <w:rsid w:val="00B47FD1"/>
    <w:rsid w:val="00B50105"/>
    <w:rsid w:val="00B51211"/>
    <w:rsid w:val="00B516BB"/>
    <w:rsid w:val="00B52309"/>
    <w:rsid w:val="00B5284F"/>
    <w:rsid w:val="00B528CB"/>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A97"/>
    <w:rsid w:val="00B64B76"/>
    <w:rsid w:val="00B658EC"/>
    <w:rsid w:val="00B66D5F"/>
    <w:rsid w:val="00B67FC3"/>
    <w:rsid w:val="00B7012E"/>
    <w:rsid w:val="00B70FA2"/>
    <w:rsid w:val="00B717DB"/>
    <w:rsid w:val="00B7279B"/>
    <w:rsid w:val="00B72999"/>
    <w:rsid w:val="00B734E1"/>
    <w:rsid w:val="00B735BA"/>
    <w:rsid w:val="00B735ED"/>
    <w:rsid w:val="00B76595"/>
    <w:rsid w:val="00B777EA"/>
    <w:rsid w:val="00B77808"/>
    <w:rsid w:val="00B778D3"/>
    <w:rsid w:val="00B7796E"/>
    <w:rsid w:val="00B77D81"/>
    <w:rsid w:val="00B8007A"/>
    <w:rsid w:val="00B801C9"/>
    <w:rsid w:val="00B8042B"/>
    <w:rsid w:val="00B804DA"/>
    <w:rsid w:val="00B8134A"/>
    <w:rsid w:val="00B814E6"/>
    <w:rsid w:val="00B82184"/>
    <w:rsid w:val="00B82E6E"/>
    <w:rsid w:val="00B843B3"/>
    <w:rsid w:val="00B84F50"/>
    <w:rsid w:val="00B85AEE"/>
    <w:rsid w:val="00B86973"/>
    <w:rsid w:val="00B8713F"/>
    <w:rsid w:val="00B87534"/>
    <w:rsid w:val="00B878D2"/>
    <w:rsid w:val="00B905BE"/>
    <w:rsid w:val="00B915C6"/>
    <w:rsid w:val="00B91EE3"/>
    <w:rsid w:val="00B9252A"/>
    <w:rsid w:val="00B92BDF"/>
    <w:rsid w:val="00B92CCB"/>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1713"/>
    <w:rsid w:val="00C02355"/>
    <w:rsid w:val="00C032FF"/>
    <w:rsid w:val="00C03A07"/>
    <w:rsid w:val="00C03A64"/>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266A"/>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0C1"/>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487"/>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4AC"/>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30D0"/>
    <w:rsid w:val="00CB3B35"/>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687"/>
    <w:rsid w:val="00CD08A1"/>
    <w:rsid w:val="00CD13FD"/>
    <w:rsid w:val="00CD1D3B"/>
    <w:rsid w:val="00CD3051"/>
    <w:rsid w:val="00CD342E"/>
    <w:rsid w:val="00CD39FE"/>
    <w:rsid w:val="00CD3C0C"/>
    <w:rsid w:val="00CD3E17"/>
    <w:rsid w:val="00CD41A0"/>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E72E9"/>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B4B"/>
    <w:rsid w:val="00D15FEF"/>
    <w:rsid w:val="00D1637D"/>
    <w:rsid w:val="00D167C6"/>
    <w:rsid w:val="00D168E2"/>
    <w:rsid w:val="00D16960"/>
    <w:rsid w:val="00D16F66"/>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C6E"/>
    <w:rsid w:val="00D84D3A"/>
    <w:rsid w:val="00D85153"/>
    <w:rsid w:val="00D854BE"/>
    <w:rsid w:val="00D85B7B"/>
    <w:rsid w:val="00D87599"/>
    <w:rsid w:val="00D87E00"/>
    <w:rsid w:val="00D87E24"/>
    <w:rsid w:val="00D90678"/>
    <w:rsid w:val="00D9068C"/>
    <w:rsid w:val="00D909EB"/>
    <w:rsid w:val="00D91311"/>
    <w:rsid w:val="00D9134D"/>
    <w:rsid w:val="00D91C8B"/>
    <w:rsid w:val="00D91F79"/>
    <w:rsid w:val="00D9244D"/>
    <w:rsid w:val="00D92633"/>
    <w:rsid w:val="00D92AA6"/>
    <w:rsid w:val="00D92D27"/>
    <w:rsid w:val="00D945AF"/>
    <w:rsid w:val="00D9464D"/>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19F8"/>
    <w:rsid w:val="00DA1E94"/>
    <w:rsid w:val="00DA264D"/>
    <w:rsid w:val="00DA2DBC"/>
    <w:rsid w:val="00DA5A9A"/>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31B"/>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6EA8"/>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7C3"/>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426"/>
    <w:rsid w:val="00DF05B6"/>
    <w:rsid w:val="00DF1B85"/>
    <w:rsid w:val="00DF2429"/>
    <w:rsid w:val="00DF2E49"/>
    <w:rsid w:val="00DF3300"/>
    <w:rsid w:val="00DF39F6"/>
    <w:rsid w:val="00DF4243"/>
    <w:rsid w:val="00DF4275"/>
    <w:rsid w:val="00DF4A6D"/>
    <w:rsid w:val="00DF4B1F"/>
    <w:rsid w:val="00DF5546"/>
    <w:rsid w:val="00DF5B92"/>
    <w:rsid w:val="00DF6922"/>
    <w:rsid w:val="00DF6A47"/>
    <w:rsid w:val="00DF7882"/>
    <w:rsid w:val="00DF7EFE"/>
    <w:rsid w:val="00E0006C"/>
    <w:rsid w:val="00E002B7"/>
    <w:rsid w:val="00E00AB6"/>
    <w:rsid w:val="00E02F09"/>
    <w:rsid w:val="00E034F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0C80"/>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2856"/>
    <w:rsid w:val="00E44382"/>
    <w:rsid w:val="00E4491A"/>
    <w:rsid w:val="00E449B4"/>
    <w:rsid w:val="00E45C45"/>
    <w:rsid w:val="00E461EF"/>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02"/>
    <w:rsid w:val="00E848F7"/>
    <w:rsid w:val="00E84D7D"/>
    <w:rsid w:val="00E85A89"/>
    <w:rsid w:val="00E864AA"/>
    <w:rsid w:val="00E86998"/>
    <w:rsid w:val="00E86EFA"/>
    <w:rsid w:val="00E87CFC"/>
    <w:rsid w:val="00E903E6"/>
    <w:rsid w:val="00E90438"/>
    <w:rsid w:val="00E90921"/>
    <w:rsid w:val="00E90DFF"/>
    <w:rsid w:val="00E9152B"/>
    <w:rsid w:val="00E919FD"/>
    <w:rsid w:val="00E91BD8"/>
    <w:rsid w:val="00E925B6"/>
    <w:rsid w:val="00E926D2"/>
    <w:rsid w:val="00E929C4"/>
    <w:rsid w:val="00E9327E"/>
    <w:rsid w:val="00E93519"/>
    <w:rsid w:val="00E93778"/>
    <w:rsid w:val="00E93ADB"/>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7411"/>
    <w:rsid w:val="00EB0011"/>
    <w:rsid w:val="00EB13CD"/>
    <w:rsid w:val="00EB1DCA"/>
    <w:rsid w:val="00EB256B"/>
    <w:rsid w:val="00EB3070"/>
    <w:rsid w:val="00EB36A5"/>
    <w:rsid w:val="00EB52C0"/>
    <w:rsid w:val="00EB5BED"/>
    <w:rsid w:val="00EB685E"/>
    <w:rsid w:val="00EB77B2"/>
    <w:rsid w:val="00EC0332"/>
    <w:rsid w:val="00EC188A"/>
    <w:rsid w:val="00EC20E3"/>
    <w:rsid w:val="00EC2939"/>
    <w:rsid w:val="00EC3069"/>
    <w:rsid w:val="00EC348B"/>
    <w:rsid w:val="00EC421D"/>
    <w:rsid w:val="00EC4A25"/>
    <w:rsid w:val="00EC4C15"/>
    <w:rsid w:val="00EC5084"/>
    <w:rsid w:val="00EC6CBF"/>
    <w:rsid w:val="00EC7851"/>
    <w:rsid w:val="00EC7B75"/>
    <w:rsid w:val="00EC7DFA"/>
    <w:rsid w:val="00ED00D5"/>
    <w:rsid w:val="00ED02B3"/>
    <w:rsid w:val="00ED1047"/>
    <w:rsid w:val="00ED171C"/>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19B6"/>
    <w:rsid w:val="00EF386A"/>
    <w:rsid w:val="00EF3C82"/>
    <w:rsid w:val="00EF42C9"/>
    <w:rsid w:val="00EF44B2"/>
    <w:rsid w:val="00EF494B"/>
    <w:rsid w:val="00EF58EA"/>
    <w:rsid w:val="00EF5EAE"/>
    <w:rsid w:val="00EF64BE"/>
    <w:rsid w:val="00EF67E2"/>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5DF8"/>
    <w:rsid w:val="00F06034"/>
    <w:rsid w:val="00F06FAE"/>
    <w:rsid w:val="00F07388"/>
    <w:rsid w:val="00F07869"/>
    <w:rsid w:val="00F07E90"/>
    <w:rsid w:val="00F10052"/>
    <w:rsid w:val="00F119C2"/>
    <w:rsid w:val="00F12C4F"/>
    <w:rsid w:val="00F13500"/>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D75"/>
    <w:rsid w:val="00F25DDA"/>
    <w:rsid w:val="00F261E1"/>
    <w:rsid w:val="00F2633C"/>
    <w:rsid w:val="00F26BF7"/>
    <w:rsid w:val="00F273DD"/>
    <w:rsid w:val="00F27B4B"/>
    <w:rsid w:val="00F30999"/>
    <w:rsid w:val="00F30B2A"/>
    <w:rsid w:val="00F31A67"/>
    <w:rsid w:val="00F31AF6"/>
    <w:rsid w:val="00F31FE4"/>
    <w:rsid w:val="00F32D31"/>
    <w:rsid w:val="00F34091"/>
    <w:rsid w:val="00F34874"/>
    <w:rsid w:val="00F348AA"/>
    <w:rsid w:val="00F35641"/>
    <w:rsid w:val="00F35ADA"/>
    <w:rsid w:val="00F36100"/>
    <w:rsid w:val="00F36A97"/>
    <w:rsid w:val="00F36FC9"/>
    <w:rsid w:val="00F37019"/>
    <w:rsid w:val="00F373B2"/>
    <w:rsid w:val="00F37743"/>
    <w:rsid w:val="00F37751"/>
    <w:rsid w:val="00F37FB3"/>
    <w:rsid w:val="00F4097B"/>
    <w:rsid w:val="00F40D04"/>
    <w:rsid w:val="00F425EC"/>
    <w:rsid w:val="00F42BF4"/>
    <w:rsid w:val="00F43B82"/>
    <w:rsid w:val="00F4403C"/>
    <w:rsid w:val="00F4415C"/>
    <w:rsid w:val="00F44DE2"/>
    <w:rsid w:val="00F4502B"/>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4EE2"/>
    <w:rsid w:val="00F55A56"/>
    <w:rsid w:val="00F55A8B"/>
    <w:rsid w:val="00F55D73"/>
    <w:rsid w:val="00F56832"/>
    <w:rsid w:val="00F56FC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531"/>
    <w:rsid w:val="00F839DF"/>
    <w:rsid w:val="00F83F72"/>
    <w:rsid w:val="00F846C9"/>
    <w:rsid w:val="00F846DF"/>
    <w:rsid w:val="00F8568D"/>
    <w:rsid w:val="00F85F4F"/>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C3D"/>
    <w:rsid w:val="00F94F4D"/>
    <w:rsid w:val="00F95754"/>
    <w:rsid w:val="00F959A5"/>
    <w:rsid w:val="00F964C1"/>
    <w:rsid w:val="00F96D5C"/>
    <w:rsid w:val="00F97231"/>
    <w:rsid w:val="00F9787E"/>
    <w:rsid w:val="00F97C6E"/>
    <w:rsid w:val="00F97DD6"/>
    <w:rsid w:val="00FA03D0"/>
    <w:rsid w:val="00FA04E7"/>
    <w:rsid w:val="00FA0893"/>
    <w:rsid w:val="00FA10DF"/>
    <w:rsid w:val="00FA1266"/>
    <w:rsid w:val="00FA13F1"/>
    <w:rsid w:val="00FA15D6"/>
    <w:rsid w:val="00FA161E"/>
    <w:rsid w:val="00FA1783"/>
    <w:rsid w:val="00FA1ABA"/>
    <w:rsid w:val="00FA2537"/>
    <w:rsid w:val="00FA4574"/>
    <w:rsid w:val="00FA4749"/>
    <w:rsid w:val="00FA48FA"/>
    <w:rsid w:val="00FA4B58"/>
    <w:rsid w:val="00FA5265"/>
    <w:rsid w:val="00FA564B"/>
    <w:rsid w:val="00FA5EAC"/>
    <w:rsid w:val="00FA65D3"/>
    <w:rsid w:val="00FA68A0"/>
    <w:rsid w:val="00FA7285"/>
    <w:rsid w:val="00FA7CC2"/>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5D2D"/>
    <w:rsid w:val="00FB62DE"/>
    <w:rsid w:val="00FB6BEC"/>
    <w:rsid w:val="00FB6EFD"/>
    <w:rsid w:val="00FB724C"/>
    <w:rsid w:val="00FB760E"/>
    <w:rsid w:val="00FB7DAD"/>
    <w:rsid w:val="00FC036F"/>
    <w:rsid w:val="00FC0FC2"/>
    <w:rsid w:val="00FC1192"/>
    <w:rsid w:val="00FC11AB"/>
    <w:rsid w:val="00FC1230"/>
    <w:rsid w:val="00FC1345"/>
    <w:rsid w:val="00FC1EC5"/>
    <w:rsid w:val="00FC233D"/>
    <w:rsid w:val="00FC2544"/>
    <w:rsid w:val="00FC28B8"/>
    <w:rsid w:val="00FC29CA"/>
    <w:rsid w:val="00FC3570"/>
    <w:rsid w:val="00FC3D10"/>
    <w:rsid w:val="00FC4C97"/>
    <w:rsid w:val="00FC5260"/>
    <w:rsid w:val="00FC6034"/>
    <w:rsid w:val="00FC62C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qFormat/>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 w:type="paragraph" w:customStyle="1" w:styleId="Proposal">
    <w:name w:val="Proposal"/>
    <w:basedOn w:val="Normal"/>
    <w:link w:val="ProposalChar"/>
    <w:qFormat/>
    <w:rsid w:val="001C7718"/>
    <w:pPr>
      <w:overflowPunct w:val="0"/>
      <w:autoSpaceDE w:val="0"/>
      <w:autoSpaceDN w:val="0"/>
      <w:adjustRightInd w:val="0"/>
      <w:spacing w:line="259" w:lineRule="auto"/>
      <w:jc w:val="both"/>
    </w:pPr>
    <w:rPr>
      <w:rFonts w:eastAsia="SimSun"/>
      <w:lang w:eastAsia="zh-CN"/>
    </w:rPr>
  </w:style>
  <w:style w:type="character" w:customStyle="1" w:styleId="ProposalChar">
    <w:name w:val="Proposal Char"/>
    <w:link w:val="Proposal"/>
    <w:rsid w:val="001C7718"/>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06243318">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1572902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59435500">
      <w:bodyDiv w:val="1"/>
      <w:marLeft w:val="0"/>
      <w:marRight w:val="0"/>
      <w:marTop w:val="0"/>
      <w:marBottom w:val="0"/>
      <w:divBdr>
        <w:top w:val="none" w:sz="0" w:space="0" w:color="auto"/>
        <w:left w:val="none" w:sz="0" w:space="0" w:color="auto"/>
        <w:bottom w:val="none" w:sz="0" w:space="0" w:color="auto"/>
        <w:right w:val="none" w:sz="0" w:space="0" w:color="auto"/>
      </w:divBdr>
    </w:div>
    <w:div w:id="2116485684">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B6F9C846-5660-4008-9873-D97C4EEEA90A}">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4108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Naveen Palle</cp:lastModifiedBy>
  <cp:revision>2</cp:revision>
  <dcterms:created xsi:type="dcterms:W3CDTF">2023-11-03T02:37:00Z</dcterms:created>
  <dcterms:modified xsi:type="dcterms:W3CDTF">2023-11-03T02:37:00Z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