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F1E272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463395">
        <w:rPr>
          <w:bCs/>
          <w:noProof w:val="0"/>
          <w:sz w:val="24"/>
          <w:szCs w:val="24"/>
        </w:rPr>
        <w:t>2</w:t>
      </w:r>
      <w:r w:rsidRPr="00B266B0">
        <w:rPr>
          <w:bCs/>
          <w:noProof w:val="0"/>
          <w:sz w:val="24"/>
          <w:szCs w:val="24"/>
        </w:rPr>
        <w:tab/>
      </w:r>
      <w:r w:rsidRPr="00A10325">
        <w:rPr>
          <w:sz w:val="24"/>
          <w:szCs w:val="24"/>
        </w:rPr>
        <w:t>R2-</w:t>
      </w:r>
      <w:r w:rsidR="009376CD" w:rsidRPr="00A10325">
        <w:rPr>
          <w:bCs/>
          <w:noProof w:val="0"/>
          <w:sz w:val="24"/>
          <w:szCs w:val="24"/>
        </w:rPr>
        <w:t>2</w:t>
      </w:r>
      <w:r w:rsidR="00E038FB" w:rsidRPr="00A10325">
        <w:rPr>
          <w:bCs/>
          <w:noProof w:val="0"/>
          <w:sz w:val="24"/>
          <w:szCs w:val="24"/>
        </w:rPr>
        <w:t>3</w:t>
      </w:r>
      <w:r w:rsidR="00C55A12" w:rsidRPr="00A10325">
        <w:rPr>
          <w:bCs/>
          <w:noProof w:val="0"/>
          <w:sz w:val="24"/>
          <w:szCs w:val="24"/>
        </w:rPr>
        <w:t>0</w:t>
      </w:r>
      <w:r w:rsidR="00F46125">
        <w:rPr>
          <w:bCs/>
          <w:noProof w:val="0"/>
          <w:sz w:val="24"/>
          <w:szCs w:val="24"/>
        </w:rPr>
        <w:t>8888</w:t>
      </w:r>
    </w:p>
    <w:p w14:paraId="11776FA6" w14:textId="40A9BF36" w:rsidR="00A209D6" w:rsidRPr="00465587" w:rsidRDefault="00463395" w:rsidP="00A209D6">
      <w:pPr>
        <w:pStyle w:val="Header"/>
        <w:tabs>
          <w:tab w:val="right" w:pos="9639"/>
        </w:tabs>
        <w:rPr>
          <w:rFonts w:eastAsia="SimSun"/>
          <w:bCs/>
          <w:sz w:val="24"/>
          <w:szCs w:val="24"/>
          <w:lang w:eastAsia="zh-CN"/>
        </w:rPr>
      </w:pPr>
      <w:r>
        <w:rPr>
          <w:rFonts w:eastAsia="SimSun"/>
          <w:bCs/>
          <w:sz w:val="24"/>
          <w:szCs w:val="24"/>
          <w:lang w:eastAsia="zh-CN"/>
        </w:rPr>
        <w:t>Incheon, South Korea</w:t>
      </w:r>
      <w:r w:rsidR="003D0FD0" w:rsidRPr="001672AE">
        <w:rPr>
          <w:rFonts w:eastAsia="SimSun"/>
          <w:bCs/>
          <w:sz w:val="24"/>
          <w:szCs w:val="24"/>
          <w:lang w:eastAsia="zh-CN"/>
        </w:rPr>
        <w:t xml:space="preserve">, </w:t>
      </w:r>
      <w:r>
        <w:rPr>
          <w:rFonts w:eastAsia="SimSun"/>
          <w:bCs/>
          <w:sz w:val="24"/>
          <w:szCs w:val="24"/>
          <w:lang w:eastAsia="zh-CN"/>
        </w:rPr>
        <w:t>22</w:t>
      </w:r>
      <w:r w:rsidRPr="005D686D">
        <w:rPr>
          <w:rFonts w:eastAsia="SimSun"/>
          <w:bCs/>
          <w:sz w:val="24"/>
          <w:szCs w:val="24"/>
          <w:vertAlign w:val="superscript"/>
          <w:lang w:eastAsia="zh-CN"/>
        </w:rPr>
        <w:t>nd</w:t>
      </w:r>
      <w:r>
        <w:rPr>
          <w:rFonts w:eastAsia="SimSun"/>
          <w:bCs/>
          <w:sz w:val="24"/>
          <w:szCs w:val="24"/>
          <w:lang w:eastAsia="zh-CN"/>
        </w:rPr>
        <w:t xml:space="preserve"> -26</w:t>
      </w:r>
      <w:r w:rsidRPr="005D686D">
        <w:rPr>
          <w:rFonts w:eastAsia="SimSun"/>
          <w:bCs/>
          <w:sz w:val="24"/>
          <w:szCs w:val="24"/>
          <w:vertAlign w:val="superscript"/>
          <w:lang w:eastAsia="zh-CN"/>
        </w:rPr>
        <w:t>th</w:t>
      </w:r>
      <w:r>
        <w:rPr>
          <w:rFonts w:eastAsia="SimSun"/>
          <w:bCs/>
          <w:sz w:val="24"/>
          <w:szCs w:val="24"/>
          <w:lang w:eastAsia="zh-CN"/>
        </w:rPr>
        <w:t xml:space="preserve"> of May</w:t>
      </w:r>
      <w:r w:rsidR="003D0FD0" w:rsidRPr="001672AE">
        <w:rPr>
          <w:rFonts w:eastAsia="SimSun"/>
          <w:bCs/>
          <w:sz w:val="24"/>
          <w:szCs w:val="24"/>
          <w:lang w:eastAsia="zh-CN"/>
        </w:rPr>
        <w:t xml:space="preserve"> 202</w:t>
      </w:r>
      <w:r w:rsidR="003D0FD0">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1D727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6CD5" w:rsidRPr="00636CD5">
        <w:rPr>
          <w:rFonts w:cs="Arial"/>
          <w:b/>
          <w:bCs/>
          <w:sz w:val="24"/>
          <w:lang w:eastAsia="ja-JP"/>
        </w:rPr>
        <w:t>7.4.2.1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5F409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1F3A" w:rsidRPr="00031F3A">
        <w:rPr>
          <w:rFonts w:ascii="Arial" w:hAnsi="Arial" w:cs="Arial"/>
          <w:b/>
          <w:bCs/>
          <w:sz w:val="24"/>
        </w:rPr>
        <w:t>Further details on TA Acquisition and Maintenance in LTM</w:t>
      </w:r>
    </w:p>
    <w:p w14:paraId="25F387E8" w14:textId="6E5B859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D3E9B" w:rsidRPr="000943AD">
        <w:rPr>
          <w:rFonts w:ascii="Arial" w:hAnsi="Arial" w:cs="Arial"/>
          <w:b/>
          <w:bCs/>
          <w:sz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3405499" w:rsidR="00A209D6" w:rsidRPr="006E13D1" w:rsidRDefault="00A209D6" w:rsidP="00A209D6">
      <w:pPr>
        <w:pStyle w:val="Heading1"/>
      </w:pPr>
      <w:r w:rsidRPr="006E13D1">
        <w:t>1</w:t>
      </w:r>
      <w:r w:rsidRPr="006E13D1">
        <w:tab/>
      </w:r>
      <w:r>
        <w:t>Introduction</w:t>
      </w:r>
    </w:p>
    <w:p w14:paraId="2F9696C7" w14:textId="0BF52503" w:rsidR="00636CD5" w:rsidRDefault="00463395" w:rsidP="004D3E9B">
      <w:pPr>
        <w:jc w:val="both"/>
      </w:pPr>
      <w:r>
        <w:t>T</w:t>
      </w:r>
      <w:r w:rsidR="00636CD5">
        <w:t xml:space="preserve">he </w:t>
      </w:r>
      <w:r w:rsidR="002F1659">
        <w:t>R2#</w:t>
      </w:r>
      <w:r w:rsidR="00133144">
        <w:t>122</w:t>
      </w:r>
      <w:r w:rsidR="00636CD5">
        <w:t xml:space="preserve"> agreements in</w:t>
      </w:r>
      <w:r w:rsidR="00636CD5" w:rsidDel="00F66D58">
        <w:t xml:space="preserve"> </w:t>
      </w:r>
      <w:r w:rsidR="00636CD5">
        <w:t>[1]</w:t>
      </w:r>
      <w:r w:rsidR="002E7F44">
        <w:t xml:space="preserve"> and R2#121bis in [2] </w:t>
      </w:r>
      <w:r w:rsidR="006D23F1">
        <w:t xml:space="preserve">are provided </w:t>
      </w:r>
      <w:r w:rsidR="002E7F44">
        <w:t>in the following tables</w:t>
      </w:r>
      <w:r w:rsidR="00636CD5">
        <w:t>:</w:t>
      </w:r>
    </w:p>
    <w:tbl>
      <w:tblPr>
        <w:tblStyle w:val="TableGrid"/>
        <w:tblW w:w="0" w:type="auto"/>
        <w:tblLook w:val="04A0" w:firstRow="1" w:lastRow="0" w:firstColumn="1" w:lastColumn="0" w:noHBand="0" w:noVBand="1"/>
      </w:tblPr>
      <w:tblGrid>
        <w:gridCol w:w="9631"/>
      </w:tblGrid>
      <w:tr w:rsidR="00636CD5" w:rsidRPr="005A4639" w14:paraId="3F79758A" w14:textId="77777777" w:rsidTr="00024119">
        <w:tc>
          <w:tcPr>
            <w:tcW w:w="9631" w:type="dxa"/>
          </w:tcPr>
          <w:p w14:paraId="74351F89" w14:textId="4ED22710" w:rsidR="002E7F44" w:rsidRPr="00484F0A" w:rsidRDefault="002E7F44" w:rsidP="002E7F44">
            <w:pPr>
              <w:widowControl w:val="0"/>
              <w:spacing w:beforeLines="50" w:before="120" w:afterLines="50" w:after="120"/>
              <w:jc w:val="both"/>
              <w:rPr>
                <w:rFonts w:ascii="Times" w:hAnsi="Times" w:cs="Times"/>
                <w:u w:val="single"/>
              </w:rPr>
            </w:pPr>
            <w:r w:rsidRPr="00484F0A">
              <w:rPr>
                <w:rFonts w:ascii="Times" w:hAnsi="Times" w:cs="Times"/>
                <w:u w:val="single"/>
              </w:rPr>
              <w:t>RAN2#12</w:t>
            </w:r>
            <w:r w:rsidR="00484F0A" w:rsidRPr="00484F0A">
              <w:rPr>
                <w:rFonts w:ascii="Times" w:hAnsi="Times" w:cs="Times"/>
                <w:u w:val="single"/>
              </w:rPr>
              <w:t>2</w:t>
            </w:r>
          </w:p>
          <w:p w14:paraId="7EE18A76" w14:textId="77777777" w:rsidR="00484F0A" w:rsidRPr="00A403FF" w:rsidRDefault="00484F0A" w:rsidP="00A403FF">
            <w:pPr>
              <w:widowControl w:val="0"/>
              <w:spacing w:beforeLines="50" w:before="120" w:afterLines="50" w:after="120"/>
              <w:jc w:val="both"/>
              <w:rPr>
                <w:rFonts w:ascii="Times" w:hAnsi="Times" w:cs="Times"/>
              </w:rPr>
            </w:pPr>
            <w:r w:rsidRPr="00A403FF">
              <w:rPr>
                <w:rFonts w:ascii="Times" w:hAnsi="Times" w:cs="Times"/>
                <w:b/>
                <w:bCs/>
              </w:rPr>
              <w:t>For early TA acquisition for candidate Cells</w:t>
            </w:r>
          </w:p>
          <w:p w14:paraId="2D89CAC7" w14:textId="77777777" w:rsidR="00484F0A" w:rsidRPr="00A403FF" w:rsidRDefault="00484F0A" w:rsidP="00A403FF">
            <w:pPr>
              <w:pStyle w:val="ListParagraph"/>
              <w:widowControl w:val="0"/>
              <w:numPr>
                <w:ilvl w:val="0"/>
                <w:numId w:val="30"/>
              </w:numPr>
              <w:spacing w:beforeLines="50" w:before="120" w:afterLines="50" w:after="120"/>
              <w:jc w:val="both"/>
              <w:rPr>
                <w:rFonts w:ascii="Times" w:hAnsi="Times" w:cs="Times"/>
              </w:rPr>
            </w:pPr>
            <w:r w:rsidRPr="00A403FF">
              <w:rPr>
                <w:rFonts w:ascii="Times" w:hAnsi="Times" w:cs="Times"/>
                <w:b/>
                <w:bCs/>
              </w:rPr>
              <w:t>For PDCCH ordered early TA acquisition without RAR, there is no need for UE to maintain the TA timer for candidate cell (</w:t>
            </w:r>
            <w:proofErr w:type="gramStart"/>
            <w:r w:rsidRPr="00A403FF">
              <w:rPr>
                <w:rFonts w:ascii="Times" w:hAnsi="Times" w:cs="Times"/>
                <w:b/>
                <w:bCs/>
              </w:rPr>
              <w:t>i.e.</w:t>
            </w:r>
            <w:proofErr w:type="gramEnd"/>
            <w:r w:rsidRPr="00A403FF">
              <w:rPr>
                <w:rFonts w:ascii="Times" w:hAnsi="Times" w:cs="Times"/>
                <w:b/>
                <w:bCs/>
              </w:rPr>
              <w:t xml:space="preserve"> it is NW implementation to determine the TA validity), TA is given in the cell switch MAC CE (when available in the network). </w:t>
            </w:r>
          </w:p>
          <w:p w14:paraId="1A34FC27" w14:textId="77777777" w:rsidR="00484F0A" w:rsidRPr="00A403FF" w:rsidRDefault="00484F0A" w:rsidP="00A403FF">
            <w:pPr>
              <w:pStyle w:val="ListParagraph"/>
              <w:widowControl w:val="0"/>
              <w:numPr>
                <w:ilvl w:val="0"/>
                <w:numId w:val="30"/>
              </w:numPr>
              <w:spacing w:beforeLines="50" w:before="120" w:afterLines="50" w:after="120"/>
              <w:jc w:val="both"/>
              <w:rPr>
                <w:rFonts w:ascii="Times" w:hAnsi="Times" w:cs="Times"/>
              </w:rPr>
            </w:pPr>
            <w:r w:rsidRPr="00A403FF">
              <w:rPr>
                <w:rFonts w:ascii="Times" w:hAnsi="Times" w:cs="Times"/>
                <w:b/>
                <w:bCs/>
              </w:rPr>
              <w:t xml:space="preserve">RAN2 doesn’t see a need for a solution with RAR in for Rel-18. </w:t>
            </w:r>
          </w:p>
          <w:p w14:paraId="7DBA1F0F" w14:textId="77777777" w:rsidR="00484F0A" w:rsidRPr="00A403FF" w:rsidRDefault="00484F0A" w:rsidP="00A403FF">
            <w:pPr>
              <w:pStyle w:val="ListParagraph"/>
              <w:widowControl w:val="0"/>
              <w:numPr>
                <w:ilvl w:val="0"/>
                <w:numId w:val="30"/>
              </w:numPr>
              <w:spacing w:beforeLines="50" w:before="120" w:afterLines="50" w:after="120"/>
              <w:jc w:val="both"/>
              <w:rPr>
                <w:rFonts w:ascii="Times" w:hAnsi="Times" w:cs="Times"/>
              </w:rPr>
            </w:pPr>
            <w:r w:rsidRPr="00A403FF">
              <w:rPr>
                <w:rFonts w:ascii="Times" w:hAnsi="Times" w:cs="Times"/>
                <w:b/>
                <w:bCs/>
              </w:rPr>
              <w:t>Observation: Without RAR (without UE maintaining TA), the UE will need to do RACH for link recovery and/or conditional (if supported), which is acceptable in Rel-18</w:t>
            </w:r>
          </w:p>
          <w:p w14:paraId="684679CF" w14:textId="77777777" w:rsidR="00484F0A" w:rsidRPr="00A403FF" w:rsidRDefault="00484F0A" w:rsidP="00A403FF">
            <w:pPr>
              <w:pStyle w:val="ListParagraph"/>
              <w:widowControl w:val="0"/>
              <w:numPr>
                <w:ilvl w:val="0"/>
                <w:numId w:val="30"/>
              </w:numPr>
              <w:spacing w:beforeLines="50" w:before="120" w:afterLines="50" w:after="120"/>
              <w:jc w:val="both"/>
              <w:rPr>
                <w:rFonts w:ascii="Times" w:hAnsi="Times" w:cs="Times"/>
              </w:rPr>
            </w:pPr>
            <w:r w:rsidRPr="00A403FF">
              <w:rPr>
                <w:rFonts w:ascii="Times" w:hAnsi="Times" w:cs="Times"/>
                <w:b/>
                <w:bCs/>
              </w:rPr>
              <w:t>The UE determines to trigger RACH-less cell switch in MAC layer, if the LTM cell switch MAC CE provides the TA value (no RAR is assumed).</w:t>
            </w:r>
          </w:p>
          <w:p w14:paraId="3F231215" w14:textId="0028D4F7" w:rsidR="002E7F44" w:rsidRPr="00484F0A" w:rsidRDefault="00484F0A" w:rsidP="00A403FF">
            <w:pPr>
              <w:pStyle w:val="ListParagraph"/>
              <w:widowControl w:val="0"/>
              <w:numPr>
                <w:ilvl w:val="0"/>
                <w:numId w:val="30"/>
              </w:numPr>
              <w:spacing w:beforeLines="50" w:before="120" w:afterLines="50" w:after="120"/>
              <w:jc w:val="both"/>
            </w:pPr>
            <w:r w:rsidRPr="00A403FF">
              <w:rPr>
                <w:rFonts w:ascii="Times" w:hAnsi="Times" w:cs="Times"/>
                <w:b/>
                <w:bCs/>
              </w:rPr>
              <w:t>We send LS to R1</w:t>
            </w:r>
            <w:r>
              <w:t xml:space="preserve"> </w:t>
            </w:r>
          </w:p>
        </w:tc>
      </w:tr>
    </w:tbl>
    <w:p w14:paraId="2BE07466" w14:textId="1076F961" w:rsidR="002E7F44" w:rsidRPr="005A4639" w:rsidRDefault="002E7F44" w:rsidP="002E7F44">
      <w:pPr>
        <w:widowControl w:val="0"/>
        <w:spacing w:beforeLines="50" w:before="120" w:afterLines="50" w:after="120"/>
        <w:jc w:val="both"/>
        <w:rPr>
          <w:rFonts w:eastAsia="PMingLiU"/>
          <w:highlight w:val="yellow"/>
        </w:rPr>
      </w:pPr>
    </w:p>
    <w:tbl>
      <w:tblPr>
        <w:tblStyle w:val="TableGrid"/>
        <w:tblW w:w="0" w:type="auto"/>
        <w:tblLook w:val="04A0" w:firstRow="1" w:lastRow="0" w:firstColumn="1" w:lastColumn="0" w:noHBand="0" w:noVBand="1"/>
      </w:tblPr>
      <w:tblGrid>
        <w:gridCol w:w="9631"/>
      </w:tblGrid>
      <w:tr w:rsidR="002E7F44" w14:paraId="13323765" w14:textId="77777777" w:rsidTr="002E7F44">
        <w:tc>
          <w:tcPr>
            <w:tcW w:w="9631" w:type="dxa"/>
          </w:tcPr>
          <w:p w14:paraId="5219EA6B" w14:textId="77777777" w:rsidR="002E7F44" w:rsidRPr="007E1CBE" w:rsidRDefault="002E7F44" w:rsidP="002E7F44">
            <w:pPr>
              <w:widowControl w:val="0"/>
              <w:spacing w:beforeLines="50" w:before="120" w:afterLines="50" w:after="120"/>
              <w:jc w:val="both"/>
              <w:rPr>
                <w:u w:val="single"/>
              </w:rPr>
            </w:pPr>
            <w:r w:rsidRPr="007E1CBE">
              <w:rPr>
                <w:u w:val="single"/>
              </w:rPr>
              <w:t>R2#121bis</w:t>
            </w:r>
          </w:p>
          <w:p w14:paraId="1B832C06" w14:textId="77777777" w:rsidR="00D2704E" w:rsidRPr="007E1CBE" w:rsidRDefault="00D2704E" w:rsidP="008D57C5">
            <w:pPr>
              <w:pStyle w:val="ListParagraph"/>
              <w:widowControl w:val="0"/>
              <w:numPr>
                <w:ilvl w:val="0"/>
                <w:numId w:val="30"/>
              </w:numPr>
              <w:spacing w:beforeLines="50" w:before="120" w:afterLines="50" w:after="120"/>
              <w:jc w:val="both"/>
              <w:rPr>
                <w:rFonts w:ascii="Times" w:hAnsi="Times" w:cs="Times"/>
                <w:b/>
                <w:bCs/>
              </w:rPr>
            </w:pPr>
            <w:r w:rsidRPr="007E1CBE">
              <w:rPr>
                <w:rFonts w:ascii="Times" w:hAnsi="Times" w:cs="Times"/>
                <w:b/>
                <w:bCs/>
              </w:rPr>
              <w:t xml:space="preserve">With the assumption that the UE will skip RACH in the target cell if a TA value is given in the cell switch command: It is FFS if the following TA values can be given to the UE: </w:t>
            </w:r>
          </w:p>
          <w:p w14:paraId="123CB128" w14:textId="77777777" w:rsidR="00D2704E" w:rsidRPr="007E1CBE" w:rsidRDefault="00D2704E" w:rsidP="00D2704E">
            <w:pPr>
              <w:pStyle w:val="ListParagraph"/>
              <w:widowControl w:val="0"/>
              <w:spacing w:beforeLines="50" w:before="120" w:afterLines="50" w:after="120"/>
              <w:jc w:val="both"/>
              <w:rPr>
                <w:rFonts w:ascii="Times" w:hAnsi="Times" w:cs="Times"/>
                <w:b/>
                <w:bCs/>
              </w:rPr>
            </w:pPr>
            <w:r w:rsidRPr="007E1CBE">
              <w:rPr>
                <w:rFonts w:ascii="Times" w:hAnsi="Times" w:cs="Times"/>
                <w:b/>
                <w:bCs/>
              </w:rPr>
              <w:t xml:space="preserve">- Value 0, </w:t>
            </w:r>
          </w:p>
          <w:p w14:paraId="3D65103E" w14:textId="77777777" w:rsidR="00D2704E" w:rsidRPr="007E1CBE" w:rsidRDefault="00D2704E" w:rsidP="00D2704E">
            <w:pPr>
              <w:pStyle w:val="ListParagraph"/>
              <w:widowControl w:val="0"/>
              <w:spacing w:beforeLines="50" w:before="120" w:afterLines="50" w:after="120"/>
              <w:jc w:val="both"/>
              <w:rPr>
                <w:rFonts w:ascii="Times" w:hAnsi="Times" w:cs="Times"/>
                <w:b/>
                <w:bCs/>
              </w:rPr>
            </w:pPr>
            <w:r w:rsidRPr="007E1CBE">
              <w:rPr>
                <w:rFonts w:ascii="Times" w:hAnsi="Times" w:cs="Times"/>
                <w:b/>
                <w:bCs/>
              </w:rPr>
              <w:t xml:space="preserve">- Value indicating that the UE shall apply the TA of one source cell. </w:t>
            </w:r>
          </w:p>
          <w:p w14:paraId="7062C620" w14:textId="77777777" w:rsidR="00D2704E" w:rsidRPr="007E1CBE" w:rsidRDefault="00D2704E" w:rsidP="00D2704E">
            <w:pPr>
              <w:pStyle w:val="ListParagraph"/>
              <w:widowControl w:val="0"/>
              <w:spacing w:beforeLines="50" w:before="120" w:afterLines="50" w:after="120"/>
              <w:jc w:val="both"/>
              <w:rPr>
                <w:rFonts w:eastAsia="PMingLiU"/>
                <w:b/>
                <w:bCs/>
              </w:rPr>
            </w:pPr>
          </w:p>
          <w:p w14:paraId="78A64519" w14:textId="0E202F53" w:rsidR="008D57C5" w:rsidRPr="008D57C5" w:rsidRDefault="002E7F44" w:rsidP="008D57C5">
            <w:pPr>
              <w:pStyle w:val="ListParagraph"/>
              <w:widowControl w:val="0"/>
              <w:numPr>
                <w:ilvl w:val="0"/>
                <w:numId w:val="30"/>
              </w:numPr>
              <w:spacing w:beforeLines="50" w:before="120" w:afterLines="50" w:after="120"/>
              <w:jc w:val="both"/>
              <w:rPr>
                <w:rFonts w:ascii="Times" w:hAnsi="Times" w:cs="Times"/>
                <w:b/>
                <w:bCs/>
              </w:rPr>
            </w:pPr>
            <w:r w:rsidRPr="007E1CBE">
              <w:rPr>
                <w:rFonts w:ascii="Times" w:hAnsi="Times" w:cs="Times"/>
                <w:b/>
                <w:bCs/>
              </w:rPr>
              <w:t>In RACH-based LTM, the target cell is aware of the UE’s arrival based on the reception of preamble in CFRA and on the reception of Msg3/</w:t>
            </w:r>
            <w:proofErr w:type="spellStart"/>
            <w:r w:rsidRPr="007E1CBE">
              <w:rPr>
                <w:rFonts w:ascii="Times" w:hAnsi="Times" w:cs="Times"/>
                <w:b/>
                <w:bCs/>
              </w:rPr>
              <w:t>MsgA</w:t>
            </w:r>
            <w:proofErr w:type="spellEnd"/>
            <w:r w:rsidRPr="007E1CBE">
              <w:rPr>
                <w:rFonts w:ascii="Times" w:hAnsi="Times" w:cs="Times"/>
                <w:b/>
                <w:bCs/>
              </w:rPr>
              <w:t xml:space="preserve"> in CBRA, like the legacy HO.</w:t>
            </w:r>
          </w:p>
          <w:p w14:paraId="358C34FD" w14:textId="77777777" w:rsidR="008D57C5" w:rsidRDefault="008D57C5" w:rsidP="001912B4">
            <w:pPr>
              <w:pStyle w:val="ListParagraph"/>
              <w:widowControl w:val="0"/>
              <w:spacing w:beforeLines="50" w:before="120" w:afterLines="50" w:after="120"/>
              <w:jc w:val="both"/>
              <w:rPr>
                <w:rFonts w:ascii="Times" w:hAnsi="Times" w:cs="Times"/>
                <w:b/>
                <w:bCs/>
              </w:rPr>
            </w:pPr>
          </w:p>
          <w:p w14:paraId="50BC5CCA" w14:textId="75757165" w:rsidR="008D57C5" w:rsidRPr="001912B4" w:rsidRDefault="008D57C5" w:rsidP="00A403FF">
            <w:pPr>
              <w:pStyle w:val="ListParagraph"/>
              <w:widowControl w:val="0"/>
              <w:numPr>
                <w:ilvl w:val="0"/>
                <w:numId w:val="30"/>
              </w:numPr>
              <w:spacing w:beforeLines="50" w:before="120" w:afterLines="50" w:after="120"/>
              <w:jc w:val="both"/>
              <w:rPr>
                <w:rFonts w:ascii="Times" w:hAnsi="Times" w:cs="Times"/>
              </w:rPr>
            </w:pPr>
            <w:r w:rsidRPr="001912B4">
              <w:rPr>
                <w:rFonts w:ascii="Times" w:hAnsi="Times" w:cs="Times"/>
                <w:b/>
                <w:bCs/>
              </w:rPr>
              <w:t xml:space="preserve">From RAN2 perspective, to enable shared preamble resource among multiple UEs, it is beneficial that the information that identifies the allocated CFRA resource (i.e., SS/PBCH index, RACH occasion, and </w:t>
            </w:r>
            <w:proofErr w:type="gramStart"/>
            <w:r w:rsidRPr="001912B4">
              <w:rPr>
                <w:rFonts w:ascii="Times" w:hAnsi="Times" w:cs="Times"/>
                <w:b/>
                <w:bCs/>
              </w:rPr>
              <w:t>Random Access</w:t>
            </w:r>
            <w:proofErr w:type="gramEnd"/>
            <w:r w:rsidRPr="001912B4">
              <w:rPr>
                <w:rFonts w:ascii="Times" w:hAnsi="Times" w:cs="Times"/>
                <w:b/>
                <w:bCs/>
              </w:rPr>
              <w:t xml:space="preserve"> Preamble index) can be indicated in the PDCCH order (as legacy intra-cell PDCCH order). </w:t>
            </w:r>
          </w:p>
          <w:p w14:paraId="329E1416" w14:textId="77777777" w:rsidR="008D57C5" w:rsidRPr="00A403FF" w:rsidRDefault="008D57C5" w:rsidP="00A403FF">
            <w:pPr>
              <w:pStyle w:val="ListParagraph"/>
              <w:widowControl w:val="0"/>
              <w:spacing w:beforeLines="50" w:before="120" w:afterLines="50" w:after="120"/>
              <w:jc w:val="both"/>
              <w:rPr>
                <w:rFonts w:eastAsia="MS Mincho"/>
              </w:rPr>
            </w:pPr>
          </w:p>
          <w:p w14:paraId="55F0D542" w14:textId="640BC554" w:rsidR="008D57C5" w:rsidRPr="00A403FF" w:rsidRDefault="008D57C5" w:rsidP="008D57C5">
            <w:pPr>
              <w:pStyle w:val="ListParagraph"/>
              <w:widowControl w:val="0"/>
              <w:numPr>
                <w:ilvl w:val="0"/>
                <w:numId w:val="30"/>
              </w:numPr>
              <w:spacing w:beforeLines="50" w:before="120" w:afterLines="50" w:after="120"/>
              <w:jc w:val="both"/>
              <w:rPr>
                <w:rFonts w:eastAsia="MS Mincho"/>
              </w:rPr>
            </w:pPr>
            <w:r w:rsidRPr="00A403FF">
              <w:rPr>
                <w:rFonts w:ascii="Times" w:hAnsi="Times" w:cs="Times"/>
                <w:b/>
                <w:bCs/>
              </w:rPr>
              <w:t>RRC RACH configuration for early TA acquisition (e.g., including whether RAR needs to be received) is specific per target cell and is signalled separately (separate IEs) from the candidate cell configuration (the part that need to be applied at cell switch).</w:t>
            </w:r>
          </w:p>
        </w:tc>
      </w:tr>
    </w:tbl>
    <w:p w14:paraId="2C658ABE" w14:textId="77777777" w:rsidR="002E7F44" w:rsidRDefault="002E7F44" w:rsidP="004D3E9B">
      <w:pPr>
        <w:jc w:val="both"/>
        <w:rPr>
          <w:rFonts w:eastAsia="PMingLiU"/>
        </w:rPr>
      </w:pPr>
    </w:p>
    <w:p w14:paraId="1DC208E8" w14:textId="6C974105" w:rsidR="00EC1350" w:rsidRDefault="00EC1350" w:rsidP="004D3E9B">
      <w:pPr>
        <w:jc w:val="both"/>
        <w:rPr>
          <w:rFonts w:eastAsia="PMingLiU"/>
        </w:rPr>
      </w:pPr>
      <w:r>
        <w:rPr>
          <w:rFonts w:eastAsia="PMingLiU"/>
        </w:rPr>
        <w:t>Additionally</w:t>
      </w:r>
      <w:r w:rsidR="00D45D4A">
        <w:rPr>
          <w:rFonts w:eastAsia="PMingLiU"/>
        </w:rPr>
        <w:t>,</w:t>
      </w:r>
      <w:r>
        <w:rPr>
          <w:rFonts w:eastAsia="PMingLiU"/>
        </w:rPr>
        <w:t xml:space="preserve"> RAN1</w:t>
      </w:r>
      <w:r w:rsidR="003A58B8">
        <w:rPr>
          <w:rFonts w:eastAsia="PMingLiU"/>
        </w:rPr>
        <w:t>#113</w:t>
      </w:r>
      <w:r>
        <w:rPr>
          <w:rFonts w:eastAsia="PMingLiU"/>
        </w:rPr>
        <w:t xml:space="preserve"> has made the following </w:t>
      </w:r>
      <w:r w:rsidRPr="00E768CF">
        <w:rPr>
          <w:rFonts w:eastAsia="PMingLiU"/>
        </w:rPr>
        <w:t>relevant agreements [</w:t>
      </w:r>
      <w:r w:rsidR="008C7C0F" w:rsidRPr="00E768CF">
        <w:rPr>
          <w:rFonts w:eastAsia="PMingLiU"/>
        </w:rPr>
        <w:t>3</w:t>
      </w:r>
      <w:r w:rsidRPr="00E768CF">
        <w:rPr>
          <w:rFonts w:eastAsia="PMingLiU"/>
        </w:rPr>
        <w:t>]:</w:t>
      </w:r>
    </w:p>
    <w:tbl>
      <w:tblPr>
        <w:tblStyle w:val="TableGrid"/>
        <w:tblW w:w="0" w:type="auto"/>
        <w:tblLook w:val="04A0" w:firstRow="1" w:lastRow="0" w:firstColumn="1" w:lastColumn="0" w:noHBand="0" w:noVBand="1"/>
      </w:tblPr>
      <w:tblGrid>
        <w:gridCol w:w="9631"/>
      </w:tblGrid>
      <w:tr w:rsidR="00D45D4A" w14:paraId="68B37B37" w14:textId="77777777" w:rsidTr="00D45D4A">
        <w:tc>
          <w:tcPr>
            <w:tcW w:w="9631" w:type="dxa"/>
          </w:tcPr>
          <w:p w14:paraId="25D232EA" w14:textId="77777777" w:rsidR="007E1CBE" w:rsidRDefault="007E1CBE" w:rsidP="007E1CBE">
            <w:pPr>
              <w:rPr>
                <w:bCs/>
                <w:sz w:val="18"/>
                <w:highlight w:val="green"/>
                <w:lang w:eastAsia="en-GB"/>
              </w:rPr>
            </w:pPr>
            <w:r>
              <w:rPr>
                <w:bCs/>
                <w:sz w:val="18"/>
                <w:highlight w:val="green"/>
                <w:lang w:eastAsia="en-GB"/>
              </w:rPr>
              <w:t>Agreement</w:t>
            </w:r>
          </w:p>
          <w:p w14:paraId="0BF812E7" w14:textId="77777777" w:rsidR="007E1CBE" w:rsidRPr="00A403FF" w:rsidRDefault="007E1CBE" w:rsidP="00A403FF">
            <w:pPr>
              <w:pStyle w:val="paragraph"/>
              <w:spacing w:after="0"/>
              <w:jc w:val="both"/>
              <w:textAlignment w:val="baseline"/>
              <w:rPr>
                <w:rStyle w:val="normaltextrun"/>
                <w:sz w:val="20"/>
                <w:lang w:val="en-US"/>
              </w:rPr>
            </w:pPr>
            <w:r w:rsidRPr="00A403FF">
              <w:rPr>
                <w:rStyle w:val="normaltextrun"/>
                <w:sz w:val="20"/>
                <w:lang w:val="en-US"/>
              </w:rPr>
              <w:lastRenderedPageBreak/>
              <w:t xml:space="preserve">Confirm the following Working Assumption, and sent LS to RAN4 to clarify the feasibility of supporting this </w:t>
            </w:r>
            <w:proofErr w:type="gramStart"/>
            <w:r w:rsidRPr="00A403FF">
              <w:rPr>
                <w:rStyle w:val="normaltextrun"/>
                <w:sz w:val="20"/>
                <w:lang w:val="en-US"/>
              </w:rPr>
              <w:t>mechanism</w:t>
            </w:r>
            <w:proofErr w:type="gramEnd"/>
          </w:p>
          <w:p w14:paraId="46F9DDDE" w14:textId="77777777" w:rsidR="007E1CBE" w:rsidRPr="00A403FF" w:rsidRDefault="007E1CBE" w:rsidP="00A403FF">
            <w:pPr>
              <w:pStyle w:val="paragraph"/>
              <w:spacing w:after="0"/>
              <w:jc w:val="both"/>
              <w:textAlignment w:val="baseline"/>
              <w:rPr>
                <w:rStyle w:val="normaltextrun"/>
                <w:sz w:val="20"/>
                <w:lang w:val="en-US"/>
              </w:rPr>
            </w:pPr>
            <w:r w:rsidRPr="00A403FF">
              <w:rPr>
                <w:rStyle w:val="normaltextrun"/>
                <w:sz w:val="20"/>
                <w:highlight w:val="yellow"/>
                <w:lang w:val="en-US"/>
              </w:rPr>
              <w:t>Working Assumption</w:t>
            </w:r>
          </w:p>
          <w:p w14:paraId="7AC15F18" w14:textId="77777777" w:rsidR="007E1CBE" w:rsidRPr="00A403FF" w:rsidRDefault="007E1CBE" w:rsidP="00A403FF">
            <w:pPr>
              <w:pStyle w:val="paragraph"/>
              <w:spacing w:after="0"/>
              <w:jc w:val="both"/>
              <w:textAlignment w:val="baseline"/>
              <w:rPr>
                <w:rStyle w:val="normaltextrun"/>
                <w:sz w:val="20"/>
                <w:lang w:val="en-US"/>
              </w:rPr>
            </w:pPr>
            <w:r w:rsidRPr="00A403FF">
              <w:rPr>
                <w:rStyle w:val="normaltextrun"/>
                <w:sz w:val="20"/>
                <w:lang w:val="en-US"/>
              </w:rPr>
              <w:t xml:space="preserve">From RAN 1 perspective, UE-based TA measurement (UE derives TA based on Rx timing difference between current serving cell and candidate cell as well as TA value for the current serving cell) is supported. </w:t>
            </w:r>
          </w:p>
          <w:p w14:paraId="676A0690" w14:textId="77777777" w:rsidR="007E1CBE" w:rsidRPr="00A403FF" w:rsidRDefault="007E1CBE" w:rsidP="00A403FF">
            <w:pPr>
              <w:pStyle w:val="paragraph"/>
              <w:numPr>
                <w:ilvl w:val="0"/>
                <w:numId w:val="28"/>
              </w:numPr>
              <w:spacing w:after="0"/>
              <w:jc w:val="both"/>
              <w:textAlignment w:val="baseline"/>
              <w:rPr>
                <w:rStyle w:val="normaltextrun"/>
                <w:sz w:val="20"/>
                <w:lang w:val="en-US"/>
              </w:rPr>
            </w:pPr>
            <w:r w:rsidRPr="00A403FF">
              <w:rPr>
                <w:rStyle w:val="normaltextrun"/>
                <w:sz w:val="20"/>
                <w:lang w:val="en-US"/>
              </w:rPr>
              <w:t xml:space="preserve">Corresponding UE capability is to be introduced to support UE-based TA </w:t>
            </w:r>
            <w:proofErr w:type="gramStart"/>
            <w:r w:rsidRPr="00A403FF">
              <w:rPr>
                <w:rStyle w:val="normaltextrun"/>
                <w:sz w:val="20"/>
                <w:lang w:val="en-US"/>
              </w:rPr>
              <w:t>measurement</w:t>
            </w:r>
            <w:proofErr w:type="gramEnd"/>
          </w:p>
          <w:p w14:paraId="698AC369" w14:textId="77777777" w:rsidR="007E1CBE" w:rsidRPr="00A403FF" w:rsidRDefault="007E1CBE" w:rsidP="00A403FF">
            <w:pPr>
              <w:pStyle w:val="paragraph"/>
              <w:numPr>
                <w:ilvl w:val="0"/>
                <w:numId w:val="28"/>
              </w:numPr>
              <w:spacing w:after="0"/>
              <w:jc w:val="both"/>
              <w:textAlignment w:val="baseline"/>
              <w:rPr>
                <w:rStyle w:val="normaltextrun"/>
                <w:sz w:val="20"/>
                <w:lang w:val="en-US"/>
              </w:rPr>
            </w:pPr>
            <w:r w:rsidRPr="00A403FF">
              <w:rPr>
                <w:rStyle w:val="normaltextrun"/>
                <w:sz w:val="20"/>
                <w:lang w:val="en-US"/>
              </w:rPr>
              <w:t xml:space="preserve">For a UE reports support of this capability, configuration of UE-based TA measurement is </w:t>
            </w:r>
            <w:proofErr w:type="gramStart"/>
            <w:r w:rsidRPr="00A403FF">
              <w:rPr>
                <w:rStyle w:val="normaltextrun"/>
                <w:sz w:val="20"/>
                <w:lang w:val="en-US"/>
              </w:rPr>
              <w:t>supported</w:t>
            </w:r>
            <w:proofErr w:type="gramEnd"/>
          </w:p>
          <w:p w14:paraId="0B779214" w14:textId="77777777" w:rsidR="007E1CBE" w:rsidRPr="00A403FF" w:rsidRDefault="007E1CBE" w:rsidP="00A403FF">
            <w:pPr>
              <w:pStyle w:val="paragraph"/>
              <w:numPr>
                <w:ilvl w:val="0"/>
                <w:numId w:val="28"/>
              </w:numPr>
              <w:spacing w:after="0"/>
              <w:jc w:val="both"/>
              <w:textAlignment w:val="baseline"/>
              <w:rPr>
                <w:rStyle w:val="normaltextrun"/>
                <w:sz w:val="20"/>
                <w:lang w:val="en-US"/>
              </w:rPr>
            </w:pPr>
            <w:r w:rsidRPr="00A403FF">
              <w:rPr>
                <w:rStyle w:val="normaltextrun"/>
                <w:sz w:val="20"/>
                <w:lang w:val="en-US"/>
              </w:rPr>
              <w:t>FFS: other impacts on RAN1 spec</w:t>
            </w:r>
          </w:p>
          <w:p w14:paraId="719C1D46" w14:textId="54148DAE" w:rsidR="002E7F44" w:rsidRPr="002E7F44" w:rsidRDefault="002E7F44" w:rsidP="002E7F44">
            <w:pPr>
              <w:pStyle w:val="paragraph"/>
              <w:spacing w:after="0"/>
              <w:jc w:val="both"/>
              <w:textAlignment w:val="baseline"/>
              <w:rPr>
                <w:rStyle w:val="normaltextrun"/>
                <w:sz w:val="20"/>
                <w:szCs w:val="20"/>
                <w:lang w:val="en-US"/>
              </w:rPr>
            </w:pPr>
            <w:r w:rsidRPr="002E7F44">
              <w:rPr>
                <w:rStyle w:val="normaltextrun"/>
                <w:sz w:val="20"/>
                <w:szCs w:val="20"/>
                <w:lang w:val="en-US"/>
              </w:rPr>
              <w:t xml:space="preserve">For PDCCH ordered RACH mechanism in R18 LTM, when reception of RAR is configured, </w:t>
            </w:r>
          </w:p>
          <w:p w14:paraId="0D1C06B6" w14:textId="77777777" w:rsidR="002E7F44" w:rsidRPr="002E7F44" w:rsidRDefault="002E7F44" w:rsidP="002E7F44">
            <w:pPr>
              <w:pStyle w:val="paragraph"/>
              <w:numPr>
                <w:ilvl w:val="0"/>
                <w:numId w:val="28"/>
              </w:numPr>
              <w:spacing w:after="0"/>
              <w:jc w:val="both"/>
              <w:textAlignment w:val="baseline"/>
              <w:rPr>
                <w:rStyle w:val="normaltextrun"/>
                <w:sz w:val="20"/>
                <w:szCs w:val="20"/>
                <w:lang w:val="en-US"/>
              </w:rPr>
            </w:pPr>
            <w:r w:rsidRPr="002E7F44">
              <w:rPr>
                <w:rStyle w:val="normaltextrun"/>
                <w:sz w:val="20"/>
                <w:szCs w:val="20"/>
                <w:lang w:val="en-US"/>
              </w:rPr>
              <w:t xml:space="preserve">the UE stores(remembers/maintains/handles) a TA for at least one candidate </w:t>
            </w:r>
            <w:proofErr w:type="gramStart"/>
            <w:r w:rsidRPr="002E7F44">
              <w:rPr>
                <w:rStyle w:val="normaltextrun"/>
                <w:sz w:val="20"/>
                <w:szCs w:val="20"/>
                <w:lang w:val="en-US"/>
              </w:rPr>
              <w:t>cell</w:t>
            </w:r>
            <w:proofErr w:type="gramEnd"/>
          </w:p>
          <w:p w14:paraId="073A2666" w14:textId="77777777" w:rsidR="002E7F44" w:rsidRPr="002E7F44" w:rsidRDefault="002E7F44" w:rsidP="002E7F44">
            <w:pPr>
              <w:pStyle w:val="paragraph"/>
              <w:numPr>
                <w:ilvl w:val="0"/>
                <w:numId w:val="28"/>
              </w:numPr>
              <w:spacing w:after="0"/>
              <w:jc w:val="both"/>
              <w:textAlignment w:val="baseline"/>
              <w:rPr>
                <w:rStyle w:val="normaltextrun"/>
                <w:sz w:val="20"/>
                <w:szCs w:val="20"/>
                <w:lang w:val="en-US"/>
              </w:rPr>
            </w:pPr>
            <w:r w:rsidRPr="002E7F44">
              <w:rPr>
                <w:rStyle w:val="normaltextrun"/>
                <w:sz w:val="20"/>
                <w:szCs w:val="20"/>
                <w:lang w:val="en-US"/>
              </w:rPr>
              <w:t xml:space="preserve">storing(remembering/maintaining/handling) corresponding TAs for more than one candidate cell is up to UE </w:t>
            </w:r>
            <w:proofErr w:type="gramStart"/>
            <w:r w:rsidRPr="002E7F44">
              <w:rPr>
                <w:rStyle w:val="normaltextrun"/>
                <w:sz w:val="20"/>
                <w:szCs w:val="20"/>
                <w:lang w:val="en-US"/>
              </w:rPr>
              <w:t>capability</w:t>
            </w:r>
            <w:proofErr w:type="gramEnd"/>
          </w:p>
          <w:p w14:paraId="77ABBCAF" w14:textId="77777777" w:rsidR="00D45D4A" w:rsidRDefault="002E7F44" w:rsidP="002E7F44">
            <w:pPr>
              <w:pStyle w:val="paragraph"/>
              <w:numPr>
                <w:ilvl w:val="1"/>
                <w:numId w:val="28"/>
              </w:numPr>
              <w:spacing w:after="0"/>
              <w:jc w:val="both"/>
              <w:textAlignment w:val="baseline"/>
              <w:rPr>
                <w:rStyle w:val="normaltextrun"/>
                <w:sz w:val="20"/>
                <w:szCs w:val="20"/>
                <w:lang w:val="en-US"/>
              </w:rPr>
            </w:pPr>
            <w:r w:rsidRPr="002E7F44">
              <w:rPr>
                <w:rStyle w:val="normaltextrun"/>
                <w:sz w:val="20"/>
                <w:szCs w:val="20"/>
                <w:lang w:val="en-US"/>
              </w:rPr>
              <w:t xml:space="preserve">detailed number of candidate cell is up to UE </w:t>
            </w:r>
            <w:proofErr w:type="gramStart"/>
            <w:r w:rsidRPr="002E7F44">
              <w:rPr>
                <w:rStyle w:val="normaltextrun"/>
                <w:sz w:val="20"/>
                <w:szCs w:val="20"/>
                <w:lang w:val="en-US"/>
              </w:rPr>
              <w:t>capability</w:t>
            </w:r>
            <w:proofErr w:type="gramEnd"/>
            <w:r w:rsidRPr="002E7F44">
              <w:rPr>
                <w:rStyle w:val="normaltextrun"/>
                <w:sz w:val="20"/>
                <w:szCs w:val="20"/>
                <w:lang w:val="en-US"/>
              </w:rPr>
              <w:t xml:space="preserve"> </w:t>
            </w:r>
          </w:p>
          <w:p w14:paraId="1272700D" w14:textId="39D3723D" w:rsidR="00431786" w:rsidRDefault="00431786" w:rsidP="00431786">
            <w:pPr>
              <w:jc w:val="both"/>
              <w:rPr>
                <w:color w:val="1F497D"/>
                <w:sz w:val="18"/>
                <w:highlight w:val="green"/>
              </w:rPr>
            </w:pPr>
            <w:r>
              <w:rPr>
                <w:b/>
                <w:sz w:val="18"/>
                <w:highlight w:val="green"/>
              </w:rPr>
              <w:t xml:space="preserve">Agreement </w:t>
            </w:r>
          </w:p>
          <w:p w14:paraId="4B415A8B" w14:textId="77777777" w:rsidR="00431786" w:rsidRDefault="00431786" w:rsidP="00431786">
            <w:pPr>
              <w:jc w:val="both"/>
              <w:rPr>
                <w:rFonts w:eastAsia="DengXian"/>
                <w:bCs/>
                <w:sz w:val="18"/>
                <w:lang w:eastAsia="zh-CN"/>
              </w:rPr>
            </w:pPr>
            <w:r>
              <w:rPr>
                <w:rFonts w:eastAsia="DengXian"/>
                <w:sz w:val="18"/>
                <w:lang w:eastAsia="zh-CN"/>
              </w:rPr>
              <w:t xml:space="preserve">From RAN 1 perspective, </w:t>
            </w:r>
            <w:r>
              <w:rPr>
                <w:rFonts w:eastAsia="DengXian"/>
                <w:bCs/>
                <w:sz w:val="18"/>
                <w:lang w:eastAsia="zh-CN"/>
              </w:rPr>
              <w:t xml:space="preserve">without performing PDCCH-ordered RACH for candidate cell(s), </w:t>
            </w:r>
            <w:r>
              <w:rPr>
                <w:bCs/>
                <w:sz w:val="18"/>
                <w:lang w:eastAsia="en-GB"/>
              </w:rPr>
              <w:t xml:space="preserve">RACH-less </w:t>
            </w:r>
            <w:r>
              <w:rPr>
                <w:rFonts w:eastAsia="DengXian"/>
                <w:bCs/>
                <w:sz w:val="18"/>
                <w:lang w:eastAsia="zh-CN"/>
              </w:rPr>
              <w:t xml:space="preserve">mechanism </w:t>
            </w:r>
            <w:r>
              <w:rPr>
                <w:bCs/>
                <w:sz w:val="18"/>
                <w:lang w:eastAsia="en-GB"/>
              </w:rPr>
              <w:t xml:space="preserve">can be supported by indicating TA value of target cell as TA=0 or keeping the same </w:t>
            </w:r>
            <w:r>
              <w:rPr>
                <w:rFonts w:eastAsia="DengXian"/>
                <w:bCs/>
                <w:sz w:val="18"/>
                <w:lang w:eastAsia="zh-CN"/>
              </w:rPr>
              <w:t xml:space="preserve">value </w:t>
            </w:r>
            <w:r>
              <w:rPr>
                <w:bCs/>
                <w:sz w:val="18"/>
                <w:lang w:eastAsia="en-GB"/>
              </w:rPr>
              <w:t>as source cell in cell switch command.</w:t>
            </w:r>
          </w:p>
          <w:p w14:paraId="253B6CB3" w14:textId="77777777" w:rsidR="00431786" w:rsidRDefault="00431786" w:rsidP="00431786">
            <w:pPr>
              <w:widowControl w:val="0"/>
              <w:numPr>
                <w:ilvl w:val="0"/>
                <w:numId w:val="36"/>
              </w:numPr>
              <w:spacing w:after="0"/>
              <w:jc w:val="both"/>
              <w:rPr>
                <w:rFonts w:eastAsia="DengXian"/>
                <w:bCs/>
                <w:sz w:val="18"/>
                <w:lang w:eastAsia="zh-CN"/>
              </w:rPr>
            </w:pPr>
            <w:r>
              <w:rPr>
                <w:bCs/>
                <w:sz w:val="18"/>
                <w:lang w:eastAsia="en-GB"/>
              </w:rPr>
              <w:t>Note</w:t>
            </w:r>
            <w:r>
              <w:rPr>
                <w:rFonts w:eastAsia="DengXian"/>
                <w:bCs/>
                <w:sz w:val="18"/>
                <w:lang w:eastAsia="zh-CN"/>
              </w:rPr>
              <w:t xml:space="preserve"> 1</w:t>
            </w:r>
            <w:r>
              <w:rPr>
                <w:bCs/>
                <w:sz w:val="18"/>
                <w:lang w:eastAsia="en-GB"/>
              </w:rPr>
              <w:t>: this doesn’t mean to preclude TA values other than 0 and the same value as source cell in cell switch command for PDCCH-ordered RACH when RAR is not configured for the PDCCH order.</w:t>
            </w:r>
          </w:p>
          <w:p w14:paraId="73C5DF93" w14:textId="77777777" w:rsidR="00431786" w:rsidRDefault="00431786" w:rsidP="00431786">
            <w:pPr>
              <w:widowControl w:val="0"/>
              <w:numPr>
                <w:ilvl w:val="0"/>
                <w:numId w:val="36"/>
              </w:numPr>
              <w:spacing w:after="0"/>
              <w:jc w:val="both"/>
              <w:rPr>
                <w:rFonts w:ascii="Times" w:eastAsia="DengXian" w:hAnsi="Times"/>
                <w:szCs w:val="24"/>
                <w:lang w:eastAsia="zh-CN"/>
              </w:rPr>
            </w:pPr>
            <w:r>
              <w:rPr>
                <w:rFonts w:eastAsia="DengXian"/>
                <w:bCs/>
                <w:sz w:val="18"/>
                <w:lang w:eastAsia="zh-CN"/>
              </w:rPr>
              <w:t xml:space="preserve">Note 2: </w:t>
            </w:r>
            <w:r>
              <w:rPr>
                <w:sz w:val="18"/>
                <w:szCs w:val="18"/>
              </w:rPr>
              <w:t xml:space="preserve">The feasibility and signalling can be further </w:t>
            </w:r>
            <w:r>
              <w:rPr>
                <w:rFonts w:eastAsia="DengXian"/>
                <w:sz w:val="18"/>
                <w:szCs w:val="18"/>
                <w:lang w:eastAsia="zh-CN"/>
              </w:rPr>
              <w:t>concluded</w:t>
            </w:r>
            <w:r>
              <w:rPr>
                <w:sz w:val="18"/>
                <w:szCs w:val="18"/>
              </w:rPr>
              <w:t xml:space="preserve"> by </w:t>
            </w:r>
            <w:proofErr w:type="gramStart"/>
            <w:r>
              <w:rPr>
                <w:sz w:val="18"/>
                <w:szCs w:val="18"/>
              </w:rPr>
              <w:t>RAN</w:t>
            </w:r>
            <w:r>
              <w:rPr>
                <w:rFonts w:eastAsia="DengXian"/>
                <w:sz w:val="18"/>
                <w:szCs w:val="18"/>
                <w:lang w:eastAsia="zh-CN"/>
              </w:rPr>
              <w:t>2</w:t>
            </w:r>
            <w:proofErr w:type="gramEnd"/>
          </w:p>
          <w:p w14:paraId="67D4C5C1" w14:textId="5E70CE97" w:rsidR="00431786" w:rsidRPr="00431786" w:rsidRDefault="00431786" w:rsidP="00431786">
            <w:pPr>
              <w:pStyle w:val="paragraph"/>
              <w:spacing w:after="0"/>
              <w:jc w:val="both"/>
              <w:textAlignment w:val="baseline"/>
              <w:rPr>
                <w:sz w:val="20"/>
                <w:szCs w:val="20"/>
                <w:lang w:val="en-GB"/>
              </w:rPr>
            </w:pPr>
          </w:p>
        </w:tc>
      </w:tr>
    </w:tbl>
    <w:p w14:paraId="2A7C2056" w14:textId="0CE06463" w:rsidR="2543211B" w:rsidRDefault="00953632" w:rsidP="004D3E9B">
      <w:pPr>
        <w:jc w:val="both"/>
      </w:pPr>
      <w:r>
        <w:lastRenderedPageBreak/>
        <w:br/>
      </w:r>
      <w:r w:rsidR="00636CD5" w:rsidRPr="004D3E9B">
        <w:t xml:space="preserve">Stage-2 description of LTM has been </w:t>
      </w:r>
      <w:r w:rsidR="00636CD5" w:rsidRPr="00E768CF">
        <w:t>drafted and included in [</w:t>
      </w:r>
      <w:r w:rsidR="00A95566" w:rsidRPr="00E768CF">
        <w:t>4</w:t>
      </w:r>
      <w:r w:rsidR="00636CD5" w:rsidRPr="00E768CF">
        <w:t>].</w:t>
      </w:r>
      <w:r w:rsidR="00636CD5" w:rsidRPr="004D3E9B">
        <w:t xml:space="preserve"> In this contribution</w:t>
      </w:r>
      <w:r w:rsidR="00BC7324">
        <w:t>,</w:t>
      </w:r>
      <w:r w:rsidR="00636CD5" w:rsidRPr="004D3E9B">
        <w:t xml:space="preserve"> the </w:t>
      </w:r>
      <w:r w:rsidR="00BC7324">
        <w:t>e</w:t>
      </w:r>
      <w:r w:rsidR="00BC7324" w:rsidRPr="004D3E9B">
        <w:t xml:space="preserve">arly </w:t>
      </w:r>
      <w:r w:rsidR="00BC7324">
        <w:t>UL s</w:t>
      </w:r>
      <w:r w:rsidR="00BC7324" w:rsidRPr="004D3E9B">
        <w:t xml:space="preserve">ynch </w:t>
      </w:r>
      <w:r w:rsidR="00636CD5" w:rsidRPr="004D3E9B">
        <w:t xml:space="preserve">for the </w:t>
      </w:r>
      <w:r w:rsidR="00BC7324">
        <w:t>candidate target cell</w:t>
      </w:r>
      <w:r w:rsidR="00BC7324" w:rsidRPr="004D3E9B">
        <w:t xml:space="preserve"> </w:t>
      </w:r>
      <w:r w:rsidR="00636CD5" w:rsidRPr="004D3E9B">
        <w:t>is analysed and the ways to perform TA acquisition and maintain the TA are presented for discussion and decision.</w:t>
      </w:r>
    </w:p>
    <w:p w14:paraId="27A090FD" w14:textId="7FF12FE3" w:rsidR="004D3E9B" w:rsidRPr="000A1247" w:rsidRDefault="009339CB" w:rsidP="004D3E9B">
      <w:pPr>
        <w:pStyle w:val="Heading1"/>
      </w:pPr>
      <w:r>
        <w:t>2</w:t>
      </w:r>
      <w:r>
        <w:tab/>
      </w:r>
      <w:r w:rsidR="008B644C">
        <w:tab/>
      </w:r>
      <w:r w:rsidR="008B644C" w:rsidRPr="000A1247">
        <w:t xml:space="preserve">Handling of </w:t>
      </w:r>
      <w:r w:rsidR="004D3E9B" w:rsidRPr="000A1247">
        <w:t xml:space="preserve">TA </w:t>
      </w:r>
      <w:r w:rsidR="00D53414" w:rsidRPr="000A1247">
        <w:t>Acquisition</w:t>
      </w:r>
      <w:r w:rsidR="004D3E9B" w:rsidRPr="000A1247">
        <w:t xml:space="preserve"> in LTM</w:t>
      </w:r>
    </w:p>
    <w:p w14:paraId="55E6FFF8" w14:textId="75482F11" w:rsidR="004D3E9B" w:rsidRDefault="004D3E9B" w:rsidP="004D3E9B">
      <w:r w:rsidRPr="00A403FF">
        <w:t>In the Running CR for TS 38.300 [</w:t>
      </w:r>
      <w:r w:rsidR="00714EAF" w:rsidRPr="00A403FF">
        <w:t>4</w:t>
      </w:r>
      <w:r w:rsidRPr="00A403FF">
        <w:t>] the following message exchange has been captured</w:t>
      </w:r>
      <w:r w:rsidRPr="000A1247">
        <w:t>:</w:t>
      </w:r>
    </w:p>
    <w:tbl>
      <w:tblPr>
        <w:tblStyle w:val="TableGrid"/>
        <w:tblW w:w="0" w:type="auto"/>
        <w:tblLook w:val="04A0" w:firstRow="1" w:lastRow="0" w:firstColumn="1" w:lastColumn="0" w:noHBand="0" w:noVBand="1"/>
      </w:tblPr>
      <w:tblGrid>
        <w:gridCol w:w="9631"/>
      </w:tblGrid>
      <w:tr w:rsidR="004D3E9B" w14:paraId="65627908" w14:textId="77777777" w:rsidTr="00024119">
        <w:tc>
          <w:tcPr>
            <w:tcW w:w="9631" w:type="dxa"/>
          </w:tcPr>
          <w:p w14:paraId="19F6A091" w14:textId="31A98C86" w:rsidR="004D3E9B" w:rsidRDefault="00D45D4A" w:rsidP="00024119">
            <w:pPr>
              <w:pStyle w:val="BodyText"/>
              <w:spacing w:before="240"/>
              <w:ind w:left="360"/>
              <w:jc w:val="center"/>
              <w:rPr>
                <w:rFonts w:eastAsia="PMingLiU"/>
                <w:sz w:val="20"/>
                <w:lang w:eastAsia="zh-TW"/>
              </w:rPr>
            </w:pPr>
            <w:r>
              <w:rPr>
                <w:rFonts w:eastAsia="Malgun Gothic"/>
                <w:noProof/>
                <w:sz w:val="20"/>
              </w:rPr>
              <w:lastRenderedPageBreak/>
              <w:t xml:space="preserve"> </w:t>
            </w:r>
            <w:r>
              <w:rPr>
                <w:rFonts w:eastAsia="Malgun Gothic"/>
                <w:noProof/>
                <w:sz w:val="20"/>
              </w:rPr>
              <w:object w:dxaOrig="7510" w:dyaOrig="8230" w14:anchorId="71046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412pt" o:ole="">
                  <v:imagedata r:id="rId13" o:title=""/>
                </v:shape>
                <o:OLEObject Type="Embed" ProgID="Visio.Drawing.15" ShapeID="_x0000_i1025" DrawAspect="Content" ObjectID="_1753257777" r:id="rId14"/>
              </w:object>
            </w:r>
          </w:p>
          <w:p w14:paraId="257A9B7E" w14:textId="77777777" w:rsidR="004D3E9B" w:rsidRDefault="004D3E9B" w:rsidP="00024119">
            <w:pPr>
              <w:pStyle w:val="BodyText"/>
              <w:spacing w:before="240"/>
              <w:ind w:left="360"/>
              <w:jc w:val="center"/>
              <w:rPr>
                <w:rFonts w:ascii="Arial" w:eastAsiaTheme="minorEastAsia" w:hAnsi="Arial" w:cs="Arial"/>
                <w:b/>
                <w:bCs/>
                <w:sz w:val="20"/>
                <w:lang w:eastAsia="zh-CN"/>
              </w:rPr>
            </w:pPr>
            <w:r>
              <w:rPr>
                <w:rFonts w:ascii="Arial" w:eastAsiaTheme="minorEastAsia" w:hAnsi="Arial" w:cs="Arial"/>
                <w:b/>
                <w:bCs/>
                <w:sz w:val="20"/>
                <w:lang w:eastAsia="zh-CN"/>
              </w:rPr>
              <w:t xml:space="preserve">Figure x. Signaling procedure for </w:t>
            </w:r>
            <w:proofErr w:type="gramStart"/>
            <w:r>
              <w:rPr>
                <w:rFonts w:ascii="Arial" w:eastAsiaTheme="minorEastAsia" w:hAnsi="Arial" w:cs="Arial"/>
                <w:b/>
                <w:bCs/>
                <w:sz w:val="20"/>
                <w:lang w:eastAsia="zh-CN"/>
              </w:rPr>
              <w:t>LTM</w:t>
            </w:r>
            <w:proofErr w:type="gramEnd"/>
          </w:p>
          <w:p w14:paraId="452EAEC9" w14:textId="77777777" w:rsidR="00D45D4A" w:rsidRDefault="00D45D4A" w:rsidP="00D45D4A">
            <w:pPr>
              <w:ind w:firstLineChars="50" w:firstLine="100"/>
              <w:rPr>
                <w:rFonts w:eastAsia="PMingLiU"/>
                <w:lang w:eastAsia="zh-TW"/>
              </w:rPr>
            </w:pPr>
            <w:r>
              <w:rPr>
                <w:rFonts w:eastAsia="PMingLiU"/>
                <w:lang w:eastAsia="zh-TW"/>
              </w:rPr>
              <w:t xml:space="preserve">The procedure for LTM is as follows. </w:t>
            </w:r>
          </w:p>
          <w:p w14:paraId="2AF41F93" w14:textId="77777777" w:rsidR="00D45D4A" w:rsidRDefault="00D45D4A" w:rsidP="00D45D4A">
            <w:pPr>
              <w:ind w:leftChars="90" w:left="180"/>
              <w:rPr>
                <w:rFonts w:eastAsia="PMingLiU"/>
                <w:lang w:eastAsia="zh-TW"/>
              </w:rPr>
            </w:pPr>
            <w:r>
              <w:rPr>
                <w:rFonts w:eastAsia="PMingLiU"/>
                <w:lang w:eastAsia="zh-TW"/>
              </w:rPr>
              <w:t>1.</w:t>
            </w:r>
            <w:r>
              <w:rPr>
                <w:rFonts w:eastAsia="PMingLiU"/>
                <w:lang w:eastAsia="zh-TW"/>
              </w:rPr>
              <w:tab/>
              <w:t xml:space="preserve">The UE sends a </w:t>
            </w:r>
            <w:r>
              <w:rPr>
                <w:rFonts w:eastAsia="PMingLiU"/>
                <w:i/>
                <w:iCs/>
                <w:lang w:eastAsia="zh-TW"/>
              </w:rPr>
              <w:t>MeasurementReport</w:t>
            </w:r>
            <w:r>
              <w:rPr>
                <w:rFonts w:eastAsia="PMingLiU"/>
                <w:lang w:eastAsia="zh-TW"/>
              </w:rPr>
              <w:t xml:space="preserve"> message to the gNB.</w:t>
            </w:r>
            <w:r>
              <w:rPr>
                <w:rFonts w:eastAsiaTheme="minorEastAsia"/>
                <w:color w:val="FF0000"/>
                <w:lang w:eastAsia="zh-CN"/>
              </w:rPr>
              <w:t xml:space="preserve"> The gNB decides to use LTM and initiates candidate cell(s) preparation.</w:t>
            </w:r>
          </w:p>
          <w:p w14:paraId="726C19F9" w14:textId="77777777" w:rsidR="00D45D4A" w:rsidRDefault="00D45D4A" w:rsidP="00D45D4A">
            <w:pPr>
              <w:ind w:leftChars="90" w:left="180"/>
              <w:rPr>
                <w:rFonts w:eastAsia="PMingLiU"/>
                <w:lang w:eastAsia="zh-TW"/>
              </w:rPr>
            </w:pPr>
            <w:r>
              <w:rPr>
                <w:rFonts w:eastAsia="PMingLiU"/>
                <w:lang w:eastAsia="zh-TW"/>
              </w:rPr>
              <w:t>2.</w:t>
            </w:r>
            <w:r>
              <w:rPr>
                <w:rFonts w:eastAsia="PMingLiU"/>
                <w:lang w:eastAsia="zh-TW"/>
              </w:rPr>
              <w:tab/>
              <w:t xml:space="preserve">The gNB transmits an </w:t>
            </w:r>
            <w:r>
              <w:rPr>
                <w:rFonts w:eastAsia="PMingLiU"/>
                <w:i/>
                <w:iCs/>
                <w:lang w:eastAsia="zh-TW"/>
              </w:rPr>
              <w:t>RRCReconfiguration</w:t>
            </w:r>
            <w:r>
              <w:rPr>
                <w:rFonts w:eastAsia="PMingLiU"/>
                <w:lang w:eastAsia="zh-TW"/>
              </w:rPr>
              <w:t xml:space="preserve"> message to the UE including the LTM candidate cell configurations of one or multiple candidate cells. </w:t>
            </w:r>
          </w:p>
          <w:p w14:paraId="382D61EA" w14:textId="77777777" w:rsidR="00D45D4A" w:rsidRDefault="00D45D4A" w:rsidP="00D45D4A">
            <w:pPr>
              <w:ind w:leftChars="90" w:left="180"/>
              <w:rPr>
                <w:rFonts w:eastAsia="PMingLiU"/>
                <w:lang w:eastAsia="zh-TW"/>
              </w:rPr>
            </w:pPr>
            <w:r>
              <w:rPr>
                <w:rFonts w:eastAsia="PMingLiU"/>
                <w:lang w:eastAsia="zh-TW"/>
              </w:rPr>
              <w:t>3.</w:t>
            </w:r>
            <w:r>
              <w:rPr>
                <w:rFonts w:eastAsia="PMingLiU"/>
                <w:lang w:eastAsia="zh-TW"/>
              </w:rPr>
              <w:tab/>
              <w:t xml:space="preserve">The UE stores the LTM candidate cell configurations and transmits a </w:t>
            </w:r>
            <w:r>
              <w:rPr>
                <w:rFonts w:eastAsia="PMingLiU"/>
                <w:i/>
                <w:iCs/>
                <w:lang w:eastAsia="zh-TW"/>
              </w:rPr>
              <w:t>RRCReconfigurationComplete</w:t>
            </w:r>
            <w:r>
              <w:rPr>
                <w:rFonts w:eastAsia="PMingLiU"/>
                <w:lang w:eastAsia="zh-TW"/>
              </w:rPr>
              <w:t xml:space="preserve"> message to the gNB.</w:t>
            </w:r>
          </w:p>
          <w:p w14:paraId="635C80BD" w14:textId="77777777" w:rsidR="00EC2BBD" w:rsidRPr="00EC2BBD" w:rsidRDefault="00EC2BBD" w:rsidP="00EC2BBD">
            <w:pPr>
              <w:ind w:leftChars="90" w:left="180"/>
              <w:rPr>
                <w:rFonts w:eastAsia="PMingLiU"/>
                <w:lang w:eastAsia="zh-TW"/>
              </w:rPr>
            </w:pPr>
            <w:r w:rsidRPr="00EC2BBD">
              <w:rPr>
                <w:rFonts w:eastAsia="PMingLiU"/>
                <w:lang w:eastAsia="zh-TW"/>
              </w:rPr>
              <w:t xml:space="preserve">4a. The UE [may] performs DL synchronization with candidate cell(s) before receiving the cell switch command. </w:t>
            </w:r>
          </w:p>
          <w:p w14:paraId="7AC1EE41" w14:textId="77777777" w:rsidR="00EC2BBD" w:rsidRDefault="00EC2BBD" w:rsidP="00EC2BBD">
            <w:pPr>
              <w:ind w:leftChars="90" w:left="180"/>
              <w:rPr>
                <w:rFonts w:eastAsia="PMingLiU"/>
                <w:lang w:eastAsia="zh-TW"/>
              </w:rPr>
            </w:pPr>
            <w:r w:rsidRPr="00EC2BBD">
              <w:rPr>
                <w:rFonts w:eastAsia="PMingLiU"/>
                <w:lang w:eastAsia="zh-TW"/>
              </w:rPr>
              <w:t xml:space="preserve">Editor’s note: DL synchronization for candidate cell(s) before cell switch command is supported, at least based on SSB. FFS on the necessity, </w:t>
            </w:r>
            <w:proofErr w:type="gramStart"/>
            <w:r w:rsidRPr="00EC2BBD">
              <w:rPr>
                <w:rFonts w:eastAsia="PMingLiU"/>
                <w:lang w:eastAsia="zh-TW"/>
              </w:rPr>
              <w:t>requirements</w:t>
            </w:r>
            <w:proofErr w:type="gramEnd"/>
            <w:r w:rsidRPr="00EC2BBD">
              <w:rPr>
                <w:rFonts w:eastAsia="PMingLiU"/>
                <w:lang w:eastAsia="zh-TW"/>
              </w:rPr>
              <w:t xml:space="preserve"> and details of the DL synchronization mechanism.</w:t>
            </w:r>
          </w:p>
          <w:p w14:paraId="2EEFD9EB" w14:textId="77777777" w:rsidR="00837AEF" w:rsidRDefault="00837AEF" w:rsidP="00837AEF">
            <w:pPr>
              <w:pStyle w:val="B1"/>
              <w:overflowPunct w:val="0"/>
              <w:autoSpaceDE w:val="0"/>
              <w:autoSpaceDN w:val="0"/>
              <w:adjustRightInd w:val="0"/>
              <w:textAlignment w:val="baseline"/>
              <w:rPr>
                <w:lang w:eastAsia="ja-JP"/>
              </w:rPr>
            </w:pPr>
            <w:r>
              <w:rPr>
                <w:lang w:eastAsia="ja-JP"/>
              </w:rPr>
              <w:t xml:space="preserve">4b. The UE [may] performs early TA acquisition with candidate cell(s) requested by the network before receiving the cell switch command. This is done via CFRA triggered by a PDCCH order from the source cell, following which the UE sends preamble towards the indicated candidate cell. </w:t>
            </w:r>
            <w:proofErr w:type="gramStart"/>
            <w:r>
              <w:rPr>
                <w:lang w:eastAsia="ja-JP"/>
              </w:rPr>
              <w:t>In order to</w:t>
            </w:r>
            <w:proofErr w:type="gramEnd"/>
            <w:r>
              <w:rPr>
                <w:lang w:eastAsia="ja-JP"/>
              </w:rPr>
              <w:t xml:space="preserve"> minimize the data interruption of the source cell due to CFRA towards the candidate cell(s), the UE doesn’t receive RAR for the purpose of TA value acquisition and the TA value of the candidate cell is indicated in the cell switch command. The UE doesn’t maintain the TA timer for the candidate cell and relies on network implementation to guarantee the TA validity.</w:t>
            </w:r>
          </w:p>
          <w:p w14:paraId="4287E5FC" w14:textId="77777777" w:rsidR="00837AEF" w:rsidRDefault="00837AEF" w:rsidP="00837AEF">
            <w:pPr>
              <w:pStyle w:val="EditorsNote"/>
              <w:rPr>
                <w:rFonts w:eastAsia="SimSun"/>
              </w:rPr>
            </w:pPr>
            <w:r>
              <w:rPr>
                <w:rFonts w:eastAsia="SimSun"/>
              </w:rPr>
              <w:lastRenderedPageBreak/>
              <w:t xml:space="preserve">Editor’s note: FFS whether RAR-based solution is supported in Rel-18. </w:t>
            </w:r>
          </w:p>
          <w:p w14:paraId="6E7F37FA" w14:textId="77777777" w:rsidR="006C636A" w:rsidRDefault="006C636A" w:rsidP="006C636A">
            <w:pPr>
              <w:pStyle w:val="B1"/>
            </w:pPr>
            <w:r>
              <w:t>5.</w:t>
            </w:r>
            <w:r>
              <w:tab/>
              <w:t>The UE performs L1 measurements on the configured candidate cell(s</w:t>
            </w:r>
            <w:proofErr w:type="gramStart"/>
            <w:r>
              <w:t>), and</w:t>
            </w:r>
            <w:proofErr w:type="gramEnd"/>
            <w:r>
              <w:t xml:space="preserve"> transmits lower-layer measurement reports to the gNB.  L1 measurement should be performed as long as apply the RRC reconfiguration in step 2. </w:t>
            </w:r>
          </w:p>
          <w:p w14:paraId="219361FD" w14:textId="77777777" w:rsidR="006C636A" w:rsidRDefault="006C636A" w:rsidP="006C636A">
            <w:pPr>
              <w:pStyle w:val="EditorsNote"/>
              <w:rPr>
                <w:rFonts w:eastAsia="SimSun"/>
              </w:rPr>
            </w:pPr>
            <w:r>
              <w:rPr>
                <w:rFonts w:eastAsia="SimSun"/>
              </w:rPr>
              <w:t>Editor’s note: FFS whether the lower-layer measurement reports are carried on L1 or MAC.</w:t>
            </w:r>
          </w:p>
          <w:p w14:paraId="460100EF" w14:textId="77777777" w:rsidR="00D45D4A" w:rsidRDefault="00D45D4A" w:rsidP="00D45D4A">
            <w:pPr>
              <w:ind w:leftChars="90" w:left="180"/>
              <w:rPr>
                <w:rFonts w:eastAsia="PMingLiU"/>
                <w:lang w:eastAsia="zh-TW"/>
              </w:rPr>
            </w:pPr>
            <w:r>
              <w:rPr>
                <w:rFonts w:eastAsia="PMingLiU"/>
                <w:lang w:eastAsia="zh-TW"/>
              </w:rPr>
              <w:t>Editor’s note: The order of DL/UL sync (step 4a/4b) and L1 measurement (step 5) is not defined and subject to change.</w:t>
            </w:r>
          </w:p>
          <w:p w14:paraId="1D286DF4" w14:textId="77777777" w:rsidR="00633622" w:rsidRDefault="00633622" w:rsidP="00633622">
            <w:pPr>
              <w:pStyle w:val="B1"/>
            </w:pPr>
            <w:r>
              <w:t>6.</w:t>
            </w:r>
            <w:r>
              <w:tab/>
              <w:t xml:space="preserve">The gNB decides to execute cell switch to a target </w:t>
            </w:r>
            <w:proofErr w:type="gramStart"/>
            <w:r>
              <w:t>cell, and</w:t>
            </w:r>
            <w:proofErr w:type="gramEnd"/>
            <w:r>
              <w:t xml:space="preserve"> transmits a MAC CE triggering cell switch by including the candidate configuration index of the target cell. The UE switches to the target cell and applies the configuration indicated by candidate configuration </w:t>
            </w:r>
            <w:proofErr w:type="gramStart"/>
            <w:r>
              <w:t>index..</w:t>
            </w:r>
            <w:proofErr w:type="gramEnd"/>
          </w:p>
          <w:p w14:paraId="330EF7A4" w14:textId="77777777" w:rsidR="00633622" w:rsidRDefault="00633622" w:rsidP="00633622">
            <w:pPr>
              <w:pStyle w:val="EditorsNote"/>
              <w:rPr>
                <w:rFonts w:eastAsia="PMingLiU"/>
                <w:lang w:eastAsia="zh-TW"/>
              </w:rPr>
            </w:pPr>
            <w:r>
              <w:rPr>
                <w:rFonts w:eastAsia="PMingLiU"/>
                <w:lang w:eastAsia="zh-TW"/>
              </w:rPr>
              <w:t>Editor’s note: FFS how beam indication is done.</w:t>
            </w:r>
          </w:p>
          <w:p w14:paraId="1C4321AE" w14:textId="77777777" w:rsidR="00B1799D" w:rsidRDefault="00B1799D" w:rsidP="00B1799D">
            <w:pPr>
              <w:pStyle w:val="B1"/>
            </w:pPr>
            <w:r>
              <w:t>7.</w:t>
            </w:r>
            <w:r>
              <w:tab/>
              <w:t xml:space="preserve">The UE performs the </w:t>
            </w:r>
            <w:proofErr w:type="gramStart"/>
            <w:r>
              <w:t>random access</w:t>
            </w:r>
            <w:proofErr w:type="gramEnd"/>
            <w:r>
              <w:t xml:space="preserve"> procedure towards the target cell, if UE does not have valid TA of the target cell.</w:t>
            </w:r>
          </w:p>
          <w:p w14:paraId="0A53CCF4" w14:textId="77777777" w:rsidR="008C7E26" w:rsidRDefault="008C7E26" w:rsidP="008C7E26">
            <w:pPr>
              <w:pStyle w:val="B1"/>
            </w:pPr>
            <w:r>
              <w:t>8.  The UE completes the LTM cell switch procedure [by sending</w:t>
            </w:r>
            <w:r>
              <w:rPr>
                <w:i/>
                <w:iCs/>
              </w:rPr>
              <w:t xml:space="preserve"> RRCReconfigurationComplete</w:t>
            </w:r>
            <w:r>
              <w:t xml:space="preserve"> message to target cell]. If the UE has performed a RA procedure in step 7 the UE considers that LTM execution is successfully completed when the </w:t>
            </w:r>
            <w:proofErr w:type="gramStart"/>
            <w:r>
              <w:t>random access</w:t>
            </w:r>
            <w:proofErr w:type="gramEnd"/>
            <w:r>
              <w:t xml:space="preserve"> procedure is successfully completed. For RACH-less LTM, the UE considers that LTM execution is successfully completed when the UE determines that the network has successfully received its first UL data. </w:t>
            </w:r>
          </w:p>
          <w:p w14:paraId="4BEA54CD" w14:textId="77777777" w:rsidR="008C7E26" w:rsidRDefault="008C7E26" w:rsidP="008C7E26">
            <w:pPr>
              <w:pStyle w:val="EditorsNote"/>
              <w:rPr>
                <w:rFonts w:eastAsia="SimSun"/>
              </w:rPr>
            </w:pPr>
            <w:r>
              <w:rPr>
                <w:rFonts w:eastAsia="SimSun"/>
              </w:rPr>
              <w:t xml:space="preserve">Editor notes: R2 assumes </w:t>
            </w:r>
            <w:r>
              <w:rPr>
                <w:rFonts w:eastAsia="SimSun"/>
                <w:i/>
                <w:iCs/>
              </w:rPr>
              <w:t>RRCReconfigurationComplete</w:t>
            </w:r>
            <w:r>
              <w:rPr>
                <w:rFonts w:eastAsia="SimSun"/>
              </w:rPr>
              <w:t xml:space="preserve"> message is always sent at each LTM execution.</w:t>
            </w:r>
          </w:p>
          <w:p w14:paraId="77C42418" w14:textId="77777777" w:rsidR="008C7E26" w:rsidRDefault="008C7E26" w:rsidP="008C7E26">
            <w:pPr>
              <w:rPr>
                <w:rFonts w:eastAsia="SimSun"/>
              </w:rPr>
            </w:pPr>
            <w:r>
              <w:rPr>
                <w:rFonts w:eastAsia="SimSun"/>
              </w:rPr>
              <w:t xml:space="preserve">The steps 4-8 can be performed multiple times for subsequent LTM cell switch using the LTM candidate cell configuration(s) provided in step 2.  </w:t>
            </w:r>
          </w:p>
          <w:p w14:paraId="6095942D" w14:textId="2AE5A34C" w:rsidR="008C7E26" w:rsidRPr="00315127" w:rsidRDefault="008C7E26" w:rsidP="00D45D4A">
            <w:pPr>
              <w:ind w:left="180" w:right="200"/>
              <w:rPr>
                <w:rFonts w:eastAsia="PMingLiU"/>
                <w:lang w:eastAsia="zh-TW"/>
              </w:rPr>
            </w:pPr>
          </w:p>
        </w:tc>
      </w:tr>
    </w:tbl>
    <w:p w14:paraId="502D7489" w14:textId="044DB026" w:rsidR="004D3E9B" w:rsidRPr="006E13D1" w:rsidRDefault="00B7110F" w:rsidP="004D3E9B">
      <w:pPr>
        <w:pStyle w:val="Heading2"/>
      </w:pPr>
      <w:r>
        <w:lastRenderedPageBreak/>
        <w:t>2.</w:t>
      </w:r>
      <w:r w:rsidR="00DE35F5">
        <w:t>1</w:t>
      </w:r>
      <w:r>
        <w:tab/>
      </w:r>
      <w:r w:rsidR="004D3E9B">
        <w:t xml:space="preserve">TA Acquisition by the UE </w:t>
      </w:r>
    </w:p>
    <w:p w14:paraId="7ADC8DC6" w14:textId="539EF9B5" w:rsidR="004D3E9B" w:rsidRDefault="004D3E9B" w:rsidP="004D3E9B">
      <w:pPr>
        <w:jc w:val="both"/>
        <w:rPr>
          <w:lang w:val="en-US"/>
        </w:rPr>
      </w:pPr>
      <w:r>
        <w:rPr>
          <w:lang w:val="en-US"/>
        </w:rPr>
        <w:t xml:space="preserve">RAN1 and RAN2 have agreed to support RACH-less handover for LTM. Additionally, it has been assumed that </w:t>
      </w:r>
      <w:r w:rsidRPr="0031529B">
        <w:rPr>
          <w:lang w:val="en-US"/>
        </w:rPr>
        <w:t xml:space="preserve">enhancements for LTM before cell switch, </w:t>
      </w:r>
      <w:r w:rsidRPr="00145D86" w:rsidDel="008B224B">
        <w:rPr>
          <w:lang w:val="en-US"/>
        </w:rPr>
        <w:t>e.g</w:t>
      </w:r>
      <w:r w:rsidRPr="00145D86">
        <w:rPr>
          <w:lang w:val="en-US"/>
        </w:rPr>
        <w:t>.,</w:t>
      </w:r>
      <w:r w:rsidRPr="0031529B">
        <w:rPr>
          <w:lang w:val="en-US"/>
        </w:rPr>
        <w:t xml:space="preserve"> pre-synchronization, TA handling</w:t>
      </w:r>
      <w:r>
        <w:rPr>
          <w:lang w:val="en-US"/>
        </w:rPr>
        <w:t xml:space="preserve"> can be considered as well. In this section, we elaborate on the details of </w:t>
      </w:r>
      <w:r w:rsidR="007E1CBE">
        <w:rPr>
          <w:lang w:val="en-US"/>
        </w:rPr>
        <w:t xml:space="preserve">three </w:t>
      </w:r>
      <w:r>
        <w:rPr>
          <w:lang w:val="en-US"/>
        </w:rPr>
        <w:t>distinctive cases for RACH-less LTM:</w:t>
      </w:r>
    </w:p>
    <w:p w14:paraId="7A37D53E" w14:textId="77777777" w:rsidR="004D3E9B" w:rsidRDefault="004D3E9B" w:rsidP="004D3E9B">
      <w:pPr>
        <w:pStyle w:val="ListParagraph"/>
        <w:numPr>
          <w:ilvl w:val="0"/>
          <w:numId w:val="9"/>
        </w:numPr>
        <w:jc w:val="both"/>
      </w:pPr>
      <w:r>
        <w:t xml:space="preserve">Case 1: RACH-less LTM where the Timing Advance (TA) of the target cell </w:t>
      </w:r>
      <w:r w:rsidRPr="00A10325">
        <w:rPr>
          <w:u w:val="single"/>
        </w:rPr>
        <w:t xml:space="preserve">is known </w:t>
      </w:r>
      <w:r>
        <w:t>by the network in advance. In this case, the UE can skip random access and apply the TA value for the target cell.</w:t>
      </w:r>
    </w:p>
    <w:p w14:paraId="5BF2BDB1" w14:textId="03FA23BA" w:rsidR="004D3E9B" w:rsidRDefault="004D3E9B" w:rsidP="004D3E9B">
      <w:pPr>
        <w:pStyle w:val="ListParagraph"/>
        <w:numPr>
          <w:ilvl w:val="0"/>
          <w:numId w:val="9"/>
        </w:numPr>
        <w:jc w:val="both"/>
      </w:pPr>
      <w:r>
        <w:t xml:space="preserve">Case 2: RACH-less LTM where the TA of the target cell </w:t>
      </w:r>
      <w:r w:rsidRPr="00A10325">
        <w:rPr>
          <w:u w:val="single"/>
        </w:rPr>
        <w:t>is unknown</w:t>
      </w:r>
      <w:r>
        <w:t xml:space="preserve"> and needs to be acquired </w:t>
      </w:r>
      <w:r w:rsidR="009D5165">
        <w:t>using early TA acquisition before the cell switch</w:t>
      </w:r>
      <w:r>
        <w:t>.</w:t>
      </w:r>
    </w:p>
    <w:p w14:paraId="0E30EC2B" w14:textId="14DE6B39" w:rsidR="00CA4B2E" w:rsidRDefault="00CA4B2E" w:rsidP="004D3E9B">
      <w:pPr>
        <w:pStyle w:val="ListParagraph"/>
        <w:numPr>
          <w:ilvl w:val="0"/>
          <w:numId w:val="9"/>
        </w:numPr>
        <w:jc w:val="both"/>
      </w:pPr>
      <w:r>
        <w:t xml:space="preserve">Case 3: RACH-less LTM where the TA of the target cell is </w:t>
      </w:r>
      <w:r w:rsidR="007E1CBE">
        <w:t xml:space="preserve">a </w:t>
      </w:r>
      <w:r w:rsidR="007E1CBE" w:rsidRPr="00800782">
        <w:t>UE-based TA measurement</w:t>
      </w:r>
      <w:r>
        <w:t>.</w:t>
      </w:r>
    </w:p>
    <w:p w14:paraId="78EAB0D9" w14:textId="77777777" w:rsidR="007E1CBE" w:rsidRDefault="007E1CBE" w:rsidP="00800782">
      <w:pPr>
        <w:pStyle w:val="ListParagraph"/>
      </w:pPr>
    </w:p>
    <w:p w14:paraId="0A64240B" w14:textId="1777EBFB" w:rsidR="004D3E9B" w:rsidRDefault="004D3E9B" w:rsidP="004D3E9B">
      <w:pPr>
        <w:pStyle w:val="Heading3"/>
        <w:jc w:val="both"/>
      </w:pPr>
      <w:r>
        <w:t>2</w:t>
      </w:r>
      <w:r w:rsidRPr="006E13D1">
        <w:t>.</w:t>
      </w:r>
      <w:r>
        <w:t>1.1</w:t>
      </w:r>
      <w:r w:rsidRPr="006E13D1">
        <w:tab/>
      </w:r>
      <w:r>
        <w:t xml:space="preserve">Case 1: Timing Advance is </w:t>
      </w:r>
      <w:r w:rsidR="0001531C">
        <w:t>k</w:t>
      </w:r>
      <w:r>
        <w:t xml:space="preserve">nown by the </w:t>
      </w:r>
      <w:proofErr w:type="gramStart"/>
      <w:r w:rsidR="00DE35F5">
        <w:t>n</w:t>
      </w:r>
      <w:r>
        <w:t>etwork</w:t>
      </w:r>
      <w:proofErr w:type="gramEnd"/>
    </w:p>
    <w:p w14:paraId="3EC76D53" w14:textId="7570DC07" w:rsidR="004D3E9B" w:rsidRDefault="004D3E9B" w:rsidP="004D3E9B">
      <w:pPr>
        <w:jc w:val="both"/>
        <w:rPr>
          <w:lang w:eastAsia="en-GB"/>
        </w:rPr>
      </w:pPr>
      <w:r>
        <w:rPr>
          <w:lang w:eastAsia="en-GB"/>
        </w:rPr>
        <w:t>In many cases, the TA of the target cell is known by the network. Following Rel. 14 LTE RACH-less paradigm, the network can indicate to the UE whether the TA of the target cell is the same as that of source cell of handover (in case the source and target cells are co-located) or equal to 0.</w:t>
      </w:r>
    </w:p>
    <w:p w14:paraId="45D66619" w14:textId="7B296F7C" w:rsidR="00AA37A7" w:rsidRPr="0097751E" w:rsidRDefault="00AA37A7" w:rsidP="004D3E9B">
      <w:pPr>
        <w:jc w:val="both"/>
        <w:rPr>
          <w:b/>
          <w:bCs/>
          <w:lang w:eastAsia="en-GB"/>
        </w:rPr>
      </w:pPr>
      <w:r>
        <w:rPr>
          <w:b/>
          <w:lang w:eastAsia="en-GB"/>
        </w:rPr>
        <w:t xml:space="preserve">Proposal </w:t>
      </w:r>
      <w:r w:rsidR="00BE778D">
        <w:rPr>
          <w:b/>
          <w:lang w:eastAsia="en-GB"/>
        </w:rPr>
        <w:t>1</w:t>
      </w:r>
      <w:r>
        <w:rPr>
          <w:b/>
          <w:lang w:eastAsia="en-GB"/>
        </w:rPr>
        <w:t xml:space="preserve">: If the </w:t>
      </w:r>
      <w:r w:rsidRPr="001C533B">
        <w:rPr>
          <w:b/>
          <w:lang w:eastAsia="en-GB"/>
        </w:rPr>
        <w:t>TA of the target cell is the same as that of the source cell or equal to 0,</w:t>
      </w:r>
      <w:r>
        <w:rPr>
          <w:b/>
          <w:lang w:eastAsia="en-GB"/>
        </w:rPr>
        <w:t xml:space="preserve"> it can be configured in the RRC Reconfiguration or communicated </w:t>
      </w:r>
      <w:r w:rsidR="00F8452A">
        <w:rPr>
          <w:b/>
          <w:lang w:eastAsia="en-GB"/>
        </w:rPr>
        <w:t xml:space="preserve">to the UE </w:t>
      </w:r>
      <w:r>
        <w:rPr>
          <w:b/>
          <w:lang w:eastAsia="en-GB"/>
        </w:rPr>
        <w:t>in the cell switch command.</w:t>
      </w:r>
    </w:p>
    <w:p w14:paraId="165C4A7F" w14:textId="615A5C2B" w:rsidR="00D1441E" w:rsidRDefault="00D1441E" w:rsidP="00D1441E">
      <w:pPr>
        <w:jc w:val="both"/>
        <w:rPr>
          <w:b/>
          <w:lang w:eastAsia="en-GB"/>
        </w:rPr>
      </w:pPr>
      <w:r>
        <w:rPr>
          <w:lang w:eastAsia="en-GB"/>
        </w:rPr>
        <w:t xml:space="preserve">The way the UE considers the TA of the target cell if it is the same to that of </w:t>
      </w:r>
      <w:r w:rsidR="000420B9">
        <w:rPr>
          <w:lang w:eastAsia="en-GB"/>
        </w:rPr>
        <w:t>any serving cell</w:t>
      </w:r>
      <w:r w:rsidR="00D22AAD">
        <w:rPr>
          <w:lang w:eastAsia="en-GB"/>
        </w:rPr>
        <w:t>. The network can share the TA value or the this can be done</w:t>
      </w:r>
      <w:r>
        <w:rPr>
          <w:lang w:eastAsia="en-GB"/>
        </w:rPr>
        <w:t xml:space="preserve"> using the TAG</w:t>
      </w:r>
      <w:r w:rsidR="000420B9">
        <w:rPr>
          <w:lang w:eastAsia="en-GB"/>
        </w:rPr>
        <w:t>-ID</w:t>
      </w:r>
      <w:r w:rsidR="00B201D3">
        <w:rPr>
          <w:lang w:eastAsia="en-GB"/>
        </w:rPr>
        <w:t>.</w:t>
      </w:r>
    </w:p>
    <w:p w14:paraId="6D6D54D4" w14:textId="4C9BD990" w:rsidR="00D1441E" w:rsidRPr="00E0632C" w:rsidRDefault="00D1441E" w:rsidP="004D3E9B">
      <w:pPr>
        <w:jc w:val="both"/>
        <w:rPr>
          <w:b/>
          <w:lang w:eastAsia="en-GB"/>
        </w:rPr>
      </w:pPr>
      <w:r w:rsidRPr="00E0632C">
        <w:rPr>
          <w:b/>
          <w:lang w:eastAsia="en-GB"/>
        </w:rPr>
        <w:t xml:space="preserve">Proposal </w:t>
      </w:r>
      <w:r w:rsidR="00DB275F">
        <w:rPr>
          <w:b/>
          <w:lang w:eastAsia="en-GB"/>
        </w:rPr>
        <w:t>2</w:t>
      </w:r>
      <w:r w:rsidRPr="00E0632C">
        <w:rPr>
          <w:b/>
          <w:lang w:eastAsia="en-GB"/>
        </w:rPr>
        <w:t xml:space="preserve">: </w:t>
      </w:r>
      <w:r w:rsidR="000420B9">
        <w:rPr>
          <w:b/>
          <w:lang w:eastAsia="en-GB"/>
        </w:rPr>
        <w:t xml:space="preserve">Cell switch command can </w:t>
      </w:r>
      <w:r w:rsidR="00EC0745">
        <w:rPr>
          <w:b/>
          <w:lang w:eastAsia="en-GB"/>
        </w:rPr>
        <w:t>contain</w:t>
      </w:r>
      <w:r w:rsidR="000420B9">
        <w:rPr>
          <w:b/>
          <w:lang w:eastAsia="en-GB"/>
        </w:rPr>
        <w:t xml:space="preserve"> </w:t>
      </w:r>
      <w:r w:rsidR="00EC0745">
        <w:rPr>
          <w:b/>
          <w:lang w:eastAsia="en-GB"/>
        </w:rPr>
        <w:t xml:space="preserve">TA value of the target cell </w:t>
      </w:r>
      <w:r w:rsidR="000B65D4">
        <w:rPr>
          <w:b/>
          <w:lang w:eastAsia="en-GB"/>
        </w:rPr>
        <w:t>to enable using RACHless access to the target cell if</w:t>
      </w:r>
      <w:r w:rsidR="002E1690">
        <w:rPr>
          <w:b/>
          <w:lang w:eastAsia="en-GB"/>
        </w:rPr>
        <w:t xml:space="preserve"> </w:t>
      </w:r>
      <w:r w:rsidR="00E159C3">
        <w:rPr>
          <w:b/>
          <w:bCs/>
          <w:lang w:eastAsia="en-GB"/>
        </w:rPr>
        <w:t xml:space="preserve">the </w:t>
      </w:r>
      <w:r w:rsidR="2C1AEC63" w:rsidRPr="4BFA7E95">
        <w:rPr>
          <w:b/>
          <w:bCs/>
          <w:lang w:eastAsia="en-GB"/>
        </w:rPr>
        <w:t>TA</w:t>
      </w:r>
      <w:r w:rsidR="007B1795">
        <w:rPr>
          <w:b/>
          <w:bCs/>
          <w:lang w:eastAsia="en-GB"/>
        </w:rPr>
        <w:t xml:space="preserve"> is known</w:t>
      </w:r>
      <w:r w:rsidR="2C1AEC63" w:rsidRPr="4BFA7E95">
        <w:rPr>
          <w:b/>
          <w:bCs/>
          <w:lang w:eastAsia="en-GB"/>
        </w:rPr>
        <w:t>.</w:t>
      </w:r>
      <w:r w:rsidR="000B65D4">
        <w:rPr>
          <w:b/>
          <w:lang w:eastAsia="en-GB"/>
        </w:rPr>
        <w:t xml:space="preserve"> </w:t>
      </w:r>
      <w:r w:rsidR="00EC0745">
        <w:rPr>
          <w:b/>
          <w:lang w:eastAsia="en-GB"/>
        </w:rPr>
        <w:t xml:space="preserve">Solutions using </w:t>
      </w:r>
      <w:r w:rsidR="00EC0745" w:rsidRPr="4BFA7E95">
        <w:rPr>
          <w:b/>
          <w:bCs/>
          <w:lang w:eastAsia="en-GB"/>
        </w:rPr>
        <w:t>TAG</w:t>
      </w:r>
      <w:r w:rsidR="00EC0745">
        <w:rPr>
          <w:b/>
          <w:bCs/>
          <w:lang w:eastAsia="en-GB"/>
        </w:rPr>
        <w:t>-ID to indicate which timing advance value to use during the cell switch for the UE are FFS.</w:t>
      </w:r>
    </w:p>
    <w:p w14:paraId="445EA221" w14:textId="626590B5" w:rsidR="002F74FF" w:rsidRPr="00E0632C" w:rsidRDefault="002F74FF" w:rsidP="004D3E9B">
      <w:pPr>
        <w:jc w:val="both"/>
        <w:rPr>
          <w:bCs/>
          <w:lang w:eastAsia="en-GB"/>
        </w:rPr>
      </w:pPr>
      <w:r w:rsidRPr="00E0632C">
        <w:rPr>
          <w:bCs/>
          <w:lang w:eastAsia="en-GB"/>
        </w:rPr>
        <w:t xml:space="preserve">For the prepared target cells with a known TA, the serving DU should avoid triggering the TA acquisition procedure. As such, the serving DU should be </w:t>
      </w:r>
      <w:r w:rsidR="003414DE" w:rsidRPr="00E0632C">
        <w:rPr>
          <w:bCs/>
          <w:lang w:eastAsia="en-GB"/>
        </w:rPr>
        <w:t xml:space="preserve">informed </w:t>
      </w:r>
      <w:r w:rsidRPr="00E0632C">
        <w:rPr>
          <w:bCs/>
          <w:lang w:eastAsia="en-GB"/>
        </w:rPr>
        <w:t xml:space="preserve">if a prepared target cell in a different DU has a known TA. For instance, when </w:t>
      </w:r>
      <w:r w:rsidRPr="00E0632C">
        <w:rPr>
          <w:bCs/>
          <w:lang w:eastAsia="en-GB"/>
        </w:rPr>
        <w:lastRenderedPageBreak/>
        <w:t>preparing a target cell, the CU can inform the serving DU whether the prepared target cell has a known TA and may provide the TA value such that serving DU can provide it to the UE in the MAC CE triggering the cell switch.</w:t>
      </w:r>
    </w:p>
    <w:p w14:paraId="189D1BD1" w14:textId="11F654FD" w:rsidR="00203CB6" w:rsidRDefault="002F74FF" w:rsidP="004D3E9B">
      <w:pPr>
        <w:jc w:val="both"/>
        <w:rPr>
          <w:b/>
          <w:lang w:eastAsia="en-GB"/>
        </w:rPr>
      </w:pPr>
      <w:r>
        <w:rPr>
          <w:b/>
          <w:lang w:eastAsia="en-GB"/>
        </w:rPr>
        <w:t xml:space="preserve">Proposal </w:t>
      </w:r>
      <w:r w:rsidR="00DB275F">
        <w:rPr>
          <w:b/>
          <w:lang w:eastAsia="en-GB"/>
        </w:rPr>
        <w:t>3</w:t>
      </w:r>
      <w:r>
        <w:rPr>
          <w:b/>
          <w:lang w:eastAsia="en-GB"/>
        </w:rPr>
        <w:t xml:space="preserve">: </w:t>
      </w:r>
      <w:r w:rsidR="00F24FD0" w:rsidRPr="00F24FD0">
        <w:rPr>
          <w:b/>
          <w:lang w:eastAsia="en-GB"/>
        </w:rPr>
        <w:t xml:space="preserve">From RAN2 point of view it is beneficial if the serving DU </w:t>
      </w:r>
      <w:r w:rsidR="00F24FD0">
        <w:rPr>
          <w:b/>
          <w:lang w:eastAsia="en-GB"/>
        </w:rPr>
        <w:t>is aware</w:t>
      </w:r>
      <w:r w:rsidR="00F24FD0" w:rsidRPr="00F24FD0">
        <w:rPr>
          <w:b/>
          <w:lang w:eastAsia="en-GB"/>
        </w:rPr>
        <w:t xml:space="preserve"> </w:t>
      </w:r>
      <w:r>
        <w:rPr>
          <w:b/>
          <w:lang w:eastAsia="en-GB"/>
        </w:rPr>
        <w:t>if a prepared target cell has a known TA. Signalling is to be defined by RAN3.</w:t>
      </w:r>
    </w:p>
    <w:p w14:paraId="09F6021A" w14:textId="32272210" w:rsidR="004D3E9B" w:rsidRDefault="004D3E9B" w:rsidP="004D3E9B">
      <w:pPr>
        <w:jc w:val="both"/>
        <w:rPr>
          <w:lang w:eastAsia="en-GB"/>
        </w:rPr>
      </w:pPr>
      <w:r>
        <w:rPr>
          <w:lang w:eastAsia="en-GB"/>
        </w:rPr>
        <w:t>In the</w:t>
      </w:r>
      <w:r w:rsidDel="00145D86">
        <w:rPr>
          <w:lang w:eastAsia="en-GB"/>
        </w:rPr>
        <w:t xml:space="preserve"> </w:t>
      </w:r>
      <w:r>
        <w:rPr>
          <w:lang w:eastAsia="en-GB"/>
        </w:rPr>
        <w:t>RAN2#119bis, it has been agreed to support LTM for CA scenarios wherein candidate target PCell/SCell for LTM can be the current SCell/PCell.</w:t>
      </w:r>
      <w:r w:rsidDel="00C716D2">
        <w:rPr>
          <w:lang w:eastAsia="en-GB"/>
        </w:rPr>
        <w:t xml:space="preserve"> </w:t>
      </w:r>
      <w:r>
        <w:rPr>
          <w:lang w:eastAsia="en-GB"/>
        </w:rPr>
        <w:t xml:space="preserve">In these cases, the TA is </w:t>
      </w:r>
      <w:r w:rsidDel="000569FE">
        <w:rPr>
          <w:lang w:eastAsia="en-GB"/>
        </w:rPr>
        <w:t>known</w:t>
      </w:r>
      <w:r>
        <w:rPr>
          <w:lang w:eastAsia="en-GB"/>
        </w:rPr>
        <w:t xml:space="preserve">, and the UE can apply the TA value that </w:t>
      </w:r>
      <w:r w:rsidR="00AF631D">
        <w:rPr>
          <w:lang w:eastAsia="en-GB"/>
        </w:rPr>
        <w:t>wa</w:t>
      </w:r>
      <w:r>
        <w:rPr>
          <w:lang w:eastAsia="en-GB"/>
        </w:rPr>
        <w:t xml:space="preserve">s acquired for a current SCell/PCell before the cell switch as TA for the target PCell/SCell. The handling of timeAlignmentTimer (TAT) which controls how long the MAC entity considers the </w:t>
      </w:r>
      <w:r w:rsidR="00E86588">
        <w:rPr>
          <w:lang w:eastAsia="en-GB"/>
        </w:rPr>
        <w:t>TA value to be valid</w:t>
      </w:r>
      <w:r>
        <w:rPr>
          <w:lang w:eastAsia="en-GB"/>
        </w:rPr>
        <w:t xml:space="preserve"> is FFS.</w:t>
      </w:r>
    </w:p>
    <w:p w14:paraId="3DBB468F" w14:textId="2252837A" w:rsidR="004D3E9B" w:rsidRDefault="004D3E9B" w:rsidP="004D3E9B">
      <w:pPr>
        <w:jc w:val="both"/>
        <w:rPr>
          <w:b/>
          <w:lang w:eastAsia="en-GB"/>
        </w:rPr>
      </w:pPr>
      <w:r w:rsidRPr="00CC1882">
        <w:rPr>
          <w:b/>
          <w:bCs/>
          <w:lang w:eastAsia="en-GB"/>
        </w:rPr>
        <w:t xml:space="preserve">Proposal </w:t>
      </w:r>
      <w:r w:rsidR="00DB275F">
        <w:rPr>
          <w:b/>
          <w:bCs/>
          <w:lang w:eastAsia="en-GB"/>
        </w:rPr>
        <w:t>4</w:t>
      </w:r>
      <w:r w:rsidRPr="001C533B">
        <w:rPr>
          <w:b/>
          <w:lang w:eastAsia="en-GB"/>
        </w:rPr>
        <w:t>: In CA, the UE can apply the timing advance that is acquired for a current SCell/PCell before the cell switch as TA for the target PCell/SCell. The handling of TAT is FFS.</w:t>
      </w:r>
    </w:p>
    <w:p w14:paraId="548EAEBE" w14:textId="28188ED8" w:rsidR="004D3E9B" w:rsidRDefault="004D3E9B" w:rsidP="004D3E9B">
      <w:pPr>
        <w:pStyle w:val="Heading3"/>
        <w:jc w:val="both"/>
      </w:pPr>
      <w:r>
        <w:t>2</w:t>
      </w:r>
      <w:r w:rsidRPr="006E13D1">
        <w:t>.</w:t>
      </w:r>
      <w:r>
        <w:t>1.2</w:t>
      </w:r>
      <w:r w:rsidRPr="006E13D1">
        <w:tab/>
      </w:r>
      <w:r>
        <w:t xml:space="preserve">Case 2: </w:t>
      </w:r>
      <w:r w:rsidR="00FA705E">
        <w:t>Early a</w:t>
      </w:r>
      <w:r>
        <w:t>cquisition of TA before Cell Switch</w:t>
      </w:r>
    </w:p>
    <w:p w14:paraId="00D2A437" w14:textId="7C42B9B8" w:rsidR="004D3E9B" w:rsidRDefault="004D3E9B" w:rsidP="004D3E9B">
      <w:pPr>
        <w:jc w:val="both"/>
        <w:rPr>
          <w:i/>
          <w:iCs/>
        </w:rPr>
      </w:pPr>
      <w:r>
        <w:t xml:space="preserve">In case the TA of the target cell is not known, the UE can acquire the TA of the target cell before the cell switch such that it can perform </w:t>
      </w:r>
      <w:r w:rsidR="00C74E5B">
        <w:t xml:space="preserve">later </w:t>
      </w:r>
      <w:r>
        <w:t xml:space="preserve">RACH-less LTM. As captured in the </w:t>
      </w:r>
      <w:r w:rsidR="00951B3A">
        <w:t>r</w:t>
      </w:r>
      <w:r>
        <w:t>unning CR TS 38.300 [</w:t>
      </w:r>
      <w:r w:rsidR="00714EAF">
        <w:t>4</w:t>
      </w:r>
      <w:r>
        <w:t xml:space="preserve">], </w:t>
      </w:r>
      <w:r w:rsidR="000D3765" w:rsidRPr="00BE778D">
        <w:rPr>
          <w:i/>
          <w:iCs/>
        </w:rPr>
        <w:t xml:space="preserve">The UE [may] performs early TA acquisition with candidate cell(s) requested by the network before receiving the cell switch command. This is done via CFRA triggered by a PDCCH order from the source cell, following which the UE sends preamble towards the indicated candidate cell. </w:t>
      </w:r>
      <w:proofErr w:type="gramStart"/>
      <w:r w:rsidR="000D3765" w:rsidRPr="00BE778D">
        <w:rPr>
          <w:i/>
          <w:iCs/>
        </w:rPr>
        <w:t>In order to</w:t>
      </w:r>
      <w:proofErr w:type="gramEnd"/>
      <w:r w:rsidR="000D3765" w:rsidRPr="00BE778D">
        <w:rPr>
          <w:i/>
          <w:iCs/>
        </w:rPr>
        <w:t xml:space="preserve"> minimize the data interruption of the source cell due to CFRA towards the candidate cell(s), the UE doesn’t receive RAR for the purpose of TA value acquisition and the TA value of the candidate cell is indicated in the cell switch command. The UE doesn’t maintain the TA timer for the candidate cell and relies on network implementation to guarantee the TA validity.</w:t>
      </w:r>
    </w:p>
    <w:p w14:paraId="2BF288C1" w14:textId="32BB0D38" w:rsidR="004D3E9B" w:rsidRPr="00526653" w:rsidRDefault="004D3E9B" w:rsidP="004D3E9B">
      <w:pPr>
        <w:jc w:val="both"/>
      </w:pPr>
      <w:r w:rsidRPr="004453F9">
        <w:t>According to the above statement</w:t>
      </w:r>
      <w:r w:rsidRPr="00EC6091">
        <w:t>,</w:t>
      </w:r>
      <w:r w:rsidRPr="004453F9">
        <w:t xml:space="preserve"> the serving DU may decide, e.g., based on L1 measurements of the UE </w:t>
      </w:r>
      <w:r w:rsidRPr="00EC6091">
        <w:t xml:space="preserve">the target cell </w:t>
      </w:r>
      <w:r w:rsidRPr="004453F9">
        <w:t xml:space="preserve">to which it should trigger the early TA acquisition. </w:t>
      </w:r>
    </w:p>
    <w:p w14:paraId="1275257D" w14:textId="711C246C" w:rsidR="004D3E9B" w:rsidRDefault="004D3E9B" w:rsidP="004D3E9B">
      <w:pPr>
        <w:jc w:val="both"/>
      </w:pPr>
      <w:r>
        <w:t xml:space="preserve">Currently, the components contributing to the interruption time caused by UL synchronization </w:t>
      </w:r>
      <w:r w:rsidR="00EB46D4">
        <w:t xml:space="preserve">in CFRA based RA procedure </w:t>
      </w:r>
      <w:r>
        <w:t>are summarized as follows:</w:t>
      </w:r>
    </w:p>
    <w:p w14:paraId="332BF56E" w14:textId="7DBBFE20" w:rsidR="004D3E9B" w:rsidRDefault="004D3E9B" w:rsidP="004D3E9B">
      <w:pPr>
        <w:pStyle w:val="ListParagraph"/>
        <w:numPr>
          <w:ilvl w:val="0"/>
          <w:numId w:val="10"/>
        </w:numPr>
        <w:jc w:val="both"/>
      </w:pPr>
      <w:r>
        <w:t xml:space="preserve">Time for the UE to acquire the RACH occasion. </w:t>
      </w:r>
    </w:p>
    <w:p w14:paraId="3902D8AC" w14:textId="5F6D89F3" w:rsidR="004D3E9B" w:rsidRDefault="004D3E9B" w:rsidP="00906BFD">
      <w:pPr>
        <w:pStyle w:val="ListParagraph"/>
        <w:numPr>
          <w:ilvl w:val="0"/>
          <w:numId w:val="10"/>
        </w:numPr>
        <w:jc w:val="both"/>
      </w:pPr>
      <w:r>
        <w:t xml:space="preserve">Time to send PRACH preamble. </w:t>
      </w:r>
    </w:p>
    <w:p w14:paraId="3D3F055E" w14:textId="08521D80" w:rsidR="004D3E9B" w:rsidRDefault="004D3E9B" w:rsidP="004D3E9B">
      <w:pPr>
        <w:pStyle w:val="ListParagraph"/>
        <w:numPr>
          <w:ilvl w:val="0"/>
          <w:numId w:val="10"/>
        </w:numPr>
        <w:jc w:val="both"/>
      </w:pPr>
      <w:r>
        <w:t xml:space="preserve">Time to decode and obtain the TA from the </w:t>
      </w:r>
      <w:r w:rsidR="00906BFD">
        <w:t>cell switch command</w:t>
      </w:r>
      <w:r>
        <w:t>.</w:t>
      </w:r>
    </w:p>
    <w:p w14:paraId="4A64FFA1" w14:textId="4E65E690" w:rsidR="00317FCA" w:rsidRDefault="004D3E9B" w:rsidP="00317FCA">
      <w:pPr>
        <w:jc w:val="both"/>
      </w:pPr>
      <w:r>
        <w:t xml:space="preserve">The following solutions are possible </w:t>
      </w:r>
      <w:r w:rsidR="00B7110F">
        <w:t>according to the latest RAN1</w:t>
      </w:r>
      <w:r w:rsidR="00D2704E">
        <w:t xml:space="preserve"> and RAN2</w:t>
      </w:r>
      <w:r w:rsidR="00B7110F">
        <w:t xml:space="preserve"> agreements</w:t>
      </w:r>
      <w:r w:rsidR="00317FCA">
        <w:t xml:space="preserve">. </w:t>
      </w:r>
    </w:p>
    <w:p w14:paraId="07625A5A" w14:textId="0B395E20" w:rsidR="00A76D68" w:rsidRDefault="00A76D68" w:rsidP="00317FCA">
      <w:pPr>
        <w:jc w:val="both"/>
      </w:pPr>
      <w:r>
        <w:t xml:space="preserve">The </w:t>
      </w:r>
      <w:r w:rsidRPr="00B7110F">
        <w:t xml:space="preserve">TA value of candidate cell is indicated in cell switch </w:t>
      </w:r>
      <w:r w:rsidR="0085775A" w:rsidRPr="00B7110F">
        <w:t>command.</w:t>
      </w:r>
    </w:p>
    <w:p w14:paraId="12F05EB5" w14:textId="1C5B3265" w:rsidR="00D72EFD" w:rsidRDefault="00D72EFD" w:rsidP="00D72EFD">
      <w:pPr>
        <w:pStyle w:val="ListParagraph"/>
        <w:numPr>
          <w:ilvl w:val="1"/>
          <w:numId w:val="11"/>
        </w:numPr>
        <w:jc w:val="both"/>
      </w:pPr>
      <w:r>
        <w:t>Steps:</w:t>
      </w:r>
    </w:p>
    <w:p w14:paraId="622387EC" w14:textId="77777777" w:rsidR="00D72EFD" w:rsidRDefault="00D72EFD" w:rsidP="00D72EFD">
      <w:pPr>
        <w:pStyle w:val="ListParagraph"/>
        <w:numPr>
          <w:ilvl w:val="2"/>
          <w:numId w:val="11"/>
        </w:numPr>
        <w:jc w:val="both"/>
      </w:pPr>
      <w:r>
        <w:t>UE is served by the source cell while waiting for the RACH occasion.</w:t>
      </w:r>
    </w:p>
    <w:p w14:paraId="082256F5" w14:textId="54FD1953" w:rsidR="00D72EFD" w:rsidRDefault="00D72EFD" w:rsidP="00D72EFD">
      <w:pPr>
        <w:pStyle w:val="ListParagraph"/>
        <w:numPr>
          <w:ilvl w:val="2"/>
          <w:numId w:val="11"/>
        </w:numPr>
        <w:jc w:val="both"/>
      </w:pPr>
      <w:r>
        <w:t xml:space="preserve">UE </w:t>
      </w:r>
      <w:r w:rsidR="00BC3C1D">
        <w:t xml:space="preserve">switches </w:t>
      </w:r>
      <w:r>
        <w:t xml:space="preserve">from the serving cell to send PRACH Preamble. </w:t>
      </w:r>
    </w:p>
    <w:p w14:paraId="286EAFE6" w14:textId="67387B57" w:rsidR="00D72EFD" w:rsidRDefault="00D72EFD" w:rsidP="00D72EFD">
      <w:pPr>
        <w:pStyle w:val="ListParagraph"/>
        <w:numPr>
          <w:ilvl w:val="2"/>
          <w:numId w:val="11"/>
        </w:numPr>
        <w:jc w:val="both"/>
      </w:pPr>
      <w:r>
        <w:t xml:space="preserve">After sending the PRACH preamble, the UE resumes the data transmission/reception to/from the source cell while waiting for </w:t>
      </w:r>
      <w:r w:rsidR="009D6493">
        <w:t>the cell switch command</w:t>
      </w:r>
      <w:r>
        <w:t>.</w:t>
      </w:r>
    </w:p>
    <w:p w14:paraId="17858F8F" w14:textId="173E3CE1" w:rsidR="009D6493" w:rsidRDefault="009D6493" w:rsidP="00D72EFD">
      <w:pPr>
        <w:pStyle w:val="ListParagraph"/>
        <w:numPr>
          <w:ilvl w:val="2"/>
          <w:numId w:val="11"/>
        </w:numPr>
        <w:jc w:val="both"/>
      </w:pPr>
      <w:r>
        <w:t>UE receives the cell switch command (MAC CE) including the TA</w:t>
      </w:r>
      <w:r w:rsidR="00C74E5B">
        <w:t>.</w:t>
      </w:r>
      <w:r>
        <w:t xml:space="preserve"> </w:t>
      </w:r>
    </w:p>
    <w:p w14:paraId="23C6D430" w14:textId="4AF877D7" w:rsidR="00E4297E" w:rsidRDefault="00E4297E" w:rsidP="00E4297E">
      <w:pPr>
        <w:pStyle w:val="ListParagraph"/>
        <w:numPr>
          <w:ilvl w:val="1"/>
          <w:numId w:val="11"/>
        </w:numPr>
        <w:jc w:val="both"/>
      </w:pPr>
      <w:r>
        <w:t>Drawback</w:t>
      </w:r>
      <w:r w:rsidR="005538E0">
        <w:t>s</w:t>
      </w:r>
      <w:r>
        <w:t>:</w:t>
      </w:r>
    </w:p>
    <w:p w14:paraId="2C31BA9C" w14:textId="7A645F82" w:rsidR="00E4297E" w:rsidRDefault="00E4297E" w:rsidP="00E4297E">
      <w:pPr>
        <w:pStyle w:val="ListParagraph"/>
        <w:numPr>
          <w:ilvl w:val="2"/>
          <w:numId w:val="11"/>
        </w:numPr>
        <w:jc w:val="both"/>
      </w:pPr>
      <w:r>
        <w:t>New procedure</w:t>
      </w:r>
      <w:r w:rsidR="00F22681">
        <w:t xml:space="preserve"> (</w:t>
      </w:r>
      <w:r w:rsidR="00F83711">
        <w:t>requiring</w:t>
      </w:r>
      <w:r w:rsidR="00F22681">
        <w:t xml:space="preserve"> the introduction of </w:t>
      </w:r>
      <w:r w:rsidR="00DB275F">
        <w:t xml:space="preserve">a </w:t>
      </w:r>
      <w:r w:rsidR="00F22681">
        <w:t>new</w:t>
      </w:r>
      <w:r w:rsidR="00950627">
        <w:t xml:space="preserve"> </w:t>
      </w:r>
      <w:r w:rsidR="00F22681">
        <w:t>MAC CE</w:t>
      </w:r>
      <w:r w:rsidR="00DB275F">
        <w:t xml:space="preserve"> </w:t>
      </w:r>
      <w:r w:rsidR="00E04291">
        <w:t>(</w:t>
      </w:r>
      <w:r w:rsidR="00DB275F">
        <w:t>in the list of the already available MAC CEs</w:t>
      </w:r>
      <w:r w:rsidR="00F22681">
        <w:t>)</w:t>
      </w:r>
      <w:r>
        <w:t xml:space="preserve"> is needed to be </w:t>
      </w:r>
      <w:proofErr w:type="gramStart"/>
      <w:r>
        <w:t>introduced</w:t>
      </w:r>
      <w:proofErr w:type="gramEnd"/>
    </w:p>
    <w:p w14:paraId="48885FE3" w14:textId="344644DB" w:rsidR="00E4297E" w:rsidRDefault="001E24E8" w:rsidP="00E4297E">
      <w:pPr>
        <w:pStyle w:val="ListParagraph"/>
        <w:numPr>
          <w:ilvl w:val="2"/>
          <w:numId w:val="11"/>
        </w:numPr>
        <w:jc w:val="both"/>
      </w:pPr>
      <w:r>
        <w:t>UE is not aware of the TA and the network needs to maintain its validity, which using the current framework</w:t>
      </w:r>
      <w:r w:rsidR="00875178">
        <w:t xml:space="preserve"> (</w:t>
      </w:r>
      <w:proofErr w:type="gramStart"/>
      <w:r w:rsidR="00875178">
        <w:t>e.g.</w:t>
      </w:r>
      <w:proofErr w:type="gramEnd"/>
      <w:r w:rsidR="00875178">
        <w:t xml:space="preserve"> with TAT only)</w:t>
      </w:r>
      <w:r>
        <w:t xml:space="preserve"> may be </w:t>
      </w:r>
      <w:r w:rsidR="005538E0">
        <w:t>not possible.</w:t>
      </w:r>
    </w:p>
    <w:p w14:paraId="05627AC6" w14:textId="6CEF7C4D" w:rsidR="00A21823" w:rsidRDefault="00386E5D" w:rsidP="00DB275F">
      <w:pPr>
        <w:jc w:val="both"/>
        <w:rPr>
          <w:lang w:val="en-US"/>
        </w:rPr>
      </w:pPr>
      <w:r w:rsidRPr="00DB275F">
        <w:rPr>
          <w:b/>
          <w:bCs/>
        </w:rPr>
        <w:t xml:space="preserve">Observation 1: </w:t>
      </w:r>
      <w:r w:rsidRPr="00BE7943">
        <w:rPr>
          <w:b/>
          <w:bCs/>
        </w:rPr>
        <w:t xml:space="preserve">Since the </w:t>
      </w:r>
      <w:r w:rsidRPr="00DB275F">
        <w:rPr>
          <w:b/>
          <w:bCs/>
        </w:rPr>
        <w:t xml:space="preserve">UE does not have the TA value, maintenance of the TA validity </w:t>
      </w:r>
      <w:r w:rsidR="00BE7943">
        <w:rPr>
          <w:b/>
          <w:bCs/>
        </w:rPr>
        <w:t xml:space="preserve">in the network </w:t>
      </w:r>
      <w:r w:rsidRPr="00DB275F">
        <w:rPr>
          <w:b/>
          <w:bCs/>
        </w:rPr>
        <w:t xml:space="preserve">needs </w:t>
      </w:r>
      <w:r w:rsidR="00BE7943">
        <w:rPr>
          <w:b/>
          <w:bCs/>
        </w:rPr>
        <w:t>supported</w:t>
      </w:r>
      <w:r w:rsidRPr="00DB275F">
        <w:rPr>
          <w:b/>
          <w:bCs/>
        </w:rPr>
        <w:t>.</w:t>
      </w:r>
    </w:p>
    <w:p w14:paraId="7D90A0AC" w14:textId="45ED74FE" w:rsidR="00CA4B2E" w:rsidRDefault="00CA4B2E">
      <w:pPr>
        <w:pStyle w:val="Heading3"/>
      </w:pPr>
      <w:r>
        <w:t xml:space="preserve">2.1.3 Case 3: Timing advance is estimated by the </w:t>
      </w:r>
      <w:proofErr w:type="gramStart"/>
      <w:r>
        <w:t>UE</w:t>
      </w:r>
      <w:proofErr w:type="gramEnd"/>
    </w:p>
    <w:p w14:paraId="35CE9D62" w14:textId="3B640C35" w:rsidR="00CA4B2E" w:rsidRDefault="00956B22" w:rsidP="00DB275F">
      <w:pPr>
        <w:jc w:val="both"/>
      </w:pPr>
      <w:r>
        <w:t xml:space="preserve">RAN1 has agreed </w:t>
      </w:r>
      <w:r w:rsidR="00EF5B02">
        <w:t xml:space="preserve">as a working assumption </w:t>
      </w:r>
      <w:r>
        <w:t xml:space="preserve">to support the timing advance estimation at the UE side. </w:t>
      </w:r>
      <w:r w:rsidR="00D5387B">
        <w:t xml:space="preserve">The timing advance estimation </w:t>
      </w:r>
      <w:r w:rsidR="00E91625">
        <w:t>by the UE simplifies the early timing advance acquisition procedure.</w:t>
      </w:r>
      <w:r w:rsidR="009841AE">
        <w:t xml:space="preserve"> </w:t>
      </w:r>
      <w:r w:rsidR="00D1578A">
        <w:t xml:space="preserve">However, </w:t>
      </w:r>
      <w:r w:rsidR="00EF5B02" w:rsidRPr="007017AD">
        <w:rPr>
          <w:lang w:val="en-US" w:eastAsia="de-DE"/>
        </w:rPr>
        <w:t>UE-based TA measurement</w:t>
      </w:r>
      <w:r w:rsidR="00EF5B02">
        <w:rPr>
          <w:rStyle w:val="normaltextrun"/>
          <w:lang w:val="en-US" w:eastAsia="de-DE"/>
        </w:rPr>
        <w:t xml:space="preserve"> needs to be supported as a capability from the UE</w:t>
      </w:r>
      <w:r w:rsidR="00FC1E3F">
        <w:t xml:space="preserve">. </w:t>
      </w:r>
      <w:r w:rsidR="00EF5B02">
        <w:t>Additionally, i</w:t>
      </w:r>
      <w:r>
        <w:t xml:space="preserve">n case this </w:t>
      </w:r>
      <w:r w:rsidR="00CE5AC0">
        <w:t>procedure is supported, the network needs to make sure that this procedure is working reliably.</w:t>
      </w:r>
      <w:r w:rsidR="009A042E">
        <w:t xml:space="preserve"> RAN4 has already received an LS for this and will indicate whether this procedure can be supported reliably with related performance requirements. </w:t>
      </w:r>
      <w:r w:rsidR="00CE5AC0">
        <w:t xml:space="preserve"> </w:t>
      </w:r>
    </w:p>
    <w:p w14:paraId="4AE619B6" w14:textId="63433F83" w:rsidR="00613195" w:rsidRPr="00DB275F" w:rsidRDefault="00613195" w:rsidP="00DB275F">
      <w:pPr>
        <w:jc w:val="both"/>
        <w:rPr>
          <w:b/>
        </w:rPr>
      </w:pPr>
      <w:r w:rsidRPr="00DB275F">
        <w:rPr>
          <w:b/>
        </w:rPr>
        <w:t>Proposal</w:t>
      </w:r>
      <w:r w:rsidR="00ED5C79">
        <w:rPr>
          <w:b/>
        </w:rPr>
        <w:t xml:space="preserve"> 5</w:t>
      </w:r>
      <w:r w:rsidRPr="00DB275F">
        <w:rPr>
          <w:b/>
        </w:rPr>
        <w:t xml:space="preserve">: RAN2 to discuss how can the </w:t>
      </w:r>
      <w:r w:rsidR="00EF5B02" w:rsidRPr="00EF5B02">
        <w:rPr>
          <w:b/>
        </w:rPr>
        <w:t xml:space="preserve">UE-based TA measurement </w:t>
      </w:r>
      <w:r w:rsidR="0077637B" w:rsidRPr="00DB275F">
        <w:rPr>
          <w:b/>
        </w:rPr>
        <w:t xml:space="preserve">can be supported </w:t>
      </w:r>
      <w:r w:rsidR="009A042E" w:rsidRPr="00DB275F">
        <w:rPr>
          <w:b/>
        </w:rPr>
        <w:t>after RAN4 agrees to support requirements for proper operation of this procedure</w:t>
      </w:r>
      <w:r w:rsidR="00925094" w:rsidRPr="00DB275F">
        <w:rPr>
          <w:b/>
        </w:rPr>
        <w:t>.</w:t>
      </w:r>
    </w:p>
    <w:p w14:paraId="1EA245D5" w14:textId="1FAFA51F" w:rsidR="004D3E9B" w:rsidRPr="00544BD5" w:rsidRDefault="004D3E9B" w:rsidP="004D3E9B">
      <w:pPr>
        <w:pStyle w:val="Heading2"/>
        <w:rPr>
          <w:sz w:val="36"/>
        </w:rPr>
      </w:pPr>
      <w:r w:rsidRPr="00544BD5">
        <w:rPr>
          <w:sz w:val="36"/>
        </w:rPr>
        <w:lastRenderedPageBreak/>
        <w:t>2.2</w:t>
      </w:r>
      <w:r w:rsidRPr="00544BD5">
        <w:rPr>
          <w:sz w:val="36"/>
        </w:rPr>
        <w:tab/>
      </w:r>
      <w:r w:rsidR="00502A65" w:rsidRPr="00544BD5">
        <w:rPr>
          <w:sz w:val="36"/>
        </w:rPr>
        <w:t xml:space="preserve">Open issues </w:t>
      </w:r>
    </w:p>
    <w:p w14:paraId="57589FBE" w14:textId="65FB0000" w:rsidR="00502A65" w:rsidRPr="00544BD5" w:rsidRDefault="002500F6" w:rsidP="00502A65">
      <w:pPr>
        <w:rPr>
          <w:rFonts w:ascii="Arial" w:hAnsi="Arial"/>
          <w:sz w:val="28"/>
        </w:rPr>
      </w:pPr>
      <w:r w:rsidRPr="00544BD5">
        <w:rPr>
          <w:rFonts w:ascii="Arial" w:hAnsi="Arial"/>
          <w:sz w:val="28"/>
        </w:rPr>
        <w:t>2.2.1</w:t>
      </w:r>
      <w:r w:rsidR="00502A65" w:rsidRPr="00544BD5">
        <w:rPr>
          <w:rFonts w:ascii="Arial" w:hAnsi="Arial"/>
          <w:sz w:val="28"/>
        </w:rPr>
        <w:t xml:space="preserve"> Validity </w:t>
      </w:r>
      <w:r>
        <w:rPr>
          <w:rFonts w:ascii="Arial" w:hAnsi="Arial"/>
          <w:sz w:val="28"/>
        </w:rPr>
        <w:t>C</w:t>
      </w:r>
      <w:r w:rsidR="00502A65" w:rsidRPr="00544BD5">
        <w:rPr>
          <w:rFonts w:ascii="Arial" w:hAnsi="Arial"/>
          <w:sz w:val="28"/>
        </w:rPr>
        <w:t>heck</w:t>
      </w:r>
      <w:r>
        <w:rPr>
          <w:rFonts w:ascii="Arial" w:hAnsi="Arial"/>
          <w:sz w:val="28"/>
        </w:rPr>
        <w:t xml:space="preserve"> of Acquired TA</w:t>
      </w:r>
      <w:r w:rsidR="00502A65" w:rsidRPr="00544BD5">
        <w:rPr>
          <w:rFonts w:ascii="Arial" w:hAnsi="Arial"/>
          <w:sz w:val="28"/>
        </w:rPr>
        <w:t xml:space="preserve"> </w:t>
      </w:r>
    </w:p>
    <w:p w14:paraId="41BC020B" w14:textId="77777777" w:rsidR="0043636E" w:rsidRDefault="0043636E" w:rsidP="0043636E">
      <w:pPr>
        <w:jc w:val="both"/>
      </w:pPr>
      <w:r>
        <w:t xml:space="preserve">The acquired TA value is applied by the UE after receiving the LTM cell switch command from the Source gNB-DU. However, given that there is some time between the reception of the TA value by the Source gNB-DU and cell switch command being issue to the UE, it is useful that the UE or the network check if the acquired TA value can be still useful to be used for LTM execution. </w:t>
      </w:r>
    </w:p>
    <w:p w14:paraId="64A73497" w14:textId="447B363D" w:rsidR="0043636E" w:rsidRPr="005B013D" w:rsidRDefault="0043636E" w:rsidP="0043636E">
      <w:pPr>
        <w:jc w:val="both"/>
        <w:rPr>
          <w:b/>
        </w:rPr>
      </w:pPr>
      <w:r w:rsidRPr="005B013D">
        <w:rPr>
          <w:b/>
        </w:rPr>
        <w:t xml:space="preserve">Observation </w:t>
      </w:r>
      <w:r w:rsidR="00ED5C79" w:rsidRPr="005B013D">
        <w:rPr>
          <w:b/>
        </w:rPr>
        <w:t>2</w:t>
      </w:r>
      <w:r w:rsidRPr="005B013D">
        <w:rPr>
          <w:b/>
        </w:rPr>
        <w:t xml:space="preserve">: The source </w:t>
      </w:r>
      <w:proofErr w:type="spellStart"/>
      <w:r w:rsidRPr="005B013D">
        <w:rPr>
          <w:b/>
        </w:rPr>
        <w:t>gNB</w:t>
      </w:r>
      <w:proofErr w:type="spellEnd"/>
      <w:r w:rsidRPr="005B013D">
        <w:rPr>
          <w:b/>
        </w:rPr>
        <w:t>-DU needs to check and maintain the validity of the acquired TAs for the candidate target cells.</w:t>
      </w:r>
    </w:p>
    <w:p w14:paraId="7D996177" w14:textId="453A9574" w:rsidR="0043636E" w:rsidRDefault="0043636E" w:rsidP="0043636E">
      <w:pPr>
        <w:jc w:val="both"/>
      </w:pPr>
      <w:r>
        <w:t xml:space="preserve">To perform validity check, there are multiple options, and some options require RAN3 to specify signalling procedures. </w:t>
      </w:r>
    </w:p>
    <w:p w14:paraId="003CFF8E" w14:textId="77777777" w:rsidR="0043636E" w:rsidRDefault="0043636E" w:rsidP="0043636E">
      <w:pPr>
        <w:jc w:val="both"/>
        <w:rPr>
          <w:lang w:eastAsia="en-GB"/>
        </w:rPr>
      </w:pPr>
      <w:r>
        <w:t xml:space="preserve">Option 1: </w:t>
      </w:r>
      <w:r>
        <w:rPr>
          <w:lang w:eastAsia="en-GB"/>
        </w:rPr>
        <w:t xml:space="preserve">The Candidate gNB-DU shares the time duration of the TA validity timer with the Source gNB-DU, which runs the timer to check when the TA validity expires. </w:t>
      </w:r>
    </w:p>
    <w:p w14:paraId="3F249EA9" w14:textId="77777777" w:rsidR="0043636E" w:rsidRDefault="0043636E" w:rsidP="0043636E">
      <w:pPr>
        <w:jc w:val="both"/>
        <w:rPr>
          <w:lang w:eastAsia="en-GB"/>
        </w:rPr>
      </w:pPr>
      <w:r>
        <w:rPr>
          <w:lang w:eastAsia="en-GB"/>
        </w:rPr>
        <w:t>Option 2: Candidate gNB-DU does the validity check and indicates to source gNB-DU when TA value expires. Upon receiving the indication from the Candidate gNB-DU, the Source gNB-DU can re-trigger the TA acquisition via PDCCH order.</w:t>
      </w:r>
    </w:p>
    <w:p w14:paraId="7AE79C73" w14:textId="77777777" w:rsidR="0043636E" w:rsidRDefault="0043636E" w:rsidP="0043636E">
      <w:pPr>
        <w:jc w:val="both"/>
        <w:rPr>
          <w:lang w:eastAsia="en-GB"/>
        </w:rPr>
      </w:pPr>
      <w:r>
        <w:rPr>
          <w:lang w:eastAsia="en-GB"/>
        </w:rPr>
        <w:t xml:space="preserve">Option 3: The Source gNB-DU re-trigger the TA acquisition by checking if the received measurements deviate significantly from the ones when the last TA value has been acquired.  </w:t>
      </w:r>
    </w:p>
    <w:p w14:paraId="57491DCF" w14:textId="632E4BE5" w:rsidR="0043636E" w:rsidRDefault="0043636E" w:rsidP="0043636E">
      <w:pPr>
        <w:jc w:val="both"/>
        <w:rPr>
          <w:lang w:eastAsia="en-GB"/>
        </w:rPr>
      </w:pPr>
      <w:r>
        <w:rPr>
          <w:lang w:eastAsia="en-GB"/>
        </w:rPr>
        <w:t>As can be seen, option 3 has the least signalling impact, whereas option 1 and option 2 have RAN3 signalling impact which may not be desired at this stage of the work item. Based on it, we propose the following:</w:t>
      </w:r>
    </w:p>
    <w:p w14:paraId="351E8B96" w14:textId="45DCA6A4" w:rsidR="0060086F" w:rsidRPr="001C533B" w:rsidRDefault="0060086F" w:rsidP="00502A65">
      <w:pPr>
        <w:rPr>
          <w:b/>
          <w:bCs/>
        </w:rPr>
      </w:pPr>
      <w:r w:rsidRPr="0043636E">
        <w:rPr>
          <w:b/>
          <w:bCs/>
          <w:lang w:eastAsia="en-GB"/>
        </w:rPr>
        <w:t xml:space="preserve">Proposal </w:t>
      </w:r>
      <w:r w:rsidR="00ED5C79">
        <w:rPr>
          <w:b/>
          <w:bCs/>
          <w:lang w:eastAsia="en-GB"/>
        </w:rPr>
        <w:t>6</w:t>
      </w:r>
      <w:r w:rsidRPr="0043636E">
        <w:rPr>
          <w:b/>
          <w:bCs/>
          <w:lang w:eastAsia="en-GB"/>
        </w:rPr>
        <w:t xml:space="preserve">: </w:t>
      </w:r>
      <w:r w:rsidR="0043636E" w:rsidRPr="001F383D">
        <w:rPr>
          <w:b/>
          <w:bCs/>
          <w:lang w:eastAsia="en-GB"/>
        </w:rPr>
        <w:t xml:space="preserve"> The Source </w:t>
      </w:r>
      <w:proofErr w:type="spellStart"/>
      <w:r w:rsidR="0043636E" w:rsidRPr="001F383D">
        <w:rPr>
          <w:b/>
          <w:bCs/>
          <w:lang w:eastAsia="en-GB"/>
        </w:rPr>
        <w:t>gNB</w:t>
      </w:r>
      <w:proofErr w:type="spellEnd"/>
      <w:r w:rsidR="0043636E" w:rsidRPr="001F383D">
        <w:rPr>
          <w:b/>
          <w:bCs/>
          <w:lang w:eastAsia="en-GB"/>
        </w:rPr>
        <w:t xml:space="preserve">-DU may re-trigger the TA acquisition by checking if the received measurements deviate significantly from the ones when the last TA value has been acquired. The decision to re-trigger the TA acquisition is </w:t>
      </w:r>
      <w:r w:rsidR="00EF5B02">
        <w:rPr>
          <w:b/>
          <w:bCs/>
          <w:lang w:eastAsia="en-GB"/>
        </w:rPr>
        <w:t>captured by the specification to ensure fast cell switch</w:t>
      </w:r>
      <w:r w:rsidR="0043636E" w:rsidRPr="001F383D">
        <w:rPr>
          <w:b/>
          <w:bCs/>
          <w:lang w:eastAsia="en-GB"/>
        </w:rPr>
        <w:t xml:space="preserve">.   </w:t>
      </w:r>
    </w:p>
    <w:p w14:paraId="0D573B8B" w14:textId="6DDF1F9A" w:rsidR="007320EF" w:rsidRDefault="00C03F70" w:rsidP="6FF0ABC0">
      <w:pPr>
        <w:rPr>
          <w:rFonts w:ascii="Arial" w:hAnsi="Arial"/>
          <w:sz w:val="28"/>
          <w:szCs w:val="28"/>
        </w:rPr>
      </w:pPr>
      <w:r w:rsidRPr="6FF0ABC0">
        <w:rPr>
          <w:rFonts w:ascii="Arial" w:hAnsi="Arial"/>
          <w:sz w:val="28"/>
          <w:szCs w:val="28"/>
        </w:rPr>
        <w:t>2.2</w:t>
      </w:r>
      <w:r w:rsidR="000A7C21" w:rsidRPr="6FF0ABC0">
        <w:rPr>
          <w:rFonts w:ascii="Arial" w:hAnsi="Arial"/>
          <w:sz w:val="28"/>
          <w:szCs w:val="28"/>
        </w:rPr>
        <w:t>.2</w:t>
      </w:r>
      <w:r w:rsidRPr="6FF0ABC0">
        <w:rPr>
          <w:rFonts w:ascii="Arial" w:hAnsi="Arial"/>
          <w:sz w:val="28"/>
          <w:szCs w:val="28"/>
        </w:rPr>
        <w:t xml:space="preserve"> Forwarding of Acquired TAs</w:t>
      </w:r>
    </w:p>
    <w:p w14:paraId="0946E553" w14:textId="1E3EE634" w:rsidR="00082B80" w:rsidRDefault="003644B3" w:rsidP="00502A65">
      <w:r>
        <w:t>The acquired TAs for a set of prepared target cells can be useful</w:t>
      </w:r>
      <w:r w:rsidR="00D869F2">
        <w:t xml:space="preserve"> after the UE performs an LTM switch.</w:t>
      </w:r>
      <w:r w:rsidR="00DB0A98">
        <w:t xml:space="preserve"> In LTM dynamic switching, the LTM configurations of prepared target cells </w:t>
      </w:r>
      <w:r w:rsidR="009B40D5">
        <w:t xml:space="preserve">are kept at the UE and </w:t>
      </w:r>
      <w:r w:rsidR="00591FB0">
        <w:t xml:space="preserve">at the </w:t>
      </w:r>
      <w:r w:rsidR="009B40D5">
        <w:t>network side. As such, keeping the acquired TAs at the network side</w:t>
      </w:r>
      <w:r w:rsidR="006D0AF6">
        <w:t xml:space="preserve"> after the LTM switch</w:t>
      </w:r>
      <w:r w:rsidR="009B40D5">
        <w:t xml:space="preserve"> would be useful to save t</w:t>
      </w:r>
      <w:r w:rsidR="006D0AF6">
        <w:t>he signalling overhead associated with TA acquisition. This can be achieved by having the source DU sharing with the target DU the acquired</w:t>
      </w:r>
      <w:r w:rsidR="00082B80">
        <w:t xml:space="preserve"> TA values of the prepared target cells</w:t>
      </w:r>
      <w:r w:rsidR="00E72216">
        <w:t xml:space="preserve"> for subsequent LTM switches</w:t>
      </w:r>
      <w:r w:rsidR="00082B80">
        <w:t>.</w:t>
      </w:r>
      <w:r w:rsidR="5523A393">
        <w:t xml:space="preserve"> </w:t>
      </w:r>
    </w:p>
    <w:p w14:paraId="7DF51329" w14:textId="3CF1AB4F" w:rsidR="00502A65" w:rsidRPr="00082B80" w:rsidRDefault="00082B80" w:rsidP="00502A65">
      <w:pPr>
        <w:rPr>
          <w:rFonts w:ascii="Arial" w:hAnsi="Arial"/>
          <w:sz w:val="18"/>
          <w:szCs w:val="6"/>
        </w:rPr>
      </w:pPr>
      <w:r w:rsidRPr="00544BD5">
        <w:rPr>
          <w:b/>
          <w:bCs/>
        </w:rPr>
        <w:t xml:space="preserve">Proposal </w:t>
      </w:r>
      <w:r w:rsidR="00ED5C79">
        <w:rPr>
          <w:b/>
          <w:bCs/>
        </w:rPr>
        <w:t>7</w:t>
      </w:r>
      <w:r w:rsidRPr="00544BD5">
        <w:rPr>
          <w:b/>
          <w:bCs/>
        </w:rPr>
        <w:t>:</w:t>
      </w:r>
      <w:r>
        <w:rPr>
          <w:b/>
          <w:bCs/>
        </w:rPr>
        <w:t xml:space="preserve"> Source DU shares with the target DU</w:t>
      </w:r>
      <w:r w:rsidR="00C20598">
        <w:rPr>
          <w:b/>
          <w:bCs/>
        </w:rPr>
        <w:t>(s)</w:t>
      </w:r>
      <w:r>
        <w:rPr>
          <w:b/>
          <w:bCs/>
        </w:rPr>
        <w:t xml:space="preserve"> </w:t>
      </w:r>
      <w:r w:rsidR="003A39BF">
        <w:rPr>
          <w:b/>
          <w:bCs/>
        </w:rPr>
        <w:t xml:space="preserve">(via CU) the acquired TA values of prepared target cells </w:t>
      </w:r>
      <w:r w:rsidR="00E72216">
        <w:rPr>
          <w:b/>
          <w:bCs/>
        </w:rPr>
        <w:t>for subsequent LTM switches.</w:t>
      </w:r>
    </w:p>
    <w:p w14:paraId="789E2ADF" w14:textId="1CD988D7" w:rsidR="003A1065" w:rsidRDefault="001F026E" w:rsidP="001F026E">
      <w:pPr>
        <w:rPr>
          <w:rFonts w:ascii="Arial" w:hAnsi="Arial"/>
          <w:sz w:val="28"/>
        </w:rPr>
      </w:pPr>
      <w:r w:rsidRPr="001F383D">
        <w:rPr>
          <w:rFonts w:ascii="Arial" w:hAnsi="Arial"/>
          <w:sz w:val="28"/>
        </w:rPr>
        <w:t>2.2.</w:t>
      </w:r>
      <w:r w:rsidR="001F7226">
        <w:rPr>
          <w:rFonts w:ascii="Arial" w:hAnsi="Arial"/>
          <w:sz w:val="28"/>
        </w:rPr>
        <w:t>3</w:t>
      </w:r>
      <w:r w:rsidRPr="001F383D">
        <w:rPr>
          <w:rFonts w:ascii="Arial" w:hAnsi="Arial"/>
          <w:sz w:val="28"/>
        </w:rPr>
        <w:t xml:space="preserve"> Known TA </w:t>
      </w:r>
      <w:r w:rsidR="007C42AB" w:rsidRPr="001F383D">
        <w:rPr>
          <w:rFonts w:ascii="Arial" w:hAnsi="Arial"/>
          <w:sz w:val="28"/>
        </w:rPr>
        <w:t>value.</w:t>
      </w:r>
    </w:p>
    <w:p w14:paraId="23F52B2E" w14:textId="77777777" w:rsidR="001F026E" w:rsidRDefault="001F026E" w:rsidP="001F026E">
      <w:pPr>
        <w:jc w:val="both"/>
        <w:rPr>
          <w:bCs/>
          <w:lang w:eastAsia="en-GB"/>
        </w:rPr>
      </w:pPr>
      <w:r>
        <w:rPr>
          <w:bCs/>
          <w:lang w:eastAsia="en-GB"/>
        </w:rPr>
        <w:t xml:space="preserve">There are cases in which the TA value of a given cell is known beforehand (e.g., TA value = 0 in small cell deployment cases or TA value is same as serving cell as part of TAG configuration). This aspect could be taken into consideration already at the preparation phase of LTM. </w:t>
      </w:r>
    </w:p>
    <w:p w14:paraId="0F863D09" w14:textId="77777777" w:rsidR="001F026E" w:rsidRPr="00A92E1F" w:rsidRDefault="001F026E" w:rsidP="001F026E">
      <w:pPr>
        <w:jc w:val="both"/>
        <w:rPr>
          <w:bCs/>
          <w:lang w:eastAsia="en-GB"/>
        </w:rPr>
      </w:pPr>
      <w:r w:rsidRPr="00A92E1F">
        <w:rPr>
          <w:bCs/>
          <w:lang w:eastAsia="en-GB"/>
        </w:rPr>
        <w:t>For the prepared target cells with a known TA</w:t>
      </w:r>
      <w:r>
        <w:rPr>
          <w:bCs/>
          <w:lang w:eastAsia="en-GB"/>
        </w:rPr>
        <w:t xml:space="preserve"> value</w:t>
      </w:r>
      <w:r w:rsidRPr="00A92E1F">
        <w:rPr>
          <w:bCs/>
          <w:lang w:eastAsia="en-GB"/>
        </w:rPr>
        <w:t xml:space="preserve">, the </w:t>
      </w:r>
      <w:r>
        <w:rPr>
          <w:bCs/>
          <w:lang w:eastAsia="en-GB"/>
        </w:rPr>
        <w:t>Source gNB-</w:t>
      </w:r>
      <w:r w:rsidRPr="00A92E1F">
        <w:rPr>
          <w:bCs/>
          <w:lang w:eastAsia="en-GB"/>
        </w:rPr>
        <w:t xml:space="preserve">DU should avoid triggering the TA acquisition procedure. </w:t>
      </w:r>
      <w:r>
        <w:rPr>
          <w:bCs/>
          <w:lang w:eastAsia="en-GB"/>
        </w:rPr>
        <w:t xml:space="preserve">To do so, </w:t>
      </w:r>
      <w:r w:rsidRPr="00A92E1F">
        <w:rPr>
          <w:bCs/>
          <w:lang w:eastAsia="en-GB"/>
        </w:rPr>
        <w:t xml:space="preserve">the </w:t>
      </w:r>
      <w:r>
        <w:rPr>
          <w:bCs/>
          <w:lang w:eastAsia="en-GB"/>
        </w:rPr>
        <w:t>Source gNB-</w:t>
      </w:r>
      <w:r w:rsidRPr="00A92E1F">
        <w:rPr>
          <w:bCs/>
          <w:lang w:eastAsia="en-GB"/>
        </w:rPr>
        <w:t xml:space="preserve">DU should be informed </w:t>
      </w:r>
      <w:r>
        <w:rPr>
          <w:bCs/>
          <w:lang w:eastAsia="en-GB"/>
        </w:rPr>
        <w:t xml:space="preserve">beforehand </w:t>
      </w:r>
      <w:r w:rsidRPr="00A92E1F">
        <w:rPr>
          <w:bCs/>
          <w:lang w:eastAsia="en-GB"/>
        </w:rPr>
        <w:t xml:space="preserve">if a prepared target cell in a different </w:t>
      </w:r>
      <w:r>
        <w:rPr>
          <w:bCs/>
          <w:lang w:eastAsia="en-GB"/>
        </w:rPr>
        <w:t>Candidate gNB-</w:t>
      </w:r>
      <w:r w:rsidRPr="00A92E1F">
        <w:rPr>
          <w:bCs/>
          <w:lang w:eastAsia="en-GB"/>
        </w:rPr>
        <w:t>DU has a known TA</w:t>
      </w:r>
      <w:r>
        <w:rPr>
          <w:bCs/>
          <w:lang w:eastAsia="en-GB"/>
        </w:rPr>
        <w:t xml:space="preserve"> value</w:t>
      </w:r>
      <w:r w:rsidRPr="00A92E1F">
        <w:rPr>
          <w:bCs/>
          <w:lang w:eastAsia="en-GB"/>
        </w:rPr>
        <w:t>. For instance, when preparing a target cell</w:t>
      </w:r>
      <w:r>
        <w:rPr>
          <w:bCs/>
          <w:lang w:eastAsia="en-GB"/>
        </w:rPr>
        <w:t xml:space="preserve"> for LTM at a Candidate gNB-DU</w:t>
      </w:r>
      <w:r w:rsidRPr="00A92E1F">
        <w:rPr>
          <w:bCs/>
          <w:lang w:eastAsia="en-GB"/>
        </w:rPr>
        <w:t xml:space="preserve">, the </w:t>
      </w:r>
      <w:r>
        <w:rPr>
          <w:bCs/>
          <w:lang w:eastAsia="en-GB"/>
        </w:rPr>
        <w:t>gNB-</w:t>
      </w:r>
      <w:r w:rsidRPr="00A92E1F">
        <w:rPr>
          <w:bCs/>
          <w:lang w:eastAsia="en-GB"/>
        </w:rPr>
        <w:t xml:space="preserve">CU can inform the </w:t>
      </w:r>
      <w:r>
        <w:rPr>
          <w:bCs/>
          <w:lang w:eastAsia="en-GB"/>
        </w:rPr>
        <w:t>Source gNB-</w:t>
      </w:r>
      <w:r w:rsidRPr="00A92E1F">
        <w:rPr>
          <w:bCs/>
          <w:lang w:eastAsia="en-GB"/>
        </w:rPr>
        <w:t>DU whether the prepared target cell has a known TA and may provide the TA value</w:t>
      </w:r>
      <w:r>
        <w:rPr>
          <w:bCs/>
          <w:lang w:eastAsia="en-GB"/>
        </w:rPr>
        <w:t>,</w:t>
      </w:r>
      <w:r w:rsidRPr="00A92E1F">
        <w:rPr>
          <w:bCs/>
          <w:lang w:eastAsia="en-GB"/>
        </w:rPr>
        <w:t xml:space="preserve"> such that </w:t>
      </w:r>
      <w:r>
        <w:rPr>
          <w:bCs/>
          <w:lang w:eastAsia="en-GB"/>
        </w:rPr>
        <w:t>source gNB-</w:t>
      </w:r>
      <w:r w:rsidRPr="00A92E1F">
        <w:rPr>
          <w:bCs/>
          <w:lang w:eastAsia="en-GB"/>
        </w:rPr>
        <w:t>DU can provide it to the UE in the MAC CE triggering the cell switch.</w:t>
      </w:r>
    </w:p>
    <w:p w14:paraId="2BE03406" w14:textId="1E45C55A" w:rsidR="001F026E" w:rsidRPr="0077282C" w:rsidRDefault="001F026E" w:rsidP="001F026E">
      <w:pPr>
        <w:jc w:val="both"/>
        <w:rPr>
          <w:b/>
          <w:i/>
          <w:iCs/>
        </w:rPr>
      </w:pPr>
      <w:r>
        <w:rPr>
          <w:b/>
          <w:lang w:eastAsia="en-GB"/>
        </w:rPr>
        <w:t xml:space="preserve">Proposal </w:t>
      </w:r>
      <w:r w:rsidR="00ED5C79">
        <w:rPr>
          <w:b/>
          <w:lang w:eastAsia="en-GB"/>
        </w:rPr>
        <w:t>8</w:t>
      </w:r>
      <w:r>
        <w:rPr>
          <w:b/>
          <w:lang w:eastAsia="en-GB"/>
        </w:rPr>
        <w:t xml:space="preserve">: </w:t>
      </w:r>
      <w:proofErr w:type="spellStart"/>
      <w:r>
        <w:rPr>
          <w:b/>
          <w:lang w:eastAsia="en-GB"/>
        </w:rPr>
        <w:t>gNB</w:t>
      </w:r>
      <w:proofErr w:type="spellEnd"/>
      <w:r>
        <w:rPr>
          <w:b/>
          <w:lang w:eastAsia="en-GB"/>
        </w:rPr>
        <w:t xml:space="preserve">-CU informs the Source gNB-DU if a prepared target cell has a known TA as part of LTM configuration in the preparation phase. </w:t>
      </w:r>
    </w:p>
    <w:p w14:paraId="6D0B3060" w14:textId="7DCD8F8E" w:rsidR="00CF0003" w:rsidRDefault="007C42AB" w:rsidP="007F0AC0">
      <w:pPr>
        <w:jc w:val="both"/>
        <w:rPr>
          <w:rFonts w:ascii="Arial" w:hAnsi="Arial"/>
          <w:sz w:val="32"/>
        </w:rPr>
      </w:pPr>
      <w:r w:rsidRPr="004C2E9C">
        <w:rPr>
          <w:rFonts w:ascii="Arial" w:hAnsi="Arial"/>
          <w:sz w:val="32"/>
        </w:rPr>
        <w:t>2.</w:t>
      </w:r>
      <w:r>
        <w:rPr>
          <w:rFonts w:ascii="Arial" w:hAnsi="Arial"/>
          <w:sz w:val="32"/>
        </w:rPr>
        <w:t>3</w:t>
      </w:r>
      <w:r w:rsidRPr="004C2E9C">
        <w:rPr>
          <w:rFonts w:ascii="Arial" w:hAnsi="Arial"/>
          <w:sz w:val="32"/>
        </w:rPr>
        <w:t xml:space="preserve"> Assignment</w:t>
      </w:r>
      <w:r w:rsidR="00CF0003" w:rsidRPr="004C2E9C">
        <w:rPr>
          <w:rFonts w:ascii="Arial" w:hAnsi="Arial"/>
          <w:sz w:val="32"/>
        </w:rPr>
        <w:t xml:space="preserve"> of Contention-Free </w:t>
      </w:r>
      <w:proofErr w:type="gramStart"/>
      <w:r w:rsidR="00CF0003" w:rsidRPr="004C2E9C">
        <w:rPr>
          <w:rFonts w:ascii="Arial" w:hAnsi="Arial"/>
          <w:sz w:val="32"/>
        </w:rPr>
        <w:t>Random Access</w:t>
      </w:r>
      <w:proofErr w:type="gramEnd"/>
      <w:r w:rsidR="00CF0003" w:rsidRPr="004C2E9C">
        <w:rPr>
          <w:rFonts w:ascii="Arial" w:hAnsi="Arial"/>
          <w:sz w:val="32"/>
        </w:rPr>
        <w:t xml:space="preserve"> Preambles</w:t>
      </w:r>
      <w:r w:rsidR="00911CAD">
        <w:rPr>
          <w:rFonts w:ascii="Arial" w:hAnsi="Arial"/>
          <w:sz w:val="32"/>
        </w:rPr>
        <w:t xml:space="preserve"> to the DU</w:t>
      </w:r>
    </w:p>
    <w:p w14:paraId="613422CE" w14:textId="7FD0CD2F" w:rsidR="008D57C5" w:rsidRDefault="008D57C5" w:rsidP="001F383D">
      <w:pPr>
        <w:jc w:val="both"/>
        <w:rPr>
          <w:bCs/>
          <w:lang w:val="en-US"/>
        </w:rPr>
      </w:pPr>
      <w:r>
        <w:rPr>
          <w:bCs/>
          <w:lang w:val="en-US"/>
        </w:rPr>
        <w:t xml:space="preserve">To our understanding the configuration of early TA acquisition resources to the UE is separate from the cell change resources, as agreed in RAN2#121bis. </w:t>
      </w:r>
    </w:p>
    <w:p w14:paraId="0D37299D" w14:textId="0DE18354" w:rsidR="001F4141" w:rsidRPr="00491710" w:rsidRDefault="008D57C5" w:rsidP="001F383D">
      <w:pPr>
        <w:jc w:val="both"/>
        <w:rPr>
          <w:bCs/>
          <w:lang w:val="en-US"/>
        </w:rPr>
      </w:pPr>
      <w:r>
        <w:rPr>
          <w:bCs/>
          <w:lang w:val="en-US"/>
        </w:rPr>
        <w:lastRenderedPageBreak/>
        <w:t xml:space="preserve">However, if dedicated resources </w:t>
      </w:r>
      <w:proofErr w:type="gramStart"/>
      <w:r>
        <w:rPr>
          <w:bCs/>
          <w:lang w:val="en-US"/>
        </w:rPr>
        <w:t>is</w:t>
      </w:r>
      <w:proofErr w:type="gramEnd"/>
      <w:r>
        <w:rPr>
          <w:bCs/>
          <w:lang w:val="en-US"/>
        </w:rPr>
        <w:t xml:space="preserve"> used per UE for </w:t>
      </w:r>
      <w:r w:rsidR="001F4141" w:rsidRPr="00491710">
        <w:rPr>
          <w:bCs/>
          <w:lang w:val="en-US"/>
        </w:rPr>
        <w:t xml:space="preserve">TA acquisition, the prepared </w:t>
      </w:r>
      <w:r w:rsidR="001F4141">
        <w:rPr>
          <w:bCs/>
          <w:lang w:val="en-US"/>
        </w:rPr>
        <w:t>candidate gNB-DU(s) cell(s)</w:t>
      </w:r>
      <w:r w:rsidR="001F4141" w:rsidRPr="00491710">
        <w:rPr>
          <w:bCs/>
          <w:lang w:val="en-US"/>
        </w:rPr>
        <w:t xml:space="preserve"> needs to reserve CFRA preambles for each UE and for a long-time duration if dynamic switching is enabled. This reduces the network flexibility in assigning CFRA preambles to different UEs, especially in scenarios where many UEs are configured with LTM. </w:t>
      </w:r>
    </w:p>
    <w:p w14:paraId="1844316C" w14:textId="75B0C464" w:rsidR="001F4141" w:rsidRPr="005B013D" w:rsidRDefault="001F4141" w:rsidP="001F4141">
      <w:pPr>
        <w:rPr>
          <w:b/>
          <w:lang w:val="en-US"/>
        </w:rPr>
      </w:pPr>
      <w:r w:rsidRPr="005B013D">
        <w:rPr>
          <w:b/>
          <w:lang w:val="en-US"/>
        </w:rPr>
        <w:t xml:space="preserve">Observation </w:t>
      </w:r>
      <w:r w:rsidR="00ED5C79">
        <w:rPr>
          <w:b/>
          <w:lang w:val="en-US"/>
        </w:rPr>
        <w:t>3</w:t>
      </w:r>
      <w:r w:rsidRPr="005B013D">
        <w:rPr>
          <w:b/>
          <w:lang w:val="en-US"/>
        </w:rPr>
        <w:t>: In scenarios where many UEs are configured with LTM, reserving unique CFRA preamble for each UE will limit the network flexibility in assigning CFRA preambles. </w:t>
      </w:r>
    </w:p>
    <w:p w14:paraId="0B28B75B" w14:textId="77777777" w:rsidR="001F4141" w:rsidRDefault="001F4141" w:rsidP="001F4141">
      <w:pPr>
        <w:rPr>
          <w:bCs/>
          <w:lang w:val="en-US"/>
        </w:rPr>
      </w:pPr>
      <w:r>
        <w:rPr>
          <w:bCs/>
          <w:lang w:val="en-US"/>
        </w:rPr>
        <w:t xml:space="preserve">From RAN2 perspective, it is already assumed that </w:t>
      </w:r>
      <w:r w:rsidRPr="00491710">
        <w:rPr>
          <w:bCs/>
          <w:lang w:val="en-US"/>
        </w:rPr>
        <w:t xml:space="preserve">the </w:t>
      </w:r>
      <w:r>
        <w:rPr>
          <w:bCs/>
          <w:lang w:val="en-US"/>
        </w:rPr>
        <w:t>candidate gNB-DU</w:t>
      </w:r>
      <w:r w:rsidRPr="00491710">
        <w:rPr>
          <w:bCs/>
          <w:lang w:val="en-US"/>
        </w:rPr>
        <w:t xml:space="preserve"> cell can assign a pool of CFRA preambles that can be used by the UEs of any source cell.</w:t>
      </w:r>
      <w:r>
        <w:rPr>
          <w:bCs/>
          <w:lang w:val="en-US"/>
        </w:rPr>
        <w:t xml:space="preserve"> This is highlighted in bold text below:</w:t>
      </w:r>
    </w:p>
    <w:tbl>
      <w:tblPr>
        <w:tblStyle w:val="TableGrid"/>
        <w:tblW w:w="0" w:type="auto"/>
        <w:tblLook w:val="04A0" w:firstRow="1" w:lastRow="0" w:firstColumn="1" w:lastColumn="0" w:noHBand="0" w:noVBand="1"/>
      </w:tblPr>
      <w:tblGrid>
        <w:gridCol w:w="9629"/>
      </w:tblGrid>
      <w:tr w:rsidR="001F4141" w14:paraId="02A8CED7" w14:textId="77777777">
        <w:tc>
          <w:tcPr>
            <w:tcW w:w="9629" w:type="dxa"/>
          </w:tcPr>
          <w:p w14:paraId="340EDD99" w14:textId="77777777" w:rsidR="001F4141" w:rsidRPr="00A403FF" w:rsidRDefault="001F4141">
            <w:pPr>
              <w:rPr>
                <w:bCs/>
                <w:u w:val="single"/>
                <w:lang w:val="en-US"/>
              </w:rPr>
            </w:pPr>
            <w:r w:rsidRPr="00A403FF">
              <w:rPr>
                <w:bCs/>
                <w:u w:val="single"/>
                <w:lang w:val="en-US"/>
              </w:rPr>
              <w:t>RAN2#121bis-e agreement:</w:t>
            </w:r>
          </w:p>
          <w:p w14:paraId="3958119F" w14:textId="77777777" w:rsidR="001F4141" w:rsidRDefault="001F4141">
            <w:pPr>
              <w:rPr>
                <w:bCs/>
                <w:lang w:val="en-US"/>
              </w:rPr>
            </w:pPr>
            <w:r w:rsidRPr="00A403FF">
              <w:rPr>
                <w:bCs/>
                <w:lang w:val="en-US"/>
              </w:rPr>
              <w:t xml:space="preserve">From RAN2 perspective, </w:t>
            </w:r>
            <w:r w:rsidRPr="00A403FF">
              <w:rPr>
                <w:b/>
                <w:lang w:val="en-US"/>
              </w:rPr>
              <w:t>to enable shared preamble resource among multiple UEs</w:t>
            </w:r>
            <w:r w:rsidRPr="00A403FF">
              <w:rPr>
                <w:bCs/>
                <w:lang w:val="en-US"/>
              </w:rPr>
              <w:t xml:space="preserve">, it is beneficial that the information that identifies the allocated CFRA resource (i.e., SS/PBCH index, RACH occasion, and </w:t>
            </w:r>
            <w:proofErr w:type="gramStart"/>
            <w:r w:rsidRPr="00A403FF">
              <w:rPr>
                <w:bCs/>
                <w:lang w:val="en-US"/>
              </w:rPr>
              <w:t>Random Access</w:t>
            </w:r>
            <w:proofErr w:type="gramEnd"/>
            <w:r w:rsidRPr="00A403FF">
              <w:rPr>
                <w:bCs/>
                <w:lang w:val="en-US"/>
              </w:rPr>
              <w:t xml:space="preserve"> Preamble index) can be indicated in the PDCCH order (as legacy intra-cell PDCCH order).</w:t>
            </w:r>
          </w:p>
        </w:tc>
      </w:tr>
    </w:tbl>
    <w:p w14:paraId="2AC54EAD" w14:textId="25E83F4E" w:rsidR="001F4141" w:rsidRDefault="001F4141" w:rsidP="001F4141">
      <w:pPr>
        <w:spacing w:before="120"/>
      </w:pPr>
      <w:r>
        <w:t xml:space="preserve">Although shared preamble resource among multiple UEs is already assumed, we prefer to make an explicit agreement on it. </w:t>
      </w:r>
    </w:p>
    <w:p w14:paraId="62100E61" w14:textId="174585D7" w:rsidR="001F4141" w:rsidRPr="00ED5C79" w:rsidRDefault="001F4141" w:rsidP="001F4141">
      <w:pPr>
        <w:jc w:val="both"/>
        <w:rPr>
          <w:b/>
          <w:bCs/>
          <w:lang w:val="en-US"/>
        </w:rPr>
      </w:pPr>
      <w:r w:rsidRPr="00ED5C79">
        <w:rPr>
          <w:b/>
          <w:bCs/>
          <w:lang w:val="en-US"/>
        </w:rPr>
        <w:t xml:space="preserve">Proposal </w:t>
      </w:r>
      <w:r w:rsidR="00ED5C79" w:rsidRPr="00ED5C79">
        <w:rPr>
          <w:b/>
          <w:bCs/>
          <w:lang w:val="en-US"/>
        </w:rPr>
        <w:t>9</w:t>
      </w:r>
      <w:r w:rsidRPr="00ED5C79">
        <w:rPr>
          <w:b/>
          <w:bCs/>
          <w:lang w:val="en-US"/>
        </w:rPr>
        <w:t>: Target DU may assign either 1) a set of CFRA preambles per UE (as in legacy) or 2) a pool of CFRA resources for TA acquisition or RACH-based LTM that can be used by all UEs served by different cells.</w:t>
      </w:r>
    </w:p>
    <w:p w14:paraId="2113CBEC" w14:textId="0669FAC0" w:rsidR="001F4141" w:rsidRPr="00ED5C79" w:rsidRDefault="001F4141" w:rsidP="001F4141">
      <w:pPr>
        <w:spacing w:before="120"/>
        <w:rPr>
          <w:bCs/>
          <w:lang w:val="en-US"/>
        </w:rPr>
      </w:pPr>
      <w:r w:rsidRPr="00ED5C79">
        <w:t xml:space="preserve">However, there is no restriction that the CFRA resource cannot be shared among multiple UEs being served by different source gNB-DUs. This results in the problem that different source gNB-DUs can decide to use the same CFRA resource for different UEs which may result in PRACH collision. In other words, CFRA becomes Contention Based Random Access (CBRA) which should be avoided. </w:t>
      </w:r>
    </w:p>
    <w:p w14:paraId="0F82F0F6" w14:textId="196B2119" w:rsidR="001F4141" w:rsidRPr="00ED5C79" w:rsidRDefault="001F4141" w:rsidP="001F4141">
      <w:pPr>
        <w:rPr>
          <w:b/>
          <w:lang w:val="en-US"/>
        </w:rPr>
      </w:pPr>
      <w:r w:rsidRPr="00ED5C79">
        <w:rPr>
          <w:b/>
          <w:lang w:val="en-US"/>
        </w:rPr>
        <w:t xml:space="preserve">Observation </w:t>
      </w:r>
      <w:r w:rsidR="00ED5C79">
        <w:rPr>
          <w:b/>
          <w:lang w:val="en-US"/>
        </w:rPr>
        <w:t>4</w:t>
      </w:r>
      <w:r w:rsidRPr="00ED5C79">
        <w:rPr>
          <w:b/>
          <w:lang w:val="en-US"/>
        </w:rPr>
        <w:t>: In case of shared CFRA resources, different source gNB-DUs may decide to use the same CFRA resource for different UEs which may result in PRACH collision.</w:t>
      </w:r>
    </w:p>
    <w:p w14:paraId="2D62B7C7" w14:textId="35547FF6" w:rsidR="001F4141" w:rsidRPr="00ED5C79" w:rsidRDefault="001F4141" w:rsidP="001F4141">
      <w:r w:rsidRPr="00ED5C79">
        <w:t xml:space="preserve">To avoid the PRACH collision, it is important that the sharing of CFRA resources among UEs being served by cells in different source gNB-Dus is restricted. In other words, it is preferable that the CFRA resources are only shared by UEs which are served by cells in same gNB-DU. In this way, by implementation, a gNB-DU can only allocate one CFRA resource to a UE at a given time and avoid PRACH collision without the need of extra coordination between multiple DUs. The latter results in extra signalling overhead and handover latency. </w:t>
      </w:r>
    </w:p>
    <w:p w14:paraId="3F311FCA" w14:textId="612C43FF" w:rsidR="001F4141" w:rsidRPr="00ED5C79" w:rsidRDefault="001F4141" w:rsidP="001F4141">
      <w:pPr>
        <w:rPr>
          <w:b/>
          <w:bCs/>
        </w:rPr>
      </w:pPr>
      <w:r w:rsidRPr="00ED5C79">
        <w:rPr>
          <w:b/>
          <w:bCs/>
        </w:rPr>
        <w:t xml:space="preserve">Proposal </w:t>
      </w:r>
      <w:r w:rsidR="00ED5C79" w:rsidRPr="00ED5C79">
        <w:rPr>
          <w:b/>
          <w:bCs/>
        </w:rPr>
        <w:t>10</w:t>
      </w:r>
      <w:r w:rsidRPr="00ED5C79">
        <w:rPr>
          <w:b/>
          <w:bCs/>
        </w:rPr>
        <w:t>: The sharing of CFRA resources among UEs being served by cells in different source DU is not allowed. In other words, only sharing of CFRA resources among UEs being served by cells in same source DU is allowed.</w:t>
      </w:r>
    </w:p>
    <w:p w14:paraId="5A9D61B2" w14:textId="1877DF74" w:rsidR="001F4141" w:rsidRPr="00ED5C79" w:rsidRDefault="001F4141" w:rsidP="001F4141">
      <w:r w:rsidRPr="00ED5C79">
        <w:t xml:space="preserve">Given that it may have a RAN3 impact, we propose to send an LS to RAN3. </w:t>
      </w:r>
    </w:p>
    <w:p w14:paraId="62B9D748" w14:textId="7A3984FF" w:rsidR="001F4141" w:rsidRPr="00ED5C79" w:rsidRDefault="001F4141" w:rsidP="001F4141">
      <w:pPr>
        <w:rPr>
          <w:b/>
          <w:bCs/>
        </w:rPr>
      </w:pPr>
      <w:r w:rsidRPr="00ED5C79">
        <w:rPr>
          <w:b/>
          <w:bCs/>
        </w:rPr>
        <w:t xml:space="preserve">Proposal </w:t>
      </w:r>
      <w:r w:rsidR="00ED5C79" w:rsidRPr="00ED5C79">
        <w:rPr>
          <w:b/>
          <w:bCs/>
        </w:rPr>
        <w:t>11</w:t>
      </w:r>
      <w:r w:rsidRPr="00ED5C79">
        <w:rPr>
          <w:b/>
          <w:bCs/>
        </w:rPr>
        <w:t xml:space="preserve">: Send an LS to RAN3 indicating the above proposal as agreement. </w:t>
      </w:r>
    </w:p>
    <w:p w14:paraId="69B7B8E6" w14:textId="69E07FC9" w:rsidR="009339CB" w:rsidRPr="006E13D1" w:rsidRDefault="005A13AB" w:rsidP="009339CB">
      <w:pPr>
        <w:pStyle w:val="Heading1"/>
      </w:pPr>
      <w:r>
        <w:t>3</w:t>
      </w:r>
      <w:r w:rsidR="009339CB" w:rsidRPr="006E13D1">
        <w:tab/>
      </w:r>
      <w:r w:rsidR="009339CB">
        <w:t>Conclusion</w:t>
      </w:r>
    </w:p>
    <w:p w14:paraId="6E24B0F4" w14:textId="7EA40E4B" w:rsidR="009339CB" w:rsidRPr="00ED5C79" w:rsidRDefault="009339CB" w:rsidP="00745DBA">
      <w:pPr>
        <w:jc w:val="both"/>
        <w:rPr>
          <w:b/>
          <w:bCs/>
        </w:rPr>
      </w:pPr>
      <w:r w:rsidRPr="00ED5C79">
        <w:rPr>
          <w:b/>
          <w:bCs/>
        </w:rPr>
        <w:t>This document has made the following observations</w:t>
      </w:r>
      <w:r w:rsidR="00E77AAF" w:rsidRPr="00ED5C79">
        <w:rPr>
          <w:b/>
          <w:bCs/>
        </w:rPr>
        <w:t xml:space="preserve"> and proposals</w:t>
      </w:r>
      <w:r w:rsidRPr="00ED5C79">
        <w:rPr>
          <w:b/>
          <w:bCs/>
        </w:rPr>
        <w:t>:</w:t>
      </w:r>
    </w:p>
    <w:p w14:paraId="02FB304B" w14:textId="77777777" w:rsidR="008D1304" w:rsidRPr="00ED5C79" w:rsidRDefault="008D1304" w:rsidP="008D1304">
      <w:pPr>
        <w:jc w:val="both"/>
        <w:rPr>
          <w:b/>
          <w:bCs/>
          <w:lang w:val="en-US"/>
        </w:rPr>
      </w:pPr>
      <w:r w:rsidRPr="00ED5C79">
        <w:rPr>
          <w:b/>
          <w:bCs/>
        </w:rPr>
        <w:t>Observation 1: Since the UE does not have the TA value, maintenance of the TA validity in the network needs supported.</w:t>
      </w:r>
    </w:p>
    <w:p w14:paraId="493AE719" w14:textId="7C90C466" w:rsidR="008D1304" w:rsidRPr="00ED5C79" w:rsidRDefault="008D1304" w:rsidP="008D1304">
      <w:pPr>
        <w:jc w:val="both"/>
        <w:rPr>
          <w:b/>
          <w:bCs/>
        </w:rPr>
      </w:pPr>
      <w:r w:rsidRPr="008D1304">
        <w:rPr>
          <w:b/>
          <w:bCs/>
        </w:rPr>
        <w:t xml:space="preserve">Observation </w:t>
      </w:r>
      <w:r w:rsidR="00ED5C79">
        <w:rPr>
          <w:b/>
          <w:bCs/>
        </w:rPr>
        <w:t>2</w:t>
      </w:r>
      <w:r w:rsidRPr="00ED5C79">
        <w:rPr>
          <w:b/>
          <w:bCs/>
        </w:rPr>
        <w:t>: The source gNB-DU needs to check and maintain the validity of the acquired TAs for the candidate target cells.</w:t>
      </w:r>
    </w:p>
    <w:p w14:paraId="73DDAA90" w14:textId="58CB82BA" w:rsidR="008D1304" w:rsidRPr="00ED5C79" w:rsidRDefault="008D1304" w:rsidP="008D1304">
      <w:pPr>
        <w:rPr>
          <w:b/>
          <w:bCs/>
          <w:lang w:val="en-US"/>
        </w:rPr>
      </w:pPr>
      <w:r w:rsidRPr="00ED5C79">
        <w:rPr>
          <w:b/>
          <w:bCs/>
          <w:lang w:val="en-US"/>
        </w:rPr>
        <w:t xml:space="preserve">Observation </w:t>
      </w:r>
      <w:r w:rsidR="00ED5C79">
        <w:rPr>
          <w:b/>
          <w:bCs/>
          <w:lang w:val="en-US"/>
        </w:rPr>
        <w:t>3</w:t>
      </w:r>
      <w:r w:rsidRPr="00ED5C79">
        <w:rPr>
          <w:b/>
          <w:bCs/>
          <w:lang w:val="en-US"/>
        </w:rPr>
        <w:t>: In scenarios where many UEs are configured with LTM, reserving unique CFRA preamble for each UE will limit the network flexibility in assigning CFRA preambles. </w:t>
      </w:r>
    </w:p>
    <w:p w14:paraId="7A8B5C6E" w14:textId="1262F536" w:rsidR="008D1304" w:rsidRPr="00ED5C79" w:rsidRDefault="008D1304" w:rsidP="008D1304">
      <w:pPr>
        <w:rPr>
          <w:b/>
          <w:bCs/>
          <w:lang w:val="en-US"/>
        </w:rPr>
      </w:pPr>
      <w:r w:rsidRPr="00ED5C79">
        <w:rPr>
          <w:b/>
          <w:bCs/>
          <w:lang w:val="en-US"/>
        </w:rPr>
        <w:t xml:space="preserve">Observation </w:t>
      </w:r>
      <w:r w:rsidR="00ED5C79">
        <w:rPr>
          <w:b/>
          <w:bCs/>
          <w:lang w:val="en-US"/>
        </w:rPr>
        <w:t>4</w:t>
      </w:r>
      <w:r w:rsidRPr="00ED5C79">
        <w:rPr>
          <w:b/>
          <w:bCs/>
          <w:lang w:val="en-US"/>
        </w:rPr>
        <w:t>: In case of shared CFRA resources, different source gNB-DUs may decide to use the same CFRA resource for different UEs which may result in PRACH collision.</w:t>
      </w:r>
    </w:p>
    <w:p w14:paraId="799E8502" w14:textId="77777777" w:rsidR="00ED5C79" w:rsidRDefault="00ED5C79" w:rsidP="008C201D">
      <w:pPr>
        <w:jc w:val="both"/>
        <w:rPr>
          <w:b/>
          <w:bCs/>
          <w:lang w:val="en-US"/>
        </w:rPr>
      </w:pPr>
    </w:p>
    <w:p w14:paraId="7A8009DB" w14:textId="4AA6BC9C" w:rsidR="008C201D" w:rsidRPr="00ED5C79" w:rsidRDefault="008C201D" w:rsidP="008C201D">
      <w:pPr>
        <w:jc w:val="both"/>
        <w:rPr>
          <w:b/>
          <w:bCs/>
          <w:lang w:val="en-US"/>
        </w:rPr>
      </w:pPr>
      <w:r w:rsidRPr="00ED5C79">
        <w:rPr>
          <w:b/>
          <w:bCs/>
          <w:lang w:val="en-US"/>
        </w:rPr>
        <w:t>And the following proposals:</w:t>
      </w:r>
    </w:p>
    <w:p w14:paraId="5B4210C8" w14:textId="77777777" w:rsidR="005D416D" w:rsidRPr="00ED5C79" w:rsidRDefault="005D416D" w:rsidP="005D416D">
      <w:pPr>
        <w:jc w:val="both"/>
        <w:rPr>
          <w:b/>
          <w:bCs/>
          <w:lang w:eastAsia="en-GB"/>
        </w:rPr>
      </w:pPr>
      <w:r w:rsidRPr="00ED5C79">
        <w:rPr>
          <w:b/>
          <w:bCs/>
          <w:lang w:eastAsia="en-GB"/>
        </w:rPr>
        <w:lastRenderedPageBreak/>
        <w:t>Proposal 1: If the TA of the target cell is the same as that of the source cell or equal to 0, it can be configured in the RRC Reconfiguration or communicated to the UE in the cell switch command.</w:t>
      </w:r>
    </w:p>
    <w:p w14:paraId="331841D5" w14:textId="77777777" w:rsidR="005D416D" w:rsidRPr="00ED5C79" w:rsidRDefault="005D416D" w:rsidP="005D416D">
      <w:pPr>
        <w:jc w:val="both"/>
        <w:rPr>
          <w:b/>
          <w:bCs/>
          <w:lang w:eastAsia="en-GB"/>
        </w:rPr>
      </w:pPr>
      <w:r w:rsidRPr="00ED5C79">
        <w:rPr>
          <w:b/>
          <w:bCs/>
          <w:lang w:eastAsia="en-GB"/>
        </w:rPr>
        <w:t>Proposal 2: Cell switch command can contain TA value of the target cell to enable using RACHless access to the target cell if the TA is known. Solutions using TAG-ID to indicate which timing advance value to use during the cell switch for the UE are FFS.</w:t>
      </w:r>
    </w:p>
    <w:p w14:paraId="24F22C44" w14:textId="77777777" w:rsidR="005D416D" w:rsidRPr="00ED5C79" w:rsidRDefault="005D416D" w:rsidP="005D416D">
      <w:pPr>
        <w:jc w:val="both"/>
        <w:rPr>
          <w:b/>
          <w:bCs/>
          <w:lang w:eastAsia="en-GB"/>
        </w:rPr>
      </w:pPr>
      <w:r w:rsidRPr="00ED5C79">
        <w:rPr>
          <w:b/>
          <w:bCs/>
          <w:lang w:eastAsia="en-GB"/>
        </w:rPr>
        <w:t>Proposal 3: From RAN2 point of view it is beneficial if the serving DU is aware if a prepared target cell has a known TA. Signalling is to be defined by RAN3.</w:t>
      </w:r>
    </w:p>
    <w:p w14:paraId="7DE1FC92" w14:textId="77777777" w:rsidR="005D416D" w:rsidRPr="00ED5C79" w:rsidRDefault="005D416D" w:rsidP="005D416D">
      <w:pPr>
        <w:jc w:val="both"/>
        <w:rPr>
          <w:b/>
          <w:bCs/>
          <w:lang w:eastAsia="en-GB"/>
        </w:rPr>
      </w:pPr>
      <w:r w:rsidRPr="00ED5C79">
        <w:rPr>
          <w:b/>
          <w:bCs/>
          <w:lang w:eastAsia="en-GB"/>
        </w:rPr>
        <w:t>Proposal 4: In CA, the UE can apply the timing advance that is acquired for a current SCell/PCell before the cell switch as TA for the target PCell/SCell. The handling of TAT is FFS.</w:t>
      </w:r>
    </w:p>
    <w:p w14:paraId="18397A88" w14:textId="29D79B11" w:rsidR="005D416D" w:rsidRPr="00ED5C79" w:rsidRDefault="005D416D" w:rsidP="005D416D">
      <w:pPr>
        <w:jc w:val="both"/>
        <w:rPr>
          <w:b/>
          <w:bCs/>
        </w:rPr>
      </w:pPr>
      <w:r w:rsidRPr="00ED5C79">
        <w:rPr>
          <w:b/>
          <w:bCs/>
        </w:rPr>
        <w:t>Proposal</w:t>
      </w:r>
      <w:r w:rsidR="00ED5C79" w:rsidRPr="00ED5C79">
        <w:rPr>
          <w:b/>
          <w:bCs/>
        </w:rPr>
        <w:t xml:space="preserve"> 5</w:t>
      </w:r>
      <w:r w:rsidRPr="00ED5C79">
        <w:rPr>
          <w:b/>
          <w:bCs/>
        </w:rPr>
        <w:t>: RAN2 to discuss how can the UE-based TA measurement can be supported after RAN4 agrees to support requirements for proper operation of this procedure.</w:t>
      </w:r>
    </w:p>
    <w:p w14:paraId="3E02EA3F" w14:textId="7965D1B6" w:rsidR="005D416D" w:rsidRPr="00ED5C79" w:rsidRDefault="005D416D" w:rsidP="005D416D">
      <w:pPr>
        <w:rPr>
          <w:b/>
          <w:bCs/>
        </w:rPr>
      </w:pPr>
      <w:r w:rsidRPr="00ED5C79">
        <w:rPr>
          <w:b/>
          <w:bCs/>
          <w:lang w:eastAsia="en-GB"/>
        </w:rPr>
        <w:t xml:space="preserve">Proposal </w:t>
      </w:r>
      <w:r w:rsidR="00ED5C79" w:rsidRPr="00ED5C79">
        <w:rPr>
          <w:b/>
          <w:bCs/>
          <w:lang w:eastAsia="en-GB"/>
        </w:rPr>
        <w:t>6</w:t>
      </w:r>
      <w:r w:rsidRPr="00ED5C79">
        <w:rPr>
          <w:b/>
          <w:bCs/>
          <w:lang w:eastAsia="en-GB"/>
        </w:rPr>
        <w:t xml:space="preserve">:  The Source gNB-DU may re-trigger the TA acquisition by checking if the received measurements deviate significantly from the ones when the last TA value has been acquired. The decision to re-trigger the TA acquisition is captured by the specification to ensure fast cell switch.   </w:t>
      </w:r>
    </w:p>
    <w:p w14:paraId="00C85280" w14:textId="522B1CB1" w:rsidR="005D416D" w:rsidRPr="00ED5C79" w:rsidRDefault="005D416D" w:rsidP="005D416D">
      <w:pPr>
        <w:rPr>
          <w:rFonts w:ascii="Arial" w:hAnsi="Arial"/>
          <w:b/>
          <w:bCs/>
          <w:sz w:val="18"/>
          <w:szCs w:val="6"/>
        </w:rPr>
      </w:pPr>
      <w:r w:rsidRPr="00ED5C79">
        <w:rPr>
          <w:b/>
          <w:bCs/>
        </w:rPr>
        <w:t xml:space="preserve">Proposal </w:t>
      </w:r>
      <w:r w:rsidR="00ED5C79" w:rsidRPr="00ED5C79">
        <w:rPr>
          <w:b/>
          <w:bCs/>
        </w:rPr>
        <w:t>7</w:t>
      </w:r>
      <w:r w:rsidRPr="00ED5C79">
        <w:rPr>
          <w:b/>
          <w:bCs/>
        </w:rPr>
        <w:t>: Source DU shares with the target DU(s) (via CU) the acquired TA values of prepared target cells for subsequent LTM switches.</w:t>
      </w:r>
    </w:p>
    <w:p w14:paraId="758E3E60" w14:textId="5AF88997" w:rsidR="005D416D" w:rsidRPr="00ED5C79" w:rsidRDefault="005D416D" w:rsidP="005D416D">
      <w:pPr>
        <w:jc w:val="both"/>
        <w:rPr>
          <w:b/>
          <w:bCs/>
        </w:rPr>
      </w:pPr>
      <w:r w:rsidRPr="00ED5C79">
        <w:rPr>
          <w:b/>
          <w:bCs/>
          <w:lang w:eastAsia="en-GB"/>
        </w:rPr>
        <w:t xml:space="preserve">Proposal </w:t>
      </w:r>
      <w:r w:rsidR="00ED5C79" w:rsidRPr="00ED5C79">
        <w:rPr>
          <w:b/>
          <w:bCs/>
          <w:lang w:eastAsia="en-GB"/>
        </w:rPr>
        <w:t>8</w:t>
      </w:r>
      <w:r w:rsidRPr="00ED5C79">
        <w:rPr>
          <w:b/>
          <w:bCs/>
          <w:lang w:eastAsia="en-GB"/>
        </w:rPr>
        <w:t xml:space="preserve">: gNB-CU informs the Source gNB-DU if a prepared target cell has a known TA as part of LTM configuration in the preparation phase. </w:t>
      </w:r>
    </w:p>
    <w:p w14:paraId="5EFD7AE8" w14:textId="0BC35727" w:rsidR="005D416D" w:rsidRPr="00ED5C79" w:rsidRDefault="005D416D" w:rsidP="005D416D">
      <w:pPr>
        <w:jc w:val="both"/>
        <w:rPr>
          <w:b/>
          <w:bCs/>
          <w:lang w:val="en-US"/>
        </w:rPr>
      </w:pPr>
      <w:r w:rsidRPr="00ED5C79">
        <w:rPr>
          <w:b/>
          <w:bCs/>
          <w:lang w:val="en-US"/>
        </w:rPr>
        <w:t xml:space="preserve">Proposal </w:t>
      </w:r>
      <w:r w:rsidR="00ED5C79" w:rsidRPr="00ED5C79">
        <w:rPr>
          <w:b/>
          <w:bCs/>
          <w:lang w:val="en-US"/>
        </w:rPr>
        <w:t>9</w:t>
      </w:r>
      <w:r w:rsidRPr="00ED5C79">
        <w:rPr>
          <w:b/>
          <w:bCs/>
          <w:lang w:val="en-US"/>
        </w:rPr>
        <w:t>: Target DU may assign either 1) a set of CFRA preambles per UE (as in legacy) or 2) a pool of CFRA resources for TA acquisition or RACH-based LTM that can be used by all UEs served by different cells.</w:t>
      </w:r>
    </w:p>
    <w:p w14:paraId="3B2DFD59" w14:textId="5FF318DB" w:rsidR="005D416D" w:rsidRPr="00ED5C79" w:rsidRDefault="005D416D" w:rsidP="005D416D">
      <w:pPr>
        <w:rPr>
          <w:b/>
          <w:bCs/>
        </w:rPr>
      </w:pPr>
      <w:r w:rsidRPr="00ED5C79">
        <w:rPr>
          <w:b/>
          <w:bCs/>
        </w:rPr>
        <w:t xml:space="preserve">Proposal </w:t>
      </w:r>
      <w:r w:rsidR="00ED5C79" w:rsidRPr="00ED5C79">
        <w:rPr>
          <w:b/>
          <w:bCs/>
        </w:rPr>
        <w:t>10</w:t>
      </w:r>
      <w:r w:rsidRPr="00ED5C79">
        <w:rPr>
          <w:b/>
          <w:bCs/>
        </w:rPr>
        <w:t>: The sharing of CFRA resources among UEs being served by cells in different source DU is not allowed. In other words, only sharing of CFRA resources among UEs being served by cells in same source DU is allowed.</w:t>
      </w:r>
    </w:p>
    <w:p w14:paraId="2277546F" w14:textId="0C0D716A" w:rsidR="009339CB" w:rsidRPr="00ED5C79" w:rsidRDefault="005D416D" w:rsidP="005D416D">
      <w:pPr>
        <w:jc w:val="both"/>
        <w:rPr>
          <w:b/>
          <w:bCs/>
          <w:lang w:val="en-US"/>
        </w:rPr>
      </w:pPr>
      <w:r w:rsidRPr="00ED5C79">
        <w:rPr>
          <w:b/>
          <w:bCs/>
        </w:rPr>
        <w:t xml:space="preserve">Proposal </w:t>
      </w:r>
      <w:r w:rsidR="00ED5C79" w:rsidRPr="00ED5C79">
        <w:rPr>
          <w:b/>
          <w:bCs/>
        </w:rPr>
        <w:t>11</w:t>
      </w:r>
      <w:r w:rsidRPr="00ED5C79">
        <w:rPr>
          <w:b/>
          <w:bCs/>
        </w:rPr>
        <w:t>: Send an LS to RAN3 indicating the above proposal as agreement.</w:t>
      </w:r>
    </w:p>
    <w:p w14:paraId="60CE0927" w14:textId="77777777" w:rsidR="005D416D" w:rsidRPr="00A10325" w:rsidRDefault="005D416D" w:rsidP="00A10325">
      <w:pPr>
        <w:jc w:val="both"/>
        <w:rPr>
          <w:b/>
          <w:lang w:val="en-US"/>
        </w:rPr>
      </w:pPr>
    </w:p>
    <w:p w14:paraId="56EEE39D" w14:textId="64F03517" w:rsidR="009339CB" w:rsidRDefault="00D45D4A" w:rsidP="00144C8D">
      <w:pPr>
        <w:pStyle w:val="Heading1"/>
      </w:pPr>
      <w:r>
        <w:t>References</w:t>
      </w:r>
    </w:p>
    <w:p w14:paraId="690EB36C" w14:textId="47213B1B" w:rsidR="00D45D4A" w:rsidRDefault="00D45D4A" w:rsidP="009339CB">
      <w:r>
        <w:t xml:space="preserve">[1] </w:t>
      </w:r>
      <w:r w:rsidR="007A4D0B" w:rsidRPr="007A4D0B">
        <w:tab/>
        <w:t>R2_122_ChairNotes EOM.docx</w:t>
      </w:r>
    </w:p>
    <w:p w14:paraId="25150732" w14:textId="231457E7" w:rsidR="00DE00F6" w:rsidRPr="00BE0093" w:rsidRDefault="008C7C0F" w:rsidP="009339CB">
      <w:pPr>
        <w:rPr>
          <w:lang w:val="de-DE"/>
        </w:rPr>
      </w:pPr>
      <w:r w:rsidRPr="00BE0093">
        <w:rPr>
          <w:lang w:val="de-DE"/>
        </w:rPr>
        <w:t xml:space="preserve">[2] </w:t>
      </w:r>
      <w:r w:rsidRPr="00BE0093">
        <w:rPr>
          <w:rStyle w:val="normaltextrun"/>
          <w:color w:val="000000"/>
          <w:shd w:val="clear" w:color="auto" w:fill="FFFFFF"/>
          <w:lang w:val="de-DE"/>
        </w:rPr>
        <w:t>R2_121bis-e Chair Notes EOM.docx</w:t>
      </w:r>
    </w:p>
    <w:p w14:paraId="0491CA41" w14:textId="53500A4C" w:rsidR="00D45D4A" w:rsidRPr="00A403FF" w:rsidRDefault="00D45D4A" w:rsidP="009339CB">
      <w:pPr>
        <w:rPr>
          <w:lang w:val="en-US"/>
        </w:rPr>
      </w:pPr>
      <w:r w:rsidRPr="00A403FF">
        <w:rPr>
          <w:lang w:val="en-US"/>
        </w:rPr>
        <w:t>[</w:t>
      </w:r>
      <w:r w:rsidR="008C7C0F" w:rsidRPr="00A403FF">
        <w:rPr>
          <w:lang w:val="en-US"/>
        </w:rPr>
        <w:t>3</w:t>
      </w:r>
      <w:r w:rsidRPr="00A403FF">
        <w:rPr>
          <w:lang w:val="en-US"/>
        </w:rPr>
        <w:t xml:space="preserve">] </w:t>
      </w:r>
      <w:r w:rsidR="0097227F" w:rsidRPr="00A403FF">
        <w:rPr>
          <w:rStyle w:val="normaltextrun"/>
          <w:color w:val="000000"/>
          <w:shd w:val="clear" w:color="auto" w:fill="FFFFFF"/>
          <w:lang w:val="en-US"/>
        </w:rPr>
        <w:t>R1_113 Chair Notes EOM.docx</w:t>
      </w:r>
      <w:r w:rsidR="0097227F" w:rsidRPr="00A403FF" w:rsidDel="0097227F">
        <w:rPr>
          <w:lang w:val="en-US"/>
        </w:rPr>
        <w:t xml:space="preserve"> </w:t>
      </w:r>
    </w:p>
    <w:p w14:paraId="6E319DD3" w14:textId="0350CF29" w:rsidR="00D45D4A" w:rsidRDefault="00D45D4A" w:rsidP="009339CB">
      <w:r>
        <w:t>[</w:t>
      </w:r>
      <w:r w:rsidR="008C7C0F">
        <w:t>4</w:t>
      </w:r>
      <w:r>
        <w:t xml:space="preserve">] </w:t>
      </w:r>
      <w:r w:rsidR="00714EAF">
        <w:rPr>
          <w:rFonts w:hint="eastAsia"/>
        </w:rPr>
        <w:t>R2-2306957</w:t>
      </w:r>
      <w:r w:rsidR="00714EAF">
        <w:t xml:space="preserve"> </w:t>
      </w:r>
      <w:r>
        <w:t xml:space="preserve">Running </w:t>
      </w:r>
      <w:r w:rsidR="00526E6A">
        <w:t xml:space="preserve">Stage-2 </w:t>
      </w:r>
      <w:r>
        <w:t xml:space="preserve">CR </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FD4F" w14:textId="77777777" w:rsidR="005D3EEE" w:rsidRDefault="005D3EEE">
      <w:r>
        <w:separator/>
      </w:r>
    </w:p>
  </w:endnote>
  <w:endnote w:type="continuationSeparator" w:id="0">
    <w:p w14:paraId="14A167B0" w14:textId="77777777" w:rsidR="005D3EEE" w:rsidRDefault="005D3EEE">
      <w:r>
        <w:continuationSeparator/>
      </w:r>
    </w:p>
  </w:endnote>
  <w:endnote w:type="continuationNotice" w:id="1">
    <w:p w14:paraId="7DC24DB0" w14:textId="77777777" w:rsidR="005D3EEE" w:rsidRDefault="005D3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DBF8C" w14:textId="77777777" w:rsidR="005D3EEE" w:rsidRDefault="005D3EEE">
      <w:r>
        <w:separator/>
      </w:r>
    </w:p>
  </w:footnote>
  <w:footnote w:type="continuationSeparator" w:id="0">
    <w:p w14:paraId="3D2FDFCA" w14:textId="77777777" w:rsidR="005D3EEE" w:rsidRDefault="005D3EEE">
      <w:r>
        <w:continuationSeparator/>
      </w:r>
    </w:p>
  </w:footnote>
  <w:footnote w:type="continuationNotice" w:id="1">
    <w:p w14:paraId="2429719F" w14:textId="77777777" w:rsidR="005D3EEE" w:rsidRDefault="005D3E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75E"/>
    <w:multiLevelType w:val="hybridMultilevel"/>
    <w:tmpl w:val="8F2290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587156"/>
    <w:multiLevelType w:val="multilevel"/>
    <w:tmpl w:val="7BE0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713E9"/>
    <w:multiLevelType w:val="multilevel"/>
    <w:tmpl w:val="12E081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79E0978"/>
    <w:multiLevelType w:val="hybridMultilevel"/>
    <w:tmpl w:val="4D449112"/>
    <w:lvl w:ilvl="0" w:tplc="2C146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CE17B05"/>
    <w:multiLevelType w:val="hybridMultilevel"/>
    <w:tmpl w:val="63FC2B84"/>
    <w:lvl w:ilvl="0" w:tplc="82266942">
      <w:start w:val="1"/>
      <w:numFmt w:val="decimal"/>
      <w:lvlText w:val="%1."/>
      <w:lvlJc w:val="left"/>
      <w:pPr>
        <w:ind w:left="2114" w:hanging="360"/>
      </w:pPr>
      <w:rPr>
        <w:rFonts w:hint="default"/>
      </w:rPr>
    </w:lvl>
    <w:lvl w:ilvl="1" w:tplc="04090019" w:tentative="1">
      <w:start w:val="1"/>
      <w:numFmt w:val="lowerLetter"/>
      <w:lvlText w:val="%2."/>
      <w:lvlJc w:val="left"/>
      <w:pPr>
        <w:ind w:left="2834" w:hanging="360"/>
      </w:pPr>
    </w:lvl>
    <w:lvl w:ilvl="2" w:tplc="0409001B" w:tentative="1">
      <w:start w:val="1"/>
      <w:numFmt w:val="lowerRoman"/>
      <w:lvlText w:val="%3."/>
      <w:lvlJc w:val="right"/>
      <w:pPr>
        <w:ind w:left="3554" w:hanging="180"/>
      </w:pPr>
    </w:lvl>
    <w:lvl w:ilvl="3" w:tplc="0409000F" w:tentative="1">
      <w:start w:val="1"/>
      <w:numFmt w:val="decimal"/>
      <w:lvlText w:val="%4."/>
      <w:lvlJc w:val="left"/>
      <w:pPr>
        <w:ind w:left="4274" w:hanging="360"/>
      </w:pPr>
    </w:lvl>
    <w:lvl w:ilvl="4" w:tplc="04090019" w:tentative="1">
      <w:start w:val="1"/>
      <w:numFmt w:val="lowerLetter"/>
      <w:lvlText w:val="%5."/>
      <w:lvlJc w:val="left"/>
      <w:pPr>
        <w:ind w:left="4994" w:hanging="360"/>
      </w:pPr>
    </w:lvl>
    <w:lvl w:ilvl="5" w:tplc="0409001B" w:tentative="1">
      <w:start w:val="1"/>
      <w:numFmt w:val="lowerRoman"/>
      <w:lvlText w:val="%6."/>
      <w:lvlJc w:val="right"/>
      <w:pPr>
        <w:ind w:left="5714" w:hanging="180"/>
      </w:pPr>
    </w:lvl>
    <w:lvl w:ilvl="6" w:tplc="0409000F" w:tentative="1">
      <w:start w:val="1"/>
      <w:numFmt w:val="decimal"/>
      <w:lvlText w:val="%7."/>
      <w:lvlJc w:val="left"/>
      <w:pPr>
        <w:ind w:left="6434" w:hanging="360"/>
      </w:pPr>
    </w:lvl>
    <w:lvl w:ilvl="7" w:tplc="04090019" w:tentative="1">
      <w:start w:val="1"/>
      <w:numFmt w:val="lowerLetter"/>
      <w:lvlText w:val="%8."/>
      <w:lvlJc w:val="left"/>
      <w:pPr>
        <w:ind w:left="7154" w:hanging="360"/>
      </w:pPr>
    </w:lvl>
    <w:lvl w:ilvl="8" w:tplc="0409001B" w:tentative="1">
      <w:start w:val="1"/>
      <w:numFmt w:val="lowerRoman"/>
      <w:lvlText w:val="%9."/>
      <w:lvlJc w:val="right"/>
      <w:pPr>
        <w:ind w:left="7874"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BD39CB"/>
    <w:multiLevelType w:val="multilevel"/>
    <w:tmpl w:val="AA48FE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9F656CC"/>
    <w:multiLevelType w:val="hybridMultilevel"/>
    <w:tmpl w:val="174AC932"/>
    <w:lvl w:ilvl="0" w:tplc="D2A6B75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9A75B65"/>
    <w:multiLevelType w:val="multilevel"/>
    <w:tmpl w:val="F1C002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E37857"/>
    <w:multiLevelType w:val="multilevel"/>
    <w:tmpl w:val="F9EEA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B25645"/>
    <w:multiLevelType w:val="hybridMultilevel"/>
    <w:tmpl w:val="E09EC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78470B"/>
    <w:multiLevelType w:val="hybridMultilevel"/>
    <w:tmpl w:val="D4F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23348F"/>
    <w:multiLevelType w:val="hybridMultilevel"/>
    <w:tmpl w:val="FDE6E94A"/>
    <w:lvl w:ilvl="0" w:tplc="0114B0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EE070D5"/>
    <w:multiLevelType w:val="multilevel"/>
    <w:tmpl w:val="C67282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13F7D0E"/>
    <w:multiLevelType w:val="multilevel"/>
    <w:tmpl w:val="0EA88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237977"/>
    <w:multiLevelType w:val="multilevel"/>
    <w:tmpl w:val="0EA88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C1001B"/>
    <w:multiLevelType w:val="multilevel"/>
    <w:tmpl w:val="64C8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017F8B"/>
    <w:multiLevelType w:val="hybridMultilevel"/>
    <w:tmpl w:val="9FAAE4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AA353A"/>
    <w:multiLevelType w:val="multilevel"/>
    <w:tmpl w:val="505AEB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78517B"/>
    <w:multiLevelType w:val="hybridMultilevel"/>
    <w:tmpl w:val="66EA9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2974431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8982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2608638">
    <w:abstractNumId w:val="1"/>
  </w:num>
  <w:num w:numId="4" w16cid:durableId="1729380890">
    <w:abstractNumId w:val="10"/>
  </w:num>
  <w:num w:numId="5" w16cid:durableId="673606291">
    <w:abstractNumId w:val="9"/>
  </w:num>
  <w:num w:numId="6" w16cid:durableId="1939483516">
    <w:abstractNumId w:val="13"/>
  </w:num>
  <w:num w:numId="7" w16cid:durableId="109324405">
    <w:abstractNumId w:val="14"/>
  </w:num>
  <w:num w:numId="8" w16cid:durableId="65301509">
    <w:abstractNumId w:val="28"/>
  </w:num>
  <w:num w:numId="9" w16cid:durableId="2041083585">
    <w:abstractNumId w:val="2"/>
  </w:num>
  <w:num w:numId="10" w16cid:durableId="725108811">
    <w:abstractNumId w:val="17"/>
  </w:num>
  <w:num w:numId="11" w16cid:durableId="1560625319">
    <w:abstractNumId w:val="18"/>
  </w:num>
  <w:num w:numId="12" w16cid:durableId="1387727376">
    <w:abstractNumId w:val="27"/>
  </w:num>
  <w:num w:numId="13" w16cid:durableId="850532297">
    <w:abstractNumId w:val="8"/>
  </w:num>
  <w:num w:numId="14" w16cid:durableId="1078095851">
    <w:abstractNumId w:val="12"/>
  </w:num>
  <w:num w:numId="15" w16cid:durableId="1274940692">
    <w:abstractNumId w:val="6"/>
  </w:num>
  <w:num w:numId="16" w16cid:durableId="7807314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0754640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1252204">
    <w:abstractNumId w:val="3"/>
  </w:num>
  <w:num w:numId="19" w16cid:durableId="780227136">
    <w:abstractNumId w:val="19"/>
  </w:num>
  <w:num w:numId="20" w16cid:durableId="1606573945">
    <w:abstractNumId w:val="16"/>
  </w:num>
  <w:num w:numId="21" w16cid:durableId="2141654369">
    <w:abstractNumId w:val="25"/>
  </w:num>
  <w:num w:numId="22" w16cid:durableId="238712059">
    <w:abstractNumId w:val="20"/>
  </w:num>
  <w:num w:numId="23" w16cid:durableId="71508111">
    <w:abstractNumId w:val="4"/>
  </w:num>
  <w:num w:numId="24" w16cid:durableId="355234658">
    <w:abstractNumId w:val="11"/>
  </w:num>
  <w:num w:numId="25" w16cid:durableId="239411814">
    <w:abstractNumId w:val="15"/>
  </w:num>
  <w:num w:numId="26" w16cid:durableId="563217980">
    <w:abstractNumId w:val="5"/>
  </w:num>
  <w:num w:numId="27" w16cid:durableId="472591">
    <w:abstractNumId w:val="23"/>
  </w:num>
  <w:num w:numId="28" w16cid:durableId="1565096390">
    <w:abstractNumId w:val="21"/>
  </w:num>
  <w:num w:numId="29" w16cid:durableId="83189674">
    <w:abstractNumId w:val="26"/>
  </w:num>
  <w:num w:numId="30" w16cid:durableId="1062293937">
    <w:abstractNumId w:val="22"/>
  </w:num>
  <w:num w:numId="31" w16cid:durableId="1310091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614169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7987607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738960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81894043">
    <w:abstractNumId w:val="24"/>
  </w:num>
  <w:num w:numId="36" w16cid:durableId="1152065637">
    <w:abstractNumId w:val="7"/>
  </w:num>
  <w:num w:numId="37" w16cid:durableId="985741352">
    <w:abstractNumId w:val="7"/>
  </w:num>
  <w:num w:numId="38" w16cid:durableId="10399369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2800669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9366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20796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143890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5748280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706853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783952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62"/>
    <w:rsid w:val="00005B13"/>
    <w:rsid w:val="00006C10"/>
    <w:rsid w:val="00007B8B"/>
    <w:rsid w:val="00010F9E"/>
    <w:rsid w:val="00011314"/>
    <w:rsid w:val="00012D17"/>
    <w:rsid w:val="00012D7D"/>
    <w:rsid w:val="000132EF"/>
    <w:rsid w:val="000136B3"/>
    <w:rsid w:val="000146FF"/>
    <w:rsid w:val="0001531C"/>
    <w:rsid w:val="00016147"/>
    <w:rsid w:val="00016557"/>
    <w:rsid w:val="00017287"/>
    <w:rsid w:val="0002117B"/>
    <w:rsid w:val="00023C40"/>
    <w:rsid w:val="00024119"/>
    <w:rsid w:val="00024648"/>
    <w:rsid w:val="000247F4"/>
    <w:rsid w:val="00030164"/>
    <w:rsid w:val="000303B5"/>
    <w:rsid w:val="00031F3A"/>
    <w:rsid w:val="00032684"/>
    <w:rsid w:val="00033397"/>
    <w:rsid w:val="000343C5"/>
    <w:rsid w:val="0003489D"/>
    <w:rsid w:val="00036CC9"/>
    <w:rsid w:val="00040095"/>
    <w:rsid w:val="000401AE"/>
    <w:rsid w:val="000401D5"/>
    <w:rsid w:val="000419F6"/>
    <w:rsid w:val="000420B9"/>
    <w:rsid w:val="000437AA"/>
    <w:rsid w:val="00045955"/>
    <w:rsid w:val="0004680A"/>
    <w:rsid w:val="00047BDB"/>
    <w:rsid w:val="0005272C"/>
    <w:rsid w:val="0005675A"/>
    <w:rsid w:val="000575E8"/>
    <w:rsid w:val="00057BB5"/>
    <w:rsid w:val="00061BF5"/>
    <w:rsid w:val="00065268"/>
    <w:rsid w:val="00066CB4"/>
    <w:rsid w:val="00066D9E"/>
    <w:rsid w:val="00067546"/>
    <w:rsid w:val="00072C2E"/>
    <w:rsid w:val="00073C9C"/>
    <w:rsid w:val="00076412"/>
    <w:rsid w:val="0007675C"/>
    <w:rsid w:val="00080512"/>
    <w:rsid w:val="000818A8"/>
    <w:rsid w:val="00082B80"/>
    <w:rsid w:val="000832AC"/>
    <w:rsid w:val="0008345F"/>
    <w:rsid w:val="000852D4"/>
    <w:rsid w:val="000860C0"/>
    <w:rsid w:val="00086E41"/>
    <w:rsid w:val="00087DB3"/>
    <w:rsid w:val="00090468"/>
    <w:rsid w:val="000912D2"/>
    <w:rsid w:val="00094568"/>
    <w:rsid w:val="00096759"/>
    <w:rsid w:val="000978E6"/>
    <w:rsid w:val="000A1247"/>
    <w:rsid w:val="000A5FCA"/>
    <w:rsid w:val="000A78A1"/>
    <w:rsid w:val="000A7C21"/>
    <w:rsid w:val="000B2BF2"/>
    <w:rsid w:val="000B32F9"/>
    <w:rsid w:val="000B3F84"/>
    <w:rsid w:val="000B65D4"/>
    <w:rsid w:val="000B6938"/>
    <w:rsid w:val="000B7BCF"/>
    <w:rsid w:val="000C1110"/>
    <w:rsid w:val="000C522B"/>
    <w:rsid w:val="000C75B7"/>
    <w:rsid w:val="000D195E"/>
    <w:rsid w:val="000D3765"/>
    <w:rsid w:val="000D54C5"/>
    <w:rsid w:val="000D58AB"/>
    <w:rsid w:val="000D6022"/>
    <w:rsid w:val="000D6980"/>
    <w:rsid w:val="000D7E6F"/>
    <w:rsid w:val="000E2372"/>
    <w:rsid w:val="000E5231"/>
    <w:rsid w:val="000F2A55"/>
    <w:rsid w:val="000F42C5"/>
    <w:rsid w:val="000F4989"/>
    <w:rsid w:val="000F602A"/>
    <w:rsid w:val="00101822"/>
    <w:rsid w:val="00102A5A"/>
    <w:rsid w:val="00110979"/>
    <w:rsid w:val="0011109E"/>
    <w:rsid w:val="00111C64"/>
    <w:rsid w:val="00112F1A"/>
    <w:rsid w:val="00113091"/>
    <w:rsid w:val="00113586"/>
    <w:rsid w:val="0011433E"/>
    <w:rsid w:val="0011461E"/>
    <w:rsid w:val="00114E83"/>
    <w:rsid w:val="00115142"/>
    <w:rsid w:val="00121015"/>
    <w:rsid w:val="001213F7"/>
    <w:rsid w:val="00121C59"/>
    <w:rsid w:val="001226EE"/>
    <w:rsid w:val="0012354F"/>
    <w:rsid w:val="00124B7F"/>
    <w:rsid w:val="00125883"/>
    <w:rsid w:val="00127828"/>
    <w:rsid w:val="00127D67"/>
    <w:rsid w:val="00127DB4"/>
    <w:rsid w:val="00130A8D"/>
    <w:rsid w:val="0013277A"/>
    <w:rsid w:val="00132EBC"/>
    <w:rsid w:val="00133144"/>
    <w:rsid w:val="00137AE6"/>
    <w:rsid w:val="001405B0"/>
    <w:rsid w:val="00144C8D"/>
    <w:rsid w:val="00145075"/>
    <w:rsid w:val="0014618A"/>
    <w:rsid w:val="00147378"/>
    <w:rsid w:val="001508B9"/>
    <w:rsid w:val="00151C4C"/>
    <w:rsid w:val="0015303A"/>
    <w:rsid w:val="001536FC"/>
    <w:rsid w:val="00153925"/>
    <w:rsid w:val="00155E2C"/>
    <w:rsid w:val="00161E6F"/>
    <w:rsid w:val="00161EF8"/>
    <w:rsid w:val="00166091"/>
    <w:rsid w:val="0016664B"/>
    <w:rsid w:val="00167623"/>
    <w:rsid w:val="00167682"/>
    <w:rsid w:val="00172500"/>
    <w:rsid w:val="00173FD4"/>
    <w:rsid w:val="001741A0"/>
    <w:rsid w:val="001756C4"/>
    <w:rsid w:val="00175FA0"/>
    <w:rsid w:val="0017631B"/>
    <w:rsid w:val="00176949"/>
    <w:rsid w:val="00180049"/>
    <w:rsid w:val="0018009D"/>
    <w:rsid w:val="00185B76"/>
    <w:rsid w:val="00186EAF"/>
    <w:rsid w:val="00190174"/>
    <w:rsid w:val="001906ED"/>
    <w:rsid w:val="0019084E"/>
    <w:rsid w:val="00190F94"/>
    <w:rsid w:val="001912B4"/>
    <w:rsid w:val="001935A2"/>
    <w:rsid w:val="00193C4C"/>
    <w:rsid w:val="001943A3"/>
    <w:rsid w:val="00194977"/>
    <w:rsid w:val="00194CD0"/>
    <w:rsid w:val="00197FF3"/>
    <w:rsid w:val="001A00BB"/>
    <w:rsid w:val="001A050D"/>
    <w:rsid w:val="001A17C5"/>
    <w:rsid w:val="001A2C0B"/>
    <w:rsid w:val="001A4050"/>
    <w:rsid w:val="001A4ED3"/>
    <w:rsid w:val="001A74FE"/>
    <w:rsid w:val="001B046B"/>
    <w:rsid w:val="001B0D75"/>
    <w:rsid w:val="001B216F"/>
    <w:rsid w:val="001B257E"/>
    <w:rsid w:val="001B31E9"/>
    <w:rsid w:val="001B4840"/>
    <w:rsid w:val="001B49C9"/>
    <w:rsid w:val="001B721B"/>
    <w:rsid w:val="001C0C20"/>
    <w:rsid w:val="001C20A1"/>
    <w:rsid w:val="001C23F4"/>
    <w:rsid w:val="001C37A8"/>
    <w:rsid w:val="001C4F79"/>
    <w:rsid w:val="001C533B"/>
    <w:rsid w:val="001D189F"/>
    <w:rsid w:val="001D19E1"/>
    <w:rsid w:val="001D1F36"/>
    <w:rsid w:val="001D3FA2"/>
    <w:rsid w:val="001D504A"/>
    <w:rsid w:val="001D52F6"/>
    <w:rsid w:val="001D5F4D"/>
    <w:rsid w:val="001D63FA"/>
    <w:rsid w:val="001D7020"/>
    <w:rsid w:val="001D7EA7"/>
    <w:rsid w:val="001E24E8"/>
    <w:rsid w:val="001E2F3B"/>
    <w:rsid w:val="001E74EE"/>
    <w:rsid w:val="001F026E"/>
    <w:rsid w:val="001F04D2"/>
    <w:rsid w:val="001F168B"/>
    <w:rsid w:val="001F383D"/>
    <w:rsid w:val="001F4141"/>
    <w:rsid w:val="001F6E49"/>
    <w:rsid w:val="001F7226"/>
    <w:rsid w:val="001F7831"/>
    <w:rsid w:val="001F7E61"/>
    <w:rsid w:val="002028A4"/>
    <w:rsid w:val="002036DC"/>
    <w:rsid w:val="00203847"/>
    <w:rsid w:val="00203CB6"/>
    <w:rsid w:val="00204045"/>
    <w:rsid w:val="002043C9"/>
    <w:rsid w:val="0020463A"/>
    <w:rsid w:val="00205C49"/>
    <w:rsid w:val="00206964"/>
    <w:rsid w:val="00206B15"/>
    <w:rsid w:val="00207126"/>
    <w:rsid w:val="0020712B"/>
    <w:rsid w:val="0020728C"/>
    <w:rsid w:val="00211E78"/>
    <w:rsid w:val="0022425C"/>
    <w:rsid w:val="00225F4D"/>
    <w:rsid w:val="00225FD4"/>
    <w:rsid w:val="0022606D"/>
    <w:rsid w:val="0022612E"/>
    <w:rsid w:val="00230FE9"/>
    <w:rsid w:val="00231728"/>
    <w:rsid w:val="00232129"/>
    <w:rsid w:val="002339A5"/>
    <w:rsid w:val="002345C1"/>
    <w:rsid w:val="002366C3"/>
    <w:rsid w:val="002379F9"/>
    <w:rsid w:val="0024174C"/>
    <w:rsid w:val="002435A5"/>
    <w:rsid w:val="00243A82"/>
    <w:rsid w:val="0024417C"/>
    <w:rsid w:val="00244A05"/>
    <w:rsid w:val="002500F6"/>
    <w:rsid w:val="00250404"/>
    <w:rsid w:val="00251322"/>
    <w:rsid w:val="00254E64"/>
    <w:rsid w:val="00256588"/>
    <w:rsid w:val="00256B74"/>
    <w:rsid w:val="00260C37"/>
    <w:rsid w:val="002610D8"/>
    <w:rsid w:val="00262A0D"/>
    <w:rsid w:val="00262E6B"/>
    <w:rsid w:val="00271B06"/>
    <w:rsid w:val="00272216"/>
    <w:rsid w:val="00272569"/>
    <w:rsid w:val="0027431E"/>
    <w:rsid w:val="002747EC"/>
    <w:rsid w:val="00277F98"/>
    <w:rsid w:val="00280E75"/>
    <w:rsid w:val="00282BAA"/>
    <w:rsid w:val="00282C2D"/>
    <w:rsid w:val="0028468E"/>
    <w:rsid w:val="002855BF"/>
    <w:rsid w:val="00290A98"/>
    <w:rsid w:val="00293586"/>
    <w:rsid w:val="00294BC0"/>
    <w:rsid w:val="0029624C"/>
    <w:rsid w:val="002972BC"/>
    <w:rsid w:val="002A4670"/>
    <w:rsid w:val="002A5D10"/>
    <w:rsid w:val="002A5E56"/>
    <w:rsid w:val="002A7A13"/>
    <w:rsid w:val="002B2988"/>
    <w:rsid w:val="002B399A"/>
    <w:rsid w:val="002B6CE1"/>
    <w:rsid w:val="002C276F"/>
    <w:rsid w:val="002C4400"/>
    <w:rsid w:val="002C4B2B"/>
    <w:rsid w:val="002C7F2E"/>
    <w:rsid w:val="002D1E81"/>
    <w:rsid w:val="002E0B31"/>
    <w:rsid w:val="002E130A"/>
    <w:rsid w:val="002E13D5"/>
    <w:rsid w:val="002E1690"/>
    <w:rsid w:val="002E1BCA"/>
    <w:rsid w:val="002E2AF7"/>
    <w:rsid w:val="002E4E58"/>
    <w:rsid w:val="002E6714"/>
    <w:rsid w:val="002E7F44"/>
    <w:rsid w:val="002F0065"/>
    <w:rsid w:val="002F0D22"/>
    <w:rsid w:val="002F13B4"/>
    <w:rsid w:val="002F1659"/>
    <w:rsid w:val="002F368B"/>
    <w:rsid w:val="002F4DC5"/>
    <w:rsid w:val="002F6523"/>
    <w:rsid w:val="002F74FF"/>
    <w:rsid w:val="00302082"/>
    <w:rsid w:val="0030698E"/>
    <w:rsid w:val="003119DA"/>
    <w:rsid w:val="00311B17"/>
    <w:rsid w:val="003122FA"/>
    <w:rsid w:val="00313CBD"/>
    <w:rsid w:val="003147E3"/>
    <w:rsid w:val="00314C6E"/>
    <w:rsid w:val="00315445"/>
    <w:rsid w:val="003160DF"/>
    <w:rsid w:val="00317239"/>
    <w:rsid w:val="003172DC"/>
    <w:rsid w:val="00317FCA"/>
    <w:rsid w:val="00320E05"/>
    <w:rsid w:val="0032109B"/>
    <w:rsid w:val="00322D95"/>
    <w:rsid w:val="00323A2F"/>
    <w:rsid w:val="00325523"/>
    <w:rsid w:val="0032558C"/>
    <w:rsid w:val="00325AE3"/>
    <w:rsid w:val="00325CC0"/>
    <w:rsid w:val="00326069"/>
    <w:rsid w:val="0032761D"/>
    <w:rsid w:val="00330A13"/>
    <w:rsid w:val="00330B34"/>
    <w:rsid w:val="00330FB7"/>
    <w:rsid w:val="003314DE"/>
    <w:rsid w:val="00332B8C"/>
    <w:rsid w:val="00333E9A"/>
    <w:rsid w:val="003363FE"/>
    <w:rsid w:val="0033772E"/>
    <w:rsid w:val="003403F2"/>
    <w:rsid w:val="003410A1"/>
    <w:rsid w:val="003414DE"/>
    <w:rsid w:val="00353609"/>
    <w:rsid w:val="003544D2"/>
    <w:rsid w:val="0035462D"/>
    <w:rsid w:val="00357978"/>
    <w:rsid w:val="00357EF0"/>
    <w:rsid w:val="0036063C"/>
    <w:rsid w:val="003628DE"/>
    <w:rsid w:val="00363130"/>
    <w:rsid w:val="003644B3"/>
    <w:rsid w:val="0036459E"/>
    <w:rsid w:val="00364B41"/>
    <w:rsid w:val="00365822"/>
    <w:rsid w:val="00383096"/>
    <w:rsid w:val="003842C4"/>
    <w:rsid w:val="00384BF8"/>
    <w:rsid w:val="0038616E"/>
    <w:rsid w:val="00386E5D"/>
    <w:rsid w:val="00391772"/>
    <w:rsid w:val="00391785"/>
    <w:rsid w:val="0039321A"/>
    <w:rsid w:val="0039346C"/>
    <w:rsid w:val="00393817"/>
    <w:rsid w:val="00394C36"/>
    <w:rsid w:val="003A0BC2"/>
    <w:rsid w:val="003A1065"/>
    <w:rsid w:val="003A1092"/>
    <w:rsid w:val="003A11A2"/>
    <w:rsid w:val="003A168A"/>
    <w:rsid w:val="003A194D"/>
    <w:rsid w:val="003A1C9F"/>
    <w:rsid w:val="003A2C30"/>
    <w:rsid w:val="003A323D"/>
    <w:rsid w:val="003A39BF"/>
    <w:rsid w:val="003A41EF"/>
    <w:rsid w:val="003A45D8"/>
    <w:rsid w:val="003A57C5"/>
    <w:rsid w:val="003A58B8"/>
    <w:rsid w:val="003A6284"/>
    <w:rsid w:val="003A6DF1"/>
    <w:rsid w:val="003A7787"/>
    <w:rsid w:val="003B192D"/>
    <w:rsid w:val="003B3065"/>
    <w:rsid w:val="003B3790"/>
    <w:rsid w:val="003B40AD"/>
    <w:rsid w:val="003B76B6"/>
    <w:rsid w:val="003C0EAA"/>
    <w:rsid w:val="003C1F90"/>
    <w:rsid w:val="003C3DD2"/>
    <w:rsid w:val="003C4CC8"/>
    <w:rsid w:val="003C4E37"/>
    <w:rsid w:val="003C71A6"/>
    <w:rsid w:val="003C7794"/>
    <w:rsid w:val="003C7B82"/>
    <w:rsid w:val="003D0FD0"/>
    <w:rsid w:val="003D170A"/>
    <w:rsid w:val="003D34E3"/>
    <w:rsid w:val="003D452E"/>
    <w:rsid w:val="003D69BF"/>
    <w:rsid w:val="003D7470"/>
    <w:rsid w:val="003E0C75"/>
    <w:rsid w:val="003E16BE"/>
    <w:rsid w:val="003E250F"/>
    <w:rsid w:val="003E3149"/>
    <w:rsid w:val="003E5F06"/>
    <w:rsid w:val="003E600B"/>
    <w:rsid w:val="003E6E60"/>
    <w:rsid w:val="003E7B05"/>
    <w:rsid w:val="003F2F50"/>
    <w:rsid w:val="003F4E28"/>
    <w:rsid w:val="003F6176"/>
    <w:rsid w:val="004006E8"/>
    <w:rsid w:val="00401855"/>
    <w:rsid w:val="00401C84"/>
    <w:rsid w:val="00401E7D"/>
    <w:rsid w:val="0040208B"/>
    <w:rsid w:val="00403561"/>
    <w:rsid w:val="004053BC"/>
    <w:rsid w:val="00410D79"/>
    <w:rsid w:val="00412135"/>
    <w:rsid w:val="00416EC9"/>
    <w:rsid w:val="004171FC"/>
    <w:rsid w:val="00417EDB"/>
    <w:rsid w:val="00423503"/>
    <w:rsid w:val="00424E46"/>
    <w:rsid w:val="00425B1C"/>
    <w:rsid w:val="0042676D"/>
    <w:rsid w:val="00431786"/>
    <w:rsid w:val="004323F4"/>
    <w:rsid w:val="00434BE1"/>
    <w:rsid w:val="0043636E"/>
    <w:rsid w:val="004418D5"/>
    <w:rsid w:val="00442C59"/>
    <w:rsid w:val="004455DE"/>
    <w:rsid w:val="00446C3A"/>
    <w:rsid w:val="00447030"/>
    <w:rsid w:val="00447AA3"/>
    <w:rsid w:val="00450FA9"/>
    <w:rsid w:val="00454261"/>
    <w:rsid w:val="00454307"/>
    <w:rsid w:val="00454636"/>
    <w:rsid w:val="004567FB"/>
    <w:rsid w:val="0045682E"/>
    <w:rsid w:val="00460FEC"/>
    <w:rsid w:val="00461CB7"/>
    <w:rsid w:val="004624DB"/>
    <w:rsid w:val="00463395"/>
    <w:rsid w:val="00465587"/>
    <w:rsid w:val="004656FB"/>
    <w:rsid w:val="00471E9E"/>
    <w:rsid w:val="00471EDF"/>
    <w:rsid w:val="00472345"/>
    <w:rsid w:val="00476660"/>
    <w:rsid w:val="00476CFC"/>
    <w:rsid w:val="00477455"/>
    <w:rsid w:val="00482353"/>
    <w:rsid w:val="00484F0A"/>
    <w:rsid w:val="004865B4"/>
    <w:rsid w:val="00487180"/>
    <w:rsid w:val="004908A1"/>
    <w:rsid w:val="00491665"/>
    <w:rsid w:val="0049575F"/>
    <w:rsid w:val="004A1F7B"/>
    <w:rsid w:val="004A20BF"/>
    <w:rsid w:val="004B23B8"/>
    <w:rsid w:val="004B28A9"/>
    <w:rsid w:val="004B588E"/>
    <w:rsid w:val="004B7C64"/>
    <w:rsid w:val="004C2E9C"/>
    <w:rsid w:val="004C3301"/>
    <w:rsid w:val="004C44D2"/>
    <w:rsid w:val="004D3578"/>
    <w:rsid w:val="004D35D8"/>
    <w:rsid w:val="004D380D"/>
    <w:rsid w:val="004D3E9B"/>
    <w:rsid w:val="004D4B95"/>
    <w:rsid w:val="004E213A"/>
    <w:rsid w:val="004E25A3"/>
    <w:rsid w:val="004E5311"/>
    <w:rsid w:val="004E5A54"/>
    <w:rsid w:val="004F0952"/>
    <w:rsid w:val="004F1D8D"/>
    <w:rsid w:val="004F4540"/>
    <w:rsid w:val="004F5D5A"/>
    <w:rsid w:val="004F5EF7"/>
    <w:rsid w:val="004F73A7"/>
    <w:rsid w:val="004F7F69"/>
    <w:rsid w:val="00502A65"/>
    <w:rsid w:val="00503171"/>
    <w:rsid w:val="00506B05"/>
    <w:rsid w:val="00506C28"/>
    <w:rsid w:val="005079CC"/>
    <w:rsid w:val="00510258"/>
    <w:rsid w:val="00515E8D"/>
    <w:rsid w:val="00516A8E"/>
    <w:rsid w:val="00516AE0"/>
    <w:rsid w:val="00517595"/>
    <w:rsid w:val="00517866"/>
    <w:rsid w:val="00520155"/>
    <w:rsid w:val="00522EE4"/>
    <w:rsid w:val="00523579"/>
    <w:rsid w:val="00523695"/>
    <w:rsid w:val="005252FC"/>
    <w:rsid w:val="00526E6A"/>
    <w:rsid w:val="00533342"/>
    <w:rsid w:val="00533CC3"/>
    <w:rsid w:val="0053443C"/>
    <w:rsid w:val="00534DA0"/>
    <w:rsid w:val="00541203"/>
    <w:rsid w:val="00542095"/>
    <w:rsid w:val="0054293B"/>
    <w:rsid w:val="00543BD7"/>
    <w:rsid w:val="00543E6C"/>
    <w:rsid w:val="00544BD5"/>
    <w:rsid w:val="00546F82"/>
    <w:rsid w:val="00550F6C"/>
    <w:rsid w:val="005526B6"/>
    <w:rsid w:val="005538E0"/>
    <w:rsid w:val="00554125"/>
    <w:rsid w:val="0055489D"/>
    <w:rsid w:val="00554E47"/>
    <w:rsid w:val="0055659F"/>
    <w:rsid w:val="0056274F"/>
    <w:rsid w:val="00562DC5"/>
    <w:rsid w:val="00565087"/>
    <w:rsid w:val="0056573F"/>
    <w:rsid w:val="00565C33"/>
    <w:rsid w:val="00567B14"/>
    <w:rsid w:val="00570B3C"/>
    <w:rsid w:val="00571279"/>
    <w:rsid w:val="00572AD8"/>
    <w:rsid w:val="00573266"/>
    <w:rsid w:val="00574007"/>
    <w:rsid w:val="0057441C"/>
    <w:rsid w:val="00574EFE"/>
    <w:rsid w:val="005755D2"/>
    <w:rsid w:val="0057746F"/>
    <w:rsid w:val="00577699"/>
    <w:rsid w:val="00582187"/>
    <w:rsid w:val="0058255B"/>
    <w:rsid w:val="00583267"/>
    <w:rsid w:val="005841D3"/>
    <w:rsid w:val="00584879"/>
    <w:rsid w:val="005855B2"/>
    <w:rsid w:val="0058564B"/>
    <w:rsid w:val="00586205"/>
    <w:rsid w:val="00586FED"/>
    <w:rsid w:val="00591FB0"/>
    <w:rsid w:val="00592222"/>
    <w:rsid w:val="00597DE5"/>
    <w:rsid w:val="005A13AB"/>
    <w:rsid w:val="005A181B"/>
    <w:rsid w:val="005A1F46"/>
    <w:rsid w:val="005A37E9"/>
    <w:rsid w:val="005A44DE"/>
    <w:rsid w:val="005A4639"/>
    <w:rsid w:val="005A49C6"/>
    <w:rsid w:val="005A691F"/>
    <w:rsid w:val="005A73DA"/>
    <w:rsid w:val="005B013D"/>
    <w:rsid w:val="005B0150"/>
    <w:rsid w:val="005B146B"/>
    <w:rsid w:val="005B173F"/>
    <w:rsid w:val="005B516E"/>
    <w:rsid w:val="005B59AD"/>
    <w:rsid w:val="005B75FD"/>
    <w:rsid w:val="005C01D1"/>
    <w:rsid w:val="005C1785"/>
    <w:rsid w:val="005C466B"/>
    <w:rsid w:val="005C5479"/>
    <w:rsid w:val="005C6E7B"/>
    <w:rsid w:val="005C766E"/>
    <w:rsid w:val="005C798F"/>
    <w:rsid w:val="005C7CD5"/>
    <w:rsid w:val="005D3EEE"/>
    <w:rsid w:val="005D416D"/>
    <w:rsid w:val="005D4252"/>
    <w:rsid w:val="005D52E2"/>
    <w:rsid w:val="005D686D"/>
    <w:rsid w:val="005D6911"/>
    <w:rsid w:val="005D6BF3"/>
    <w:rsid w:val="005E0314"/>
    <w:rsid w:val="005E08C8"/>
    <w:rsid w:val="005E1A01"/>
    <w:rsid w:val="005E61A3"/>
    <w:rsid w:val="005E7403"/>
    <w:rsid w:val="005E749B"/>
    <w:rsid w:val="005E7682"/>
    <w:rsid w:val="005E7DBD"/>
    <w:rsid w:val="005F24EA"/>
    <w:rsid w:val="005F4370"/>
    <w:rsid w:val="005F74F8"/>
    <w:rsid w:val="005FEADB"/>
    <w:rsid w:val="0060086F"/>
    <w:rsid w:val="00603AF7"/>
    <w:rsid w:val="00606461"/>
    <w:rsid w:val="006068AF"/>
    <w:rsid w:val="0061027C"/>
    <w:rsid w:val="00611566"/>
    <w:rsid w:val="0061258A"/>
    <w:rsid w:val="00613195"/>
    <w:rsid w:val="00615107"/>
    <w:rsid w:val="00615E56"/>
    <w:rsid w:val="00616D1A"/>
    <w:rsid w:val="00617050"/>
    <w:rsid w:val="00617356"/>
    <w:rsid w:val="00617759"/>
    <w:rsid w:val="006207C6"/>
    <w:rsid w:val="00623D3D"/>
    <w:rsid w:val="00623EC0"/>
    <w:rsid w:val="006272E1"/>
    <w:rsid w:val="00627D8D"/>
    <w:rsid w:val="00630012"/>
    <w:rsid w:val="00632F50"/>
    <w:rsid w:val="00633622"/>
    <w:rsid w:val="00633B4E"/>
    <w:rsid w:val="00634858"/>
    <w:rsid w:val="00634A87"/>
    <w:rsid w:val="00635EB4"/>
    <w:rsid w:val="00636CD5"/>
    <w:rsid w:val="0063733E"/>
    <w:rsid w:val="00640744"/>
    <w:rsid w:val="006452DD"/>
    <w:rsid w:val="00646D99"/>
    <w:rsid w:val="00650806"/>
    <w:rsid w:val="00651E57"/>
    <w:rsid w:val="00652959"/>
    <w:rsid w:val="00653472"/>
    <w:rsid w:val="00653C51"/>
    <w:rsid w:val="00656910"/>
    <w:rsid w:val="006572B4"/>
    <w:rsid w:val="006574C0"/>
    <w:rsid w:val="00657C2B"/>
    <w:rsid w:val="0066035F"/>
    <w:rsid w:val="00660BC9"/>
    <w:rsid w:val="006622C2"/>
    <w:rsid w:val="00665615"/>
    <w:rsid w:val="00672320"/>
    <w:rsid w:val="00672FF2"/>
    <w:rsid w:val="006732FA"/>
    <w:rsid w:val="0067672D"/>
    <w:rsid w:val="0068085C"/>
    <w:rsid w:val="00680C70"/>
    <w:rsid w:val="00681743"/>
    <w:rsid w:val="00690EC8"/>
    <w:rsid w:val="0069145C"/>
    <w:rsid w:val="0069152E"/>
    <w:rsid w:val="00691FB2"/>
    <w:rsid w:val="00693540"/>
    <w:rsid w:val="0069425B"/>
    <w:rsid w:val="00695D84"/>
    <w:rsid w:val="006967CB"/>
    <w:rsid w:val="00696821"/>
    <w:rsid w:val="006A1239"/>
    <w:rsid w:val="006A1330"/>
    <w:rsid w:val="006A24CC"/>
    <w:rsid w:val="006A39D3"/>
    <w:rsid w:val="006A6DE0"/>
    <w:rsid w:val="006B38A4"/>
    <w:rsid w:val="006B755C"/>
    <w:rsid w:val="006B7938"/>
    <w:rsid w:val="006C0D5B"/>
    <w:rsid w:val="006C1C5F"/>
    <w:rsid w:val="006C636A"/>
    <w:rsid w:val="006C66D8"/>
    <w:rsid w:val="006C7786"/>
    <w:rsid w:val="006D0AF6"/>
    <w:rsid w:val="006D0E01"/>
    <w:rsid w:val="006D11C4"/>
    <w:rsid w:val="006D1E24"/>
    <w:rsid w:val="006D23F1"/>
    <w:rsid w:val="006D2BA1"/>
    <w:rsid w:val="006D35DE"/>
    <w:rsid w:val="006D3DA7"/>
    <w:rsid w:val="006D494A"/>
    <w:rsid w:val="006D4BA0"/>
    <w:rsid w:val="006D5C07"/>
    <w:rsid w:val="006D60C7"/>
    <w:rsid w:val="006D71F2"/>
    <w:rsid w:val="006E0E47"/>
    <w:rsid w:val="006E1057"/>
    <w:rsid w:val="006E1417"/>
    <w:rsid w:val="006E38D2"/>
    <w:rsid w:val="006E4739"/>
    <w:rsid w:val="006E71DA"/>
    <w:rsid w:val="006F421B"/>
    <w:rsid w:val="006F62BD"/>
    <w:rsid w:val="006F6A2C"/>
    <w:rsid w:val="006F7EAC"/>
    <w:rsid w:val="007005B8"/>
    <w:rsid w:val="00703ABC"/>
    <w:rsid w:val="007069DC"/>
    <w:rsid w:val="00707242"/>
    <w:rsid w:val="00707DBC"/>
    <w:rsid w:val="00710201"/>
    <w:rsid w:val="007125E1"/>
    <w:rsid w:val="00712BE6"/>
    <w:rsid w:val="00713D6C"/>
    <w:rsid w:val="00714EAF"/>
    <w:rsid w:val="00720341"/>
    <w:rsid w:val="0072073A"/>
    <w:rsid w:val="0072152D"/>
    <w:rsid w:val="007215F1"/>
    <w:rsid w:val="00723C99"/>
    <w:rsid w:val="00727725"/>
    <w:rsid w:val="00727E5C"/>
    <w:rsid w:val="00730F26"/>
    <w:rsid w:val="007320EF"/>
    <w:rsid w:val="007342B5"/>
    <w:rsid w:val="00734A5B"/>
    <w:rsid w:val="0073501E"/>
    <w:rsid w:val="007361BD"/>
    <w:rsid w:val="007366EC"/>
    <w:rsid w:val="00736730"/>
    <w:rsid w:val="00736792"/>
    <w:rsid w:val="00740B18"/>
    <w:rsid w:val="0074183B"/>
    <w:rsid w:val="00744E76"/>
    <w:rsid w:val="00745016"/>
    <w:rsid w:val="007459F1"/>
    <w:rsid w:val="00745DBA"/>
    <w:rsid w:val="007546B8"/>
    <w:rsid w:val="00754DA2"/>
    <w:rsid w:val="007556F3"/>
    <w:rsid w:val="00755F84"/>
    <w:rsid w:val="00756A89"/>
    <w:rsid w:val="00757D40"/>
    <w:rsid w:val="00761DBF"/>
    <w:rsid w:val="007629B4"/>
    <w:rsid w:val="007634CD"/>
    <w:rsid w:val="00764634"/>
    <w:rsid w:val="007662B5"/>
    <w:rsid w:val="0076635F"/>
    <w:rsid w:val="0077637B"/>
    <w:rsid w:val="0077687E"/>
    <w:rsid w:val="007773F4"/>
    <w:rsid w:val="00780D21"/>
    <w:rsid w:val="00781F0F"/>
    <w:rsid w:val="007838BB"/>
    <w:rsid w:val="0078727C"/>
    <w:rsid w:val="00787EE8"/>
    <w:rsid w:val="00790166"/>
    <w:rsid w:val="0079049D"/>
    <w:rsid w:val="00792C7A"/>
    <w:rsid w:val="00793327"/>
    <w:rsid w:val="00793DC5"/>
    <w:rsid w:val="00796823"/>
    <w:rsid w:val="007A093F"/>
    <w:rsid w:val="007A2E55"/>
    <w:rsid w:val="007A314F"/>
    <w:rsid w:val="007A44B9"/>
    <w:rsid w:val="007A49A9"/>
    <w:rsid w:val="007A4D0B"/>
    <w:rsid w:val="007A5F98"/>
    <w:rsid w:val="007B0915"/>
    <w:rsid w:val="007B0A72"/>
    <w:rsid w:val="007B0F20"/>
    <w:rsid w:val="007B136F"/>
    <w:rsid w:val="007B1516"/>
    <w:rsid w:val="007B1795"/>
    <w:rsid w:val="007B18D8"/>
    <w:rsid w:val="007B213A"/>
    <w:rsid w:val="007B33DC"/>
    <w:rsid w:val="007B3525"/>
    <w:rsid w:val="007B44CA"/>
    <w:rsid w:val="007C095F"/>
    <w:rsid w:val="007C2001"/>
    <w:rsid w:val="007C24AB"/>
    <w:rsid w:val="007C2BC1"/>
    <w:rsid w:val="007C2DD0"/>
    <w:rsid w:val="007C42AB"/>
    <w:rsid w:val="007C5616"/>
    <w:rsid w:val="007C5C84"/>
    <w:rsid w:val="007C66A7"/>
    <w:rsid w:val="007D1B3B"/>
    <w:rsid w:val="007D2E52"/>
    <w:rsid w:val="007D4958"/>
    <w:rsid w:val="007D49AE"/>
    <w:rsid w:val="007D4F6E"/>
    <w:rsid w:val="007D517C"/>
    <w:rsid w:val="007D6F3E"/>
    <w:rsid w:val="007D79B4"/>
    <w:rsid w:val="007E1CBE"/>
    <w:rsid w:val="007E4F50"/>
    <w:rsid w:val="007E5411"/>
    <w:rsid w:val="007E5C54"/>
    <w:rsid w:val="007F0AC0"/>
    <w:rsid w:val="007F0B16"/>
    <w:rsid w:val="007F0BD6"/>
    <w:rsid w:val="007F2031"/>
    <w:rsid w:val="007F2E08"/>
    <w:rsid w:val="007F3DB6"/>
    <w:rsid w:val="007F59BD"/>
    <w:rsid w:val="007F5E5E"/>
    <w:rsid w:val="00800782"/>
    <w:rsid w:val="008021F5"/>
    <w:rsid w:val="008024FA"/>
    <w:rsid w:val="0080260A"/>
    <w:rsid w:val="008028A4"/>
    <w:rsid w:val="00802968"/>
    <w:rsid w:val="00805604"/>
    <w:rsid w:val="008057E1"/>
    <w:rsid w:val="00805D5B"/>
    <w:rsid w:val="00807400"/>
    <w:rsid w:val="00812AE0"/>
    <w:rsid w:val="00812AE4"/>
    <w:rsid w:val="00812D76"/>
    <w:rsid w:val="00813245"/>
    <w:rsid w:val="008135A0"/>
    <w:rsid w:val="00814D0A"/>
    <w:rsid w:val="008160BF"/>
    <w:rsid w:val="008167C5"/>
    <w:rsid w:val="0081707A"/>
    <w:rsid w:val="00824789"/>
    <w:rsid w:val="008254DC"/>
    <w:rsid w:val="00826596"/>
    <w:rsid w:val="00827D87"/>
    <w:rsid w:val="0083446D"/>
    <w:rsid w:val="008351B3"/>
    <w:rsid w:val="00836212"/>
    <w:rsid w:val="00837AEF"/>
    <w:rsid w:val="00840DE0"/>
    <w:rsid w:val="00840E14"/>
    <w:rsid w:val="00841E2C"/>
    <w:rsid w:val="008423EF"/>
    <w:rsid w:val="0084263A"/>
    <w:rsid w:val="008428A0"/>
    <w:rsid w:val="00842A40"/>
    <w:rsid w:val="00842B4C"/>
    <w:rsid w:val="008433D7"/>
    <w:rsid w:val="008449C4"/>
    <w:rsid w:val="00846AB1"/>
    <w:rsid w:val="00847CD0"/>
    <w:rsid w:val="00856597"/>
    <w:rsid w:val="00856DD5"/>
    <w:rsid w:val="0085775A"/>
    <w:rsid w:val="008607A8"/>
    <w:rsid w:val="008615DC"/>
    <w:rsid w:val="0086354A"/>
    <w:rsid w:val="008640BC"/>
    <w:rsid w:val="00866EA6"/>
    <w:rsid w:val="008703EA"/>
    <w:rsid w:val="00872295"/>
    <w:rsid w:val="00873381"/>
    <w:rsid w:val="0087402C"/>
    <w:rsid w:val="00874C45"/>
    <w:rsid w:val="00875178"/>
    <w:rsid w:val="00875EDF"/>
    <w:rsid w:val="008768CA"/>
    <w:rsid w:val="00877569"/>
    <w:rsid w:val="00877C23"/>
    <w:rsid w:val="00877EF9"/>
    <w:rsid w:val="008803D7"/>
    <w:rsid w:val="00880559"/>
    <w:rsid w:val="0088061E"/>
    <w:rsid w:val="00880ACF"/>
    <w:rsid w:val="008843B4"/>
    <w:rsid w:val="008847AB"/>
    <w:rsid w:val="00884F24"/>
    <w:rsid w:val="0088683F"/>
    <w:rsid w:val="00892E6C"/>
    <w:rsid w:val="008A097E"/>
    <w:rsid w:val="008A2E63"/>
    <w:rsid w:val="008A44A0"/>
    <w:rsid w:val="008A4CE5"/>
    <w:rsid w:val="008A6E2B"/>
    <w:rsid w:val="008A7BC4"/>
    <w:rsid w:val="008B0EBB"/>
    <w:rsid w:val="008B28A5"/>
    <w:rsid w:val="008B4BD8"/>
    <w:rsid w:val="008B5306"/>
    <w:rsid w:val="008B547D"/>
    <w:rsid w:val="008B54E8"/>
    <w:rsid w:val="008B644C"/>
    <w:rsid w:val="008C1F4D"/>
    <w:rsid w:val="008C201D"/>
    <w:rsid w:val="008C2E2A"/>
    <w:rsid w:val="008C3057"/>
    <w:rsid w:val="008C642D"/>
    <w:rsid w:val="008C687A"/>
    <w:rsid w:val="008C78DC"/>
    <w:rsid w:val="008C7C0F"/>
    <w:rsid w:val="008C7E26"/>
    <w:rsid w:val="008D1304"/>
    <w:rsid w:val="008D2E4D"/>
    <w:rsid w:val="008D4261"/>
    <w:rsid w:val="008D45BD"/>
    <w:rsid w:val="008D4A01"/>
    <w:rsid w:val="008D57C5"/>
    <w:rsid w:val="008E13D9"/>
    <w:rsid w:val="008E2A91"/>
    <w:rsid w:val="008E333A"/>
    <w:rsid w:val="008E4B65"/>
    <w:rsid w:val="008E69AB"/>
    <w:rsid w:val="008F0025"/>
    <w:rsid w:val="008F0BE6"/>
    <w:rsid w:val="008F396F"/>
    <w:rsid w:val="008F3DCD"/>
    <w:rsid w:val="008F5BEA"/>
    <w:rsid w:val="008F652C"/>
    <w:rsid w:val="008F6B2F"/>
    <w:rsid w:val="0090046E"/>
    <w:rsid w:val="0090271F"/>
    <w:rsid w:val="00902DB9"/>
    <w:rsid w:val="0090466A"/>
    <w:rsid w:val="009047C8"/>
    <w:rsid w:val="00905E5A"/>
    <w:rsid w:val="00905F71"/>
    <w:rsid w:val="00906BFD"/>
    <w:rsid w:val="00911CAD"/>
    <w:rsid w:val="009132C5"/>
    <w:rsid w:val="0091517A"/>
    <w:rsid w:val="00920787"/>
    <w:rsid w:val="00921C07"/>
    <w:rsid w:val="00923655"/>
    <w:rsid w:val="00925094"/>
    <w:rsid w:val="0092592B"/>
    <w:rsid w:val="009272EE"/>
    <w:rsid w:val="009339CB"/>
    <w:rsid w:val="00934D38"/>
    <w:rsid w:val="009354BB"/>
    <w:rsid w:val="00936071"/>
    <w:rsid w:val="009376CD"/>
    <w:rsid w:val="009401BA"/>
    <w:rsid w:val="00940212"/>
    <w:rsid w:val="009426A2"/>
    <w:rsid w:val="00942EC2"/>
    <w:rsid w:val="00944674"/>
    <w:rsid w:val="00950627"/>
    <w:rsid w:val="009519B5"/>
    <w:rsid w:val="00951B3A"/>
    <w:rsid w:val="00953632"/>
    <w:rsid w:val="00954C5A"/>
    <w:rsid w:val="00955D83"/>
    <w:rsid w:val="009560E1"/>
    <w:rsid w:val="00956B22"/>
    <w:rsid w:val="00957739"/>
    <w:rsid w:val="00957AA2"/>
    <w:rsid w:val="00961B32"/>
    <w:rsid w:val="00962407"/>
    <w:rsid w:val="00962509"/>
    <w:rsid w:val="00962EE4"/>
    <w:rsid w:val="009630BA"/>
    <w:rsid w:val="0096539B"/>
    <w:rsid w:val="009708AB"/>
    <w:rsid w:val="00970DB3"/>
    <w:rsid w:val="009713DB"/>
    <w:rsid w:val="00971517"/>
    <w:rsid w:val="00971670"/>
    <w:rsid w:val="0097213D"/>
    <w:rsid w:val="0097227F"/>
    <w:rsid w:val="009744BE"/>
    <w:rsid w:val="00974BB0"/>
    <w:rsid w:val="00974E48"/>
    <w:rsid w:val="009751FE"/>
    <w:rsid w:val="00975BCD"/>
    <w:rsid w:val="00975E57"/>
    <w:rsid w:val="00976626"/>
    <w:rsid w:val="00976E89"/>
    <w:rsid w:val="00981707"/>
    <w:rsid w:val="009818A2"/>
    <w:rsid w:val="009841AE"/>
    <w:rsid w:val="0098514F"/>
    <w:rsid w:val="00985B83"/>
    <w:rsid w:val="009928A9"/>
    <w:rsid w:val="00992B05"/>
    <w:rsid w:val="00992F32"/>
    <w:rsid w:val="00993CF9"/>
    <w:rsid w:val="00994FF8"/>
    <w:rsid w:val="009A042E"/>
    <w:rsid w:val="009A057E"/>
    <w:rsid w:val="009A0AF3"/>
    <w:rsid w:val="009A2983"/>
    <w:rsid w:val="009A2C54"/>
    <w:rsid w:val="009A4198"/>
    <w:rsid w:val="009A7A22"/>
    <w:rsid w:val="009A7AE2"/>
    <w:rsid w:val="009B0374"/>
    <w:rsid w:val="009B07CD"/>
    <w:rsid w:val="009B2696"/>
    <w:rsid w:val="009B286B"/>
    <w:rsid w:val="009B3636"/>
    <w:rsid w:val="009B40D5"/>
    <w:rsid w:val="009B58CC"/>
    <w:rsid w:val="009B66B3"/>
    <w:rsid w:val="009B7247"/>
    <w:rsid w:val="009B767D"/>
    <w:rsid w:val="009C19E9"/>
    <w:rsid w:val="009C2258"/>
    <w:rsid w:val="009C68E6"/>
    <w:rsid w:val="009D0A3B"/>
    <w:rsid w:val="009D2C89"/>
    <w:rsid w:val="009D39C9"/>
    <w:rsid w:val="009D5165"/>
    <w:rsid w:val="009D551E"/>
    <w:rsid w:val="009D6493"/>
    <w:rsid w:val="009D74A6"/>
    <w:rsid w:val="009D7742"/>
    <w:rsid w:val="009E0E87"/>
    <w:rsid w:val="009E1CB0"/>
    <w:rsid w:val="009E3CF8"/>
    <w:rsid w:val="009E5263"/>
    <w:rsid w:val="009F3FFC"/>
    <w:rsid w:val="009F4FCF"/>
    <w:rsid w:val="009F5662"/>
    <w:rsid w:val="009F5D90"/>
    <w:rsid w:val="009F63AC"/>
    <w:rsid w:val="009F6BCF"/>
    <w:rsid w:val="00A00AB3"/>
    <w:rsid w:val="00A01F30"/>
    <w:rsid w:val="00A02A11"/>
    <w:rsid w:val="00A05433"/>
    <w:rsid w:val="00A05D18"/>
    <w:rsid w:val="00A10325"/>
    <w:rsid w:val="00A10F02"/>
    <w:rsid w:val="00A11053"/>
    <w:rsid w:val="00A1539D"/>
    <w:rsid w:val="00A17029"/>
    <w:rsid w:val="00A17176"/>
    <w:rsid w:val="00A17362"/>
    <w:rsid w:val="00A17F15"/>
    <w:rsid w:val="00A20195"/>
    <w:rsid w:val="00A204CA"/>
    <w:rsid w:val="00A209D6"/>
    <w:rsid w:val="00A20E17"/>
    <w:rsid w:val="00A20F87"/>
    <w:rsid w:val="00A21823"/>
    <w:rsid w:val="00A22738"/>
    <w:rsid w:val="00A2484D"/>
    <w:rsid w:val="00A250C6"/>
    <w:rsid w:val="00A25565"/>
    <w:rsid w:val="00A257E9"/>
    <w:rsid w:val="00A25977"/>
    <w:rsid w:val="00A26A30"/>
    <w:rsid w:val="00A278CB"/>
    <w:rsid w:val="00A30B7F"/>
    <w:rsid w:val="00A32912"/>
    <w:rsid w:val="00A36F5F"/>
    <w:rsid w:val="00A377E1"/>
    <w:rsid w:val="00A403FF"/>
    <w:rsid w:val="00A430EC"/>
    <w:rsid w:val="00A45B8B"/>
    <w:rsid w:val="00A47BF9"/>
    <w:rsid w:val="00A511EA"/>
    <w:rsid w:val="00A53724"/>
    <w:rsid w:val="00A53B5A"/>
    <w:rsid w:val="00A54261"/>
    <w:rsid w:val="00A54456"/>
    <w:rsid w:val="00A54B2B"/>
    <w:rsid w:val="00A56060"/>
    <w:rsid w:val="00A62ED9"/>
    <w:rsid w:val="00A66A02"/>
    <w:rsid w:val="00A67A04"/>
    <w:rsid w:val="00A67EA6"/>
    <w:rsid w:val="00A703B6"/>
    <w:rsid w:val="00A712C1"/>
    <w:rsid w:val="00A74D1D"/>
    <w:rsid w:val="00A75BA2"/>
    <w:rsid w:val="00A76D68"/>
    <w:rsid w:val="00A77DBB"/>
    <w:rsid w:val="00A8225F"/>
    <w:rsid w:val="00A82346"/>
    <w:rsid w:val="00A839DC"/>
    <w:rsid w:val="00A84678"/>
    <w:rsid w:val="00A8536E"/>
    <w:rsid w:val="00A87FD7"/>
    <w:rsid w:val="00A900A9"/>
    <w:rsid w:val="00A90F14"/>
    <w:rsid w:val="00A93C37"/>
    <w:rsid w:val="00A9401C"/>
    <w:rsid w:val="00A94C3D"/>
    <w:rsid w:val="00A95028"/>
    <w:rsid w:val="00A954DB"/>
    <w:rsid w:val="00A95566"/>
    <w:rsid w:val="00A9671C"/>
    <w:rsid w:val="00A979E1"/>
    <w:rsid w:val="00AA1553"/>
    <w:rsid w:val="00AA1A4B"/>
    <w:rsid w:val="00AA3779"/>
    <w:rsid w:val="00AA37A7"/>
    <w:rsid w:val="00AA4253"/>
    <w:rsid w:val="00AA5542"/>
    <w:rsid w:val="00AB490B"/>
    <w:rsid w:val="00AB4E4C"/>
    <w:rsid w:val="00AB6796"/>
    <w:rsid w:val="00AC063B"/>
    <w:rsid w:val="00AC504E"/>
    <w:rsid w:val="00AC707C"/>
    <w:rsid w:val="00AC74F2"/>
    <w:rsid w:val="00AD01E7"/>
    <w:rsid w:val="00AD132B"/>
    <w:rsid w:val="00AD2894"/>
    <w:rsid w:val="00AD30FC"/>
    <w:rsid w:val="00AD667A"/>
    <w:rsid w:val="00AE0D29"/>
    <w:rsid w:val="00AE29B9"/>
    <w:rsid w:val="00AE45DB"/>
    <w:rsid w:val="00AE6EB6"/>
    <w:rsid w:val="00AF1C06"/>
    <w:rsid w:val="00AF42F6"/>
    <w:rsid w:val="00AF567C"/>
    <w:rsid w:val="00AF631D"/>
    <w:rsid w:val="00B00155"/>
    <w:rsid w:val="00B04168"/>
    <w:rsid w:val="00B04CAD"/>
    <w:rsid w:val="00B05380"/>
    <w:rsid w:val="00B05962"/>
    <w:rsid w:val="00B05CD8"/>
    <w:rsid w:val="00B068B9"/>
    <w:rsid w:val="00B105E8"/>
    <w:rsid w:val="00B10781"/>
    <w:rsid w:val="00B11FFC"/>
    <w:rsid w:val="00B12371"/>
    <w:rsid w:val="00B12AED"/>
    <w:rsid w:val="00B13B8E"/>
    <w:rsid w:val="00B15449"/>
    <w:rsid w:val="00B15752"/>
    <w:rsid w:val="00B16C2F"/>
    <w:rsid w:val="00B171DA"/>
    <w:rsid w:val="00B1799D"/>
    <w:rsid w:val="00B201D3"/>
    <w:rsid w:val="00B20F66"/>
    <w:rsid w:val="00B22189"/>
    <w:rsid w:val="00B27029"/>
    <w:rsid w:val="00B27303"/>
    <w:rsid w:val="00B276E6"/>
    <w:rsid w:val="00B27CE5"/>
    <w:rsid w:val="00B36FE0"/>
    <w:rsid w:val="00B37A68"/>
    <w:rsid w:val="00B4005B"/>
    <w:rsid w:val="00B4330E"/>
    <w:rsid w:val="00B43CC3"/>
    <w:rsid w:val="00B44E77"/>
    <w:rsid w:val="00B47FD1"/>
    <w:rsid w:val="00B50297"/>
    <w:rsid w:val="00B5093C"/>
    <w:rsid w:val="00B516BB"/>
    <w:rsid w:val="00B5334C"/>
    <w:rsid w:val="00B53A08"/>
    <w:rsid w:val="00B53E65"/>
    <w:rsid w:val="00B549CF"/>
    <w:rsid w:val="00B5547B"/>
    <w:rsid w:val="00B578C7"/>
    <w:rsid w:val="00B62F64"/>
    <w:rsid w:val="00B62F8A"/>
    <w:rsid w:val="00B665DD"/>
    <w:rsid w:val="00B66A84"/>
    <w:rsid w:val="00B66C7B"/>
    <w:rsid w:val="00B675BE"/>
    <w:rsid w:val="00B67DFE"/>
    <w:rsid w:val="00B7110F"/>
    <w:rsid w:val="00B71ECD"/>
    <w:rsid w:val="00B72900"/>
    <w:rsid w:val="00B73AF8"/>
    <w:rsid w:val="00B7538C"/>
    <w:rsid w:val="00B76C6C"/>
    <w:rsid w:val="00B76C75"/>
    <w:rsid w:val="00B80AB0"/>
    <w:rsid w:val="00B8324D"/>
    <w:rsid w:val="00B836A5"/>
    <w:rsid w:val="00B83D46"/>
    <w:rsid w:val="00B84DB2"/>
    <w:rsid w:val="00B8739A"/>
    <w:rsid w:val="00B8787D"/>
    <w:rsid w:val="00B91D3E"/>
    <w:rsid w:val="00B92C6B"/>
    <w:rsid w:val="00B96249"/>
    <w:rsid w:val="00B96E17"/>
    <w:rsid w:val="00BA2A3D"/>
    <w:rsid w:val="00BA377A"/>
    <w:rsid w:val="00BA39BD"/>
    <w:rsid w:val="00BA6873"/>
    <w:rsid w:val="00BA6D60"/>
    <w:rsid w:val="00BB0448"/>
    <w:rsid w:val="00BB2D24"/>
    <w:rsid w:val="00BB31BB"/>
    <w:rsid w:val="00BC083C"/>
    <w:rsid w:val="00BC1C0A"/>
    <w:rsid w:val="00BC1C86"/>
    <w:rsid w:val="00BC2769"/>
    <w:rsid w:val="00BC3555"/>
    <w:rsid w:val="00BC3C1D"/>
    <w:rsid w:val="00BC47C1"/>
    <w:rsid w:val="00BC67B5"/>
    <w:rsid w:val="00BC7267"/>
    <w:rsid w:val="00BC7324"/>
    <w:rsid w:val="00BD19D6"/>
    <w:rsid w:val="00BD1E3A"/>
    <w:rsid w:val="00BD24C1"/>
    <w:rsid w:val="00BD2813"/>
    <w:rsid w:val="00BD6D85"/>
    <w:rsid w:val="00BE0093"/>
    <w:rsid w:val="00BE0B62"/>
    <w:rsid w:val="00BE1857"/>
    <w:rsid w:val="00BE2019"/>
    <w:rsid w:val="00BE37AD"/>
    <w:rsid w:val="00BE778D"/>
    <w:rsid w:val="00BE7943"/>
    <w:rsid w:val="00BF032F"/>
    <w:rsid w:val="00BF058D"/>
    <w:rsid w:val="00BF0A63"/>
    <w:rsid w:val="00BF0EB5"/>
    <w:rsid w:val="00BF1D51"/>
    <w:rsid w:val="00BF2A45"/>
    <w:rsid w:val="00BF398E"/>
    <w:rsid w:val="00BF4883"/>
    <w:rsid w:val="00BF73FA"/>
    <w:rsid w:val="00BF7730"/>
    <w:rsid w:val="00BF7E1F"/>
    <w:rsid w:val="00C00FF5"/>
    <w:rsid w:val="00C01F2D"/>
    <w:rsid w:val="00C03C19"/>
    <w:rsid w:val="00C03F70"/>
    <w:rsid w:val="00C06912"/>
    <w:rsid w:val="00C07DA6"/>
    <w:rsid w:val="00C124BB"/>
    <w:rsid w:val="00C12B51"/>
    <w:rsid w:val="00C139DD"/>
    <w:rsid w:val="00C14CD8"/>
    <w:rsid w:val="00C15002"/>
    <w:rsid w:val="00C1634E"/>
    <w:rsid w:val="00C1691E"/>
    <w:rsid w:val="00C17AC1"/>
    <w:rsid w:val="00C20598"/>
    <w:rsid w:val="00C21ED7"/>
    <w:rsid w:val="00C22668"/>
    <w:rsid w:val="00C24650"/>
    <w:rsid w:val="00C25297"/>
    <w:rsid w:val="00C25465"/>
    <w:rsid w:val="00C259E1"/>
    <w:rsid w:val="00C26156"/>
    <w:rsid w:val="00C27152"/>
    <w:rsid w:val="00C31640"/>
    <w:rsid w:val="00C3196C"/>
    <w:rsid w:val="00C31A74"/>
    <w:rsid w:val="00C33079"/>
    <w:rsid w:val="00C33665"/>
    <w:rsid w:val="00C336E0"/>
    <w:rsid w:val="00C33D08"/>
    <w:rsid w:val="00C34B38"/>
    <w:rsid w:val="00C34CFB"/>
    <w:rsid w:val="00C42B9C"/>
    <w:rsid w:val="00C440AF"/>
    <w:rsid w:val="00C514DD"/>
    <w:rsid w:val="00C5171E"/>
    <w:rsid w:val="00C51810"/>
    <w:rsid w:val="00C52752"/>
    <w:rsid w:val="00C55A12"/>
    <w:rsid w:val="00C6216F"/>
    <w:rsid w:val="00C624CA"/>
    <w:rsid w:val="00C62F4A"/>
    <w:rsid w:val="00C630A4"/>
    <w:rsid w:val="00C63C0A"/>
    <w:rsid w:val="00C6553E"/>
    <w:rsid w:val="00C65839"/>
    <w:rsid w:val="00C66FBB"/>
    <w:rsid w:val="00C70CFC"/>
    <w:rsid w:val="00C72357"/>
    <w:rsid w:val="00C72533"/>
    <w:rsid w:val="00C74E5B"/>
    <w:rsid w:val="00C75BDE"/>
    <w:rsid w:val="00C82417"/>
    <w:rsid w:val="00C82744"/>
    <w:rsid w:val="00C82CCF"/>
    <w:rsid w:val="00C835B9"/>
    <w:rsid w:val="00C83A13"/>
    <w:rsid w:val="00C86F10"/>
    <w:rsid w:val="00C9068C"/>
    <w:rsid w:val="00C9082E"/>
    <w:rsid w:val="00C91748"/>
    <w:rsid w:val="00C92967"/>
    <w:rsid w:val="00C972CE"/>
    <w:rsid w:val="00CA1B35"/>
    <w:rsid w:val="00CA1C8A"/>
    <w:rsid w:val="00CA2315"/>
    <w:rsid w:val="00CA3D0C"/>
    <w:rsid w:val="00CA4B2E"/>
    <w:rsid w:val="00CA654B"/>
    <w:rsid w:val="00CB1779"/>
    <w:rsid w:val="00CB1B26"/>
    <w:rsid w:val="00CB4246"/>
    <w:rsid w:val="00CB4D04"/>
    <w:rsid w:val="00CB72B8"/>
    <w:rsid w:val="00CB7AAC"/>
    <w:rsid w:val="00CB7C66"/>
    <w:rsid w:val="00CC0F66"/>
    <w:rsid w:val="00CD0BA8"/>
    <w:rsid w:val="00CD49AB"/>
    <w:rsid w:val="00CD4C7B"/>
    <w:rsid w:val="00CD58FE"/>
    <w:rsid w:val="00CE1A24"/>
    <w:rsid w:val="00CE295D"/>
    <w:rsid w:val="00CE59FD"/>
    <w:rsid w:val="00CE5AC0"/>
    <w:rsid w:val="00CE67D3"/>
    <w:rsid w:val="00CE7F1D"/>
    <w:rsid w:val="00CF0003"/>
    <w:rsid w:val="00CF045A"/>
    <w:rsid w:val="00CF47FE"/>
    <w:rsid w:val="00CF4811"/>
    <w:rsid w:val="00CF49F8"/>
    <w:rsid w:val="00CF5318"/>
    <w:rsid w:val="00D024C0"/>
    <w:rsid w:val="00D06416"/>
    <w:rsid w:val="00D07CCE"/>
    <w:rsid w:val="00D10454"/>
    <w:rsid w:val="00D1222D"/>
    <w:rsid w:val="00D13F75"/>
    <w:rsid w:val="00D1441E"/>
    <w:rsid w:val="00D15706"/>
    <w:rsid w:val="00D1578A"/>
    <w:rsid w:val="00D1604E"/>
    <w:rsid w:val="00D1767A"/>
    <w:rsid w:val="00D22AAD"/>
    <w:rsid w:val="00D24F20"/>
    <w:rsid w:val="00D259CF"/>
    <w:rsid w:val="00D25CA6"/>
    <w:rsid w:val="00D25E24"/>
    <w:rsid w:val="00D2704E"/>
    <w:rsid w:val="00D27516"/>
    <w:rsid w:val="00D32D10"/>
    <w:rsid w:val="00D3372F"/>
    <w:rsid w:val="00D33BE3"/>
    <w:rsid w:val="00D371A6"/>
    <w:rsid w:val="00D3792D"/>
    <w:rsid w:val="00D37937"/>
    <w:rsid w:val="00D400D1"/>
    <w:rsid w:val="00D42875"/>
    <w:rsid w:val="00D444C6"/>
    <w:rsid w:val="00D45CD0"/>
    <w:rsid w:val="00D45D4A"/>
    <w:rsid w:val="00D5127C"/>
    <w:rsid w:val="00D52DFB"/>
    <w:rsid w:val="00D53414"/>
    <w:rsid w:val="00D5387B"/>
    <w:rsid w:val="00D5391C"/>
    <w:rsid w:val="00D5426E"/>
    <w:rsid w:val="00D54820"/>
    <w:rsid w:val="00D55E47"/>
    <w:rsid w:val="00D56C2D"/>
    <w:rsid w:val="00D61D6D"/>
    <w:rsid w:val="00D62E19"/>
    <w:rsid w:val="00D64D95"/>
    <w:rsid w:val="00D67CD1"/>
    <w:rsid w:val="00D70A7E"/>
    <w:rsid w:val="00D720A7"/>
    <w:rsid w:val="00D72405"/>
    <w:rsid w:val="00D72EFD"/>
    <w:rsid w:val="00D738D6"/>
    <w:rsid w:val="00D7733D"/>
    <w:rsid w:val="00D80795"/>
    <w:rsid w:val="00D80B32"/>
    <w:rsid w:val="00D8178D"/>
    <w:rsid w:val="00D82ADC"/>
    <w:rsid w:val="00D84EC3"/>
    <w:rsid w:val="00D854BE"/>
    <w:rsid w:val="00D869F2"/>
    <w:rsid w:val="00D87E00"/>
    <w:rsid w:val="00D912A8"/>
    <w:rsid w:val="00D9134D"/>
    <w:rsid w:val="00D91DAE"/>
    <w:rsid w:val="00D94A22"/>
    <w:rsid w:val="00D95C1E"/>
    <w:rsid w:val="00D96000"/>
    <w:rsid w:val="00D968B1"/>
    <w:rsid w:val="00D96D11"/>
    <w:rsid w:val="00D96D1D"/>
    <w:rsid w:val="00D97579"/>
    <w:rsid w:val="00DA0C0B"/>
    <w:rsid w:val="00DA3F1A"/>
    <w:rsid w:val="00DA5CC9"/>
    <w:rsid w:val="00DA64AA"/>
    <w:rsid w:val="00DA6E45"/>
    <w:rsid w:val="00DA7A03"/>
    <w:rsid w:val="00DB01E7"/>
    <w:rsid w:val="00DB056B"/>
    <w:rsid w:val="00DB09E0"/>
    <w:rsid w:val="00DB0A98"/>
    <w:rsid w:val="00DB0DB8"/>
    <w:rsid w:val="00DB13F1"/>
    <w:rsid w:val="00DB1818"/>
    <w:rsid w:val="00DB1942"/>
    <w:rsid w:val="00DB1FF9"/>
    <w:rsid w:val="00DB275F"/>
    <w:rsid w:val="00DB30CE"/>
    <w:rsid w:val="00DB4396"/>
    <w:rsid w:val="00DB6ECE"/>
    <w:rsid w:val="00DC309B"/>
    <w:rsid w:val="00DC3897"/>
    <w:rsid w:val="00DC4DA2"/>
    <w:rsid w:val="00DC5240"/>
    <w:rsid w:val="00DC5261"/>
    <w:rsid w:val="00DC595D"/>
    <w:rsid w:val="00DC64E3"/>
    <w:rsid w:val="00DD33FA"/>
    <w:rsid w:val="00DD34D7"/>
    <w:rsid w:val="00DD35B2"/>
    <w:rsid w:val="00DD7022"/>
    <w:rsid w:val="00DE00C1"/>
    <w:rsid w:val="00DE00F6"/>
    <w:rsid w:val="00DE04E4"/>
    <w:rsid w:val="00DE0576"/>
    <w:rsid w:val="00DE147B"/>
    <w:rsid w:val="00DE1BA6"/>
    <w:rsid w:val="00DE20B1"/>
    <w:rsid w:val="00DE25D2"/>
    <w:rsid w:val="00DE35F5"/>
    <w:rsid w:val="00DE686A"/>
    <w:rsid w:val="00DE7923"/>
    <w:rsid w:val="00DF11DB"/>
    <w:rsid w:val="00DF1891"/>
    <w:rsid w:val="00DF3E70"/>
    <w:rsid w:val="00DF7C00"/>
    <w:rsid w:val="00DF7C20"/>
    <w:rsid w:val="00E00B3D"/>
    <w:rsid w:val="00E0134B"/>
    <w:rsid w:val="00E015D3"/>
    <w:rsid w:val="00E019C4"/>
    <w:rsid w:val="00E0386C"/>
    <w:rsid w:val="00E038FB"/>
    <w:rsid w:val="00E04291"/>
    <w:rsid w:val="00E05EBA"/>
    <w:rsid w:val="00E0632C"/>
    <w:rsid w:val="00E074B2"/>
    <w:rsid w:val="00E077E7"/>
    <w:rsid w:val="00E126E0"/>
    <w:rsid w:val="00E13F00"/>
    <w:rsid w:val="00E14440"/>
    <w:rsid w:val="00E159C3"/>
    <w:rsid w:val="00E15DB7"/>
    <w:rsid w:val="00E165A5"/>
    <w:rsid w:val="00E21505"/>
    <w:rsid w:val="00E22EC6"/>
    <w:rsid w:val="00E23370"/>
    <w:rsid w:val="00E2339A"/>
    <w:rsid w:val="00E2757D"/>
    <w:rsid w:val="00E2765D"/>
    <w:rsid w:val="00E314C9"/>
    <w:rsid w:val="00E320B8"/>
    <w:rsid w:val="00E3244A"/>
    <w:rsid w:val="00E3317C"/>
    <w:rsid w:val="00E34594"/>
    <w:rsid w:val="00E34D32"/>
    <w:rsid w:val="00E3586E"/>
    <w:rsid w:val="00E40280"/>
    <w:rsid w:val="00E4297E"/>
    <w:rsid w:val="00E463CB"/>
    <w:rsid w:val="00E46C08"/>
    <w:rsid w:val="00E471CF"/>
    <w:rsid w:val="00E503CB"/>
    <w:rsid w:val="00E507D8"/>
    <w:rsid w:val="00E509F4"/>
    <w:rsid w:val="00E53325"/>
    <w:rsid w:val="00E537FE"/>
    <w:rsid w:val="00E56797"/>
    <w:rsid w:val="00E56AA7"/>
    <w:rsid w:val="00E626E4"/>
    <w:rsid w:val="00E62759"/>
    <w:rsid w:val="00E62835"/>
    <w:rsid w:val="00E62936"/>
    <w:rsid w:val="00E63570"/>
    <w:rsid w:val="00E63714"/>
    <w:rsid w:val="00E63C4B"/>
    <w:rsid w:val="00E6480E"/>
    <w:rsid w:val="00E6489C"/>
    <w:rsid w:val="00E65167"/>
    <w:rsid w:val="00E6573B"/>
    <w:rsid w:val="00E70564"/>
    <w:rsid w:val="00E72155"/>
    <w:rsid w:val="00E72216"/>
    <w:rsid w:val="00E751A9"/>
    <w:rsid w:val="00E76154"/>
    <w:rsid w:val="00E768CF"/>
    <w:rsid w:val="00E77645"/>
    <w:rsid w:val="00E77761"/>
    <w:rsid w:val="00E77AAF"/>
    <w:rsid w:val="00E806B6"/>
    <w:rsid w:val="00E80DDD"/>
    <w:rsid w:val="00E80FEE"/>
    <w:rsid w:val="00E815B8"/>
    <w:rsid w:val="00E81D78"/>
    <w:rsid w:val="00E82C93"/>
    <w:rsid w:val="00E83697"/>
    <w:rsid w:val="00E859B6"/>
    <w:rsid w:val="00E85A5A"/>
    <w:rsid w:val="00E86539"/>
    <w:rsid w:val="00E86588"/>
    <w:rsid w:val="00E8781B"/>
    <w:rsid w:val="00E91625"/>
    <w:rsid w:val="00E91C62"/>
    <w:rsid w:val="00E924B2"/>
    <w:rsid w:val="00E927CA"/>
    <w:rsid w:val="00E936C5"/>
    <w:rsid w:val="00E96B68"/>
    <w:rsid w:val="00E9753A"/>
    <w:rsid w:val="00EA2B49"/>
    <w:rsid w:val="00EA4259"/>
    <w:rsid w:val="00EA4949"/>
    <w:rsid w:val="00EA4E6E"/>
    <w:rsid w:val="00EA4F7F"/>
    <w:rsid w:val="00EA5F6E"/>
    <w:rsid w:val="00EA66C9"/>
    <w:rsid w:val="00EB214C"/>
    <w:rsid w:val="00EB2EEF"/>
    <w:rsid w:val="00EB3EEE"/>
    <w:rsid w:val="00EB46D4"/>
    <w:rsid w:val="00EB48EF"/>
    <w:rsid w:val="00EB59F5"/>
    <w:rsid w:val="00EB5D32"/>
    <w:rsid w:val="00EB6317"/>
    <w:rsid w:val="00EB6918"/>
    <w:rsid w:val="00EB7D43"/>
    <w:rsid w:val="00EC0745"/>
    <w:rsid w:val="00EC12B8"/>
    <w:rsid w:val="00EC1350"/>
    <w:rsid w:val="00EC2BBD"/>
    <w:rsid w:val="00EC2ED2"/>
    <w:rsid w:val="00EC2EE1"/>
    <w:rsid w:val="00EC4A25"/>
    <w:rsid w:val="00EC54FE"/>
    <w:rsid w:val="00ED1409"/>
    <w:rsid w:val="00ED4C68"/>
    <w:rsid w:val="00ED5012"/>
    <w:rsid w:val="00ED5C79"/>
    <w:rsid w:val="00ED62C1"/>
    <w:rsid w:val="00EE0A08"/>
    <w:rsid w:val="00EE1ACF"/>
    <w:rsid w:val="00EE3BA9"/>
    <w:rsid w:val="00EE490C"/>
    <w:rsid w:val="00EE6DAB"/>
    <w:rsid w:val="00EF24D4"/>
    <w:rsid w:val="00EF5B02"/>
    <w:rsid w:val="00EF5F2F"/>
    <w:rsid w:val="00EF612C"/>
    <w:rsid w:val="00F00681"/>
    <w:rsid w:val="00F007D2"/>
    <w:rsid w:val="00F01C49"/>
    <w:rsid w:val="00F025A2"/>
    <w:rsid w:val="00F0367F"/>
    <w:rsid w:val="00F036E9"/>
    <w:rsid w:val="00F03F44"/>
    <w:rsid w:val="00F07388"/>
    <w:rsid w:val="00F11F63"/>
    <w:rsid w:val="00F139B6"/>
    <w:rsid w:val="00F1532A"/>
    <w:rsid w:val="00F164B1"/>
    <w:rsid w:val="00F16F2B"/>
    <w:rsid w:val="00F17A87"/>
    <w:rsid w:val="00F20244"/>
    <w:rsid w:val="00F2026E"/>
    <w:rsid w:val="00F21DD7"/>
    <w:rsid w:val="00F21F72"/>
    <w:rsid w:val="00F2210A"/>
    <w:rsid w:val="00F22681"/>
    <w:rsid w:val="00F24154"/>
    <w:rsid w:val="00F24608"/>
    <w:rsid w:val="00F24FD0"/>
    <w:rsid w:val="00F24FFF"/>
    <w:rsid w:val="00F26428"/>
    <w:rsid w:val="00F31372"/>
    <w:rsid w:val="00F33C1F"/>
    <w:rsid w:val="00F34FB6"/>
    <w:rsid w:val="00F37743"/>
    <w:rsid w:val="00F4294B"/>
    <w:rsid w:val="00F432AD"/>
    <w:rsid w:val="00F448FC"/>
    <w:rsid w:val="00F44E25"/>
    <w:rsid w:val="00F45589"/>
    <w:rsid w:val="00F46125"/>
    <w:rsid w:val="00F50824"/>
    <w:rsid w:val="00F51023"/>
    <w:rsid w:val="00F534DE"/>
    <w:rsid w:val="00F54A3D"/>
    <w:rsid w:val="00F54CB0"/>
    <w:rsid w:val="00F56175"/>
    <w:rsid w:val="00F579CD"/>
    <w:rsid w:val="00F603B8"/>
    <w:rsid w:val="00F620EF"/>
    <w:rsid w:val="00F648B3"/>
    <w:rsid w:val="00F653B8"/>
    <w:rsid w:val="00F66C21"/>
    <w:rsid w:val="00F6708D"/>
    <w:rsid w:val="00F673EA"/>
    <w:rsid w:val="00F71295"/>
    <w:rsid w:val="00F71B89"/>
    <w:rsid w:val="00F7353C"/>
    <w:rsid w:val="00F76F8F"/>
    <w:rsid w:val="00F80373"/>
    <w:rsid w:val="00F81D20"/>
    <w:rsid w:val="00F83711"/>
    <w:rsid w:val="00F8452A"/>
    <w:rsid w:val="00F85EAA"/>
    <w:rsid w:val="00F864D3"/>
    <w:rsid w:val="00F868D2"/>
    <w:rsid w:val="00F86DF7"/>
    <w:rsid w:val="00F87257"/>
    <w:rsid w:val="00F8752B"/>
    <w:rsid w:val="00F90B93"/>
    <w:rsid w:val="00F92529"/>
    <w:rsid w:val="00F92662"/>
    <w:rsid w:val="00F9343A"/>
    <w:rsid w:val="00F941DF"/>
    <w:rsid w:val="00F94A0C"/>
    <w:rsid w:val="00F96877"/>
    <w:rsid w:val="00F97500"/>
    <w:rsid w:val="00FA1266"/>
    <w:rsid w:val="00FA2089"/>
    <w:rsid w:val="00FA671B"/>
    <w:rsid w:val="00FA689D"/>
    <w:rsid w:val="00FA6FA7"/>
    <w:rsid w:val="00FA705E"/>
    <w:rsid w:val="00FB095B"/>
    <w:rsid w:val="00FB10FB"/>
    <w:rsid w:val="00FB211A"/>
    <w:rsid w:val="00FB25D5"/>
    <w:rsid w:val="00FB36FA"/>
    <w:rsid w:val="00FB5A5F"/>
    <w:rsid w:val="00FB668F"/>
    <w:rsid w:val="00FB735F"/>
    <w:rsid w:val="00FC1192"/>
    <w:rsid w:val="00FC1E3F"/>
    <w:rsid w:val="00FC5526"/>
    <w:rsid w:val="00FD27D1"/>
    <w:rsid w:val="00FD3AC9"/>
    <w:rsid w:val="00FD4938"/>
    <w:rsid w:val="00FD6E4A"/>
    <w:rsid w:val="00FD733D"/>
    <w:rsid w:val="00FE01C0"/>
    <w:rsid w:val="00FE0E95"/>
    <w:rsid w:val="00FE106D"/>
    <w:rsid w:val="00FE1CBF"/>
    <w:rsid w:val="00FE251B"/>
    <w:rsid w:val="00FE48C2"/>
    <w:rsid w:val="00FE5A61"/>
    <w:rsid w:val="00FF09FB"/>
    <w:rsid w:val="00FF1ABD"/>
    <w:rsid w:val="00FF2B38"/>
    <w:rsid w:val="00FF3B8E"/>
    <w:rsid w:val="00FF4DD4"/>
    <w:rsid w:val="00FF6741"/>
    <w:rsid w:val="00FF71FA"/>
    <w:rsid w:val="0A1DAE04"/>
    <w:rsid w:val="0DB71928"/>
    <w:rsid w:val="110AD694"/>
    <w:rsid w:val="154D6986"/>
    <w:rsid w:val="161D7281"/>
    <w:rsid w:val="16845CE7"/>
    <w:rsid w:val="177C9DCD"/>
    <w:rsid w:val="19A8B43A"/>
    <w:rsid w:val="1DA549FF"/>
    <w:rsid w:val="1F7AC3C4"/>
    <w:rsid w:val="2543211B"/>
    <w:rsid w:val="2C1AEC63"/>
    <w:rsid w:val="2D2DFE67"/>
    <w:rsid w:val="2FAFD7D6"/>
    <w:rsid w:val="31419163"/>
    <w:rsid w:val="33248278"/>
    <w:rsid w:val="3976D137"/>
    <w:rsid w:val="4378B3BE"/>
    <w:rsid w:val="485E0DAB"/>
    <w:rsid w:val="48A19147"/>
    <w:rsid w:val="4A9BD20C"/>
    <w:rsid w:val="4BFA7E95"/>
    <w:rsid w:val="4D080B78"/>
    <w:rsid w:val="5523A393"/>
    <w:rsid w:val="568A3D18"/>
    <w:rsid w:val="5C6D8B74"/>
    <w:rsid w:val="5F07060F"/>
    <w:rsid w:val="6001912B"/>
    <w:rsid w:val="60BBD7C3"/>
    <w:rsid w:val="678B897E"/>
    <w:rsid w:val="6C2A6D92"/>
    <w:rsid w:val="6FF0ABC0"/>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0569868-8D9D-4270-894F-155BAD932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636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636CD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636CD5"/>
    <w:rPr>
      <w:lang w:eastAsia="en-US"/>
    </w:rPr>
  </w:style>
  <w:style w:type="paragraph" w:styleId="BodyText">
    <w:name w:val="Body Text"/>
    <w:basedOn w:val="Normal"/>
    <w:link w:val="BodyTextChar"/>
    <w:unhideWhenUsed/>
    <w:qFormat/>
    <w:rsid w:val="004D3E9B"/>
    <w:pPr>
      <w:widowControl w:val="0"/>
      <w:spacing w:after="120" w:line="256" w:lineRule="auto"/>
      <w:jc w:val="both"/>
    </w:pPr>
    <w:rPr>
      <w:rFonts w:eastAsia="MS Mincho"/>
      <w:sz w:val="24"/>
    </w:rPr>
  </w:style>
  <w:style w:type="character" w:customStyle="1" w:styleId="BodyTextChar">
    <w:name w:val="Body Text Char"/>
    <w:basedOn w:val="DefaultParagraphFont"/>
    <w:link w:val="BodyText"/>
    <w:qFormat/>
    <w:rsid w:val="004D3E9B"/>
    <w:rPr>
      <w:rFonts w:eastAsia="MS Mincho"/>
      <w:sz w:val="24"/>
      <w:lang w:eastAsia="en-US"/>
    </w:rPr>
  </w:style>
  <w:style w:type="paragraph" w:styleId="NormalWeb">
    <w:name w:val="Normal (Web)"/>
    <w:basedOn w:val="Normal"/>
    <w:uiPriority w:val="99"/>
    <w:unhideWhenUsed/>
    <w:rsid w:val="004D3E9B"/>
    <w:pPr>
      <w:spacing w:before="100" w:beforeAutospacing="1" w:after="100" w:afterAutospacing="1"/>
    </w:pPr>
    <w:rPr>
      <w:sz w:val="24"/>
      <w:szCs w:val="24"/>
      <w:lang w:val="en-US"/>
    </w:rPr>
  </w:style>
  <w:style w:type="character" w:customStyle="1" w:styleId="Heading2Char">
    <w:name w:val="Heading 2 Char"/>
    <w:basedOn w:val="DefaultParagraphFont"/>
    <w:link w:val="Heading2"/>
    <w:rsid w:val="004D3E9B"/>
    <w:rPr>
      <w:rFonts w:ascii="Arial" w:hAnsi="Arial"/>
      <w:sz w:val="32"/>
      <w:lang w:eastAsia="en-US"/>
    </w:rPr>
  </w:style>
  <w:style w:type="paragraph" w:styleId="CommentSubject">
    <w:name w:val="annotation subject"/>
    <w:basedOn w:val="CommentText"/>
    <w:next w:val="CommentText"/>
    <w:link w:val="CommentSubjectChar"/>
    <w:rsid w:val="00D400D1"/>
    <w:rPr>
      <w:b/>
      <w:bCs/>
    </w:rPr>
  </w:style>
  <w:style w:type="character" w:customStyle="1" w:styleId="CommentSubjectChar">
    <w:name w:val="Comment Subject Char"/>
    <w:basedOn w:val="CommentTextChar"/>
    <w:link w:val="CommentSubject"/>
    <w:rsid w:val="00D400D1"/>
    <w:rPr>
      <w:b/>
      <w:bCs/>
      <w:lang w:eastAsia="en-US"/>
    </w:rPr>
  </w:style>
  <w:style w:type="character" w:styleId="Mention">
    <w:name w:val="Mention"/>
    <w:basedOn w:val="DefaultParagraphFont"/>
    <w:uiPriority w:val="99"/>
    <w:unhideWhenUsed/>
    <w:rsid w:val="002F1659"/>
    <w:rPr>
      <w:color w:val="2B579A"/>
      <w:shd w:val="clear" w:color="auto" w:fill="E1DFDD"/>
    </w:rPr>
  </w:style>
  <w:style w:type="paragraph" w:styleId="Revision">
    <w:name w:val="Revision"/>
    <w:hidden/>
    <w:uiPriority w:val="99"/>
    <w:semiHidden/>
    <w:rsid w:val="00BC7324"/>
    <w:rPr>
      <w:lang w:eastAsia="en-US"/>
    </w:rPr>
  </w:style>
  <w:style w:type="paragraph" w:customStyle="1" w:styleId="paragraph">
    <w:name w:val="paragraph"/>
    <w:basedOn w:val="Normal"/>
    <w:rsid w:val="00D45D4A"/>
    <w:pPr>
      <w:spacing w:before="100" w:beforeAutospacing="1" w:after="100" w:afterAutospacing="1"/>
    </w:pPr>
    <w:rPr>
      <w:sz w:val="24"/>
      <w:szCs w:val="24"/>
      <w:lang w:val="de-DE" w:eastAsia="de-DE"/>
    </w:rPr>
  </w:style>
  <w:style w:type="character" w:customStyle="1" w:styleId="normaltextrun">
    <w:name w:val="normaltextrun"/>
    <w:basedOn w:val="DefaultParagraphFont"/>
    <w:rsid w:val="00D45D4A"/>
  </w:style>
  <w:style w:type="character" w:customStyle="1" w:styleId="eop">
    <w:name w:val="eop"/>
    <w:basedOn w:val="DefaultParagraphFont"/>
    <w:rsid w:val="00D45D4A"/>
  </w:style>
  <w:style w:type="paragraph" w:customStyle="1" w:styleId="Agreement">
    <w:name w:val="Agreement"/>
    <w:basedOn w:val="Normal"/>
    <w:next w:val="Normal"/>
    <w:uiPriority w:val="99"/>
    <w:qFormat/>
    <w:rsid w:val="002E7F44"/>
    <w:pPr>
      <w:numPr>
        <w:numId w:val="29"/>
      </w:numPr>
      <w:spacing w:before="60" w:after="0"/>
    </w:pPr>
    <w:rPr>
      <w:rFonts w:ascii="Arial" w:eastAsia="MS Mincho" w:hAnsi="Arial"/>
      <w:b/>
      <w:szCs w:val="24"/>
      <w:lang w:eastAsia="en-GB"/>
    </w:rPr>
  </w:style>
  <w:style w:type="character" w:customStyle="1" w:styleId="ui-provider">
    <w:name w:val="ui-provider"/>
    <w:basedOn w:val="DefaultParagraphFont"/>
    <w:rsid w:val="00167623"/>
  </w:style>
  <w:style w:type="character" w:customStyle="1" w:styleId="EditorsNoteChar">
    <w:name w:val="Editor's Note Char"/>
    <w:link w:val="EditorsNote"/>
    <w:qFormat/>
    <w:locked/>
    <w:rsid w:val="00837AEF"/>
    <w:rPr>
      <w:color w:val="FF0000"/>
      <w:lang w:eastAsia="en-US"/>
    </w:rPr>
  </w:style>
  <w:style w:type="character" w:customStyle="1" w:styleId="B1Char">
    <w:name w:val="B1 Char"/>
    <w:link w:val="B1"/>
    <w:qFormat/>
    <w:locked/>
    <w:rsid w:val="00837A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0278">
      <w:bodyDiv w:val="1"/>
      <w:marLeft w:val="0"/>
      <w:marRight w:val="0"/>
      <w:marTop w:val="0"/>
      <w:marBottom w:val="0"/>
      <w:divBdr>
        <w:top w:val="none" w:sz="0" w:space="0" w:color="auto"/>
        <w:left w:val="none" w:sz="0" w:space="0" w:color="auto"/>
        <w:bottom w:val="none" w:sz="0" w:space="0" w:color="auto"/>
        <w:right w:val="none" w:sz="0" w:space="0" w:color="auto"/>
      </w:divBdr>
    </w:div>
    <w:div w:id="230232487">
      <w:bodyDiv w:val="1"/>
      <w:marLeft w:val="0"/>
      <w:marRight w:val="0"/>
      <w:marTop w:val="0"/>
      <w:marBottom w:val="0"/>
      <w:divBdr>
        <w:top w:val="none" w:sz="0" w:space="0" w:color="auto"/>
        <w:left w:val="none" w:sz="0" w:space="0" w:color="auto"/>
        <w:bottom w:val="none" w:sz="0" w:space="0" w:color="auto"/>
        <w:right w:val="none" w:sz="0" w:space="0" w:color="auto"/>
      </w:divBdr>
    </w:div>
    <w:div w:id="276646546">
      <w:bodyDiv w:val="1"/>
      <w:marLeft w:val="0"/>
      <w:marRight w:val="0"/>
      <w:marTop w:val="0"/>
      <w:marBottom w:val="0"/>
      <w:divBdr>
        <w:top w:val="none" w:sz="0" w:space="0" w:color="auto"/>
        <w:left w:val="none" w:sz="0" w:space="0" w:color="auto"/>
        <w:bottom w:val="none" w:sz="0" w:space="0" w:color="auto"/>
        <w:right w:val="none" w:sz="0" w:space="0" w:color="auto"/>
      </w:divBdr>
    </w:div>
    <w:div w:id="315493494">
      <w:bodyDiv w:val="1"/>
      <w:marLeft w:val="0"/>
      <w:marRight w:val="0"/>
      <w:marTop w:val="0"/>
      <w:marBottom w:val="0"/>
      <w:divBdr>
        <w:top w:val="none" w:sz="0" w:space="0" w:color="auto"/>
        <w:left w:val="none" w:sz="0" w:space="0" w:color="auto"/>
        <w:bottom w:val="none" w:sz="0" w:space="0" w:color="auto"/>
        <w:right w:val="none" w:sz="0" w:space="0" w:color="auto"/>
      </w:divBdr>
    </w:div>
    <w:div w:id="325134266">
      <w:bodyDiv w:val="1"/>
      <w:marLeft w:val="0"/>
      <w:marRight w:val="0"/>
      <w:marTop w:val="0"/>
      <w:marBottom w:val="0"/>
      <w:divBdr>
        <w:top w:val="none" w:sz="0" w:space="0" w:color="auto"/>
        <w:left w:val="none" w:sz="0" w:space="0" w:color="auto"/>
        <w:bottom w:val="none" w:sz="0" w:space="0" w:color="auto"/>
        <w:right w:val="none" w:sz="0" w:space="0" w:color="auto"/>
      </w:divBdr>
    </w:div>
    <w:div w:id="671907414">
      <w:bodyDiv w:val="1"/>
      <w:marLeft w:val="0"/>
      <w:marRight w:val="0"/>
      <w:marTop w:val="0"/>
      <w:marBottom w:val="0"/>
      <w:divBdr>
        <w:top w:val="none" w:sz="0" w:space="0" w:color="auto"/>
        <w:left w:val="none" w:sz="0" w:space="0" w:color="auto"/>
        <w:bottom w:val="none" w:sz="0" w:space="0" w:color="auto"/>
        <w:right w:val="none" w:sz="0" w:space="0" w:color="auto"/>
      </w:divBdr>
    </w:div>
    <w:div w:id="829322619">
      <w:bodyDiv w:val="1"/>
      <w:marLeft w:val="0"/>
      <w:marRight w:val="0"/>
      <w:marTop w:val="0"/>
      <w:marBottom w:val="0"/>
      <w:divBdr>
        <w:top w:val="none" w:sz="0" w:space="0" w:color="auto"/>
        <w:left w:val="none" w:sz="0" w:space="0" w:color="auto"/>
        <w:bottom w:val="none" w:sz="0" w:space="0" w:color="auto"/>
        <w:right w:val="none" w:sz="0" w:space="0" w:color="auto"/>
      </w:divBdr>
      <w:divsChild>
        <w:div w:id="118694590">
          <w:marLeft w:val="0"/>
          <w:marRight w:val="0"/>
          <w:marTop w:val="0"/>
          <w:marBottom w:val="0"/>
          <w:divBdr>
            <w:top w:val="none" w:sz="0" w:space="0" w:color="auto"/>
            <w:left w:val="none" w:sz="0" w:space="0" w:color="auto"/>
            <w:bottom w:val="none" w:sz="0" w:space="0" w:color="auto"/>
            <w:right w:val="none" w:sz="0" w:space="0" w:color="auto"/>
          </w:divBdr>
        </w:div>
        <w:div w:id="199632756">
          <w:marLeft w:val="0"/>
          <w:marRight w:val="0"/>
          <w:marTop w:val="0"/>
          <w:marBottom w:val="0"/>
          <w:divBdr>
            <w:top w:val="none" w:sz="0" w:space="0" w:color="auto"/>
            <w:left w:val="none" w:sz="0" w:space="0" w:color="auto"/>
            <w:bottom w:val="none" w:sz="0" w:space="0" w:color="auto"/>
            <w:right w:val="none" w:sz="0" w:space="0" w:color="auto"/>
          </w:divBdr>
        </w:div>
        <w:div w:id="634599831">
          <w:marLeft w:val="0"/>
          <w:marRight w:val="0"/>
          <w:marTop w:val="0"/>
          <w:marBottom w:val="0"/>
          <w:divBdr>
            <w:top w:val="none" w:sz="0" w:space="0" w:color="auto"/>
            <w:left w:val="none" w:sz="0" w:space="0" w:color="auto"/>
            <w:bottom w:val="none" w:sz="0" w:space="0" w:color="auto"/>
            <w:right w:val="none" w:sz="0" w:space="0" w:color="auto"/>
          </w:divBdr>
        </w:div>
        <w:div w:id="1206257180">
          <w:marLeft w:val="0"/>
          <w:marRight w:val="0"/>
          <w:marTop w:val="0"/>
          <w:marBottom w:val="0"/>
          <w:divBdr>
            <w:top w:val="none" w:sz="0" w:space="0" w:color="auto"/>
            <w:left w:val="none" w:sz="0" w:space="0" w:color="auto"/>
            <w:bottom w:val="none" w:sz="0" w:space="0" w:color="auto"/>
            <w:right w:val="none" w:sz="0" w:space="0" w:color="auto"/>
          </w:divBdr>
        </w:div>
        <w:div w:id="1286277094">
          <w:marLeft w:val="0"/>
          <w:marRight w:val="0"/>
          <w:marTop w:val="0"/>
          <w:marBottom w:val="0"/>
          <w:divBdr>
            <w:top w:val="none" w:sz="0" w:space="0" w:color="auto"/>
            <w:left w:val="none" w:sz="0" w:space="0" w:color="auto"/>
            <w:bottom w:val="none" w:sz="0" w:space="0" w:color="auto"/>
            <w:right w:val="none" w:sz="0" w:space="0" w:color="auto"/>
          </w:divBdr>
        </w:div>
        <w:div w:id="1624312526">
          <w:marLeft w:val="0"/>
          <w:marRight w:val="0"/>
          <w:marTop w:val="0"/>
          <w:marBottom w:val="0"/>
          <w:divBdr>
            <w:top w:val="none" w:sz="0" w:space="0" w:color="auto"/>
            <w:left w:val="none" w:sz="0" w:space="0" w:color="auto"/>
            <w:bottom w:val="none" w:sz="0" w:space="0" w:color="auto"/>
            <w:right w:val="none" w:sz="0" w:space="0" w:color="auto"/>
          </w:divBdr>
        </w:div>
        <w:div w:id="1677225403">
          <w:marLeft w:val="0"/>
          <w:marRight w:val="0"/>
          <w:marTop w:val="0"/>
          <w:marBottom w:val="0"/>
          <w:divBdr>
            <w:top w:val="none" w:sz="0" w:space="0" w:color="auto"/>
            <w:left w:val="none" w:sz="0" w:space="0" w:color="auto"/>
            <w:bottom w:val="none" w:sz="0" w:space="0" w:color="auto"/>
            <w:right w:val="none" w:sz="0" w:space="0" w:color="auto"/>
          </w:divBdr>
        </w:div>
        <w:div w:id="1878542259">
          <w:marLeft w:val="0"/>
          <w:marRight w:val="0"/>
          <w:marTop w:val="0"/>
          <w:marBottom w:val="0"/>
          <w:divBdr>
            <w:top w:val="none" w:sz="0" w:space="0" w:color="auto"/>
            <w:left w:val="none" w:sz="0" w:space="0" w:color="auto"/>
            <w:bottom w:val="none" w:sz="0" w:space="0" w:color="auto"/>
            <w:right w:val="none" w:sz="0" w:space="0" w:color="auto"/>
          </w:divBdr>
        </w:div>
        <w:div w:id="211872028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795067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1559593">
      <w:bodyDiv w:val="1"/>
      <w:marLeft w:val="0"/>
      <w:marRight w:val="0"/>
      <w:marTop w:val="0"/>
      <w:marBottom w:val="0"/>
      <w:divBdr>
        <w:top w:val="none" w:sz="0" w:space="0" w:color="auto"/>
        <w:left w:val="none" w:sz="0" w:space="0" w:color="auto"/>
        <w:bottom w:val="none" w:sz="0" w:space="0" w:color="auto"/>
        <w:right w:val="none" w:sz="0" w:space="0" w:color="auto"/>
      </w:divBdr>
    </w:div>
    <w:div w:id="11158264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9137311">
      <w:bodyDiv w:val="1"/>
      <w:marLeft w:val="0"/>
      <w:marRight w:val="0"/>
      <w:marTop w:val="0"/>
      <w:marBottom w:val="0"/>
      <w:divBdr>
        <w:top w:val="none" w:sz="0" w:space="0" w:color="auto"/>
        <w:left w:val="none" w:sz="0" w:space="0" w:color="auto"/>
        <w:bottom w:val="none" w:sz="0" w:space="0" w:color="auto"/>
        <w:right w:val="none" w:sz="0" w:space="0" w:color="auto"/>
      </w:divBdr>
    </w:div>
    <w:div w:id="1653218055">
      <w:bodyDiv w:val="1"/>
      <w:marLeft w:val="0"/>
      <w:marRight w:val="0"/>
      <w:marTop w:val="0"/>
      <w:marBottom w:val="0"/>
      <w:divBdr>
        <w:top w:val="none" w:sz="0" w:space="0" w:color="auto"/>
        <w:left w:val="none" w:sz="0" w:space="0" w:color="auto"/>
        <w:bottom w:val="none" w:sz="0" w:space="0" w:color="auto"/>
        <w:right w:val="none" w:sz="0" w:space="0" w:color="auto"/>
      </w:divBdr>
    </w:div>
    <w:div w:id="214469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5AIRPNAIUNRU-859666464-14676</_dlc_DocId>
    <_dlc_DocIdUrl xmlns="71c5aaf6-e6ce-465b-b873-5148d2a4c105">
      <Url>https://nokia.sharepoint.com/sites/c5g/e2earch/_layouts/15/DocIdRedir.aspx?ID=5AIRPNAIUNRU-859666464-14676</Url>
      <Description>5AIRPNAIUNRU-859666464-14676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45BDC19-7BDD-464D-B5FD-F40CF9889309}">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1CAD05C-040C-4E05-BFE5-D7A77C8F8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3362</Words>
  <Characters>19165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287</cp:revision>
  <dcterms:created xsi:type="dcterms:W3CDTF">2023-05-07T16:14:00Z</dcterms:created>
  <dcterms:modified xsi:type="dcterms:W3CDTF">2023-08-11T08:12:00Z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dc621cae-7d4d-49dc-b1f7-83b048c44f8b</vt:lpwstr>
  </property>
  <property fmtid="{D5CDD505-2E9C-101B-9397-08002B2CF9AE}" pid="4" name="MediaServiceImageTags">
    <vt:lpwstr/>
  </property>
</Properties>
</file>