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Heading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Heading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proofErr w:type="spellStart"/>
            <w:r w:rsidRPr="001A2B2A">
              <w:rPr>
                <w:rFonts w:ascii="Times New Roman" w:eastAsia="Malgun Gothic" w:hAnsi="Times New Roman" w:hint="eastAsia"/>
                <w:lang w:val="fi-FI" w:eastAsia="ko-KR"/>
              </w:rPr>
              <w:t>SangWon</w:t>
            </w:r>
            <w:proofErr w:type="spellEnd"/>
            <w:r w:rsidRPr="001A2B2A">
              <w:rPr>
                <w:rFonts w:ascii="Times New Roman" w:eastAsia="Malgun Gothic" w:hAnsi="Times New Roman" w:hint="eastAsia"/>
                <w:lang w:val="fi-FI" w:eastAsia="ko-KR"/>
              </w:rPr>
              <w:t xml:space="preserve">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21043C4D" w14:textId="77777777" w:rsidR="00A7680C" w:rsidRPr="001A2B2A" w:rsidRDefault="00A7680C" w:rsidP="00A7680C">
            <w:pPr>
              <w:pStyle w:val="TAC"/>
              <w:spacing w:before="20" w:after="20"/>
              <w:ind w:left="57" w:right="57"/>
              <w:jc w:val="left"/>
              <w:rPr>
                <w:rFonts w:ascii="Times New Roman" w:hAnsi="Times New Roman"/>
                <w:lang w:val="en-US"/>
              </w:rPr>
            </w:pP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Pr="001A2B2A" w:rsidRDefault="00A7680C" w:rsidP="00A7680C">
            <w:pPr>
              <w:pStyle w:val="TAC"/>
              <w:spacing w:before="20" w:after="20"/>
              <w:ind w:left="57" w:right="57"/>
              <w:jc w:val="left"/>
              <w:rPr>
                <w:rFonts w:ascii="Times New Roman" w:hAnsi="Times New Roman"/>
                <w:lang w:val="en-US"/>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Pr="001A2B2A" w:rsidRDefault="00A7680C" w:rsidP="00A7680C">
            <w:pPr>
              <w:pStyle w:val="TAC"/>
              <w:spacing w:before="20" w:after="20"/>
              <w:ind w:left="57" w:right="57"/>
              <w:jc w:val="left"/>
              <w:rPr>
                <w:rFonts w:ascii="Times New Roman" w:hAnsi="Times New Roman"/>
                <w:lang w:val="en-US"/>
              </w:rPr>
            </w:pPr>
          </w:p>
        </w:tc>
      </w:tr>
    </w:tbl>
    <w:p w14:paraId="27C652E7" w14:textId="77777777" w:rsidR="00226B70" w:rsidRPr="001A2B2A" w:rsidRDefault="00226B70">
      <w:pPr>
        <w:rPr>
          <w:lang w:val="en-US"/>
        </w:rPr>
      </w:pPr>
    </w:p>
    <w:p w14:paraId="7E67213C" w14:textId="77777777" w:rsidR="00226B70" w:rsidRDefault="008D5216">
      <w:pPr>
        <w:pStyle w:val="Heading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 xml:space="preserve">RAN2 understands that MBS assistance information sent by CN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indicating that the UE is preferred to be kept in connected (aka “special UE”) is a recommendation from CN for the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to take into account, however it is up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w:t>
            </w:r>
            <w:proofErr w:type="gramStart"/>
            <w:r w:rsidRPr="00C13966">
              <w:rPr>
                <w:rFonts w:ascii="Times New Roman" w:hAnsi="Times New Roman"/>
                <w:lang w:val="en-US"/>
              </w:rPr>
              <w:t>initiate</w:t>
            </w:r>
            <w:proofErr w:type="gramEnd"/>
            <w:r w:rsidRPr="00C13966">
              <w:rPr>
                <w:rFonts w:ascii="Times New Roman" w:hAnsi="Times New Roman"/>
                <w:lang w:val="en-US"/>
              </w:rPr>
              <w:t xml:space="preserve"> RRC resume after receiving the group paging for session activation, and it’s network implementation to control whether to keep it in RRC </w:t>
            </w:r>
            <w:r w:rsidRPr="00C13966">
              <w:rPr>
                <w:rFonts w:ascii="Times New Roman" w:hAnsi="Times New Roman"/>
                <w:lang w:val="en-US"/>
              </w:rPr>
              <w:lastRenderedPageBreak/>
              <w:t>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hint="eastAsia"/>
                <w:lang w:val="en-US"/>
              </w:rPr>
            </w:pPr>
            <w:r>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hint="eastAsia"/>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Special UEs should be treated in way that they are ideally always brought back to RRC_CONNECTED </w:t>
            </w:r>
            <w:proofErr w:type="gramStart"/>
            <w:r>
              <w:rPr>
                <w:rFonts w:ascii="Times New Roman" w:hAnsi="Times New Roman"/>
                <w:lang w:val="en-US"/>
              </w:rPr>
              <w:t>state, once</w:t>
            </w:r>
            <w:proofErr w:type="gramEnd"/>
            <w:r>
              <w:rPr>
                <w:rFonts w:ascii="Times New Roman" w:hAnsi="Times New Roman"/>
                <w:lang w:val="en-US"/>
              </w:rPr>
              <w:t xml:space="preserv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Rel-17 group paging without enhancement should mean all Rel-17 and Rel-18 </w:t>
            </w:r>
            <w:r>
              <w:rPr>
                <w:rFonts w:ascii="Times New Roman" w:hAnsi="Times New Roman"/>
                <w:lang w:val="en-US"/>
              </w:rPr>
              <w:lastRenderedPageBreak/>
              <w:t>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similar view with </w:t>
            </w:r>
            <w:proofErr w:type="gramStart"/>
            <w:r>
              <w:rPr>
                <w:rFonts w:ascii="Times New Roman" w:hAnsi="Times New Roman"/>
                <w:lang w:val="en-US"/>
              </w:rPr>
              <w:t>LGE</w:t>
            </w:r>
            <w:proofErr w:type="gramEnd"/>
            <w:r>
              <w:rPr>
                <w:rFonts w:ascii="Times New Roman" w:hAnsi="Times New Roman"/>
                <w:lang w:val="en-US"/>
              </w:rPr>
              <w:t xml:space="preserv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 xml:space="preserve">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w:t>
            </w:r>
            <w:proofErr w:type="gramStart"/>
            <w:r w:rsidRPr="001A2B2A">
              <w:rPr>
                <w:rFonts w:ascii="Times New Roman" w:hAnsi="Times New Roman"/>
                <w:lang w:val="en-US"/>
              </w:rPr>
              <w:t>particular cell</w:t>
            </w:r>
            <w:proofErr w:type="gramEnd"/>
            <w:r w:rsidRPr="001A2B2A">
              <w:rPr>
                <w:rFonts w:ascii="Times New Roman" w:hAnsi="Times New Roman"/>
                <w:lang w:val="en-US"/>
              </w:rPr>
              <w:t>!</w:t>
            </w:r>
          </w:p>
          <w:p w14:paraId="2BA41819" w14:textId="77777777" w:rsidR="001A2B2A" w:rsidRPr="001A2B2A" w:rsidRDefault="001A2B2A" w:rsidP="00764EC3">
            <w:pPr>
              <w:pStyle w:val="TAC"/>
              <w:keepNext w:val="0"/>
              <w:spacing w:before="20" w:after="20"/>
              <w:ind w:left="57" w:right="57"/>
              <w:jc w:val="left"/>
              <w:rPr>
                <w:rFonts w:ascii="Times New Roman" w:hAnsi="Times New Roman"/>
                <w:lang w:val="en-US"/>
              </w:rPr>
            </w:pP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w:t>
      </w:r>
      <w:proofErr w:type="gramStart"/>
      <w:r>
        <w:rPr>
          <w:rFonts w:hint="eastAsia"/>
          <w:lang w:val="en-US" w:eastAsia="zh-CN"/>
        </w:rPr>
        <w:t>think</w:t>
      </w:r>
      <w:proofErr w:type="gramEnd"/>
      <w:r>
        <w:rPr>
          <w:rFonts w:hint="eastAsia"/>
          <w:lang w:val="en-US" w:eastAsia="zh-CN"/>
        </w:rPr>
        <w:t xml:space="preserve">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SimSun"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764EC3">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sidRPr="0028337D">
              <w:rPr>
                <w:rFonts w:ascii="Times New Roman" w:hAnsi="Times New Roman"/>
                <w:lang w:val="en-US"/>
              </w:rPr>
              <w:t>deactive</w:t>
            </w:r>
            <w:proofErr w:type="spellEnd"/>
            <w:r w:rsidRPr="0028337D">
              <w:rPr>
                <w:rFonts w:ascii="Times New Roman" w:hAnsi="Times New Roman"/>
                <w:lang w:val="en-US"/>
              </w:rPr>
              <w:t>) in MCCH.</w:t>
            </w: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t xml:space="preserve">(22/22) suggest </w:t>
      </w:r>
      <w:proofErr w:type="gramStart"/>
      <w:r>
        <w:rPr>
          <w:rFonts w:hint="eastAsia"/>
          <w:lang w:val="en-US" w:eastAsia="zh-CN"/>
        </w:rPr>
        <w:t>to have</w:t>
      </w:r>
      <w:proofErr w:type="gramEnd"/>
      <w:r>
        <w:rPr>
          <w:rFonts w:hint="eastAsia"/>
          <w:lang w:val="en-US" w:eastAsia="zh-CN"/>
        </w:rPr>
        <w:t xml:space="preser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sidR="00633D56">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proofErr w:type="spellStart"/>
            <w:r>
              <w:rPr>
                <w:rFonts w:ascii="Times New Roman" w:hAnsi="Times New Roman"/>
                <w:lang w:val="fi-FI"/>
              </w:rPr>
              <w:t>Yes</w:t>
            </w:r>
            <w:proofErr w:type="spellEnd"/>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gramStart"/>
            <w:r>
              <w:rPr>
                <w:rFonts w:ascii="Times New Roman" w:hAnsi="Times New Roman"/>
                <w:lang w:val="en-US"/>
              </w:rPr>
              <w:t>a</w:t>
            </w:r>
            <w:proofErr w:type="gramEnd"/>
            <w:r>
              <w:rPr>
                <w:rFonts w:ascii="Times New Roman" w:hAnsi="Times New Roman"/>
                <w:lang w:val="en-US"/>
              </w:rPr>
              <w:t xml:space="preserve"> indication as LG indicates (but it should be discussed in future)</w:t>
            </w: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7846458A" w14:textId="77777777" w:rsidR="00226B70" w:rsidRDefault="008D5216">
      <w:pPr>
        <w:outlineLvl w:val="1"/>
        <w:rPr>
          <w:b/>
          <w:bCs/>
          <w:lang w:eastAsia="zh-CN"/>
        </w:rPr>
      </w:pPr>
      <w:r>
        <w:rPr>
          <w:rFonts w:hint="eastAsia"/>
          <w:b/>
          <w:bCs/>
          <w:lang w:eastAsia="zh-CN"/>
        </w:rPr>
        <w:lastRenderedPageBreak/>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5C10839D"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17EAF4AA" w14:textId="77777777" w:rsidR="001A2B2A" w:rsidRDefault="001A2B2A" w:rsidP="00764EC3">
            <w:pPr>
              <w:pStyle w:val="TAC"/>
              <w:keepNext w:val="0"/>
              <w:spacing w:before="20" w:after="20"/>
              <w:ind w:left="57" w:right="57"/>
              <w:jc w:val="left"/>
              <w:rPr>
                <w:rFonts w:ascii="Times New Roman" w:hAnsi="Times New Roman"/>
                <w:lang w:val="en-US"/>
              </w:rPr>
            </w:pPr>
          </w:p>
          <w:p w14:paraId="2BB8E8C4"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deactivation seems bit of overkill engineering – what is hurry to indicate deactivation via </w:t>
            </w:r>
            <w:proofErr w:type="gramStart"/>
            <w:r>
              <w:rPr>
                <w:rFonts w:ascii="Times New Roman" w:hAnsi="Times New Roman"/>
                <w:lang w:val="en-US"/>
              </w:rPr>
              <w:t>paging?.</w:t>
            </w:r>
            <w:proofErr w:type="gramEnd"/>
          </w:p>
          <w:p w14:paraId="0021CAD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xml:space="preserve">) is anyway needed in the MCCH. Otherwise, an RRC_INACTIVE UE that reselected a cell and cannot find PTM configuration for a TMGI in MCCH cannot understand whether it should reconnect </w:t>
            </w:r>
            <w:r>
              <w:rPr>
                <w:rFonts w:ascii="Times New Roman" w:hAnsi="Times New Roman"/>
                <w:lang w:val="en-US"/>
              </w:rPr>
              <w:lastRenderedPageBreak/>
              <w:t>(because session is provided only to RRC_CONNECTED UEs) or not (because session is deactivated).</w:t>
            </w:r>
          </w:p>
          <w:p w14:paraId="7046B67B" w14:textId="77777777" w:rsidR="0028337D" w:rsidRDefault="0028337D" w:rsidP="00764EC3">
            <w:pPr>
              <w:pStyle w:val="TAC"/>
              <w:keepNext w:val="0"/>
              <w:spacing w:before="20" w:after="20"/>
              <w:ind w:left="57" w:right="57"/>
              <w:jc w:val="left"/>
              <w:rPr>
                <w:rFonts w:ascii="Times New Roman" w:hAnsi="Times New Roman"/>
                <w:lang w:val="en-US"/>
              </w:rPr>
            </w:pPr>
          </w:p>
          <w:p w14:paraId="6FC65F5C" w14:textId="137CC39B" w:rsidR="0028337D" w:rsidRDefault="0028337D" w:rsidP="00764EC3">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So</w:t>
            </w:r>
            <w:proofErr w:type="gramEnd"/>
            <w:r>
              <w:rPr>
                <w:rFonts w:ascii="Times New Roman" w:hAnsi="Times New Roman"/>
                <w:lang w:val="en-US"/>
              </w:rPr>
              <w:t xml:space="preserve"> in summary we don’t think group paging solution (at least alone) will work.</w:t>
            </w: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w:t>
            </w:r>
            <w:proofErr w:type="gramStart"/>
            <w:r>
              <w:t>a and</w:t>
            </w:r>
            <w:proofErr w:type="gramEnd"/>
            <w:r>
              <w:t xml:space="preserve"> b. Case b </w:t>
            </w:r>
            <w:r>
              <w:lastRenderedPageBreak/>
              <w:t xml:space="preserve">is legacy Rel-17 </w:t>
            </w:r>
            <w:proofErr w:type="spellStart"/>
            <w:r>
              <w:t>behavior</w:t>
            </w:r>
            <w:proofErr w:type="spellEnd"/>
            <w:r>
              <w:t>.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 xml:space="preserve">UE-specific paging (i.e.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sidRPr="00FC237A">
              <w:rPr>
                <w:rFonts w:ascii="Times New Roman" w:hAnsi="Times New Roman"/>
                <w:lang w:val="en-US"/>
              </w:rPr>
              <w:t>gNB</w:t>
            </w:r>
            <w:proofErr w:type="spellEnd"/>
            <w:r w:rsidRPr="00FC237A">
              <w:rPr>
                <w:rFonts w:ascii="Times New Roman" w:hAnsi="Times New Roman"/>
                <w:lang w:val="en-US"/>
              </w:rPr>
              <w:t xml:space="preserve"> only wants to address a subset of all the </w:t>
            </w:r>
            <w:proofErr w:type="spellStart"/>
            <w:proofErr w:type="gramStart"/>
            <w:r w:rsidRPr="00FC237A">
              <w:rPr>
                <w:rFonts w:ascii="Times New Roman" w:hAnsi="Times New Roman"/>
                <w:lang w:val="en-US"/>
              </w:rPr>
              <w:t>Ues,it</w:t>
            </w:r>
            <w:proofErr w:type="spellEnd"/>
            <w:proofErr w:type="gramEnd"/>
            <w:r w:rsidRPr="00FC237A">
              <w:rPr>
                <w:rFonts w:ascii="Times New Roman" w:hAnsi="Times New Roman"/>
                <w:lang w:val="en-US"/>
              </w:rPr>
              <w:t xml:space="preserve"> can chose to send the group paging message on subset of the available </w:t>
            </w:r>
            <w:proofErr w:type="spellStart"/>
            <w:r w:rsidRPr="00FC237A">
              <w:rPr>
                <w:rFonts w:ascii="Times New Roman" w:hAnsi="Times New Roman"/>
                <w:lang w:val="en-US"/>
              </w:rPr>
              <w:t>POs.</w:t>
            </w:r>
            <w:proofErr w:type="spellEnd"/>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 xml:space="preserve">From our understanding, For P13, one bit can be </w:t>
            </w:r>
            <w:proofErr w:type="gramStart"/>
            <w:r w:rsidRPr="00496375">
              <w:rPr>
                <w:rFonts w:ascii="Times New Roman" w:hAnsi="Times New Roman"/>
                <w:lang w:val="en-US"/>
              </w:rPr>
              <w:t>add</w:t>
            </w:r>
            <w:proofErr w:type="gramEnd"/>
            <w:r w:rsidRPr="00496375">
              <w:rPr>
                <w:rFonts w:ascii="Times New Roman" w:hAnsi="Times New Roman"/>
                <w:lang w:val="en-US"/>
              </w:rPr>
              <w:t xml:space="preserve">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bl>
    <w:p w14:paraId="21B6CE3C" w14:textId="77777777" w:rsidR="00226B70" w:rsidRDefault="00226B70">
      <w:pPr>
        <w:rPr>
          <w:lang w:val="en-US" w:eastAsia="zh-CN"/>
        </w:rPr>
      </w:pPr>
    </w:p>
    <w:p w14:paraId="7D129535" w14:textId="77777777" w:rsidR="00226B70" w:rsidRDefault="008D5216">
      <w:pPr>
        <w:pStyle w:val="Heading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A1E2" w14:textId="77777777" w:rsidR="003C25DA" w:rsidRDefault="003C25DA" w:rsidP="002E2B33">
      <w:pPr>
        <w:spacing w:before="0" w:after="0" w:line="240" w:lineRule="auto"/>
      </w:pPr>
      <w:r>
        <w:separator/>
      </w:r>
    </w:p>
  </w:endnote>
  <w:endnote w:type="continuationSeparator" w:id="0">
    <w:p w14:paraId="0E1F7B0F" w14:textId="77777777" w:rsidR="003C25DA" w:rsidRDefault="003C25DA"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7EFD" w14:textId="77777777" w:rsidR="003C25DA" w:rsidRDefault="003C25DA" w:rsidP="002E2B33">
      <w:pPr>
        <w:spacing w:before="0" w:after="0" w:line="240" w:lineRule="auto"/>
      </w:pPr>
      <w:r>
        <w:separator/>
      </w:r>
    </w:p>
  </w:footnote>
  <w:footnote w:type="continuationSeparator" w:id="0">
    <w:p w14:paraId="30EE3A48" w14:textId="77777777" w:rsidR="003C25DA" w:rsidRDefault="003C25DA"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408280">
    <w:abstractNumId w:val="5"/>
  </w:num>
  <w:num w:numId="2" w16cid:durableId="1085685082">
    <w:abstractNumId w:val="3"/>
  </w:num>
  <w:num w:numId="3" w16cid:durableId="829905765">
    <w:abstractNumId w:val="6"/>
  </w:num>
  <w:num w:numId="4" w16cid:durableId="1786194887">
    <w:abstractNumId w:val="7"/>
  </w:num>
  <w:num w:numId="5" w16cid:durableId="2098749840">
    <w:abstractNumId w:val="8"/>
  </w:num>
  <w:num w:numId="6" w16cid:durableId="1397506541">
    <w:abstractNumId w:val="1"/>
  </w:num>
  <w:num w:numId="7" w16cid:durableId="100297916">
    <w:abstractNumId w:val="0"/>
  </w:num>
  <w:num w:numId="8" w16cid:durableId="1662462143">
    <w:abstractNumId w:val="2"/>
  </w:num>
  <w:num w:numId="9" w16cid:durableId="376852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F74D5"/>
    <w:rsid w:val="001061F0"/>
    <w:rsid w:val="00116E46"/>
    <w:rsid w:val="00136652"/>
    <w:rsid w:val="00142B7A"/>
    <w:rsid w:val="00151FF1"/>
    <w:rsid w:val="001527FF"/>
    <w:rsid w:val="0016038B"/>
    <w:rsid w:val="00166C2A"/>
    <w:rsid w:val="001715D9"/>
    <w:rsid w:val="001730A5"/>
    <w:rsid w:val="001762F5"/>
    <w:rsid w:val="0018147A"/>
    <w:rsid w:val="00182D3B"/>
    <w:rsid w:val="00194E34"/>
    <w:rsid w:val="00195FCD"/>
    <w:rsid w:val="001A2B2A"/>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6610"/>
    <w:rsid w:val="00886F60"/>
    <w:rsid w:val="008A107C"/>
    <w:rsid w:val="008A25FB"/>
    <w:rsid w:val="008B4642"/>
    <w:rsid w:val="008C672C"/>
    <w:rsid w:val="008D1111"/>
    <w:rsid w:val="008D5216"/>
    <w:rsid w:val="008F463A"/>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C05178"/>
    <w:rsid w:val="00C10E6A"/>
    <w:rsid w:val="00C13966"/>
    <w:rsid w:val="00C206E9"/>
    <w:rsid w:val="00C23846"/>
    <w:rsid w:val="00C27C46"/>
    <w:rsid w:val="00C32F9F"/>
    <w:rsid w:val="00C338EB"/>
    <w:rsid w:val="00C354C0"/>
    <w:rsid w:val="00C358CA"/>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17C2"/>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outlineLvl w:val="5"/>
    </w:pPr>
    <w:rPr>
      <w:lang w:eastAsia="zh-CN"/>
    </w:rPr>
  </w:style>
  <w:style w:type="paragraph" w:styleId="Heading7">
    <w:name w:val="heading 7"/>
    <w:next w:val="Normal"/>
    <w:link w:val="Heading7Char"/>
    <w:qFormat/>
    <w:pPr>
      <w:outlineLvl w:val="6"/>
    </w:pPr>
    <w:rPr>
      <w:lang w:eastAsia="zh-CN"/>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リスト段落,列出段落1,中等深浅网格 1 - 着色 2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リスト段落 Char,列出段落1 Char,中等深浅网格 1 - 着色 21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0" w:line="240" w:lineRule="auto"/>
    </w:pPr>
    <w:rPr>
      <w:rFonts w:ascii="Times New Roman" w:hAnsi="Times New Roman"/>
      <w:lang w:val="en-GB" w:eastAsia="ja-JP"/>
    </w:rPr>
  </w:style>
  <w:style w:type="character" w:styleId="Mention">
    <w:name w:val="Mention"/>
    <w:basedOn w:val="DefaultParagraphFont"/>
    <w:uiPriority w:val="99"/>
    <w:unhideWhenUsed/>
    <w:rsid w:val="001A2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2830</Words>
  <Characters>22923</Characters>
  <Application>Microsoft Office Word</Application>
  <DocSecurity>0</DocSecurity>
  <Lines>191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Nokia (Jarkko)</cp:lastModifiedBy>
  <cp:revision>3</cp:revision>
  <dcterms:created xsi:type="dcterms:W3CDTF">2023-04-21T08:53:00Z</dcterms:created>
  <dcterms:modified xsi:type="dcterms:W3CDTF">2023-04-21T09:06:00Z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