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r>
        <w:rPr>
          <w:rFonts w:ascii="Arial" w:eastAsia="Malgun Gothic" w:hAnsi="Arial" w:cs="Arial"/>
          <w:sz w:val="22"/>
          <w:szCs w:val="22"/>
          <w:lang w:val="en-US" w:eastAsia="en-US"/>
        </w:rPr>
        <w:t>eMeeting,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[AT121bis-e][601][MBS-R17]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Scope: Review Tdocs/CRs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4872A851"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581C7299" w14:textId="17E1ED25" w:rsidR="000F02DF" w:rsidRDefault="000F02DF" w:rsidP="000F02DF">
      <w:pPr>
        <w:rPr>
          <w:lang w:val="en-GB" w:eastAsia="zh-CN"/>
        </w:rPr>
      </w:pPr>
      <w:r>
        <w:rPr>
          <w:lang w:val="en-GB" w:eastAsia="zh-CN"/>
        </w:rPr>
        <w:t>The deadline for providing comments in phase 2:</w:t>
      </w:r>
    </w:p>
    <w:p w14:paraId="7110F379" w14:textId="701E5E81" w:rsidR="000F02DF" w:rsidRPr="000F02DF" w:rsidRDefault="000F02DF" w:rsidP="000F02DF">
      <w:pPr>
        <w:pStyle w:val="af2"/>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14:paraId="325969AF" w14:textId="56653B9C" w:rsidR="000F02DF" w:rsidRPr="000F02DF" w:rsidRDefault="000F02DF" w:rsidP="000F02DF">
      <w:pPr>
        <w:pStyle w:val="af2"/>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14:paraId="71AFFDFF" w14:textId="796A9FD6" w:rsidR="000F02DF" w:rsidRPr="00A34558" w:rsidRDefault="000F02DF" w:rsidP="00A34558">
      <w:pPr>
        <w:pStyle w:val="af2"/>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14:paraId="0AB49C3C" w14:textId="77777777" w:rsidR="00E0409C" w:rsidRDefault="00567AE0">
      <w:pPr>
        <w:pStyle w:val="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01DE6961"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235E5BAE" w14:textId="47DEB335"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75EFF78D" w14:textId="14C1C53A"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7618CB0E" w14:textId="77777777">
        <w:tc>
          <w:tcPr>
            <w:tcW w:w="2104" w:type="dxa"/>
            <w:vAlign w:val="center"/>
          </w:tcPr>
          <w:p w14:paraId="12893ACB" w14:textId="1FA17A30"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35A1436E" w14:textId="10D94D8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 Xiao</w:t>
            </w:r>
          </w:p>
        </w:tc>
        <w:tc>
          <w:tcPr>
            <w:tcW w:w="4111" w:type="dxa"/>
            <w:shd w:val="clear" w:color="auto" w:fill="auto"/>
            <w:vAlign w:val="center"/>
          </w:tcPr>
          <w:p w14:paraId="06A4A9F5" w14:textId="7B80999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2224F63D" w14:textId="77777777">
        <w:tc>
          <w:tcPr>
            <w:tcW w:w="2104" w:type="dxa"/>
            <w:vAlign w:val="center"/>
          </w:tcPr>
          <w:p w14:paraId="3032DAFD" w14:textId="057A6FF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2A07DBFA" w14:textId="4525615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A8EC4EA" w14:textId="4613486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17787DEA" w14:textId="77777777">
        <w:tc>
          <w:tcPr>
            <w:tcW w:w="2104" w:type="dxa"/>
            <w:vAlign w:val="center"/>
          </w:tcPr>
          <w:p w14:paraId="7D49767B" w14:textId="3CB9849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06534A31" w14:textId="34207BA8"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4451F6DE" w14:textId="5D34BDF6"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431180B" w14:textId="77777777">
        <w:tc>
          <w:tcPr>
            <w:tcW w:w="2104" w:type="dxa"/>
            <w:vAlign w:val="center"/>
          </w:tcPr>
          <w:p w14:paraId="21206BEC" w14:textId="3D48486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73D8EE69" w14:textId="190EF8B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SangWon Kim</w:t>
            </w:r>
          </w:p>
        </w:tc>
        <w:tc>
          <w:tcPr>
            <w:tcW w:w="4111" w:type="dxa"/>
            <w:shd w:val="clear" w:color="auto" w:fill="auto"/>
            <w:vAlign w:val="center"/>
          </w:tcPr>
          <w:p w14:paraId="643F1C64" w14:textId="6E68D8D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6329A41A" w14:textId="77777777">
        <w:tc>
          <w:tcPr>
            <w:tcW w:w="2104" w:type="dxa"/>
            <w:vAlign w:val="center"/>
          </w:tcPr>
          <w:p w14:paraId="334CC61C" w14:textId="0A8C4610"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2358DD51" w14:textId="51A0FCFE"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32F284C" w14:textId="65633C16"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1EE1558D" w14:textId="77777777">
        <w:tc>
          <w:tcPr>
            <w:tcW w:w="2104" w:type="dxa"/>
            <w:vAlign w:val="center"/>
          </w:tcPr>
          <w:p w14:paraId="04B7F47A" w14:textId="6EB1FF22"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202AA6FE" w14:textId="630992EF"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1F551A5E" w14:textId="6916F05E"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679E2158" w14:textId="77777777">
        <w:tc>
          <w:tcPr>
            <w:tcW w:w="2104" w:type="dxa"/>
            <w:vAlign w:val="center"/>
          </w:tcPr>
          <w:p w14:paraId="04A51941" w14:textId="2C393174"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4CC692D4" w14:textId="48A7F22B"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 Dai</w:t>
            </w:r>
          </w:p>
        </w:tc>
        <w:tc>
          <w:tcPr>
            <w:tcW w:w="4111" w:type="dxa"/>
            <w:shd w:val="clear" w:color="auto" w:fill="auto"/>
            <w:vAlign w:val="center"/>
          </w:tcPr>
          <w:p w14:paraId="78FB9C0A" w14:textId="50BF613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14:paraId="7C7CBE27" w14:textId="77777777">
        <w:tc>
          <w:tcPr>
            <w:tcW w:w="2104" w:type="dxa"/>
            <w:vAlign w:val="center"/>
          </w:tcPr>
          <w:p w14:paraId="5B2807B7"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2886" w:type="dxa"/>
            <w:vAlign w:val="center"/>
          </w:tcPr>
          <w:p w14:paraId="29BCE494"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4111" w:type="dxa"/>
            <w:shd w:val="clear" w:color="auto" w:fill="auto"/>
            <w:vAlign w:val="center"/>
          </w:tcPr>
          <w:p w14:paraId="4E99C739"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7F074298" w14:textId="77777777" w:rsidR="00E0409C" w:rsidRDefault="00567AE0">
      <w:pPr>
        <w:pStyle w:val="1"/>
      </w:pPr>
      <w:r>
        <w:lastRenderedPageBreak/>
        <w:t>Phase 1</w:t>
      </w:r>
    </w:p>
    <w:p w14:paraId="5492C983" w14:textId="77777777" w:rsidR="00E0409C" w:rsidRDefault="00567AE0">
      <w:pPr>
        <w:pStyle w:val="2"/>
      </w:pPr>
      <w:r>
        <w:t>SPS related</w:t>
      </w:r>
    </w:p>
    <w:p w14:paraId="1E499004" w14:textId="77777777" w:rsidR="00E0409C" w:rsidRDefault="00852A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af"/>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t>Concerning the RAN2 questions about SPS configuration for unicast and multicast RAN1 replied (</w:t>
      </w:r>
      <w:hyperlink r:id="rId10">
        <w:r>
          <w:rPr>
            <w:rStyle w:val="af"/>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sps-Config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r>
              <w:rPr>
                <w:rFonts w:ascii="Times New Roman" w:hAnsi="Times New Roman"/>
                <w:b/>
                <w:i/>
                <w:sz w:val="16"/>
                <w:szCs w:val="16"/>
                <w:lang w:eastAsia="sv-SE"/>
              </w:rPr>
              <w:t>sps-Config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r>
              <w:rPr>
                <w:rFonts w:ascii="Times New Roman" w:hAnsi="Times New Roman"/>
                <w:i/>
                <w:sz w:val="16"/>
                <w:szCs w:val="16"/>
                <w:lang w:eastAsia="sv-SE"/>
              </w:rPr>
              <w:t>sps-Config</w:t>
            </w:r>
            <w:r>
              <w:rPr>
                <w:rFonts w:ascii="Times New Roman" w:hAnsi="Times New Roman"/>
                <w:sz w:val="16"/>
                <w:szCs w:val="16"/>
                <w:lang w:eastAsia="sv-SE"/>
              </w:rPr>
              <w:t xml:space="preserve"> when there is an active configured downlink assignment (see TS 38.321 [3]). However, the NW may release the </w:t>
            </w:r>
            <w:r>
              <w:rPr>
                <w:rFonts w:ascii="Times New Roman" w:hAnsi="Times New Roman"/>
                <w:i/>
                <w:sz w:val="16"/>
                <w:szCs w:val="16"/>
                <w:lang w:eastAsia="sv-SE"/>
              </w:rPr>
              <w:t>sps-Config</w:t>
            </w:r>
            <w:r>
              <w:rPr>
                <w:rFonts w:ascii="Times New Roman" w:hAnsi="Times New Roman"/>
                <w:sz w:val="16"/>
                <w:szCs w:val="16"/>
                <w:lang w:eastAsia="sv-SE"/>
              </w:rPr>
              <w:t xml:space="preserve"> at any time. Network can only configure SPS in one BWP using either this field or </w:t>
            </w:r>
            <w:r>
              <w:rPr>
                <w:rFonts w:ascii="Times New Roman" w:hAnsi="Times New Roman"/>
                <w:i/>
                <w:iCs/>
                <w:sz w:val="16"/>
                <w:szCs w:val="16"/>
                <w:lang w:eastAsia="sv-SE"/>
              </w:rPr>
              <w:t>sps-ConfigToAddModList.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1" w:history="1">
        <w:r>
          <w:rPr>
            <w:rStyle w:val="af"/>
            <w:rFonts w:ascii="Times New Roman" w:hAnsi="Times New Roman"/>
            <w:iCs/>
            <w:szCs w:val="20"/>
            <w:lang w:val="de-DE"/>
          </w:rPr>
          <w:t>R2-2303966</w:t>
        </w:r>
      </w:hyperlink>
      <w:r>
        <w:rPr>
          <w:szCs w:val="20"/>
          <w:lang w:val="de-DE"/>
        </w:rPr>
        <w:t xml:space="preserve"> (see below) is the same as the change proposed in </w:t>
      </w:r>
      <w:hyperlink r:id="rId12" w:history="1">
        <w:r>
          <w:rPr>
            <w:rStyle w:val="af"/>
            <w:rFonts w:ascii="Times New Roman" w:hAnsi="Times New Roman"/>
            <w:iCs/>
            <w:szCs w:val="20"/>
            <w:lang w:val="de-DE"/>
          </w:rPr>
          <w:t>R2-2303919</w:t>
        </w:r>
      </w:hyperlink>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3" w:history="1">
        <w:r>
          <w:rPr>
            <w:rStyle w:val="af"/>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D871383" w14:textId="77777777">
        <w:tc>
          <w:tcPr>
            <w:tcW w:w="1588" w:type="dxa"/>
            <w:vAlign w:val="center"/>
          </w:tcPr>
          <w:p w14:paraId="0E73EE67" w14:textId="443D695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8DA975" w14:textId="02FF7E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25AA9E49" w14:textId="1EB462A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01C3E8BF" w14:textId="77777777">
        <w:tc>
          <w:tcPr>
            <w:tcW w:w="1588" w:type="dxa"/>
            <w:vAlign w:val="center"/>
          </w:tcPr>
          <w:p w14:paraId="62045CE2" w14:textId="0288AE8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5C6C3134" w14:textId="509C1AA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DA86F5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496AE6A" w14:textId="77777777">
        <w:tc>
          <w:tcPr>
            <w:tcW w:w="1588" w:type="dxa"/>
            <w:vAlign w:val="center"/>
          </w:tcPr>
          <w:p w14:paraId="53C4AB32" w14:textId="09409C3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AE885C4" w14:textId="0EB6117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5609091" w14:textId="79C81AF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2639BEEC" w14:textId="77777777">
        <w:tc>
          <w:tcPr>
            <w:tcW w:w="1588" w:type="dxa"/>
            <w:vAlign w:val="center"/>
          </w:tcPr>
          <w:p w14:paraId="14D27DC5" w14:textId="2511387F"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A2FA9FB" w14:textId="20B1156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9903F6" w14:textId="448F3C9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68A78B92" w14:textId="77777777">
        <w:tc>
          <w:tcPr>
            <w:tcW w:w="1588" w:type="dxa"/>
            <w:vAlign w:val="center"/>
          </w:tcPr>
          <w:p w14:paraId="28031BEA" w14:textId="4337BB54"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A52A671" w14:textId="4C1A70BD"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6FC80CF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7FABCF83" w14:textId="77777777">
        <w:tc>
          <w:tcPr>
            <w:tcW w:w="1588" w:type="dxa"/>
            <w:vAlign w:val="center"/>
          </w:tcPr>
          <w:p w14:paraId="480D635F" w14:textId="53313B9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4AA0316" w14:textId="22C7070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9453916" w14:textId="4865CA8C"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65E9422C" w14:textId="77777777">
        <w:tc>
          <w:tcPr>
            <w:tcW w:w="1588" w:type="dxa"/>
            <w:vAlign w:val="center"/>
          </w:tcPr>
          <w:p w14:paraId="019EFCE8" w14:textId="17B203B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B590209" w14:textId="5C0334B8"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0AFDE20"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1047AD38" w14:textId="77777777">
        <w:tc>
          <w:tcPr>
            <w:tcW w:w="1588" w:type="dxa"/>
            <w:vAlign w:val="center"/>
          </w:tcPr>
          <w:p w14:paraId="46B86BE8" w14:textId="4EC29CEB"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C107D1F" w14:textId="68E245D4"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F9CDFF0"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DC2FF" w14:textId="2B579960"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14:paraId="1261939D" w14:textId="767A1B2E"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companies </w:t>
      </w:r>
      <w:r w:rsidR="00C9472C" w:rsidRPr="00C9472C">
        <w:rPr>
          <w:rFonts w:ascii="Times New Roman" w:hAnsi="Times New Roman"/>
          <w:color w:val="000000" w:themeColor="text1"/>
          <w:lang w:val="de-DE"/>
        </w:rPr>
        <w:t xml:space="preserve">(14/15) </w:t>
      </w:r>
      <w:r w:rsidR="00EC7E87" w:rsidRPr="00C9472C">
        <w:rPr>
          <w:rFonts w:ascii="Times New Roman" w:hAnsi="Times New Roman"/>
          <w:color w:val="000000" w:themeColor="text1"/>
          <w:lang w:val="de-DE"/>
        </w:rPr>
        <w:t>agree with the proposed change.</w:t>
      </w:r>
    </w:p>
    <w:p w14:paraId="014B1837" w14:textId="32073902"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ay forward:</w:t>
      </w:r>
    </w:p>
    <w:p w14:paraId="682C580E" w14:textId="6E3FDA36" w:rsidR="00C9472C" w:rsidRDefault="00C9472C" w:rsidP="00C9472C">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14" w:history="1">
        <w:r>
          <w:rPr>
            <w:rStyle w:val="af"/>
            <w:rFonts w:ascii="Times New Roman" w:hAnsi="Times New Roman"/>
            <w:iCs/>
            <w:szCs w:val="20"/>
            <w:lang w:val="de-DE"/>
          </w:rPr>
          <w:t>R2-2303919</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w:t>
      </w:r>
      <w:r>
        <w:rPr>
          <w:rFonts w:ascii="Times New Roman" w:hAnsi="Times New Roman"/>
          <w:color w:val="C45911" w:themeColor="accent2" w:themeShade="BF"/>
          <w:lang w:val="de-DE"/>
        </w:rPr>
        <w:t xml:space="preserve">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0928420A" w14:textId="77777777" w:rsidR="00C9472C" w:rsidRPr="00C9472C" w:rsidRDefault="00C9472C">
      <w:pPr>
        <w:rPr>
          <w:rFonts w:ascii="Times New Roman" w:hAnsi="Times New Roman"/>
          <w:lang w:val="de-DE"/>
        </w:rPr>
      </w:pPr>
    </w:p>
    <w:p w14:paraId="46E8C775" w14:textId="77777777" w:rsidR="00E0409C" w:rsidRDefault="00852A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5" w:history="1">
        <w:r w:rsidR="00567AE0">
          <w:rPr>
            <w:rStyle w:val="af"/>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宋体" w:hAnsi="Times New Roman"/>
          <w:lang w:eastAsia="zh-CN"/>
        </w:rPr>
        <w:lastRenderedPageBreak/>
        <w:t xml:space="preserve">The field description of </w:t>
      </w:r>
      <w:r>
        <w:rPr>
          <w:rFonts w:ascii="Times New Roman" w:eastAsia="宋体" w:hAnsi="Times New Roman"/>
          <w:i/>
          <w:iCs/>
          <w:lang w:eastAsia="zh-CN"/>
        </w:rPr>
        <w:t>harq-FeedbackEnablerMulticast</w:t>
      </w:r>
      <w:r>
        <w:rPr>
          <w:rFonts w:ascii="Times New Roman" w:hAnsi="Times New Roman"/>
          <w:lang w:eastAsia="ko-KR"/>
        </w:rPr>
        <w:t xml:space="preserve"> when the IE is absent is misaligned with TS 38.213, according to the RAN1's CR of </w:t>
      </w:r>
      <w:hyperlink r:id="rId16" w:history="1">
        <w:r>
          <w:rPr>
            <w:rStyle w:val="af"/>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r>
        <w:rPr>
          <w:rFonts w:ascii="Times New Roman" w:hAnsi="Times New Roman"/>
          <w:i/>
          <w:iCs/>
          <w:color w:val="2F5496" w:themeColor="accent1" w:themeShade="BF"/>
          <w:sz w:val="18"/>
          <w:szCs w:val="18"/>
        </w:rPr>
        <w:t>harq-FeedbackEnablerMulticast</w:t>
      </w:r>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r>
          <w:rPr>
            <w:rFonts w:ascii="Times New Roman" w:hAnsi="Times New Roman"/>
            <w:i/>
            <w:color w:val="2F5496" w:themeColor="accent1" w:themeShade="BF"/>
            <w:sz w:val="18"/>
            <w:szCs w:val="18"/>
          </w:rPr>
          <w:t>pdsch-HARQ-ACK-Codebook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r>
        <w:rPr>
          <w:rFonts w:ascii="Times New Roman" w:hAnsi="Times New Roman"/>
          <w:i/>
          <w:iCs/>
        </w:rPr>
        <w:t>harq-FeedbackEnablerMulticast</w:t>
      </w:r>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r>
              <w:rPr>
                <w:rFonts w:ascii="Times New Roman" w:hAnsi="Times New Roman"/>
                <w:b/>
                <w:bCs/>
                <w:i/>
                <w:iCs/>
                <w:sz w:val="16"/>
                <w:szCs w:val="16"/>
                <w:lang w:eastAsia="ja-JP"/>
              </w:rPr>
              <w:t>harq-FeedbackEnablerMulticast</w:t>
            </w:r>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ins w:id="9" w:author="Huawei" w:date="2023-03-25T15:04:00Z">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7"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“clause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4ECE6752" w14:textId="77777777">
        <w:tc>
          <w:tcPr>
            <w:tcW w:w="1588" w:type="dxa"/>
            <w:vAlign w:val="center"/>
          </w:tcPr>
          <w:p w14:paraId="50DCF6AA" w14:textId="048785F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7EFBF15" w14:textId="5E2A927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538274F9" w14:textId="2242D61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2D9BCBFE" w14:textId="77777777">
        <w:tc>
          <w:tcPr>
            <w:tcW w:w="1588" w:type="dxa"/>
            <w:vAlign w:val="center"/>
          </w:tcPr>
          <w:p w14:paraId="5F5EA016" w14:textId="37CC240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304A0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2D8FFD09"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8C642E6" w14:textId="77777777">
        <w:tc>
          <w:tcPr>
            <w:tcW w:w="1588" w:type="dxa"/>
            <w:vAlign w:val="center"/>
          </w:tcPr>
          <w:p w14:paraId="4CED8C31" w14:textId="0BA255B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0280120" w14:textId="6DBFDF0B"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9C013D9" w14:textId="74DC895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067C4378" w14:textId="77777777">
        <w:tc>
          <w:tcPr>
            <w:tcW w:w="1588" w:type="dxa"/>
            <w:vAlign w:val="center"/>
          </w:tcPr>
          <w:p w14:paraId="79014DF0" w14:textId="599C3B5F"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217EEF7" w14:textId="599EA1A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B376075" w14:textId="35AD2E7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8E64A25" w14:textId="77777777">
        <w:tc>
          <w:tcPr>
            <w:tcW w:w="1588" w:type="dxa"/>
            <w:vAlign w:val="center"/>
          </w:tcPr>
          <w:p w14:paraId="6CFD4CEA" w14:textId="0BB4DBA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4C7CAD36" w14:textId="345A30B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60DC25D" w14:textId="030AA62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7B403B88" w14:textId="77777777">
        <w:tc>
          <w:tcPr>
            <w:tcW w:w="1588" w:type="dxa"/>
            <w:vAlign w:val="center"/>
          </w:tcPr>
          <w:p w14:paraId="2D675F44" w14:textId="259D0B2F"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1BE8F56" w14:textId="14C2CB0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368DDC11" w14:textId="0FF4049E"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163D6326" w14:textId="77777777">
        <w:tc>
          <w:tcPr>
            <w:tcW w:w="1588" w:type="dxa"/>
            <w:vAlign w:val="center"/>
          </w:tcPr>
          <w:p w14:paraId="43194623" w14:textId="54E98C6A"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3BA481E9" w14:textId="43448A7B"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1188F47" w14:textId="48B63DC6"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50D850A7" w14:textId="77777777">
        <w:tc>
          <w:tcPr>
            <w:tcW w:w="1588" w:type="dxa"/>
            <w:vAlign w:val="center"/>
          </w:tcPr>
          <w:p w14:paraId="2C5F4B5E" w14:textId="5C7F6FBD"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DB26AB" w14:textId="7A192B5F"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8675FF1" w14:textId="4B4507AC"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6C988D5B" w14:textId="77777777"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373BF1D" w14:textId="6C8A95FC"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companies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r w:rsidR="00471885">
        <w:rPr>
          <w:rFonts w:ascii="Times New Roman" w:hAnsi="Times New Roman"/>
          <w:color w:val="000000" w:themeColor="text1"/>
          <w:lang w:val="de-DE"/>
        </w:rPr>
        <w:t xml:space="preserve">thinks that these details should not be duplicated in RAN1 specification, but that RAN2 should just refer to 38.213 for the case that the IE is absent. The proponent company thinks this approach is acceptable, but suggests that the specific reference to clause 18 should be removed, because other sections may also be applicable (e.g. clause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14:paraId="7A779A77" w14:textId="77777777"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96DCCC0" w14:textId="6B54260E" w:rsidR="00746D01" w:rsidRDefault="00746D01" w:rsidP="008552D3">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change in </w:t>
      </w:r>
      <w:hyperlink r:id="rId18" w:history="1">
        <w:r w:rsidR="008552D3">
          <w:rPr>
            <w:rStyle w:val="af"/>
            <w:rFonts w:ascii="Times New Roman" w:hAnsi="Times New Roman"/>
            <w:iCs/>
            <w:szCs w:val="20"/>
            <w:lang w:val="de-DE"/>
          </w:rPr>
          <w:t>R2-2303966</w:t>
        </w:r>
      </w:hyperlink>
      <w:r w:rsidR="008552D3">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14:paraId="620B1B2E" w14:textId="77777777" w:rsidTr="008552D3">
        <w:trPr>
          <w:trHeight w:val="50"/>
        </w:trPr>
        <w:tc>
          <w:tcPr>
            <w:tcW w:w="10241" w:type="dxa"/>
            <w:tcBorders>
              <w:top w:val="single" w:sz="4" w:space="0" w:color="auto"/>
              <w:left w:val="single" w:sz="4" w:space="0" w:color="auto"/>
              <w:bottom w:val="single" w:sz="4" w:space="0" w:color="auto"/>
              <w:right w:val="single" w:sz="4" w:space="0" w:color="auto"/>
            </w:tcBorders>
          </w:tcPr>
          <w:p w14:paraId="4E64124B" w14:textId="77777777" w:rsidR="008552D3" w:rsidRPr="00C319FB" w:rsidRDefault="008552D3" w:rsidP="00852AA2">
            <w:pPr>
              <w:pStyle w:val="TAL"/>
              <w:rPr>
                <w:rFonts w:ascii="Times New Roman" w:hAnsi="Times New Roman"/>
                <w:b/>
                <w:bCs/>
                <w:i/>
                <w:iCs/>
                <w:sz w:val="16"/>
                <w:szCs w:val="16"/>
              </w:rPr>
            </w:pPr>
            <w:r w:rsidRPr="00C319FB">
              <w:rPr>
                <w:rFonts w:ascii="Times New Roman" w:hAnsi="Times New Roman"/>
                <w:b/>
                <w:bCs/>
                <w:i/>
                <w:iCs/>
                <w:sz w:val="16"/>
                <w:szCs w:val="16"/>
              </w:rPr>
              <w:t>harq-FeedbackEnablerMulticast</w:t>
            </w:r>
          </w:p>
          <w:p w14:paraId="701EA0C8" w14:textId="0EE79E86" w:rsidR="008552D3" w:rsidRPr="00C319FB" w:rsidRDefault="008552D3" w:rsidP="00852AA2">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ins w:id="20" w:author="Ericsson Martin" w:date="2023-04-20T13:19:00Z">
              <w:r w:rsidRPr="00C319FB">
                <w:rPr>
                  <w:rFonts w:ascii="Times New Roman" w:hAnsi="Times New Roman"/>
                  <w:sz w:val="16"/>
                  <w:szCs w:val="16"/>
                </w:rPr>
                <w:t>behavior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14:paraId="06FF2B6D" w14:textId="77777777" w:rsidR="00746D01" w:rsidRDefault="00746D01" w:rsidP="00746D01">
      <w:pPr>
        <w:rPr>
          <w:rFonts w:ascii="Times New Roman" w:hAnsi="Times New Roman"/>
          <w:color w:val="C45911" w:themeColor="accent2" w:themeShade="BF"/>
          <w:lang w:val="de-DE"/>
        </w:rPr>
      </w:pPr>
    </w:p>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9"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388AA5A" w14:textId="77777777">
        <w:tc>
          <w:tcPr>
            <w:tcW w:w="1588" w:type="dxa"/>
            <w:vAlign w:val="center"/>
          </w:tcPr>
          <w:p w14:paraId="7A96D6ED" w14:textId="5D9B29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7C035DE" w14:textId="24A3B06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73DF2B2F" w14:textId="36B23FD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6A6ABB08" w14:textId="77777777">
        <w:tc>
          <w:tcPr>
            <w:tcW w:w="1588" w:type="dxa"/>
            <w:vAlign w:val="center"/>
          </w:tcPr>
          <w:p w14:paraId="3CFC1756" w14:textId="3C03B73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E181383" w14:textId="75982CC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B1573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2AB5A8E0" w14:textId="77777777">
        <w:tc>
          <w:tcPr>
            <w:tcW w:w="1588" w:type="dxa"/>
            <w:vAlign w:val="center"/>
          </w:tcPr>
          <w:p w14:paraId="1B95FFA5" w14:textId="2AEDA71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647D1955" w14:textId="7A2FE4D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41BB2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4672C04" w14:textId="77777777">
        <w:tc>
          <w:tcPr>
            <w:tcW w:w="1588" w:type="dxa"/>
            <w:vAlign w:val="center"/>
          </w:tcPr>
          <w:p w14:paraId="4371095D" w14:textId="236A5680"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281081B" w14:textId="41852F7C"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20CD0D"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3897CF12" w14:textId="77777777">
        <w:tc>
          <w:tcPr>
            <w:tcW w:w="1588" w:type="dxa"/>
            <w:vAlign w:val="center"/>
          </w:tcPr>
          <w:p w14:paraId="3B4BC875" w14:textId="1E995EC2"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555FBE1" w14:textId="7CD4F072"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2EACDC9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6C985B5" w14:textId="77777777">
        <w:tc>
          <w:tcPr>
            <w:tcW w:w="1588" w:type="dxa"/>
            <w:vAlign w:val="center"/>
          </w:tcPr>
          <w:p w14:paraId="239607B4" w14:textId="0DAE3D5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B236D1" w14:textId="7073F3F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8EDD32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3BBF9B46" w14:textId="77777777">
        <w:tc>
          <w:tcPr>
            <w:tcW w:w="1588" w:type="dxa"/>
            <w:vAlign w:val="center"/>
          </w:tcPr>
          <w:p w14:paraId="2BDBC437" w14:textId="2B8C83F6"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9034A19" w14:textId="33ADFC00"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E3E6BEF"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2FA906FD" w14:textId="77777777">
        <w:tc>
          <w:tcPr>
            <w:tcW w:w="1588" w:type="dxa"/>
            <w:vAlign w:val="center"/>
          </w:tcPr>
          <w:p w14:paraId="66D68A2F" w14:textId="257407AF"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020B0" w14:textId="36C3B96D"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172E432"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A5A497A" w14:textId="77777777"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4C1A882" w14:textId="048B71FA"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All companies agreed with the change.</w:t>
      </w:r>
    </w:p>
    <w:p w14:paraId="746A5F3C" w14:textId="77777777"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lastRenderedPageBreak/>
        <w:t>Way forward:</w:t>
      </w:r>
    </w:p>
    <w:p w14:paraId="2FD48319" w14:textId="5E4602DD" w:rsidR="00D1752C" w:rsidRDefault="00D1752C" w:rsidP="00D1752C">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4" w:author="Ericsson Martin" w:date="2023-04-24T07:10:00Z">
        <w:r w:rsidRPr="00C9472C" w:rsidDel="0082793D">
          <w:rPr>
            <w:rFonts w:ascii="Times New Roman" w:hAnsi="Times New Roman"/>
            <w:color w:val="C45911" w:themeColor="accent2" w:themeShade="BF"/>
            <w:lang w:val="de-DE"/>
          </w:rPr>
          <w:delText xml:space="preserve"> </w:delText>
        </w:r>
      </w:del>
      <w:ins w:id="25" w:author="Ericsson Martin" w:date="2023-04-24T07:10:00Z">
        <w:r w:rsidR="0082793D">
          <w:rPr>
            <w:rFonts w:ascii="Times New Roman" w:hAnsi="Times New Roman"/>
            <w:color w:val="C45911" w:themeColor="accent2" w:themeShade="BF"/>
            <w:lang w:val="de-DE"/>
          </w:rPr>
          <w:t xml:space="preserve">Discuss further in phase 2 whether </w:t>
        </w:r>
      </w:ins>
      <w:ins w:id="26" w:author="Ericsson Martin" w:date="2023-04-24T07:13:00Z">
        <w:r w:rsidR="00FF4B6E">
          <w:rPr>
            <w:rFonts w:ascii="Times New Roman" w:hAnsi="Times New Roman"/>
            <w:color w:val="C45911" w:themeColor="accent2" w:themeShade="BF"/>
            <w:lang w:val="de-DE"/>
          </w:rPr>
          <w:t xml:space="preserve">"configured in SIB1“ should be removed from the field description of </w:t>
        </w:r>
      </w:ins>
      <w:ins w:id="27" w:author="Ericsson Martin" w:date="2023-04-24T07:14:00Z">
        <w:r w:rsidR="00FF4B6E" w:rsidRPr="00FF4B6E">
          <w:rPr>
            <w:rFonts w:ascii="Times New Roman" w:hAnsi="Times New Roman"/>
            <w:i/>
            <w:iCs/>
            <w:color w:val="C45911" w:themeColor="accent2" w:themeShade="BF"/>
            <w:lang w:val="de-DE"/>
          </w:rPr>
          <w:t>locationAndBandwidthBroadcast</w:t>
        </w:r>
      </w:ins>
      <w:ins w:id="28" w:author="Ericsson Martin" w:date="2023-04-24T07:13:00Z">
        <w:r w:rsidR="00FF4B6E">
          <w:rPr>
            <w:rFonts w:ascii="Times New Roman" w:hAnsi="Times New Roman"/>
            <w:color w:val="C45911" w:themeColor="accent2" w:themeShade="BF"/>
            <w:lang w:val="de-DE"/>
          </w:rPr>
          <w:t xml:space="preserve"> </w:t>
        </w:r>
      </w:ins>
      <w:del w:id="29" w:author="Ericsson Martin" w:date="2023-04-24T07:10:00Z">
        <w:r w:rsidDel="0082793D">
          <w:rPr>
            <w:rFonts w:ascii="Times New Roman" w:hAnsi="Times New Roman"/>
            <w:color w:val="C45911" w:themeColor="accent2" w:themeShade="BF"/>
            <w:lang w:val="de-DE"/>
          </w:rPr>
          <w:delText xml:space="preserve">The </w:delText>
        </w:r>
        <w:r w:rsidR="00071438" w:rsidDel="0082793D">
          <w:rPr>
            <w:rFonts w:ascii="Times New Roman" w:hAnsi="Times New Roman"/>
            <w:color w:val="C45911" w:themeColor="accent2" w:themeShade="BF"/>
            <w:lang w:val="de-DE"/>
          </w:rPr>
          <w:delText>3</w:delText>
        </w:r>
        <w:r w:rsidR="00071438" w:rsidDel="0082793D">
          <w:rPr>
            <w:rFonts w:ascii="Times New Roman" w:hAnsi="Times New Roman"/>
            <w:color w:val="C45911" w:themeColor="accent2" w:themeShade="BF"/>
            <w:vertAlign w:val="superscript"/>
            <w:lang w:val="de-DE"/>
          </w:rPr>
          <w:delText>rd</w:delText>
        </w:r>
        <w:r w:rsidR="00071438" w:rsidDel="0082793D">
          <w:rPr>
            <w:rFonts w:ascii="Times New Roman" w:hAnsi="Times New Roman"/>
            <w:color w:val="C45911" w:themeColor="accent2" w:themeShade="BF"/>
            <w:lang w:val="de-DE"/>
          </w:rPr>
          <w:delText xml:space="preserve"> change </w:delText>
        </w:r>
        <w:r w:rsidDel="0082793D">
          <w:rPr>
            <w:rFonts w:ascii="Times New Roman" w:hAnsi="Times New Roman"/>
            <w:color w:val="C45911" w:themeColor="accent2" w:themeShade="BF"/>
            <w:lang w:val="de-DE"/>
          </w:rPr>
          <w:delText xml:space="preserve">in </w:delText>
        </w:r>
        <w:r w:rsidR="00BA4DA1" w:rsidDel="0082793D">
          <w:fldChar w:fldCharType="begin"/>
        </w:r>
        <w:r w:rsidR="00BA4DA1" w:rsidDel="0082793D">
          <w:delInstrText xml:space="preserve"> HYPERLINK "https://www.3gpp.org/ftp/tsg_ran/WG2_RL2/TSGR2_121bis-e/Docs/R2-2303966.zip" </w:delInstrText>
        </w:r>
        <w:r w:rsidR="00BA4DA1" w:rsidDel="0082793D">
          <w:fldChar w:fldCharType="separate"/>
        </w:r>
        <w:r w:rsidDel="0082793D">
          <w:rPr>
            <w:rStyle w:val="af"/>
            <w:rFonts w:ascii="Times New Roman" w:hAnsi="Times New Roman"/>
            <w:iCs/>
            <w:szCs w:val="20"/>
            <w:lang w:val="de-DE"/>
          </w:rPr>
          <w:delText>R2-2303966</w:delText>
        </w:r>
        <w:r w:rsidR="00BA4DA1" w:rsidDel="0082793D">
          <w:rPr>
            <w:rStyle w:val="af"/>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w:delText>
        </w:r>
        <w:r w:rsidR="005F1AD2" w:rsidDel="0082793D">
          <w:rPr>
            <w:rFonts w:ascii="Times New Roman" w:hAnsi="Times New Roman"/>
            <w:color w:val="C45911" w:themeColor="accent2" w:themeShade="BF"/>
            <w:lang w:val="de-DE"/>
          </w:rPr>
          <w:delText xml:space="preserve">in principle </w:delText>
        </w:r>
        <w:r w:rsidDel="0082793D">
          <w:rPr>
            <w:rFonts w:ascii="Times New Roman" w:hAnsi="Times New Roman"/>
            <w:color w:val="C45911" w:themeColor="accent2" w:themeShade="BF"/>
            <w:lang w:val="de-DE"/>
          </w:rPr>
          <w:delText>agreed</w:delText>
        </w:r>
      </w:del>
      <w:r w:rsidR="00071438">
        <w:rPr>
          <w:rFonts w:ascii="Times New Roman" w:hAnsi="Times New Roman"/>
          <w:color w:val="C45911" w:themeColor="accent2" w:themeShade="BF"/>
          <w:lang w:val="de-DE"/>
        </w:rPr>
        <w:t>.</w:t>
      </w:r>
    </w:p>
    <w:p w14:paraId="161C6DD2" w14:textId="77777777" w:rsidR="00E0409C" w:rsidRDefault="00E0409C">
      <w:pPr>
        <w:rPr>
          <w:lang w:val="de-DE"/>
        </w:rPr>
      </w:pPr>
    </w:p>
    <w:p w14:paraId="5BADDFF6" w14:textId="77777777" w:rsidR="00E0409C" w:rsidRDefault="00852A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567AE0">
          <w:rPr>
            <w:rStyle w:val="af"/>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r>
        <w:rPr>
          <w:rFonts w:ascii="Times New Roman" w:hAnsi="Times New Roman"/>
          <w:bCs/>
          <w:i/>
          <w:iCs/>
          <w:color w:val="2F5496" w:themeColor="accent1" w:themeShade="BF"/>
          <w:sz w:val="18"/>
          <w:szCs w:val="18"/>
        </w:rPr>
        <w:t>pdsch-AggregationFactor</w:t>
      </w:r>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r>
        <w:rPr>
          <w:rFonts w:ascii="Times New Roman" w:hAnsi="Times New Roman"/>
          <w:i/>
        </w:rPr>
        <w:t>pdsch-AggregationFactor</w:t>
      </w:r>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r>
        <w:rPr>
          <w:rFonts w:ascii="Times New Roman" w:hAnsi="Times New Roman"/>
          <w:i/>
        </w:rPr>
        <w:t>pdsch-AggregationFactor</w:t>
      </w:r>
      <w:r>
        <w:rPr>
          <w:rFonts w:ascii="Times New Roman" w:hAnsi="Times New Roman"/>
        </w:rPr>
        <w:t xml:space="preserve"> configured in </w:t>
      </w:r>
      <w:r>
        <w:rPr>
          <w:rFonts w:ascii="Times New Roman" w:hAnsi="Times New Roman"/>
          <w:i/>
          <w:lang w:eastAsia="sv-SE"/>
        </w:rPr>
        <w:t>pdsch-Config</w:t>
      </w:r>
      <w:r>
        <w:rPr>
          <w:rFonts w:ascii="Times New Roman" w:eastAsia="Gulim" w:hAnsi="Times New Roman"/>
        </w:rPr>
        <w:t xml:space="preserve">. However, the current field description of </w:t>
      </w:r>
      <w:r>
        <w:rPr>
          <w:rFonts w:ascii="Times New Roman" w:hAnsi="Times New Roman"/>
          <w:i/>
        </w:rPr>
        <w:t>pdsch-AggregationFactor</w:t>
      </w:r>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pdsch-Config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r>
              <w:rPr>
                <w:rFonts w:ascii="Times New Roman" w:hAnsi="Times New Roman"/>
                <w:b/>
                <w:i/>
                <w:sz w:val="16"/>
                <w:szCs w:val="16"/>
              </w:rPr>
              <w:t>pdsch-AggregationFactor</w:t>
            </w:r>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ins w:id="30"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del w:id="31" w:author="vivo (Stephen)" w:date="2023-04-03T23:24:00Z">
              <w:r>
                <w:rPr>
                  <w:rFonts w:ascii="Times New Roman" w:hAnsi="Times New Roman"/>
                  <w:sz w:val="16"/>
                  <w:szCs w:val="16"/>
                  <w:lang w:eastAsia="ko-KR"/>
                </w:rPr>
                <w:delText xml:space="preserve">PDSCH aggregation factor of </w:delText>
              </w:r>
            </w:del>
            <w:del w:id="32" w:author="vivo (Stephen)" w:date="2023-04-03T23:18:00Z">
              <w:r>
                <w:rPr>
                  <w:rFonts w:ascii="Times New Roman" w:hAnsi="Times New Roman"/>
                  <w:sz w:val="16"/>
                  <w:szCs w:val="16"/>
                </w:rPr>
                <w:delText>PDSCH-Config</w:delText>
              </w:r>
            </w:del>
            <w:ins w:id="33" w:author="vivo (Stephen)" w:date="2023-04-03T23:21:00Z">
              <w:r>
                <w:rPr>
                  <w:rFonts w:ascii="Times New Roman" w:hAnsi="Times New Roman"/>
                  <w:sz w:val="16"/>
                  <w:szCs w:val="16"/>
                  <w:lang w:eastAsia="sv-SE"/>
                </w:rPr>
                <w:t xml:space="preserve">which is </w:t>
              </w:r>
            </w:ins>
            <w:ins w:id="34" w:author="vivo (Stephen)" w:date="2023-04-03T23:26:00Z">
              <w:r>
                <w:rPr>
                  <w:rFonts w:ascii="Times New Roman" w:hAnsi="Times New Roman"/>
                  <w:sz w:val="16"/>
                  <w:szCs w:val="16"/>
                  <w:lang w:eastAsia="sv-SE"/>
                </w:rPr>
                <w:t>n</w:t>
              </w:r>
            </w:ins>
            <w:ins w:id="35" w:author="vivo (Stephen)" w:date="2023-04-03T23:21:00Z">
              <w:r>
                <w:rPr>
                  <w:rFonts w:ascii="Times New Roman" w:hAnsi="Times New Roman"/>
                  <w:sz w:val="16"/>
                  <w:szCs w:val="16"/>
                  <w:lang w:eastAsia="sv-SE"/>
                </w:rPr>
                <w:t>ot used for</w:t>
              </w:r>
            </w:ins>
            <w:ins w:id="36" w:author="vivo (Stephen)" w:date="2023-04-03T23:26:00Z">
              <w:r>
                <w:rPr>
                  <w:rFonts w:ascii="Times New Roman" w:hAnsi="Times New Roman"/>
                  <w:sz w:val="16"/>
                  <w:szCs w:val="16"/>
                </w:rPr>
                <w:t xml:space="preserve"> MBS multicast data</w:t>
              </w:r>
            </w:ins>
            <w:ins w:id="37" w:author="vivo (Stephen)" w:date="2023-04-03T23:27:00Z">
              <w:r>
                <w:rPr>
                  <w:rFonts w:ascii="Times New Roman" w:hAnsi="Times New Roman"/>
                  <w:sz w:val="16"/>
                  <w:szCs w:val="16"/>
                </w:rPr>
                <w:t xml:space="preserve"> or the value 1</w:t>
              </w:r>
            </w:ins>
            <w:ins w:id="38"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21" w:history="1">
        <w:r>
          <w:rPr>
            <w:rStyle w:val="af"/>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9" w:author="vivo (Stephen)" w:date="2023-04-03T23:27:00Z">
              <w:r>
                <w:rPr>
                  <w:rFonts w:ascii="Times New Roman" w:hAnsi="Times New Roman"/>
                  <w:sz w:val="16"/>
                  <w:szCs w:val="16"/>
                </w:rPr>
                <w:t>the value 1</w:t>
              </w:r>
            </w:ins>
            <w:ins w:id="40"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41"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ins w:id="42"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ins w:id="43" w:author="Ericsson Martin" w:date="2023-04-16T12:02:00Z">
              <w:r>
                <w:rPr>
                  <w:rFonts w:ascii="Times New Roman" w:hAnsi="Times New Roman"/>
                  <w:sz w:val="16"/>
                  <w:szCs w:val="16"/>
                  <w:lang w:eastAsia="ko-KR"/>
                </w:rPr>
                <w:t>for other data</w:t>
              </w:r>
            </w:ins>
            <w:del w:id="44" w:author="vivo (Stephen)" w:date="2023-04-03T23:24:00Z">
              <w:r>
                <w:rPr>
                  <w:rFonts w:ascii="Times New Roman" w:hAnsi="Times New Roman"/>
                  <w:sz w:val="16"/>
                  <w:szCs w:val="16"/>
                  <w:lang w:eastAsia="ko-KR"/>
                </w:rPr>
                <w:delText xml:space="preserve">PDSCH aggregation factor of </w:delText>
              </w:r>
            </w:del>
            <w:del w:id="45"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pdsch-AggregationFactor in pdsch-config,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701FAAFF" w14:textId="77777777">
        <w:tc>
          <w:tcPr>
            <w:tcW w:w="1588" w:type="dxa"/>
            <w:vAlign w:val="center"/>
          </w:tcPr>
          <w:p w14:paraId="270865B2" w14:textId="7C638FE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8322BF8" w14:textId="12959EB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7CD7574" w14:textId="10F692B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39E97FD7" w14:textId="77777777">
        <w:tc>
          <w:tcPr>
            <w:tcW w:w="1588" w:type="dxa"/>
            <w:vAlign w:val="center"/>
          </w:tcPr>
          <w:p w14:paraId="09EFD9E6" w14:textId="271E8A6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186F757" w14:textId="59AF633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1CB9395" w14:textId="387DDC6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70C9771B" w14:textId="77777777">
        <w:tc>
          <w:tcPr>
            <w:tcW w:w="1588" w:type="dxa"/>
            <w:vAlign w:val="center"/>
          </w:tcPr>
          <w:p w14:paraId="4DDA243C" w14:textId="2B31932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4ACF66D" w14:textId="27E7F00E"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3A768B44" w14:textId="07F1003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59294A89" w14:textId="77777777">
        <w:tc>
          <w:tcPr>
            <w:tcW w:w="1588" w:type="dxa"/>
            <w:vAlign w:val="center"/>
          </w:tcPr>
          <w:p w14:paraId="69E3AD04" w14:textId="7A4DB13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E7163BE" w14:textId="11936CE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F0C6270"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4C456237" w14:textId="77777777">
        <w:tc>
          <w:tcPr>
            <w:tcW w:w="1588" w:type="dxa"/>
            <w:vAlign w:val="center"/>
          </w:tcPr>
          <w:p w14:paraId="0E27A627" w14:textId="4F8A5D62"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21DCC15" w14:textId="0A2D480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C2B1805" w14:textId="0630FCB4"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6A1B18EB" w14:textId="77777777">
        <w:tc>
          <w:tcPr>
            <w:tcW w:w="1588" w:type="dxa"/>
            <w:vAlign w:val="center"/>
          </w:tcPr>
          <w:p w14:paraId="57A7572A" w14:textId="0A942BE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9C7D66D" w14:textId="102D746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279EA38" w14:textId="1FC6F8AB"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384F7FF0" w14:textId="77777777">
        <w:tc>
          <w:tcPr>
            <w:tcW w:w="1588" w:type="dxa"/>
            <w:vAlign w:val="center"/>
          </w:tcPr>
          <w:p w14:paraId="2754632C" w14:textId="21BEFBA4"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B6D556A" w14:textId="6133A40A"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C72B9D1"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363954" w14:textId="77777777"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E4215FE" w14:textId="47743FAA"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companies </w:t>
      </w:r>
      <w:r w:rsidR="00D91767">
        <w:rPr>
          <w:rFonts w:ascii="Times New Roman" w:hAnsi="Times New Roman"/>
          <w:color w:val="000000" w:themeColor="text1"/>
          <w:lang w:val="de-DE"/>
        </w:rPr>
        <w:t xml:space="preserve">(14/14) </w:t>
      </w:r>
      <w:r>
        <w:rPr>
          <w:rFonts w:ascii="Times New Roman" w:hAnsi="Times New Roman"/>
          <w:color w:val="000000" w:themeColor="text1"/>
          <w:lang w:val="de-DE"/>
        </w:rPr>
        <w:t xml:space="preserve">agreed to make a change. Two companies proposed a different wording. Most companies (9/15) expressed a slight preference for the first re-wording proposal. </w:t>
      </w:r>
      <w:r w:rsidR="001504DF">
        <w:rPr>
          <w:rFonts w:ascii="Times New Roman" w:hAnsi="Times New Roman"/>
          <w:color w:val="000000" w:themeColor="text1"/>
          <w:lang w:val="de-DE"/>
        </w:rPr>
        <w:t>One company proposed to 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transmission”</w:t>
      </w:r>
      <w:r w:rsidR="001504DF">
        <w:rPr>
          <w:rFonts w:ascii="Times New Roman" w:hAnsi="Times New Roman"/>
          <w:color w:val="000000" w:themeColor="text1"/>
          <w:lang w:val="de-DE"/>
        </w:rPr>
        <w:t xml:space="preserve"> instead of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data”</w:t>
      </w:r>
      <w:r w:rsidR="001504DF">
        <w:rPr>
          <w:rFonts w:ascii="Times New Roman" w:hAnsi="Times New Roman"/>
          <w:color w:val="000000" w:themeColor="text1"/>
          <w:lang w:val="de-DE"/>
        </w:rPr>
        <w:t xml:space="preserve">. But the formet wording is not used in 38.331, while the latter wording is. </w:t>
      </w:r>
    </w:p>
    <w:p w14:paraId="5852A03E" w14:textId="77777777"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72050C7" w14:textId="44997257" w:rsidR="00D62A81" w:rsidRDefault="00071438" w:rsidP="00D62A8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lastRenderedPageBreak/>
        <w:t xml:space="preserve">Proposal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22" w:history="1">
        <w:r w:rsidR="00D62A81">
          <w:rPr>
            <w:rStyle w:val="af"/>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is </w:t>
      </w:r>
      <w:r w:rsidR="00EA22EF">
        <w:rPr>
          <w:rFonts w:ascii="Times New Roman" w:hAnsi="Times New Roman"/>
          <w:color w:val="C45911" w:themeColor="accent2" w:themeShade="BF"/>
          <w:lang w:val="de-DE"/>
        </w:rPr>
        <w:t xml:space="preserve">in principle </w:t>
      </w:r>
      <w:r w:rsidR="00D62A81">
        <w:rPr>
          <w:rFonts w:ascii="Times New Roman" w:hAnsi="Times New Roman"/>
          <w:color w:val="C45911" w:themeColor="accent2" w:themeShade="BF"/>
          <w:lang w:val="de-DE"/>
        </w:rPr>
        <w:t>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14:paraId="0D65EE16" w14:textId="77777777" w:rsidTr="00902398">
        <w:trPr>
          <w:trHeight w:val="521"/>
        </w:trPr>
        <w:tc>
          <w:tcPr>
            <w:tcW w:w="10229" w:type="dxa"/>
            <w:tcBorders>
              <w:top w:val="single" w:sz="4" w:space="0" w:color="auto"/>
              <w:left w:val="single" w:sz="4" w:space="0" w:color="auto"/>
              <w:bottom w:val="single" w:sz="4" w:space="0" w:color="auto"/>
              <w:right w:val="single" w:sz="4" w:space="0" w:color="auto"/>
            </w:tcBorders>
          </w:tcPr>
          <w:p w14:paraId="086DECAD" w14:textId="77777777" w:rsidR="00902398" w:rsidRPr="00C319FB" w:rsidRDefault="00902398" w:rsidP="00852AA2">
            <w:pPr>
              <w:pStyle w:val="TAL"/>
              <w:rPr>
                <w:rFonts w:ascii="Times New Roman" w:hAnsi="Times New Roman"/>
                <w:b/>
                <w:i/>
                <w:sz w:val="16"/>
                <w:szCs w:val="16"/>
              </w:rPr>
            </w:pPr>
            <w:r w:rsidRPr="00C319FB">
              <w:rPr>
                <w:rFonts w:ascii="Times New Roman" w:hAnsi="Times New Roman"/>
                <w:b/>
                <w:i/>
                <w:sz w:val="16"/>
                <w:szCs w:val="16"/>
              </w:rPr>
              <w:t>pdsch-AggregationFactor</w:t>
            </w:r>
          </w:p>
          <w:p w14:paraId="7C1D5C2C" w14:textId="5B2E45FE" w:rsidR="00902398" w:rsidRPr="00C319FB" w:rsidRDefault="00902398" w:rsidP="00852AA2">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6" w:author="Ericsson Martin" w:date="2023-04-20T13:40:00Z">
              <w:r w:rsidR="001504DF" w:rsidRPr="00C319FB">
                <w:rPr>
                  <w:rFonts w:ascii="Times New Roman" w:hAnsi="Times New Roman"/>
                  <w:sz w:val="16"/>
                  <w:szCs w:val="16"/>
                </w:rPr>
                <w:t xml:space="preserve">the value 1 for MBS multicast data and the </w:t>
              </w:r>
              <w:r w:rsidR="001504DF" w:rsidRPr="00C319FB">
                <w:rPr>
                  <w:rFonts w:ascii="Times New Roman" w:hAnsi="Times New Roman"/>
                  <w:i/>
                  <w:iCs/>
                  <w:sz w:val="16"/>
                  <w:szCs w:val="16"/>
                </w:rPr>
                <w:t>pdsch-AggregationFactor</w:t>
              </w:r>
              <w:r w:rsidR="001504DF" w:rsidRPr="00C319FB">
                <w:rPr>
                  <w:rFonts w:ascii="Times New Roman" w:hAnsi="Times New Roman"/>
                  <w:sz w:val="16"/>
                  <w:szCs w:val="16"/>
                </w:rPr>
                <w:t xml:space="preserve"> in </w:t>
              </w:r>
              <w:r w:rsidR="001504DF" w:rsidRPr="00C319FB">
                <w:rPr>
                  <w:rFonts w:ascii="Times New Roman" w:hAnsi="Times New Roman"/>
                  <w:i/>
                  <w:iCs/>
                  <w:sz w:val="16"/>
                  <w:szCs w:val="16"/>
                </w:rPr>
                <w:t>pdsch-config</w:t>
              </w:r>
              <w:r w:rsidR="001504DF" w:rsidRPr="00C319FB">
                <w:rPr>
                  <w:rFonts w:ascii="Times New Roman" w:hAnsi="Times New Roman"/>
                  <w:sz w:val="16"/>
                  <w:szCs w:val="16"/>
                </w:rPr>
                <w:t xml:space="preserve"> for other data</w:t>
              </w:r>
            </w:ins>
            <w:del w:id="47"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14:paraId="7B7D734B" w14:textId="77777777" w:rsidR="00176E81" w:rsidRPr="00176E81" w:rsidRDefault="00176E81" w:rsidP="00176E81">
      <w:pPr>
        <w:rPr>
          <w:lang w:val="en-GB" w:eastAsia="zh-CN"/>
        </w:rPr>
      </w:pPr>
    </w:p>
    <w:p w14:paraId="0CA868E9" w14:textId="1CC9AC54" w:rsidR="00E0409C" w:rsidRDefault="00567AE0">
      <w:pPr>
        <w:pStyle w:val="2"/>
      </w:pPr>
      <w:r>
        <w:t>SPNP related</w:t>
      </w:r>
    </w:p>
    <w:p w14:paraId="33CD7183" w14:textId="77777777" w:rsidR="00E0409C" w:rsidRDefault="00852A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567AE0">
          <w:rPr>
            <w:rStyle w:val="af"/>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ac"/>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r>
        <w:rPr>
          <w:rFonts w:ascii="Times New Roman" w:eastAsiaTheme="minorEastAsia" w:hAnsi="Times New Roman"/>
          <w:bCs/>
          <w:i/>
          <w:iCs/>
          <w:szCs w:val="20"/>
          <w:lang w:eastAsia="zh-CN"/>
        </w:rPr>
        <w:t>plmn-Index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plmn-Index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8" w:author="作者">
              <w:r>
                <w:rPr>
                  <w:rFonts w:ascii="Times New Roman" w:hAnsi="Times New Roman"/>
                  <w:bCs/>
                  <w:sz w:val="16"/>
                  <w:szCs w:val="16"/>
                  <w:lang w:eastAsia="zh-CN"/>
                </w:rPr>
                <w:t xml:space="preserve"> Only plmn-Index(i.e., UE does not use explicitValue)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serviceId</w:t>
            </w:r>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4" w:history="1">
        <w:r>
          <w:rPr>
            <w:rStyle w:val="af"/>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must be used for SNPNs, but this applies to all messages over Uu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r>
              <w:rPr>
                <w:rFonts w:ascii="Times New Roman" w:eastAsia="Times New Roman" w:hAnsi="Times New Roman"/>
                <w:i/>
                <w:iCs/>
                <w:sz w:val="18"/>
                <w:szCs w:val="18"/>
                <w:lang w:val="en-GB" w:eastAsia="zh-CN"/>
              </w:rPr>
              <w:t>MBSBroadcastConfiguration</w:t>
            </w:r>
            <w:r>
              <w:rPr>
                <w:rFonts w:ascii="Times New Roman" w:eastAsia="Times New Roman" w:hAnsi="Times New Roman"/>
                <w:sz w:val="18"/>
                <w:szCs w:val="18"/>
                <w:lang w:val="en-GB" w:eastAsia="zh-CN"/>
              </w:rPr>
              <w:t xml:space="preserve">, </w:t>
            </w:r>
            <w:r>
              <w:rPr>
                <w:rFonts w:ascii="Times New Roman" w:hAnsi="Times New Roman"/>
                <w:i/>
                <w:sz w:val="18"/>
                <w:szCs w:val="18"/>
              </w:rPr>
              <w:t>mrb-ToAddModList</w:t>
            </w:r>
            <w:r>
              <w:rPr>
                <w:rFonts w:ascii="Times New Roman" w:eastAsia="Times New Roman" w:hAnsi="Times New Roman"/>
                <w:sz w:val="18"/>
                <w:szCs w:val="18"/>
                <w:lang w:val="en-GB" w:eastAsia="zh-CN"/>
              </w:rPr>
              <w:t xml:space="preserve"> and MII), i.e.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9" w:author="Ericsson Martin" w:date="2023-04-16T12:43:00Z">
              <w:r>
                <w:rPr>
                  <w:rFonts w:ascii="Times New Roman" w:hAnsi="Times New Roman"/>
                  <w:bCs/>
                  <w:sz w:val="16"/>
                  <w:szCs w:val="16"/>
                  <w:lang w:eastAsia="zh-CN"/>
                </w:rPr>
                <w:t xml:space="preserve">The </w:t>
              </w:r>
            </w:ins>
            <w:ins w:id="50" w:author="作者">
              <w:r>
                <w:rPr>
                  <w:rFonts w:ascii="Times New Roman" w:hAnsi="Times New Roman"/>
                  <w:bCs/>
                  <w:i/>
                  <w:iCs/>
                  <w:sz w:val="16"/>
                  <w:szCs w:val="16"/>
                  <w:lang w:eastAsia="zh-CN"/>
                </w:rPr>
                <w:t>explicitValue</w:t>
              </w:r>
            </w:ins>
            <w:ins w:id="51" w:author="Ericsson Martin" w:date="2023-04-16T12:41:00Z">
              <w:r>
                <w:rPr>
                  <w:rFonts w:ascii="Times New Roman" w:hAnsi="Times New Roman"/>
                  <w:bCs/>
                  <w:sz w:val="16"/>
                  <w:szCs w:val="16"/>
                  <w:lang w:eastAsia="zh-CN"/>
                </w:rPr>
                <w:t xml:space="preserve"> is not used for</w:t>
              </w:r>
            </w:ins>
            <w:ins w:id="52" w:author="Ericsson Martin" w:date="2023-04-16T12:43:00Z">
              <w:r>
                <w:rPr>
                  <w:rFonts w:ascii="Times New Roman" w:hAnsi="Times New Roman"/>
                  <w:bCs/>
                  <w:sz w:val="16"/>
                  <w:szCs w:val="16"/>
                  <w:lang w:eastAsia="zh-CN"/>
                </w:rPr>
                <w:t xml:space="preserve"> MBS </w:t>
              </w:r>
            </w:ins>
            <w:ins w:id="53" w:author="作者">
              <w:r>
                <w:rPr>
                  <w:rFonts w:ascii="Times New Roman" w:hAnsi="Times New Roman"/>
                  <w:bCs/>
                  <w:sz w:val="16"/>
                  <w:szCs w:val="16"/>
                  <w:lang w:eastAsia="zh-CN"/>
                </w:rPr>
                <w:t>service</w:t>
              </w:r>
            </w:ins>
            <w:ins w:id="54" w:author="Ericsson Martin" w:date="2023-04-16T12:42:00Z">
              <w:r>
                <w:rPr>
                  <w:rFonts w:ascii="Times New Roman" w:hAnsi="Times New Roman"/>
                  <w:bCs/>
                  <w:sz w:val="16"/>
                  <w:szCs w:val="16"/>
                  <w:lang w:eastAsia="zh-CN"/>
                </w:rPr>
                <w:t>(s)</w:t>
              </w:r>
            </w:ins>
            <w:ins w:id="55" w:author="作者">
              <w:r>
                <w:rPr>
                  <w:rFonts w:ascii="Times New Roman" w:hAnsi="Times New Roman"/>
                  <w:bCs/>
                  <w:sz w:val="16"/>
                  <w:szCs w:val="16"/>
                  <w:lang w:eastAsia="zh-CN"/>
                </w:rPr>
                <w:t xml:space="preserve"> </w:t>
              </w:r>
            </w:ins>
            <w:ins w:id="56" w:author="Ericsson Martin" w:date="2023-04-16T12:42:00Z">
              <w:r>
                <w:rPr>
                  <w:rFonts w:ascii="Times New Roman" w:hAnsi="Times New Roman"/>
                  <w:bCs/>
                  <w:sz w:val="16"/>
                  <w:szCs w:val="16"/>
                  <w:lang w:eastAsia="zh-CN"/>
                </w:rPr>
                <w:t xml:space="preserve">of an </w:t>
              </w:r>
            </w:ins>
            <w:ins w:id="57"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r>
              <w:rPr>
                <w:rFonts w:ascii="Times New Roman" w:eastAsia="Times New Roman" w:hAnsi="Times New Roman"/>
                <w:i/>
                <w:iCs/>
                <w:color w:val="FF0000"/>
                <w:sz w:val="18"/>
                <w:szCs w:val="18"/>
                <w:lang w:val="en-GB" w:eastAsia="zh-CN"/>
              </w:rPr>
              <w:t>explicitValue</w:t>
            </w:r>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Uu</w:t>
            </w:r>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should also use plmn-index. For MBS multicast configuration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he explicitValue</w:t>
            </w:r>
            <w:r>
              <w:rPr>
                <w:rFonts w:ascii="Times New Roman" w:eastAsiaTheme="minorEastAsia" w:hAnsi="Times New Roman"/>
                <w:sz w:val="18"/>
                <w:szCs w:val="18"/>
                <w:lang w:val="en-GB" w:eastAsia="zh-CN"/>
              </w:rPr>
              <w:t xml:space="preserve"> can be used as the UE knows its serving NID. So the proposed wording from Ericsson is not 100% accurate.</w:t>
            </w:r>
          </w:p>
        </w:tc>
      </w:tr>
      <w:tr w:rsidR="003725CB" w14:paraId="53E2E7B5" w14:textId="77777777" w:rsidTr="00313DEB">
        <w:tc>
          <w:tcPr>
            <w:tcW w:w="1563" w:type="dxa"/>
            <w:vAlign w:val="center"/>
          </w:tcPr>
          <w:p w14:paraId="736E9366" w14:textId="0AC5369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419B7BF" w14:textId="4ACB661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19AB18CB" w14:textId="2FFA336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6EF70869" w14:textId="77777777" w:rsidTr="00313DEB">
        <w:tc>
          <w:tcPr>
            <w:tcW w:w="1563" w:type="dxa"/>
            <w:vAlign w:val="center"/>
          </w:tcPr>
          <w:p w14:paraId="42DFDAED" w14:textId="47B0197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20DE9D93" w14:textId="49CEC83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174FE453" w14:textId="1CE3F73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1B7F8694" w14:textId="77777777" w:rsidTr="00313DEB">
        <w:tc>
          <w:tcPr>
            <w:tcW w:w="1563" w:type="dxa"/>
            <w:vAlign w:val="center"/>
          </w:tcPr>
          <w:p w14:paraId="160A9032" w14:textId="3224463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2E4A7EF2" w14:textId="34A5B1EC"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7AF4C6E7" w14:textId="53A788B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65578208" w14:textId="77777777" w:rsidTr="00313DEB">
        <w:tc>
          <w:tcPr>
            <w:tcW w:w="1563" w:type="dxa"/>
            <w:vAlign w:val="center"/>
          </w:tcPr>
          <w:p w14:paraId="534FBE77" w14:textId="7DE61A98"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54AACD4" w14:textId="7F9736D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0CD51371" w14:textId="6A47B2BD"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2FF8EF56" w14:textId="77777777" w:rsidTr="00313DEB">
        <w:tc>
          <w:tcPr>
            <w:tcW w:w="1563" w:type="dxa"/>
            <w:vAlign w:val="center"/>
          </w:tcPr>
          <w:p w14:paraId="7C23EF9F" w14:textId="64BEA9D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9AC8FD1" w14:textId="0186D1FD"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3C15EB84" w14:textId="2C327675"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4BF9335C" w14:textId="77777777" w:rsidTr="00313DEB">
        <w:tc>
          <w:tcPr>
            <w:tcW w:w="1563" w:type="dxa"/>
            <w:vAlign w:val="center"/>
          </w:tcPr>
          <w:p w14:paraId="7132531C" w14:textId="165BBD0F"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32AB4764" w14:textId="013FC6B0"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6FDEA8A8" w14:textId="5B966926"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5D94EB8E" w14:textId="77777777" w:rsidTr="00313DEB">
        <w:tc>
          <w:tcPr>
            <w:tcW w:w="1563" w:type="dxa"/>
            <w:vAlign w:val="center"/>
          </w:tcPr>
          <w:p w14:paraId="1B7F8FA0" w14:textId="6EFFDFC0"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07B5A4E0" w14:textId="72091290"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82DE3E"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6EE671B" w14:textId="77777777"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718426BE"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 xml:space="preserve">Most companies (12/14) agreed to make a change. </w:t>
      </w:r>
    </w:p>
    <w:p w14:paraId="37D6E54E" w14:textId="32152DA0"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Two companies proposed a different wording</w:t>
      </w:r>
      <w:r w:rsidR="00E35C9D">
        <w:rPr>
          <w:rFonts w:ascii="Times New Roman" w:hAnsi="Times New Roman"/>
          <w:color w:val="000000" w:themeColor="text1"/>
          <w:lang w:val="de-DE"/>
        </w:rPr>
        <w:t xml:space="preserve">, while most companies preferred the first proposed rewording. </w:t>
      </w:r>
    </w:p>
    <w:p w14:paraId="72F653F1" w14:textId="3E0DF0AD" w:rsidR="00D91767" w:rsidRPr="00C9472C" w:rsidRDefault="00E35C9D" w:rsidP="00D91767">
      <w:pPr>
        <w:rPr>
          <w:rFonts w:ascii="Times New Roman" w:hAnsi="Times New Roman"/>
          <w:color w:val="000000" w:themeColor="text1"/>
          <w:lang w:val="de-DE"/>
        </w:rPr>
      </w:pPr>
      <w:r>
        <w:rPr>
          <w:rFonts w:ascii="Times New Roman" w:hAnsi="Times New Roman"/>
          <w:color w:val="000000" w:themeColor="text1"/>
          <w:lang w:val="de-DE"/>
        </w:rPr>
        <w:t>O</w:t>
      </w:r>
      <w:r w:rsidR="00D91767">
        <w:rPr>
          <w:rFonts w:ascii="Times New Roman" w:hAnsi="Times New Roman"/>
          <w:color w:val="000000" w:themeColor="text1"/>
          <w:lang w:val="de-DE"/>
        </w:rPr>
        <w:t xml:space="preserve">ne company indicated that the multicast configuration the explicity value can be used, because the UE knows it serving NID. </w:t>
      </w:r>
      <w:r>
        <w:rPr>
          <w:rFonts w:ascii="Times New Roman" w:hAnsi="Times New Roman"/>
          <w:color w:val="000000" w:themeColor="text1"/>
          <w:lang w:val="de-DE"/>
        </w:rPr>
        <w:t xml:space="preserve">The rapporteur agrees that this is possible, but thinks that it is beneficial to treat it the same in all cases, and that the </w:t>
      </w:r>
      <w:r w:rsidRPr="00E35C9D">
        <w:rPr>
          <w:rFonts w:ascii="Times New Roman" w:hAnsi="Times New Roman"/>
          <w:i/>
          <w:iCs/>
          <w:color w:val="000000" w:themeColor="text1"/>
          <w:lang w:val="de-DE"/>
        </w:rPr>
        <w:t>plmn-Index</w:t>
      </w:r>
      <w:r>
        <w:rPr>
          <w:rFonts w:ascii="Times New Roman" w:hAnsi="Times New Roman"/>
          <w:color w:val="000000" w:themeColor="text1"/>
          <w:lang w:val="de-DE"/>
        </w:rPr>
        <w:t xml:space="preserve"> is good to use because it saves some bits. </w:t>
      </w:r>
    </w:p>
    <w:p w14:paraId="6EFF3C49" w14:textId="77777777"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0B8A08C" w14:textId="0438C62A" w:rsidR="00D91767" w:rsidRDefault="00D91767" w:rsidP="00D91767">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change proposed </w:t>
      </w:r>
      <w:r>
        <w:rPr>
          <w:rFonts w:ascii="Times New Roman" w:hAnsi="Times New Roman"/>
          <w:color w:val="C45911" w:themeColor="accent2" w:themeShade="BF"/>
          <w:lang w:val="de-DE"/>
        </w:rPr>
        <w:t xml:space="preserve">in </w:t>
      </w:r>
      <w:hyperlink r:id="rId25" w:history="1">
        <w:r w:rsidR="009F60E8">
          <w:rPr>
            <w:rStyle w:val="af"/>
            <w:rFonts w:ascii="Times New Roman" w:hAnsi="Times New Roman"/>
            <w:iCs/>
            <w:szCs w:val="20"/>
            <w:lang w:val="de-DE"/>
          </w:rPr>
          <w:t>R2-2302522</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14:paraId="78C9F71E"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05D7DB7D" w14:textId="77777777" w:rsidR="00E35C9D" w:rsidRPr="00C319FB" w:rsidRDefault="00E35C9D" w:rsidP="00852AA2">
            <w:pPr>
              <w:pStyle w:val="TAL"/>
              <w:jc w:val="both"/>
              <w:rPr>
                <w:rFonts w:ascii="Times New Roman" w:hAnsi="Times New Roman"/>
                <w:b/>
                <w:bCs/>
                <w:i/>
                <w:sz w:val="16"/>
                <w:szCs w:val="16"/>
                <w:lang w:eastAsia="en-GB"/>
              </w:rPr>
            </w:pPr>
            <w:r w:rsidRPr="00C319FB">
              <w:rPr>
                <w:rFonts w:ascii="Times New Roman" w:hAnsi="Times New Roman"/>
                <w:b/>
                <w:bCs/>
                <w:i/>
                <w:sz w:val="16"/>
                <w:szCs w:val="16"/>
                <w:lang w:eastAsia="en-GB"/>
              </w:rPr>
              <w:t>plmn-Index</w:t>
            </w:r>
          </w:p>
          <w:p w14:paraId="450C0288" w14:textId="3DA2903C" w:rsidR="00E35C9D" w:rsidRPr="00C319FB" w:rsidRDefault="00E35C9D" w:rsidP="00852AA2">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r w:rsidRPr="00C319FB">
              <w:rPr>
                <w:rFonts w:ascii="Times New Roman" w:hAnsi="Times New Roman"/>
                <w:i/>
                <w:sz w:val="16"/>
                <w:szCs w:val="16"/>
                <w:lang w:eastAsia="en-GB"/>
              </w:rPr>
              <w:t>plmn-IdentityInfoList</w:t>
            </w:r>
            <w:r w:rsidRPr="00C319FB">
              <w:rPr>
                <w:rFonts w:ascii="Times New Roman" w:hAnsi="Times New Roman"/>
                <w:iCs/>
                <w:sz w:val="16"/>
                <w:szCs w:val="16"/>
                <w:lang w:eastAsia="en-GB"/>
              </w:rPr>
              <w:t xml:space="preserve"> and </w:t>
            </w:r>
            <w:r w:rsidRPr="00C319FB">
              <w:rPr>
                <w:rFonts w:ascii="Times New Roman" w:hAnsi="Times New Roman"/>
                <w:i/>
                <w:sz w:val="16"/>
                <w:szCs w:val="16"/>
                <w:lang w:eastAsia="en-GB"/>
              </w:rPr>
              <w:t>npn-IdentityInfoList</w:t>
            </w:r>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r w:rsidRPr="00C319FB">
              <w:rPr>
                <w:rFonts w:ascii="Times New Roman" w:hAnsi="Times New Roman"/>
                <w:i/>
                <w:sz w:val="16"/>
                <w:szCs w:val="16"/>
                <w:lang w:eastAsia="en-GB"/>
              </w:rPr>
              <w:t>plmn-Index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8"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r w:rsidRPr="00C319FB">
                <w:rPr>
                  <w:rFonts w:ascii="Times New Roman" w:hAnsi="Times New Roman"/>
                  <w:bCs/>
                  <w:i/>
                  <w:iCs/>
                  <w:sz w:val="16"/>
                  <w:szCs w:val="16"/>
                  <w:lang w:eastAsia="zh-CN"/>
                </w:rPr>
                <w:t>explicitValue</w:t>
              </w:r>
              <w:r w:rsidRPr="00C319FB">
                <w:rPr>
                  <w:rFonts w:ascii="Times New Roman" w:hAnsi="Times New Roman"/>
                  <w:bCs/>
                  <w:sz w:val="16"/>
                  <w:szCs w:val="16"/>
                  <w:lang w:eastAsia="zh-CN"/>
                </w:rPr>
                <w:t xml:space="preserve"> is not used for MBS service(s) of an SNPN.</w:t>
              </w:r>
            </w:ins>
          </w:p>
        </w:tc>
      </w:tr>
    </w:tbl>
    <w:p w14:paraId="0DD3A81D" w14:textId="77777777" w:rsidR="00D91767" w:rsidRDefault="00D91767" w:rsidP="00D91767">
      <w:pPr>
        <w:rPr>
          <w:lang w:val="de-DE"/>
        </w:rPr>
      </w:pPr>
    </w:p>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ac"/>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possble UE receives MBS broadcast on non-serving SNPNs, so it can report plmn index of non-serving SNPNs in MII message. For PLMN case, it is agreed the PLMN index is replaced by PLMN ID in inter-node message during handover. But for SNPN, it is not possible to replace plmn-index with SNPN ID (i.e., PLMN+NID) in inter-node message as the asn.1 structure does not support it. For TMGI belongs to the serving SNPN, the plmn-index can replaced by PLMN ID and the NID part (i.e. ,the serving NID) can be included in the legacy HO Request message,so the target cell can still format a complete SNPN ID.But for non-serving SNPN,the NID part can not be transferred in inter-node message during handover,So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r>
        <w:rPr>
          <w:rFonts w:ascii="Times New Roman" w:hAnsi="Times New Roman"/>
          <w:b/>
          <w:sz w:val="18"/>
          <w:szCs w:val="18"/>
          <w:lang w:val="fr-FR" w:eastAsia="zh-CN"/>
        </w:rPr>
        <w:t>Proposal 2: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r>
              <w:rPr>
                <w:rFonts w:ascii="Times New Roman" w:hAnsi="Times New Roman"/>
                <w:b/>
                <w:i/>
                <w:sz w:val="16"/>
                <w:szCs w:val="16"/>
              </w:rPr>
              <w:t>mbsInterestIndication</w:t>
            </w:r>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r>
              <w:rPr>
                <w:rFonts w:ascii="Times New Roman" w:hAnsi="Times New Roman"/>
                <w:i/>
                <w:sz w:val="16"/>
                <w:szCs w:val="16"/>
                <w:lang w:eastAsia="sv-SE"/>
              </w:rPr>
              <w:t>MBSInterestIndication</w:t>
            </w:r>
            <w:r>
              <w:rPr>
                <w:rFonts w:ascii="Times New Roman" w:hAnsi="Times New Roman"/>
                <w:sz w:val="16"/>
                <w:szCs w:val="16"/>
                <w:lang w:eastAsia="sv-SE"/>
              </w:rPr>
              <w:t xml:space="preserve"> message, where the </w:t>
            </w:r>
            <w:r>
              <w:rPr>
                <w:rFonts w:ascii="Times New Roman" w:hAnsi="Times New Roman"/>
                <w:i/>
                <w:sz w:val="16"/>
                <w:szCs w:val="16"/>
                <w:lang w:eastAsia="sv-SE"/>
              </w:rPr>
              <w:t>plmn-Index</w:t>
            </w:r>
            <w:r>
              <w:rPr>
                <w:rFonts w:ascii="Times New Roman" w:hAnsi="Times New Roman"/>
                <w:iCs/>
                <w:sz w:val="16"/>
                <w:szCs w:val="16"/>
                <w:lang w:eastAsia="sv-SE"/>
              </w:rPr>
              <w:t xml:space="preserve"> (if included by the UE in </w:t>
            </w:r>
            <w:r>
              <w:rPr>
                <w:rFonts w:ascii="Times New Roman" w:hAnsi="Times New Roman"/>
                <w:i/>
                <w:sz w:val="16"/>
                <w:szCs w:val="16"/>
                <w:lang w:eastAsia="sv-SE"/>
              </w:rPr>
              <w:t>tmgi</w:t>
            </w:r>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9" w:author="作者">
              <w:r>
                <w:rPr>
                  <w:rFonts w:ascii="Times New Roman" w:hAnsi="Times New Roman"/>
                  <w:sz w:val="16"/>
                  <w:szCs w:val="16"/>
                  <w:lang w:eastAsia="zh-CN"/>
                </w:rPr>
                <w:t xml:space="preserve">For </w:t>
              </w:r>
              <w:r>
                <w:rPr>
                  <w:rFonts w:ascii="Times New Roman" w:hAnsi="Times New Roman"/>
                  <w:sz w:val="16"/>
                  <w:szCs w:val="16"/>
                  <w:lang w:eastAsia="sv-SE"/>
                </w:rPr>
                <w:t>plmn-Index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60"/>
      <w:del w:id="61" w:author="QC (Umesh)" w:date="2023-04-17T10:57:00Z">
        <w:r>
          <w:rPr>
            <w:rFonts w:ascii="Times New Roman" w:hAnsi="Times New Roman"/>
            <w:color w:val="C45911" w:themeColor="accent2" w:themeShade="BF"/>
            <w:lang w:val="de-DE"/>
          </w:rPr>
          <w:delText xml:space="preserve">companies </w:delText>
        </w:r>
      </w:del>
      <w:commentRangeEnd w:id="60"/>
      <w:r>
        <w:rPr>
          <w:rStyle w:val="af0"/>
        </w:rPr>
        <w:commentReference w:id="60"/>
      </w:r>
      <w:del w:id="62"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8" w:history="1">
        <w:r>
          <w:rPr>
            <w:rStyle w:val="af"/>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is sent or not, i.e. more clear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63" w:author="Ericsson Martin" w:date="2023-04-17T15:03:00Z"/>
                <w:rFonts w:ascii="Times New Roman" w:hAnsi="Times New Roman"/>
                <w:sz w:val="18"/>
                <w:szCs w:val="18"/>
                <w:lang w:eastAsia="sv-SE"/>
              </w:rPr>
            </w:pPr>
            <w:ins w:id="64" w:author="Ericsson Martin" w:date="2023-04-17T15:03:00Z">
              <w:r>
                <w:rPr>
                  <w:rFonts w:ascii="Times New Roman" w:eastAsia="Times New Roman" w:hAnsi="Times New Roman"/>
                  <w:sz w:val="18"/>
                  <w:szCs w:val="18"/>
                  <w:lang w:val="en-GB" w:eastAsia="zh-CN"/>
                </w:rPr>
                <w:t xml:space="preserve">A TMGI for which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r>
                <w:rPr>
                  <w:rFonts w:ascii="Times New Roman" w:hAnsi="Times New Roman"/>
                  <w:i/>
                  <w:sz w:val="18"/>
                  <w:szCs w:val="18"/>
                  <w:lang w:eastAsia="sv-SE"/>
                </w:rPr>
                <w:t>MBSInterestIndication</w:t>
              </w:r>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af2"/>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r>
              <w:rPr>
                <w:rStyle w:val="ui-provider"/>
                <w:rFonts w:ascii="Times New Roman" w:hAnsi="Times New Roman"/>
                <w:i/>
                <w:iCs/>
                <w:color w:val="538135" w:themeColor="accent6" w:themeShade="BF"/>
                <w:sz w:val="18"/>
                <w:szCs w:val="18"/>
                <w:u w:val="single"/>
              </w:rPr>
              <w:t>plmn-Index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af2"/>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lastRenderedPageBreak/>
              <w:t xml:space="preserve">Our understanding is that only the </w:t>
            </w:r>
            <w:r>
              <w:rPr>
                <w:rFonts w:ascii="Times New Roman" w:hAnsi="Times New Roman"/>
                <w:color w:val="538135" w:themeColor="accent6" w:themeShade="BF"/>
                <w:sz w:val="18"/>
                <w:szCs w:val="18"/>
                <w:u w:val="single"/>
              </w:rPr>
              <w:t>serving NID is supported in the NPN Mobility Information, i.e. non-serving SNPNs cannot be signalled.</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‘plmn-index’. How does simply ‘not transferring’ plmn-Index is done and how does it solve the issue? Note: It is not possible to just ‘not include’ neither plmn-index nor explicitValue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TMGI-r17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plmn-Index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explicitValue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plmn-index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2C7CE6C1"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Pr="00F4659E" w:rsidRDefault="00F45566" w:rsidP="00F45566">
            <w:pPr>
              <w:pStyle w:val="af2"/>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Xn interface established, the target cell will know the PLMN list and NID list of source cell. In this case, the source can transmit the corresponding plmn-index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14:paraId="0C6906E6" w14:textId="77777777" w:rsidR="00F45566" w:rsidRPr="006330DB" w:rsidRDefault="00F45566" w:rsidP="00F45566">
            <w:pPr>
              <w:pStyle w:val="af2"/>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Xn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A5F8E46" w14:textId="77777777" w:rsidTr="00313DEB">
        <w:tc>
          <w:tcPr>
            <w:tcW w:w="1565" w:type="dxa"/>
            <w:vAlign w:val="center"/>
          </w:tcPr>
          <w:p w14:paraId="7554F746" w14:textId="659A70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79F2AB2" w14:textId="70C8EAF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1035C8A8" w14:textId="66EB4D4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66264022" w14:textId="77777777" w:rsidTr="00313DEB">
        <w:tc>
          <w:tcPr>
            <w:tcW w:w="1565" w:type="dxa"/>
            <w:vAlign w:val="center"/>
          </w:tcPr>
          <w:p w14:paraId="3EE20AF1" w14:textId="77438029"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0CA8E9B" w14:textId="4147AA4F"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75CD759F" w14:textId="7499B684"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depends on network’s behavior. No need to specify something which is “not transferred”.</w:t>
            </w:r>
          </w:p>
        </w:tc>
      </w:tr>
      <w:tr w:rsidR="00A56A43" w14:paraId="00B9BC34" w14:textId="77777777" w:rsidTr="00313DEB">
        <w:tc>
          <w:tcPr>
            <w:tcW w:w="1565" w:type="dxa"/>
            <w:vAlign w:val="center"/>
          </w:tcPr>
          <w:p w14:paraId="647748F8" w14:textId="7F150240"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F372C28" w14:textId="64044829"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2A5E11C" w14:textId="135130ED"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it is not possible to replace plmn-index with SNPN ID (i.e., PLMN+NID) in inter-node message</w:t>
            </w:r>
            <w:r>
              <w:rPr>
                <w:rFonts w:ascii="Times New Roman" w:eastAsia="Times New Roman" w:hAnsi="Times New Roman"/>
                <w:sz w:val="18"/>
                <w:szCs w:val="18"/>
                <w:lang w:val="en-GB" w:eastAsia="zh-CN"/>
              </w:rPr>
              <w:t>.</w:t>
            </w:r>
          </w:p>
        </w:tc>
      </w:tr>
      <w:tr w:rsidR="00667219" w14:paraId="0D361A14" w14:textId="77777777" w:rsidTr="00313DEB">
        <w:tc>
          <w:tcPr>
            <w:tcW w:w="1565" w:type="dxa"/>
            <w:vAlign w:val="center"/>
          </w:tcPr>
          <w:p w14:paraId="673A38B3" w14:textId="6F2D1A9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F9E1354" w14:textId="79A050F9"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2E58515D" w14:textId="41794A9C"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gNB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information that the gNB has, so it would be better to leave it up to NW implementation. We also wonder if MII is supported for the broadcast of non-serving SNPN.</w:t>
            </w:r>
          </w:p>
        </w:tc>
      </w:tr>
      <w:tr w:rsidR="00BE006C" w14:paraId="1777F131" w14:textId="77777777" w:rsidTr="00313DEB">
        <w:tc>
          <w:tcPr>
            <w:tcW w:w="1565" w:type="dxa"/>
            <w:vAlign w:val="center"/>
          </w:tcPr>
          <w:p w14:paraId="68995C1D" w14:textId="0D436DC4"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5E6FC15D" w14:textId="6ED6ACF3"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059FE28"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3A3E171D" w14:textId="77777777" w:rsidTr="00313DEB">
        <w:tc>
          <w:tcPr>
            <w:tcW w:w="1565" w:type="dxa"/>
            <w:vAlign w:val="center"/>
          </w:tcPr>
          <w:p w14:paraId="0D3DD4A0" w14:textId="5EEAAC76"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812C8AE" w14:textId="75A9946A"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23A98AC9" w14:textId="5D3A5383"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concerns, and think the network implementation can handle this properly.</w:t>
            </w:r>
          </w:p>
        </w:tc>
      </w:tr>
      <w:tr w:rsidR="00027696" w14:paraId="0C251430" w14:textId="77777777" w:rsidTr="00313DEB">
        <w:tc>
          <w:tcPr>
            <w:tcW w:w="1565" w:type="dxa"/>
            <w:vAlign w:val="center"/>
          </w:tcPr>
          <w:p w14:paraId="6F886FCC" w14:textId="6BCF1092"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6035E84F" w14:textId="00A32E96"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the intention</w:t>
            </w:r>
          </w:p>
        </w:tc>
        <w:tc>
          <w:tcPr>
            <w:tcW w:w="6474" w:type="dxa"/>
            <w:shd w:val="clear" w:color="auto" w:fill="auto"/>
            <w:vAlign w:val="center"/>
          </w:tcPr>
          <w:p w14:paraId="0F1DFA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20B7F280" w14:textId="77777777"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2410FF7" w14:textId="16CAFD03" w:rsidR="00836333" w:rsidRDefault="00161180" w:rsidP="00272F76">
      <w:pPr>
        <w:rPr>
          <w:rFonts w:ascii="Times New Roman" w:hAnsi="Times New Roman"/>
          <w:color w:val="000000" w:themeColor="text1"/>
          <w:lang w:val="de-DE"/>
        </w:rPr>
      </w:pPr>
      <w:r>
        <w:rPr>
          <w:rFonts w:ascii="Times New Roman" w:hAnsi="Times New Roman"/>
          <w:color w:val="000000" w:themeColor="text1"/>
          <w:lang w:val="de-DE"/>
        </w:rPr>
        <w:t>There was a mixed view whether a clarification is needed,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r>
        <w:rPr>
          <w:rFonts w:ascii="Times New Roman" w:hAnsi="Times New Roman"/>
          <w:color w:val="000000" w:themeColor="text1"/>
          <w:lang w:val="de-DE"/>
        </w:rPr>
        <w:t xml:space="preserve">agreed with the change or </w:t>
      </w:r>
      <w:r w:rsidR="002F59A4">
        <w:rPr>
          <w:rFonts w:ascii="Times New Roman" w:hAnsi="Times New Roman"/>
          <w:color w:val="000000" w:themeColor="text1"/>
          <w:lang w:val="de-DE"/>
        </w:rPr>
        <w:t xml:space="preserve">the </w:t>
      </w:r>
      <w:r>
        <w:rPr>
          <w:rFonts w:ascii="Times New Roman" w:hAnsi="Times New Roman"/>
          <w:color w:val="000000" w:themeColor="text1"/>
          <w:lang w:val="de-DE"/>
        </w:rPr>
        <w:t>intention</w:t>
      </w:r>
      <w:r w:rsidR="00836333">
        <w:rPr>
          <w:rFonts w:ascii="Times New Roman" w:hAnsi="Times New Roman"/>
          <w:color w:val="000000" w:themeColor="text1"/>
          <w:lang w:val="de-DE"/>
        </w:rPr>
        <w:t xml:space="preserve"> and the other half did not agree. Four companies (4/14) think that this can be left to NW implementation and does not need to be specified. </w:t>
      </w:r>
    </w:p>
    <w:p w14:paraId="3FAB2BD1" w14:textId="49C26839"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was discussed that the TMGI of </w:t>
      </w:r>
      <w:r w:rsidR="00AE4A3B">
        <w:rPr>
          <w:rFonts w:ascii="Times New Roman" w:hAnsi="Times New Roman"/>
          <w:color w:val="000000" w:themeColor="text1"/>
          <w:lang w:val="de-DE"/>
        </w:rPr>
        <w:t xml:space="preserve">the </w:t>
      </w:r>
      <w:r>
        <w:rPr>
          <w:rFonts w:ascii="Times New Roman" w:hAnsi="Times New Roman"/>
          <w:color w:val="000000" w:themeColor="text1"/>
          <w:lang w:val="de-DE"/>
        </w:rPr>
        <w:t xml:space="preserve">non-serving SNPN </w:t>
      </w:r>
      <w:r w:rsidR="00AE4A3B">
        <w:rPr>
          <w:rFonts w:ascii="Times New Roman" w:hAnsi="Times New Roman"/>
          <w:color w:val="000000" w:themeColor="text1"/>
          <w:lang w:val="de-DE"/>
        </w:rPr>
        <w:t>should be</w:t>
      </w:r>
      <w:r>
        <w:rPr>
          <w:rFonts w:ascii="Times New Roman" w:hAnsi="Times New Roman"/>
          <w:color w:val="000000" w:themeColor="text1"/>
          <w:lang w:val="de-DE"/>
        </w:rPr>
        <w:t xml:space="preserve"> removed from the list, i.e. the </w:t>
      </w:r>
      <w:r w:rsidRPr="002F59A4">
        <w:rPr>
          <w:rFonts w:ascii="Times New Roman" w:hAnsi="Times New Roman"/>
          <w:i/>
          <w:iCs/>
          <w:color w:val="000000" w:themeColor="text1"/>
          <w:lang w:val="de-DE"/>
        </w:rPr>
        <w:t>plmn-Index</w:t>
      </w:r>
      <w:r>
        <w:rPr>
          <w:rFonts w:ascii="Times New Roman" w:hAnsi="Times New Roman"/>
          <w:color w:val="000000" w:themeColor="text1"/>
          <w:lang w:val="de-DE"/>
        </w:rPr>
        <w:t xml:space="preserve"> only cannot be removed.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r w:rsidR="00AE4A3B" w:rsidRPr="00AE4A3B">
        <w:rPr>
          <w:rFonts w:ascii="Times New Roman" w:hAnsi="Times New Roman"/>
          <w:i/>
          <w:iCs/>
          <w:color w:val="000000" w:themeColor="text1"/>
          <w:lang w:val="de-DE"/>
        </w:rPr>
        <w:t>plmn-Index</w:t>
      </w:r>
      <w:r w:rsidR="00AE4A3B">
        <w:rPr>
          <w:rFonts w:ascii="Times New Roman" w:hAnsi="Times New Roman"/>
          <w:color w:val="000000" w:themeColor="text1"/>
          <w:lang w:val="de-DE"/>
        </w:rPr>
        <w:t xml:space="preserve"> can be used when Xn is configured </w:t>
      </w:r>
      <w:r w:rsidR="001E6587">
        <w:rPr>
          <w:rFonts w:ascii="Times New Roman" w:hAnsi="Times New Roman"/>
          <w:color w:val="000000" w:themeColor="text1"/>
          <w:lang w:val="de-DE"/>
        </w:rPr>
        <w:t xml:space="preserve">and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is provided in the setup, but inter-SNPN handover is not supported in Rel-17, i.e. the target cell does not use</w:t>
      </w:r>
      <w:r w:rsidR="009A0362">
        <w:rPr>
          <w:rFonts w:ascii="Times New Roman" w:hAnsi="Times New Roman"/>
          <w:color w:val="000000" w:themeColor="text1"/>
          <w:lang w:val="de-DE"/>
        </w:rPr>
        <w:t xml:space="preserve"> this information. </w:t>
      </w:r>
    </w:p>
    <w:p w14:paraId="42D1DC86" w14:textId="012A2D73"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UE may receive MBS broadcast on non-serving SNPNs</w:t>
      </w:r>
      <w:r w:rsidR="00E0216B" w:rsidRPr="00431FC8">
        <w:rPr>
          <w:rFonts w:ascii="Times New Roman" w:hAnsi="Times New Roman"/>
          <w:color w:val="000000" w:themeColor="text1"/>
          <w:lang w:val="de-DE"/>
        </w:rPr>
        <w:t>. And the</w:t>
      </w:r>
      <w:r w:rsidRPr="00431FC8">
        <w:rPr>
          <w:rFonts w:ascii="Times New Roman" w:hAnsi="Times New Roman"/>
          <w:color w:val="000000" w:themeColor="text1"/>
          <w:lang w:val="de-DE"/>
        </w:rPr>
        <w:t xml:space="preserve"> UE include</w:t>
      </w:r>
      <w:r w:rsidR="00942B99" w:rsidRPr="00431FC8">
        <w:rPr>
          <w:rFonts w:ascii="Times New Roman" w:hAnsi="Times New Roman"/>
          <w:color w:val="000000" w:themeColor="text1"/>
          <w:lang w:val="de-DE"/>
        </w:rPr>
        <w:t>s</w:t>
      </w:r>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the MII message </w:t>
      </w:r>
      <w:r w:rsidRPr="00431FC8">
        <w:rPr>
          <w:rFonts w:ascii="Times New Roman" w:hAnsi="Times New Roman"/>
          <w:color w:val="000000" w:themeColor="text1"/>
          <w:lang w:val="de-DE"/>
        </w:rPr>
        <w:t>based on</w:t>
      </w:r>
      <w:r w:rsidR="00E0216B" w:rsidRPr="00431FC8">
        <w:rPr>
          <w:rFonts w:ascii="Times New Roman" w:hAnsi="Times New Roman"/>
          <w:color w:val="000000" w:themeColor="text1"/>
          <w:lang w:val="de-DE"/>
        </w:rPr>
        <w:t xml:space="preserve"> UE’s interest and</w:t>
      </w:r>
      <w:r w:rsidR="00942B99" w:rsidRPr="00431FC8">
        <w:rPr>
          <w:rFonts w:ascii="Times New Roman" w:hAnsi="Times New Roman"/>
          <w:color w:val="000000" w:themeColor="text1"/>
          <w:lang w:val="de-DE"/>
        </w:rPr>
        <w:t xml:space="preserve"> the configuration in USD and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I</w:t>
      </w:r>
      <w:r w:rsidR="00942B99">
        <w:rPr>
          <w:rFonts w:ascii="Times New Roman" w:hAnsi="Times New Roman"/>
          <w:color w:val="000000" w:themeColor="text1"/>
          <w:lang w:val="de-DE"/>
        </w:rPr>
        <w:t>f non-serving SNPN TMGIs are configured</w:t>
      </w:r>
      <w:r w:rsidR="00836333">
        <w:rPr>
          <w:rFonts w:ascii="Times New Roman" w:hAnsi="Times New Roman"/>
          <w:color w:val="000000" w:themeColor="text1"/>
          <w:lang w:val="de-DE"/>
        </w:rPr>
        <w:t xml:space="preserve"> then</w:t>
      </w:r>
      <w:r w:rsidR="00942B99">
        <w:rPr>
          <w:rFonts w:ascii="Times New Roman" w:hAnsi="Times New Roman"/>
          <w:color w:val="000000" w:themeColor="text1"/>
          <w:lang w:val="de-DE"/>
        </w:rPr>
        <w:t xml:space="preserve"> the UE may include them in MII signalling. This MII information can be used to enable MBS broadcast reception in connected mode, but it is not used during connected mode mobility in Rel-17. </w:t>
      </w:r>
    </w:p>
    <w:p w14:paraId="459DA9CC" w14:textId="3957455D"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normally the gNB just forwards the octet string unchanged, i.e. if the gN has to remove information then this needs to be specified: </w:t>
      </w:r>
    </w:p>
    <w:p w14:paraId="1F223D09" w14:textId="77777777"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14:paraId="606B05E0" w14:textId="77777777" w:rsidR="005F6B6F" w:rsidRDefault="005F6B6F" w:rsidP="00272F76">
      <w:pPr>
        <w:rPr>
          <w:rFonts w:ascii="Times New Roman" w:hAnsi="Times New Roman"/>
          <w:color w:val="000000" w:themeColor="text1"/>
          <w:lang w:val="de-DE"/>
        </w:rPr>
      </w:pPr>
    </w:p>
    <w:p w14:paraId="79BB92DF" w14:textId="77777777"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Way forward</w:t>
      </w:r>
      <w:r w:rsidRPr="00C9472C">
        <w:rPr>
          <w:rFonts w:ascii="Times New Roman" w:hAnsi="Times New Roman"/>
          <w:b/>
          <w:bCs/>
          <w:lang w:val="de-DE"/>
        </w:rPr>
        <w:t>:</w:t>
      </w:r>
    </w:p>
    <w:p w14:paraId="30D37086" w14:textId="77B72327" w:rsidR="005F6B6F" w:rsidRPr="005F6B6F" w:rsidRDefault="00272F76" w:rsidP="003B55D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Taking into account the</w:t>
      </w:r>
      <w:r w:rsidR="00F72E70">
        <w:rPr>
          <w:rFonts w:ascii="Times New Roman" w:hAnsi="Times New Roman"/>
          <w:color w:val="C45911" w:themeColor="accent2" w:themeShade="BF"/>
          <w:lang w:val="de-DE"/>
        </w:rPr>
        <w:t xml:space="preserve"> feedback</w:t>
      </w:r>
      <w:r w:rsidR="005F1AD2">
        <w:rPr>
          <w:rFonts w:ascii="Times New Roman" w:hAnsi="Times New Roman"/>
          <w:color w:val="C45911" w:themeColor="accent2" w:themeShade="BF"/>
          <w:lang w:val="de-DE"/>
        </w:rPr>
        <w:t xml:space="preserve"> and information</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obtained</w:t>
      </w:r>
      <w:r w:rsidR="00F72E70">
        <w:rPr>
          <w:rFonts w:ascii="Times New Roman" w:hAnsi="Times New Roman"/>
          <w:color w:val="C45911" w:themeColor="accent2" w:themeShade="BF"/>
          <w:lang w:val="de-DE"/>
        </w:rPr>
        <w:t xml:space="preserve"> in phase 1 </w:t>
      </w:r>
      <w:r w:rsidR="005F1AD2">
        <w:rPr>
          <w:rFonts w:ascii="Times New Roman" w:hAnsi="Times New Roman"/>
          <w:color w:val="C45911" w:themeColor="accent2" w:themeShade="BF"/>
          <w:lang w:val="de-DE"/>
        </w:rPr>
        <w:t>it is discussed</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further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phase 2</w:t>
      </w:r>
      <w:r w:rsidR="005F6B6F">
        <w:rPr>
          <w:rFonts w:ascii="Times New Roman" w:hAnsi="Times New Roman"/>
          <w:color w:val="C45911" w:themeColor="accent2" w:themeShade="BF"/>
          <w:lang w:val="de-DE"/>
        </w:rPr>
        <w:t xml:space="preserve"> whether the </w:t>
      </w:r>
      <w:r w:rsidR="005F6B6F" w:rsidRPr="005F6B6F">
        <w:rPr>
          <w:rFonts w:ascii="Times New Roman" w:hAnsi="Times New Roman"/>
          <w:color w:val="C45911" w:themeColor="accent2" w:themeShade="BF"/>
          <w:lang w:val="de-DE"/>
        </w:rPr>
        <w:t>following change</w:t>
      </w:r>
      <w:r w:rsidR="005F6B6F">
        <w:rPr>
          <w:rFonts w:ascii="Times New Roman" w:hAnsi="Times New Roman"/>
          <w:color w:val="C45911" w:themeColor="accent2" w:themeShade="BF"/>
          <w:lang w:val="de-DE"/>
        </w:rPr>
        <w:t xml:space="preserve"> in the field description of  </w:t>
      </w:r>
      <w:r w:rsidR="005F6B6F" w:rsidRPr="00F72E70">
        <w:rPr>
          <w:rFonts w:ascii="Times New Roman" w:hAnsi="Times New Roman"/>
          <w:i/>
          <w:iCs/>
          <w:color w:val="C45911" w:themeColor="accent2" w:themeShade="BF"/>
          <w:lang w:val="de-DE"/>
        </w:rPr>
        <w:t>mbsInterestIndication</w:t>
      </w:r>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AS-Context </w:t>
      </w:r>
      <w:r w:rsidR="005F6B6F">
        <w:rPr>
          <w:rFonts w:ascii="Times New Roman" w:hAnsi="Times New Roman"/>
          <w:color w:val="C45911" w:themeColor="accent2" w:themeShade="BF"/>
          <w:lang w:val="de-DE"/>
        </w:rPr>
        <w:t>should be made</w:t>
      </w:r>
      <w:r w:rsidR="005F1AD2">
        <w:rPr>
          <w:rFonts w:ascii="Times New Roman" w:hAnsi="Times New Roman"/>
          <w:color w:val="C45911" w:themeColor="accent2" w:themeShade="BF"/>
          <w:lang w:val="de-DE"/>
        </w:rPr>
        <w:t xml:space="preserve"> (or not)</w:t>
      </w:r>
      <w:r w:rsidR="005F6B6F">
        <w:rPr>
          <w:rFonts w:ascii="Times New Roman" w:hAnsi="Times New Roman"/>
          <w:color w:val="C45911" w:themeColor="accent2" w:themeShade="BF"/>
          <w:lang w:val="de-DE"/>
        </w:rPr>
        <w:t>:</w:t>
      </w:r>
    </w:p>
    <w:p w14:paraId="3353FAD1" w14:textId="77777777" w:rsidR="005F6B6F" w:rsidRPr="00C319FB" w:rsidRDefault="005F6B6F" w:rsidP="005F6B6F">
      <w:pPr>
        <w:overflowPunct w:val="0"/>
        <w:autoSpaceDE w:val="0"/>
        <w:autoSpaceDN w:val="0"/>
        <w:adjustRightInd w:val="0"/>
        <w:spacing w:after="0"/>
        <w:textAlignment w:val="baseline"/>
        <w:rPr>
          <w:ins w:id="65" w:author="Ericsson Martin" w:date="2023-04-17T15:03:00Z"/>
          <w:rFonts w:ascii="Times New Roman" w:hAnsi="Times New Roman"/>
          <w:sz w:val="16"/>
          <w:szCs w:val="16"/>
          <w:lang w:eastAsia="sv-SE"/>
        </w:rPr>
      </w:pPr>
      <w:ins w:id="66" w:author="Ericsson Martin" w:date="2023-04-17T15:03:00Z">
        <w:r w:rsidRPr="00C319FB">
          <w:rPr>
            <w:rFonts w:ascii="Times New Roman" w:eastAsia="Times New Roman" w:hAnsi="Times New Roman"/>
            <w:sz w:val="16"/>
            <w:szCs w:val="16"/>
            <w:lang w:val="en-GB" w:eastAsia="zh-CN"/>
          </w:rPr>
          <w:t xml:space="preserve">A TMGI for which the </w:t>
        </w:r>
        <w:r w:rsidRPr="00C319FB">
          <w:rPr>
            <w:rFonts w:ascii="Times New Roman" w:eastAsia="Times New Roman" w:hAnsi="Times New Roman"/>
            <w:i/>
            <w:iCs/>
            <w:sz w:val="16"/>
            <w:szCs w:val="16"/>
            <w:lang w:val="en-GB" w:eastAsia="zh-CN"/>
          </w:rPr>
          <w:t>plmn-Index</w:t>
        </w:r>
        <w:r w:rsidRPr="00C319FB">
          <w:rPr>
            <w:rFonts w:ascii="Times New Roman" w:eastAsia="Times New Roman" w:hAnsi="Times New Roman"/>
            <w:sz w:val="16"/>
            <w:szCs w:val="16"/>
            <w:lang w:val="en-GB" w:eastAsia="zh-CN"/>
          </w:rPr>
          <w:t xml:space="preserve"> points to a non-serving SNPN is removed from </w:t>
        </w:r>
        <w:r w:rsidRPr="00C319FB">
          <w:rPr>
            <w:rFonts w:ascii="Times New Roman" w:hAnsi="Times New Roman"/>
            <w:sz w:val="16"/>
            <w:szCs w:val="16"/>
            <w:lang w:eastAsia="sv-SE"/>
          </w:rPr>
          <w:t xml:space="preserve">the NR </w:t>
        </w:r>
        <w:r w:rsidRPr="00C319FB">
          <w:rPr>
            <w:rFonts w:ascii="Times New Roman" w:hAnsi="Times New Roman"/>
            <w:i/>
            <w:sz w:val="16"/>
            <w:szCs w:val="16"/>
            <w:lang w:eastAsia="sv-SE"/>
          </w:rPr>
          <w:t>MBSInterestIndication</w:t>
        </w:r>
        <w:r w:rsidRPr="00C319FB">
          <w:rPr>
            <w:rFonts w:ascii="Times New Roman" w:hAnsi="Times New Roman"/>
            <w:sz w:val="16"/>
            <w:szCs w:val="16"/>
            <w:lang w:eastAsia="sv-SE"/>
          </w:rPr>
          <w:t xml:space="preserve"> message.</w:t>
        </w:r>
      </w:ins>
    </w:p>
    <w:p w14:paraId="26EB1FE1" w14:textId="6ABE306A" w:rsidR="00836333" w:rsidRDefault="00836333" w:rsidP="00836333">
      <w:pPr>
        <w:rPr>
          <w:lang w:val="de-DE"/>
        </w:rPr>
      </w:pPr>
    </w:p>
    <w:p w14:paraId="7075BFE0" w14:textId="77777777" w:rsidR="00E0409C" w:rsidRDefault="00852A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9" w:history="1">
        <w:r w:rsidR="00567AE0">
          <w:rPr>
            <w:rStyle w:val="af"/>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MBSBroadcastConfiguration-r17-IEs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MBS-SessionInfoList-r17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MBS-NeighbourCellList-r17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 xml:space="preserve">MBS-NeighbourCellList-r17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宋体" w:hAnsi="Times New Roman"/>
          <w:szCs w:val="20"/>
          <w:lang w:eastAsia="zh-CN"/>
        </w:rPr>
      </w:pPr>
      <w:r>
        <w:rPr>
          <w:rFonts w:ascii="Times New Roman" w:hAnsi="Times New Roman"/>
          <w:lang w:val="en-GB" w:eastAsia="zh-CN"/>
        </w:rPr>
        <w:t xml:space="preserve">The field description </w:t>
      </w:r>
      <w:r>
        <w:rPr>
          <w:rFonts w:ascii="Times New Roman" w:eastAsia="宋体" w:hAnsi="Times New Roman"/>
          <w:szCs w:val="20"/>
          <w:lang w:eastAsia="zh-CN"/>
        </w:rPr>
        <w:t xml:space="preserve">for </w:t>
      </w:r>
      <w:r>
        <w:rPr>
          <w:rFonts w:ascii="Times New Roman" w:eastAsia="宋体" w:hAnsi="Times New Roman"/>
          <w:i/>
          <w:iCs/>
          <w:szCs w:val="20"/>
          <w:lang w:eastAsia="zh-CN"/>
        </w:rPr>
        <w:t>mtch-neighbourCell</w:t>
      </w:r>
      <w:r>
        <w:rPr>
          <w:rFonts w:ascii="Times New Roman" w:eastAsia="宋体" w:hAnsi="Times New Roman"/>
          <w:szCs w:val="20"/>
          <w:lang w:eastAsia="zh-CN"/>
        </w:rPr>
        <w:t xml:space="preserve"> is not complete and even wrong, i.e. the following three use cases are not clearly captured: </w:t>
      </w:r>
    </w:p>
    <w:p w14:paraId="24C8EFA2" w14:textId="77777777" w:rsidR="00E0409C" w:rsidRDefault="00567AE0">
      <w:pPr>
        <w:pStyle w:val="af2"/>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absent, then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shall be absent as well, and UE is not aware of info in neighbour cell; </w:t>
      </w:r>
    </w:p>
    <w:p w14:paraId="4B9DDC3D" w14:textId="77777777" w:rsidR="00E0409C" w:rsidRDefault="00567AE0">
      <w:pPr>
        <w:pStyle w:val="af2"/>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r>
        <w:rPr>
          <w:rFonts w:ascii="Times New Roman" w:eastAsia="宋体" w:hAnsi="Times New Roman"/>
          <w:i/>
          <w:iCs/>
          <w:sz w:val="18"/>
          <w:szCs w:val="18"/>
          <w:lang w:eastAsia="zh-CN"/>
        </w:rPr>
        <w:t xml:space="preserve">mbs-NeighbourCellList </w:t>
      </w:r>
      <w:r>
        <w:rPr>
          <w:rFonts w:ascii="Times New Roman" w:eastAsia="宋体" w:hAnsi="Times New Roman"/>
          <w:sz w:val="18"/>
          <w:szCs w:val="18"/>
          <w:lang w:eastAsia="zh-CN"/>
        </w:rPr>
        <w:t xml:space="preserve">is empty, then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shall be absent as well, and UE considers the service is not available in any neighbour cell; </w:t>
      </w:r>
    </w:p>
    <w:p w14:paraId="0216E775" w14:textId="77777777" w:rsidR="00E0409C" w:rsidRDefault="00567AE0">
      <w:pPr>
        <w:pStyle w:val="af2"/>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a non-empty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configured and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r>
              <w:rPr>
                <w:rFonts w:ascii="Times New Roman" w:hAnsi="Times New Roman"/>
                <w:b/>
                <w:bCs/>
                <w:i/>
                <w:sz w:val="16"/>
                <w:szCs w:val="16"/>
                <w:lang w:eastAsia="ja-JP"/>
              </w:rPr>
              <w:t>mtch-</w:t>
            </w:r>
            <w:r>
              <w:rPr>
                <w:rFonts w:ascii="Times New Roman" w:hAnsi="Times New Roman"/>
                <w:b/>
                <w:i/>
                <w:sz w:val="16"/>
                <w:szCs w:val="16"/>
                <w:lang w:eastAsia="en-GB"/>
              </w:rPr>
              <w:t>neighbourCell</w:t>
            </w:r>
          </w:p>
          <w:p w14:paraId="553A3698" w14:textId="77777777" w:rsidR="00E0409C" w:rsidRDefault="00567AE0">
            <w:pPr>
              <w:keepNext/>
              <w:keepLines/>
              <w:spacing w:after="0"/>
              <w:rPr>
                <w:rFonts w:ascii="Times New Roman" w:eastAsia="宋体"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otherwise it is set to 0. The second bit is set to 1 if the service is provided on MTCH in the second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and so on. If the service is not available in any neighbouring cell and </w:t>
            </w:r>
            <w:r>
              <w:rPr>
                <w:rFonts w:ascii="Times New Roman" w:hAnsi="Times New Roman"/>
                <w:i/>
                <w:sz w:val="16"/>
                <w:szCs w:val="16"/>
                <w:lang w:eastAsia="ja-JP"/>
              </w:rPr>
              <w:t>mbs-NeighbourCellList</w:t>
            </w:r>
            <w:r>
              <w:rPr>
                <w:rFonts w:ascii="Times New Roman" w:hAnsi="Times New Roman"/>
                <w:sz w:val="16"/>
                <w:szCs w:val="16"/>
                <w:lang w:eastAsia="ja-JP"/>
              </w:rPr>
              <w:t xml:space="preserve"> is signalled, the network sets all bits in this field to 0. </w:t>
            </w:r>
            <w:ins w:id="67" w:author="ZTE 20230214" w:date="2023-02-14T10:10:00Z">
              <w:r>
                <w:rPr>
                  <w:rFonts w:ascii="Times New Roman" w:hAnsi="Times New Roman"/>
                  <w:sz w:val="16"/>
                  <w:szCs w:val="16"/>
                  <w:lang w:eastAsia="ja-JP"/>
                </w:rPr>
                <w:t xml:space="preserve">This field </w:t>
              </w:r>
            </w:ins>
            <w:ins w:id="68" w:author="ZTE 20230214" w:date="2023-02-14T10:14:00Z">
              <w:r>
                <w:rPr>
                  <w:rFonts w:ascii="Times New Roman" w:eastAsia="宋体" w:hAnsi="Times New Roman"/>
                  <w:sz w:val="16"/>
                  <w:szCs w:val="16"/>
                </w:rPr>
                <w:t xml:space="preserve">shall be absent </w:t>
              </w:r>
            </w:ins>
            <w:ins w:id="69" w:author="ZTE 20230214" w:date="2023-02-14T10:10:00Z">
              <w:r>
                <w:rPr>
                  <w:rFonts w:ascii="Times New Roman" w:hAnsi="Times New Roman"/>
                  <w:sz w:val="16"/>
                  <w:szCs w:val="16"/>
                  <w:lang w:eastAsia="ja-JP"/>
                </w:rPr>
                <w:t xml:space="preserve">if the </w:t>
              </w:r>
              <w:r>
                <w:rPr>
                  <w:rFonts w:ascii="Times New Roman" w:hAnsi="Times New Roman"/>
                  <w:i/>
                  <w:iCs/>
                  <w:sz w:val="16"/>
                  <w:szCs w:val="16"/>
                  <w:lang w:eastAsia="ja-JP"/>
                </w:rPr>
                <w:t>mbs-NeighbourCellList</w:t>
              </w:r>
              <w:r>
                <w:rPr>
                  <w:rFonts w:ascii="Times New Roman" w:hAnsi="Times New Roman"/>
                  <w:sz w:val="16"/>
                  <w:szCs w:val="16"/>
                  <w:lang w:eastAsia="ja-JP"/>
                </w:rPr>
                <w:t xml:space="preserve"> is absent</w:t>
              </w:r>
            </w:ins>
            <w:del w:id="70" w:author="ZTE 20230214" w:date="2023-02-14T10:14:00Z">
              <w:r>
                <w:rPr>
                  <w:rFonts w:ascii="Times New Roman" w:hAnsi="Times New Roman"/>
                  <w:sz w:val="16"/>
                  <w:szCs w:val="16"/>
                  <w:lang w:eastAsia="ja-JP"/>
                </w:rPr>
                <w:delText>If this field is absent</w:delText>
              </w:r>
            </w:del>
            <w:ins w:id="71" w:author="ZTE 20230214" w:date="2023-02-14T10:14:00Z">
              <w:r>
                <w:rPr>
                  <w:rFonts w:ascii="Times New Roman" w:eastAsia="宋体" w:hAnsi="Times New Roman"/>
                  <w:sz w:val="16"/>
                  <w:szCs w:val="16"/>
                </w:rPr>
                <w:t>, in such c</w:t>
              </w:r>
            </w:ins>
            <w:ins w:id="72" w:author="ZTE 20230214" w:date="2023-02-14T10:15:00Z">
              <w:r>
                <w:rPr>
                  <w:rFonts w:ascii="Times New Roman" w:eastAsia="宋体" w:hAnsi="Times New Roman"/>
                  <w:sz w:val="16"/>
                  <w:szCs w:val="16"/>
                </w:rPr>
                <w:t>ase,</w:t>
              </w:r>
            </w:ins>
            <w:r>
              <w:rPr>
                <w:rFonts w:ascii="Times New Roman" w:eastAsia="宋体"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73" w:author="ZTE 20230214" w:date="2023-02-14T10:15:00Z">
              <w:r>
                <w:rPr>
                  <w:rFonts w:ascii="Times New Roman" w:eastAsia="宋体" w:hAnsi="Times New Roman"/>
                  <w:sz w:val="16"/>
                  <w:szCs w:val="16"/>
                </w:rPr>
                <w:t xml:space="preserve"> This field shall be absent if the </w:t>
              </w:r>
              <w:r>
                <w:rPr>
                  <w:rFonts w:ascii="Times New Roman" w:eastAsia="宋体" w:hAnsi="Times New Roman"/>
                  <w:i/>
                  <w:iCs/>
                  <w:sz w:val="16"/>
                  <w:szCs w:val="16"/>
                </w:rPr>
                <w:t>mbs-NeighbourCellList</w:t>
              </w:r>
              <w:r>
                <w:rPr>
                  <w:rFonts w:ascii="Times New Roman" w:eastAsia="宋体" w:hAnsi="Times New Roman"/>
                  <w:sz w:val="16"/>
                  <w:szCs w:val="16"/>
                </w:rPr>
                <w:t xml:space="preserve"> is empty, in such case the related service </w:t>
              </w:r>
            </w:ins>
            <w:ins w:id="74" w:author="ZTE 20230214" w:date="2023-02-14T10:16:00Z">
              <w:r>
                <w:rPr>
                  <w:rFonts w:ascii="Times New Roman" w:eastAsia="宋体" w:hAnsi="Times New Roman"/>
                  <w:sz w:val="16"/>
                  <w:szCs w:val="16"/>
                </w:rPr>
                <w:t>are not provided in any neighbour</w:t>
              </w:r>
            </w:ins>
            <w:ins w:id="75" w:author="ZTE 20230214" w:date="2023-02-14T10:55:00Z">
              <w:r>
                <w:rPr>
                  <w:rFonts w:ascii="Times New Roman" w:eastAsia="宋体" w:hAnsi="Times New Roman"/>
                  <w:sz w:val="16"/>
                  <w:szCs w:val="16"/>
                </w:rPr>
                <w:t>ing</w:t>
              </w:r>
            </w:ins>
            <w:ins w:id="76" w:author="ZTE 20230214" w:date="2023-02-14T10:16:00Z">
              <w:r>
                <w:rPr>
                  <w:rFonts w:ascii="Times New Roman" w:eastAsia="宋体" w:hAnsi="Times New Roman"/>
                  <w:sz w:val="16"/>
                  <w:szCs w:val="16"/>
                </w:rPr>
                <w:t xml:space="preserve"> cell.</w:t>
              </w:r>
            </w:ins>
            <w:ins w:id="77" w:author="ZTE 20230214" w:date="2023-02-16T21:58:00Z">
              <w:r>
                <w:rPr>
                  <w:rFonts w:ascii="Times New Roman" w:eastAsia="宋体" w:hAnsi="Times New Roman"/>
                  <w:sz w:val="16"/>
                  <w:szCs w:val="16"/>
                </w:rPr>
                <w:t xml:space="preserve"> If a </w:t>
              </w:r>
              <w:r>
                <w:rPr>
                  <w:rFonts w:ascii="Times New Roman" w:eastAsia="宋体" w:hAnsi="Times New Roman"/>
                  <w:i/>
                  <w:iCs/>
                  <w:sz w:val="16"/>
                  <w:szCs w:val="16"/>
                </w:rPr>
                <w:t>non-empty mbs-NeighbourCellList</w:t>
              </w:r>
              <w:r>
                <w:rPr>
                  <w:rFonts w:ascii="Times New Roman" w:eastAsia="宋体" w:hAnsi="Times New Roman"/>
                  <w:sz w:val="16"/>
                  <w:szCs w:val="16"/>
                </w:rPr>
                <w:t xml:space="preserve"> is configured and </w:t>
              </w:r>
              <w:r>
                <w:rPr>
                  <w:rFonts w:ascii="Times New Roman" w:eastAsia="宋体" w:hAnsi="Times New Roman"/>
                  <w:i/>
                  <w:iCs/>
                  <w:sz w:val="16"/>
                  <w:szCs w:val="16"/>
                </w:rPr>
                <w:t>mtch-neighbourCell</w:t>
              </w:r>
              <w:r>
                <w:rPr>
                  <w:rFonts w:ascii="Times New Roman" w:eastAsia="宋体" w:hAnsi="Times New Roman"/>
                  <w:sz w:val="16"/>
                  <w:szCs w:val="16"/>
                </w:rPr>
                <w:t xml:space="preserve"> is absent, </w:t>
              </w:r>
            </w:ins>
            <w:ins w:id="78" w:author="ZTE 20230214" w:date="2023-02-16T21:59:00Z">
              <w:r>
                <w:rPr>
                  <w:rFonts w:ascii="Times New Roman" w:eastAsia="宋体"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30" w:history="1">
        <w:r>
          <w:rPr>
            <w:rStyle w:val="af"/>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absent or non-empty. For the case when the IE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empty we propose to use the same wording as in the field description of </w:t>
            </w:r>
            <w:r>
              <w:rPr>
                <w:rFonts w:ascii="Times New Roman" w:hAnsi="Times New Roman"/>
                <w:i/>
                <w:iCs/>
                <w:szCs w:val="18"/>
                <w:lang w:eastAsia="zh-CN"/>
              </w:rPr>
              <w:t>mbs-NeighbourCellList</w:t>
            </w:r>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79"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empty. </w:t>
              </w:r>
            </w:ins>
            <w:r>
              <w:rPr>
                <w:rFonts w:ascii="Times New Roman" w:hAnsi="Times New Roman"/>
                <w:sz w:val="18"/>
                <w:szCs w:val="18"/>
              </w:rPr>
              <w:t>If this field is absent</w:t>
            </w:r>
            <w:ins w:id="80"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81" w:author="Ericsson Martin" w:date="2023-04-16T14:30:00Z">
              <w:r>
                <w:rPr>
                  <w:rFonts w:ascii="Times New Roman" w:hAnsi="Times New Roman"/>
                  <w:sz w:val="18"/>
                  <w:szCs w:val="18"/>
                  <w:lang w:eastAsia="en-GB"/>
                </w:rPr>
                <w:t>absent</w:t>
              </w:r>
            </w:ins>
            <w:ins w:id="82" w:author="Ericsson Martin" w:date="2023-04-17T15:18:00Z">
              <w:r>
                <w:rPr>
                  <w:rFonts w:ascii="Times New Roman" w:hAnsi="Times New Roman"/>
                  <w:sz w:val="18"/>
                  <w:szCs w:val="18"/>
                  <w:lang w:eastAsia="en-GB"/>
                </w:rPr>
                <w:t xml:space="preserve"> or </w:t>
              </w:r>
            </w:ins>
            <w:ins w:id="83"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84" w:author="Ericsson Martin" w:date="2023-04-16T14:22:00Z">
              <w:r>
                <w:rPr>
                  <w:rFonts w:ascii="Times New Roman" w:hAnsi="Times New Roman"/>
                  <w:sz w:val="18"/>
                  <w:szCs w:val="18"/>
                  <w:lang w:eastAsia="en-GB"/>
                </w:rPr>
                <w:t xml:space="preserve"> </w:t>
              </w:r>
            </w:ins>
            <w:ins w:id="85" w:author="Ericsson Martin" w:date="2023-04-16T15:17:00Z">
              <w:r>
                <w:rPr>
                  <w:rFonts w:ascii="Times New Roman" w:hAnsi="Times New Roman"/>
                  <w:sz w:val="18"/>
                  <w:szCs w:val="18"/>
                  <w:lang w:eastAsia="en-GB"/>
                </w:rPr>
                <w:t xml:space="preserve">If this field is absent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empty, then 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ins w:id="86"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 To align further with the field description of mbs-NeighboourCellList,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87"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w:t>
              </w:r>
            </w:ins>
            <w:ins w:id="88" w:author="QC (Umesh)" w:date="2023-04-17T11:39:00Z">
              <w:r>
                <w:rPr>
                  <w:rFonts w:ascii="Times New Roman" w:hAnsi="Times New Roman"/>
                  <w:sz w:val="18"/>
                  <w:szCs w:val="18"/>
                  <w:highlight w:val="yellow"/>
                </w:rPr>
                <w:t xml:space="preserve">an </w:t>
              </w:r>
            </w:ins>
            <w:ins w:id="89" w:author="Ericsson Martin" w:date="2023-04-16T14:20:00Z">
              <w:r>
                <w:rPr>
                  <w:rFonts w:ascii="Times New Roman" w:hAnsi="Times New Roman"/>
                  <w:sz w:val="18"/>
                  <w:szCs w:val="18"/>
                  <w:highlight w:val="yellow"/>
                </w:rPr>
                <w:t>empty</w:t>
              </w:r>
            </w:ins>
            <w:ins w:id="90" w:author="QC (Umesh)" w:date="2023-04-17T11:40:00Z">
              <w:r>
                <w:rPr>
                  <w:rFonts w:ascii="Times New Roman" w:hAnsi="Times New Roman"/>
                  <w:i/>
                  <w:iCs/>
                  <w:sz w:val="18"/>
                  <w:szCs w:val="18"/>
                  <w:highlight w:val="yellow"/>
                  <w:lang w:eastAsia="en-GB"/>
                </w:rPr>
                <w:t xml:space="preserve"> mbs-NeighbourCellList</w:t>
              </w:r>
              <w:r>
                <w:rPr>
                  <w:rFonts w:ascii="Times New Roman" w:hAnsi="Times New Roman"/>
                  <w:sz w:val="18"/>
                  <w:szCs w:val="18"/>
                  <w:highlight w:val="yellow"/>
                  <w:lang w:eastAsia="en-GB"/>
                </w:rPr>
                <w:t xml:space="preserve"> is signalled</w:t>
              </w:r>
            </w:ins>
            <w:ins w:id="91"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92" w:author="QC (Umesh)" w:date="2023-04-17T11:32:00Z">
              <w:r>
                <w:rPr>
                  <w:rFonts w:ascii="Times New Roman" w:hAnsi="Times New Roman"/>
                  <w:sz w:val="18"/>
                  <w:szCs w:val="18"/>
                </w:rPr>
                <w:t>,</w:t>
              </w:r>
            </w:ins>
            <w:ins w:id="93" w:author="Ericsson Martin" w:date="2023-04-16T14:24:00Z">
              <w:r>
                <w:rPr>
                  <w:rFonts w:ascii="Times New Roman" w:hAnsi="Times New Roman"/>
                  <w:sz w:val="18"/>
                  <w:szCs w:val="18"/>
                  <w:lang w:eastAsia="en-GB"/>
                </w:rPr>
                <w:t xml:space="preserve"> </w:t>
              </w:r>
              <w:commentRangeStart w:id="94"/>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94"/>
            <w:r>
              <w:rPr>
                <w:rStyle w:val="af0"/>
                <w:rFonts w:ascii="Times New Roman" w:hAnsi="Times New Roman"/>
                <w:sz w:val="18"/>
                <w:szCs w:val="18"/>
              </w:rPr>
              <w:commentReference w:id="94"/>
            </w:r>
            <w:ins w:id="95"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ins w:id="96" w:author="Ericsson Martin" w:date="2023-04-16T14:24:00Z">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ins w:id="98" w:author="Ericsson Martin" w:date="2023-04-17T15:18:00Z">
              <w:r>
                <w:rPr>
                  <w:rFonts w:ascii="Times New Roman" w:hAnsi="Times New Roman"/>
                  <w:sz w:val="18"/>
                  <w:szCs w:val="18"/>
                  <w:lang w:eastAsia="en-GB"/>
                </w:rPr>
                <w:t xml:space="preserve"> or </w:t>
              </w:r>
            </w:ins>
            <w:ins w:id="99" w:author="QC (Umesh)" w:date="2023-04-17T11:31:00Z">
              <w:r>
                <w:rPr>
                  <w:rFonts w:ascii="Times New Roman" w:hAnsi="Times New Roman"/>
                  <w:sz w:val="18"/>
                  <w:szCs w:val="18"/>
                  <w:highlight w:val="green"/>
                  <w:lang w:eastAsia="en-GB"/>
                </w:rPr>
                <w:t xml:space="preserve">a </w:t>
              </w:r>
            </w:ins>
            <w:ins w:id="100" w:author="Ericsson Martin" w:date="2023-04-17T15:19:00Z">
              <w:r>
                <w:rPr>
                  <w:rFonts w:ascii="Times New Roman" w:hAnsi="Times New Roman"/>
                  <w:sz w:val="18"/>
                  <w:szCs w:val="18"/>
                  <w:highlight w:val="green"/>
                  <w:lang w:eastAsia="en-GB"/>
                </w:rPr>
                <w:t>non-empty</w:t>
              </w:r>
            </w:ins>
            <w:ins w:id="101" w:author="QC (Umesh)" w:date="2023-04-17T11:31:00Z">
              <w:r>
                <w:rPr>
                  <w:rFonts w:ascii="Times New Roman" w:hAnsi="Times New Roman"/>
                  <w:i/>
                  <w:iCs/>
                  <w:color w:val="000000"/>
                  <w:sz w:val="18"/>
                  <w:szCs w:val="18"/>
                  <w:highlight w:val="green"/>
                  <w:lang w:val="en-GB"/>
                </w:rPr>
                <w:t xml:space="preserve"> mbs-NeighbourCellList</w:t>
              </w:r>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102" w:author="Ericsson Martin" w:date="2023-04-16T14:22:00Z">
              <w:r>
                <w:rPr>
                  <w:rFonts w:ascii="Times New Roman" w:hAnsi="Times New Roman"/>
                  <w:sz w:val="18"/>
                  <w:szCs w:val="18"/>
                  <w:lang w:eastAsia="en-GB"/>
                </w:rPr>
                <w:t xml:space="preserve"> </w:t>
              </w:r>
            </w:ins>
            <w:ins w:id="103" w:author="Ericsson Martin" w:date="2023-04-16T15:17:00Z">
              <w:r>
                <w:rPr>
                  <w:rFonts w:ascii="Times New Roman" w:hAnsi="Times New Roman"/>
                  <w:sz w:val="18"/>
                  <w:szCs w:val="18"/>
                  <w:lang w:eastAsia="en-GB"/>
                </w:rPr>
                <w:t xml:space="preserve">If this field is absent and </w:t>
              </w:r>
            </w:ins>
            <w:ins w:id="104" w:author="QC (Umesh)" w:date="2023-04-17T11:36:00Z">
              <w:r>
                <w:rPr>
                  <w:rFonts w:ascii="Times New Roman" w:hAnsi="Times New Roman"/>
                  <w:sz w:val="18"/>
                  <w:szCs w:val="18"/>
                  <w:highlight w:val="yellow"/>
                  <w:lang w:eastAsia="en-GB"/>
                </w:rPr>
                <w:t xml:space="preserve">an empty </w:t>
              </w:r>
            </w:ins>
            <w:ins w:id="105" w:author="Ericsson Martin" w:date="2023-04-16T15:17:00Z">
              <w:r>
                <w:rPr>
                  <w:rFonts w:ascii="Times New Roman" w:hAnsi="Times New Roman"/>
                  <w:i/>
                  <w:iCs/>
                  <w:sz w:val="18"/>
                  <w:szCs w:val="18"/>
                  <w:highlight w:val="yellow"/>
                  <w:lang w:eastAsia="en-GB"/>
                </w:rPr>
                <w:t>mbs-NeighbourCellList</w:t>
              </w:r>
              <w:r>
                <w:rPr>
                  <w:rFonts w:ascii="Times New Roman" w:hAnsi="Times New Roman"/>
                  <w:sz w:val="18"/>
                  <w:szCs w:val="18"/>
                  <w:highlight w:val="yellow"/>
                  <w:lang w:eastAsia="en-GB"/>
                </w:rPr>
                <w:t xml:space="preserve"> is </w:t>
              </w:r>
              <w:del w:id="106" w:author="QC (Umesh)" w:date="2023-04-17T11:36:00Z">
                <w:r>
                  <w:rPr>
                    <w:rFonts w:ascii="Times New Roman" w:hAnsi="Times New Roman"/>
                    <w:sz w:val="18"/>
                    <w:szCs w:val="18"/>
                    <w:highlight w:val="yellow"/>
                    <w:lang w:eastAsia="en-GB"/>
                  </w:rPr>
                  <w:delText>empty</w:delText>
                </w:r>
              </w:del>
            </w:ins>
            <w:ins w:id="107" w:author="QC (Umesh)" w:date="2023-04-17T11:36:00Z">
              <w:r>
                <w:rPr>
                  <w:rFonts w:ascii="Times New Roman" w:hAnsi="Times New Roman"/>
                  <w:sz w:val="18"/>
                  <w:szCs w:val="18"/>
                  <w:highlight w:val="yellow"/>
                  <w:lang w:eastAsia="en-GB"/>
                </w:rPr>
                <w:t>signalled</w:t>
              </w:r>
            </w:ins>
            <w:ins w:id="108" w:author="Ericsson Martin" w:date="2023-04-16T15:17:00Z">
              <w:r>
                <w:rPr>
                  <w:rFonts w:ascii="Times New Roman" w:hAnsi="Times New Roman"/>
                  <w:sz w:val="18"/>
                  <w:szCs w:val="18"/>
                  <w:lang w:eastAsia="en-GB"/>
                </w:rPr>
                <w:t xml:space="preserve">, </w:t>
              </w:r>
              <w:del w:id="109"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42B1D5B" w14:textId="77777777" w:rsidR="00E0409C" w:rsidRDefault="00567AE0">
            <w:pPr>
              <w:pStyle w:val="tal0"/>
              <w:spacing w:before="0" w:beforeAutospacing="0" w:after="0" w:afterAutospacing="0"/>
              <w:rPr>
                <w:color w:val="000000"/>
                <w:sz w:val="18"/>
                <w:szCs w:val="18"/>
              </w:rPr>
            </w:pPr>
            <w:r>
              <w:rPr>
                <w:b/>
                <w:bCs/>
                <w:i/>
                <w:iCs/>
                <w:color w:val="000000"/>
                <w:sz w:val="18"/>
                <w:szCs w:val="18"/>
                <w:lang w:val="en-GB"/>
              </w:rPr>
              <w:t>mbs-NeighbourCellList</w:t>
            </w:r>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r>
              <w:rPr>
                <w:i/>
                <w:iCs/>
                <w:color w:val="000000"/>
                <w:sz w:val="18"/>
                <w:szCs w:val="18"/>
                <w:lang w:val="en-GB"/>
              </w:rPr>
              <w:t>mtch-NeighbourCell</w:t>
            </w:r>
            <w:r>
              <w:rPr>
                <w:color w:val="000000"/>
                <w:sz w:val="18"/>
                <w:szCs w:val="18"/>
                <w:lang w:val="en-GB"/>
              </w:rPr>
              <w:t> field signalled for each MBS session in the corresponding </w:t>
            </w:r>
            <w:r>
              <w:rPr>
                <w:i/>
                <w:iCs/>
                <w:color w:val="000000"/>
                <w:sz w:val="18"/>
                <w:szCs w:val="18"/>
                <w:lang w:val="en-GB"/>
              </w:rPr>
              <w:t>MBS-SessionInfo</w:t>
            </w:r>
            <w:r>
              <w:rPr>
                <w:color w:val="000000"/>
                <w:sz w:val="18"/>
                <w:szCs w:val="18"/>
                <w:lang w:val="en-GB"/>
              </w:rPr>
              <w:t xml:space="preserve">. </w:t>
            </w:r>
            <w:r>
              <w:rPr>
                <w:color w:val="000000"/>
                <w:sz w:val="18"/>
                <w:szCs w:val="18"/>
                <w:highlight w:val="yellow"/>
                <w:lang w:val="en-GB"/>
              </w:rPr>
              <w:t>When an empty </w:t>
            </w:r>
            <w:r>
              <w:rPr>
                <w:i/>
                <w:iCs/>
                <w:color w:val="000000"/>
                <w:sz w:val="18"/>
                <w:szCs w:val="18"/>
                <w:highlight w:val="yellow"/>
                <w:lang w:val="en-GB"/>
              </w:rPr>
              <w:t>mbs-NeighbourCellList </w:t>
            </w:r>
            <w:r>
              <w:rPr>
                <w:color w:val="000000"/>
                <w:sz w:val="18"/>
                <w:szCs w:val="18"/>
                <w:highlight w:val="yellow"/>
                <w:lang w:val="en-GB"/>
              </w:rPr>
              <w:t>list is signalled</w:t>
            </w:r>
            <w:r>
              <w:rPr>
                <w:color w:val="000000"/>
                <w:sz w:val="18"/>
                <w:szCs w:val="18"/>
                <w:lang w:val="en-GB"/>
              </w:rPr>
              <w:t>, the UE shall assume that MBS broadcast services signalled in </w:t>
            </w:r>
            <w:r>
              <w:rPr>
                <w:i/>
                <w:iCs/>
                <w:color w:val="000000"/>
                <w:sz w:val="18"/>
                <w:szCs w:val="18"/>
                <w:lang w:val="en-GB"/>
              </w:rPr>
              <w:t>mbs-SessionInfoList</w:t>
            </w:r>
            <w:r>
              <w:rPr>
                <w:color w:val="000000"/>
                <w:sz w:val="18"/>
                <w:szCs w:val="18"/>
                <w:lang w:val="en-GB"/>
              </w:rPr>
              <w:t> in the </w:t>
            </w:r>
            <w:r>
              <w:rPr>
                <w:i/>
                <w:iCs/>
                <w:color w:val="000000"/>
                <w:sz w:val="18"/>
                <w:szCs w:val="18"/>
                <w:lang w:val="en-GB"/>
              </w:rPr>
              <w:t>MBSBroadcastConfiguration</w:t>
            </w:r>
            <w:r>
              <w:rPr>
                <w:color w:val="000000"/>
                <w:sz w:val="18"/>
                <w:szCs w:val="18"/>
                <w:lang w:val="en-GB"/>
              </w:rPr>
              <w:t> message are not provided in any neighbour cell. </w:t>
            </w:r>
            <w:r>
              <w:rPr>
                <w:color w:val="000000"/>
                <w:sz w:val="18"/>
                <w:szCs w:val="18"/>
                <w:highlight w:val="green"/>
                <w:lang w:val="en-GB"/>
              </w:rPr>
              <w:t>When a non-empty </w:t>
            </w:r>
            <w:r>
              <w:rPr>
                <w:i/>
                <w:iCs/>
                <w:color w:val="000000"/>
                <w:sz w:val="18"/>
                <w:szCs w:val="18"/>
                <w:highlight w:val="green"/>
                <w:lang w:val="en-GB"/>
              </w:rPr>
              <w:t>mbs-NeighbourCellList</w:t>
            </w:r>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r>
              <w:rPr>
                <w:i/>
                <w:iCs/>
                <w:color w:val="000000"/>
                <w:sz w:val="18"/>
                <w:szCs w:val="18"/>
                <w:lang w:val="en-GB"/>
              </w:rPr>
              <w:t>mbs-NeighbourCellList</w:t>
            </w:r>
            <w:r>
              <w:rPr>
                <w:color w:val="000000"/>
                <w:sz w:val="18"/>
                <w:szCs w:val="18"/>
                <w:lang w:val="en-GB"/>
              </w:rPr>
              <w:t>, i.e., the UE cannot determine the presence or absence of an MBS service of a neighbour cell that is absent. When the field </w:t>
            </w:r>
            <w:r>
              <w:rPr>
                <w:i/>
                <w:iCs/>
                <w:color w:val="000000"/>
                <w:sz w:val="18"/>
                <w:szCs w:val="18"/>
                <w:lang w:val="en-GB"/>
              </w:rPr>
              <w:t>mbs-NeighbourCellList</w:t>
            </w:r>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a,b</w:t>
            </w:r>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宋体" w:hAnsi="Times New Roman"/>
                <w:sz w:val="18"/>
                <w:szCs w:val="18"/>
                <w:lang w:eastAsia="zh-CN"/>
              </w:rPr>
            </w:pPr>
            <w:r>
              <w:rPr>
                <w:rFonts w:ascii="Times New Roman" w:eastAsia="宋体"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宋体" w:hAnsi="Times New Roman" w:hint="eastAsia"/>
                <w:sz w:val="18"/>
                <w:szCs w:val="18"/>
                <w:lang w:eastAsia="zh-CN"/>
              </w:rPr>
              <w:t>In our view,</w:t>
            </w:r>
            <w:r>
              <w:rPr>
                <w:rFonts w:ascii="Times New Roman" w:eastAsia="宋体" w:hAnsi="Times New Roman"/>
                <w:sz w:val="18"/>
                <w:szCs w:val="18"/>
                <w:lang w:eastAsia="zh-CN"/>
              </w:rPr>
              <w:t>I</w:t>
            </w:r>
            <w:r>
              <w:rPr>
                <w:rFonts w:ascii="Times New Roman" w:eastAsia="宋体" w:hAnsi="Times New Roman" w:hint="eastAsia"/>
                <w:sz w:val="18"/>
                <w:szCs w:val="18"/>
                <w:lang w:eastAsia="zh-CN"/>
              </w:rPr>
              <w:t xml:space="preserve">f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 xml:space="preserve">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should</w:t>
            </w:r>
            <w:r>
              <w:rPr>
                <w:rFonts w:ascii="Times New Roman" w:eastAsia="宋体"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agree with Qualcomm comment to make it even more clearer.</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 for a,b;</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r w:rsidRPr="0076321D">
              <w:rPr>
                <w:rFonts w:ascii="Times New Roman" w:hAnsi="Times New Roman"/>
                <w:i/>
                <w:iCs/>
                <w:sz w:val="18"/>
                <w:szCs w:val="18"/>
              </w:rPr>
              <w:t>mbs-NeighbourCellList</w:t>
            </w:r>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r w:rsidRPr="0076321D">
              <w:rPr>
                <w:rFonts w:ascii="Times New Roman" w:hAnsi="Times New Roman"/>
                <w:i/>
                <w:iCs/>
                <w:sz w:val="18"/>
                <w:szCs w:val="18"/>
              </w:rPr>
              <w:t>mbs-NeighbourCellList</w:t>
            </w:r>
            <w:r>
              <w:rPr>
                <w:rFonts w:ascii="Times New Roman" w:hAnsi="Times New Roman"/>
                <w:i/>
                <w:iCs/>
                <w:sz w:val="18"/>
                <w:szCs w:val="18"/>
              </w:rPr>
              <w:t xml:space="preserve"> </w:t>
            </w:r>
            <w:r w:rsidRPr="00DE4C36">
              <w:rPr>
                <w:rFonts w:ascii="Times New Roman" w:hAnsi="Times New Roman"/>
                <w:iCs/>
                <w:sz w:val="18"/>
                <w:szCs w:val="18"/>
              </w:rPr>
              <w:t>is absent or not, empty or non empty</w:t>
            </w:r>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580165C" w14:textId="77777777">
        <w:tc>
          <w:tcPr>
            <w:tcW w:w="1588" w:type="dxa"/>
            <w:vAlign w:val="center"/>
          </w:tcPr>
          <w:p w14:paraId="2F7CBE6A" w14:textId="06E04D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FA1A3C6" w14:textId="2D78413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714D6C5" w14:textId="741394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mtch-neighbourCell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changes proposed are repeating what is already clear from the existing field descriptions for this field and the mbs-NeighbourCellList field.</w:t>
            </w:r>
          </w:p>
        </w:tc>
      </w:tr>
      <w:tr w:rsidR="00166A4E" w14:paraId="2BB213EC" w14:textId="77777777">
        <w:tc>
          <w:tcPr>
            <w:tcW w:w="1588" w:type="dxa"/>
            <w:vAlign w:val="center"/>
          </w:tcPr>
          <w:p w14:paraId="2DE6BC9C" w14:textId="778B373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7DE89D0" w14:textId="32D303F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14:paraId="644AF3DD"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2A7A51C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1A04019"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宋体" w:hAnsi="Times New Roman"/>
                <w:sz w:val="18"/>
                <w:szCs w:val="18"/>
                <w:u w:val="single"/>
                <w:lang w:eastAsia="zh-CN"/>
              </w:rPr>
              <w:t xml:space="preserve">if a non-empty </w:t>
            </w:r>
            <w:r w:rsidRPr="00CA0387">
              <w:rPr>
                <w:rFonts w:ascii="Times New Roman" w:eastAsia="宋体" w:hAnsi="Times New Roman"/>
                <w:i/>
                <w:iCs/>
                <w:sz w:val="18"/>
                <w:szCs w:val="18"/>
                <w:u w:val="single"/>
                <w:lang w:eastAsia="zh-CN"/>
              </w:rPr>
              <w:t>mbs-NeighbourCellList</w:t>
            </w:r>
            <w:r w:rsidRPr="00CA0387">
              <w:rPr>
                <w:rFonts w:ascii="Times New Roman" w:eastAsia="宋体" w:hAnsi="Times New Roman"/>
                <w:sz w:val="18"/>
                <w:szCs w:val="18"/>
                <w:u w:val="single"/>
                <w:lang w:eastAsia="zh-CN"/>
              </w:rPr>
              <w:t xml:space="preserve"> is configured and </w:t>
            </w:r>
            <w:r w:rsidRPr="00CA0387">
              <w:rPr>
                <w:rFonts w:ascii="Times New Roman" w:eastAsia="宋体" w:hAnsi="Times New Roman"/>
                <w:i/>
                <w:iCs/>
                <w:sz w:val="18"/>
                <w:szCs w:val="18"/>
                <w:u w:val="single"/>
                <w:lang w:eastAsia="zh-CN"/>
              </w:rPr>
              <w:t>mtch-neighbourCell</w:t>
            </w:r>
            <w:r w:rsidRPr="00CA0387">
              <w:rPr>
                <w:rFonts w:ascii="Times New Roman" w:eastAsia="宋体" w:hAnsi="Times New Roman"/>
                <w:sz w:val="18"/>
                <w:szCs w:val="18"/>
                <w:u w:val="single"/>
                <w:lang w:eastAsia="zh-CN"/>
              </w:rPr>
              <w:t xml:space="preserve"> is absent, UE considers the service is not available in any neighbour cell</w:t>
            </w:r>
            <w:r w:rsidRPr="00FD173C">
              <w:rPr>
                <w:rFonts w:ascii="Times New Roman" w:eastAsia="宋体" w:hAnsi="Times New Roman"/>
                <w:sz w:val="18"/>
                <w:szCs w:val="18"/>
                <w:lang w:eastAsia="zh-CN"/>
              </w:rPr>
              <w:t>;</w:t>
            </w:r>
          </w:p>
          <w:p w14:paraId="7F599B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2EC4F20A" w14:textId="77777777">
        <w:tc>
          <w:tcPr>
            <w:tcW w:w="1588" w:type="dxa"/>
            <w:vAlign w:val="center"/>
          </w:tcPr>
          <w:p w14:paraId="69B2FD27" w14:textId="41CC0AEB"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A6B8C2" w14:textId="4BCBAA5E"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C8CF48" w14:textId="6B3E5A46"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We are fine to 3 casee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210A9A0F" w14:textId="163BFA66"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2E42AF8" w14:textId="77777777">
        <w:tc>
          <w:tcPr>
            <w:tcW w:w="1588" w:type="dxa"/>
            <w:vAlign w:val="center"/>
          </w:tcPr>
          <w:p w14:paraId="60C2D5D0" w14:textId="095C1ABB"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D916641" w14:textId="2D7A3779"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44AEF7FF"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3E0C8F59" w14:textId="076CBFB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r>
              <w:rPr>
                <w:rFonts w:ascii="Times New Roman" w:eastAsia="宋体" w:hAnsi="Times New Roman"/>
                <w:i/>
                <w:iCs/>
                <w:sz w:val="18"/>
                <w:szCs w:val="18"/>
                <w:lang w:eastAsia="zh-CN"/>
              </w:rPr>
              <w:t>mtch-neighbourCell</w:t>
            </w:r>
            <w:r>
              <w:rPr>
                <w:rFonts w:ascii="Times New Roman" w:eastAsiaTheme="minorEastAsia" w:hAnsi="Times New Roman"/>
                <w:sz w:val="18"/>
                <w:szCs w:val="18"/>
                <w:lang w:val="en-GB" w:eastAsia="ko-KR"/>
              </w:rPr>
              <w:t xml:space="preserve"> is per service, so it can be absent though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w:t>
            </w:r>
          </w:p>
        </w:tc>
      </w:tr>
      <w:tr w:rsidR="00BE006C" w14:paraId="29F7B348" w14:textId="77777777">
        <w:tc>
          <w:tcPr>
            <w:tcW w:w="1588" w:type="dxa"/>
            <w:vAlign w:val="center"/>
          </w:tcPr>
          <w:p w14:paraId="785E30EA" w14:textId="537EE80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876EB4" w14:textId="46983C65"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6AEC63B" w14:textId="5951BF1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10"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111"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15AFA328" w14:textId="77777777">
        <w:tc>
          <w:tcPr>
            <w:tcW w:w="1588" w:type="dxa"/>
            <w:vAlign w:val="center"/>
          </w:tcPr>
          <w:p w14:paraId="612A06F7" w14:textId="506C1D76"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45A18D5" w14:textId="3B56AE9C"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F777AD2" w14:textId="4E94A1CF"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75487396" w14:textId="77777777">
        <w:tc>
          <w:tcPr>
            <w:tcW w:w="1588" w:type="dxa"/>
            <w:vAlign w:val="center"/>
          </w:tcPr>
          <w:p w14:paraId="3461418C" w14:textId="64B8E07E"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21C7453" w14:textId="4543749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68A74D2C" w14:textId="2DD1CE78"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4863323" w14:textId="404EFF06" w:rsidR="00E0409C" w:rsidRDefault="00E0409C">
      <w:pPr>
        <w:rPr>
          <w:lang w:val="en-GB" w:eastAsia="zh-CN"/>
        </w:rPr>
      </w:pPr>
    </w:p>
    <w:p w14:paraId="0A235083" w14:textId="77777777"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EE185D" w14:textId="38207DFD"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r w:rsidRPr="00E34902">
        <w:rPr>
          <w:rFonts w:ascii="Times New Roman" w:hAnsi="Times New Roman"/>
          <w:color w:val="000000" w:themeColor="text1"/>
          <w:szCs w:val="20"/>
          <w:lang w:val="de-DE"/>
        </w:rPr>
        <w:t xml:space="preserve">companies (13/14) agreed to make correction. </w:t>
      </w:r>
      <w:r w:rsidR="00E22906">
        <w:rPr>
          <w:rFonts w:ascii="Times New Roman" w:hAnsi="Times New Roman"/>
          <w:color w:val="000000" w:themeColor="text1"/>
          <w:szCs w:val="20"/>
          <w:lang w:val="de-DE"/>
        </w:rPr>
        <w:t>Most companies prefer the rewording proposed by two companies.</w:t>
      </w:r>
    </w:p>
    <w:p w14:paraId="23D975D9" w14:textId="77777777" w:rsidR="00E22906" w:rsidRDefault="00E34902" w:rsidP="00E22906">
      <w:pPr>
        <w:pStyle w:val="af2"/>
        <w:numPr>
          <w:ilvl w:val="0"/>
          <w:numId w:val="16"/>
        </w:numPr>
        <w:rPr>
          <w:rFonts w:ascii="Times New Roman" w:eastAsia="宋体" w:hAnsi="Times New Roman"/>
          <w:szCs w:val="20"/>
          <w:lang w:eastAsia="zh-CN"/>
        </w:rPr>
      </w:pPr>
      <w:r w:rsidRPr="00E22906">
        <w:rPr>
          <w:rFonts w:ascii="Times New Roman" w:hAnsi="Times New Roman"/>
          <w:color w:val="000000" w:themeColor="text1"/>
          <w:szCs w:val="20"/>
          <w:lang w:val="de-DE"/>
        </w:rPr>
        <w:t>But some companies</w:t>
      </w:r>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think that i</w:t>
      </w:r>
      <w:r w:rsidRPr="00E22906">
        <w:rPr>
          <w:rFonts w:ascii="Times New Roman" w:eastAsia="宋体" w:hAnsi="Times New Roman" w:hint="eastAsia"/>
          <w:szCs w:val="20"/>
          <w:lang w:eastAsia="zh-CN"/>
        </w:rPr>
        <w:t xml:space="preserve">f </w:t>
      </w:r>
      <w:r w:rsidRPr="00E22906">
        <w:rPr>
          <w:rFonts w:ascii="Times New Roman" w:eastAsia="宋体" w:hAnsi="Times New Roman"/>
          <w:i/>
          <w:iCs/>
          <w:szCs w:val="20"/>
          <w:lang w:eastAsia="zh-CN"/>
        </w:rPr>
        <w:t>mbs-NeighbourCellList</w:t>
      </w:r>
      <w:r w:rsidRPr="00E22906">
        <w:rPr>
          <w:rFonts w:ascii="Times New Roman" w:eastAsia="宋体" w:hAnsi="Times New Roman"/>
          <w:szCs w:val="20"/>
          <w:lang w:eastAsia="zh-CN"/>
        </w:rPr>
        <w:t xml:space="preserve"> is </w:t>
      </w:r>
      <w:r w:rsidRPr="00E22906">
        <w:rPr>
          <w:rFonts w:ascii="Times New Roman" w:eastAsia="宋体" w:hAnsi="Times New Roman" w:hint="eastAsia"/>
          <w:szCs w:val="20"/>
          <w:lang w:eastAsia="zh-CN"/>
        </w:rPr>
        <w:t>non-empty</w:t>
      </w:r>
      <w:r w:rsidRPr="00E22906">
        <w:rPr>
          <w:rFonts w:ascii="Times New Roman" w:eastAsia="宋体" w:hAnsi="Times New Roman"/>
          <w:szCs w:val="20"/>
          <w:lang w:eastAsia="zh-CN"/>
        </w:rPr>
        <w:t xml:space="preserve"> then </w:t>
      </w:r>
      <w:r w:rsidRPr="00E22906">
        <w:rPr>
          <w:rFonts w:ascii="Times New Roman" w:eastAsia="宋体" w:hAnsi="Times New Roman"/>
          <w:i/>
          <w:iCs/>
          <w:szCs w:val="20"/>
          <w:lang w:eastAsia="zh-CN"/>
        </w:rPr>
        <w:t>mtch-neighbourCell</w:t>
      </w:r>
      <w:r w:rsidRPr="00E22906">
        <w:rPr>
          <w:rFonts w:ascii="Times New Roman" w:eastAsia="宋体" w:hAnsi="Times New Roman"/>
          <w:szCs w:val="20"/>
          <w:lang w:eastAsia="zh-CN"/>
        </w:rPr>
        <w:t xml:space="preserve"> should</w:t>
      </w:r>
      <w:r w:rsidRPr="00E22906">
        <w:rPr>
          <w:rFonts w:ascii="Times New Roman" w:eastAsia="宋体" w:hAnsi="Times New Roman" w:hint="eastAsia"/>
          <w:szCs w:val="20"/>
          <w:lang w:eastAsia="zh-CN"/>
        </w:rPr>
        <w:t xml:space="preserve"> be present</w:t>
      </w:r>
      <w:r w:rsidR="00CF1253" w:rsidRPr="00E22906">
        <w:rPr>
          <w:rFonts w:ascii="Times New Roman" w:eastAsia="宋体" w:hAnsi="Times New Roman"/>
          <w:szCs w:val="20"/>
          <w:lang w:eastAsia="zh-CN"/>
        </w:rPr>
        <w:t xml:space="preserve"> (for each session). </w:t>
      </w:r>
    </w:p>
    <w:p w14:paraId="5B91814B" w14:textId="60A13775" w:rsidR="00E34902" w:rsidRPr="00E22906" w:rsidRDefault="000329CD" w:rsidP="00E22906">
      <w:pPr>
        <w:pStyle w:val="af2"/>
        <w:numPr>
          <w:ilvl w:val="0"/>
          <w:numId w:val="16"/>
        </w:numPr>
        <w:rPr>
          <w:rFonts w:ascii="Times New Roman" w:eastAsia="宋体" w:hAnsi="Times New Roman"/>
          <w:szCs w:val="20"/>
          <w:lang w:eastAsia="zh-CN"/>
        </w:rPr>
      </w:pPr>
      <w:r w:rsidRPr="00E22906">
        <w:rPr>
          <w:rFonts w:ascii="Times New Roman" w:eastAsia="宋体" w:hAnsi="Times New Roman"/>
          <w:szCs w:val="20"/>
          <w:lang w:eastAsia="zh-CN"/>
        </w:rPr>
        <w:t>One company thinks that “</w:t>
      </w:r>
      <w:r w:rsidRPr="00E22906">
        <w:rPr>
          <w:rFonts w:ascii="Times New Roman" w:eastAsia="宋体" w:hAnsi="Times New Roman"/>
          <w:sz w:val="18"/>
          <w:szCs w:val="18"/>
          <w:u w:val="single"/>
          <w:lang w:eastAsia="zh-CN"/>
        </w:rPr>
        <w:t xml:space="preserve">if a non-empty </w:t>
      </w:r>
      <w:r w:rsidRPr="00E22906">
        <w:rPr>
          <w:rFonts w:ascii="Times New Roman" w:eastAsia="宋体" w:hAnsi="Times New Roman"/>
          <w:i/>
          <w:iCs/>
          <w:sz w:val="18"/>
          <w:szCs w:val="18"/>
          <w:u w:val="single"/>
          <w:lang w:eastAsia="zh-CN"/>
        </w:rPr>
        <w:t>mbs-NeighbourCellList</w:t>
      </w:r>
      <w:r w:rsidRPr="00E22906">
        <w:rPr>
          <w:rFonts w:ascii="Times New Roman" w:eastAsia="宋体" w:hAnsi="Times New Roman"/>
          <w:sz w:val="18"/>
          <w:szCs w:val="18"/>
          <w:u w:val="single"/>
          <w:lang w:eastAsia="zh-CN"/>
        </w:rPr>
        <w:t xml:space="preserve"> is configured and </w:t>
      </w:r>
      <w:r w:rsidRPr="00E22906">
        <w:rPr>
          <w:rFonts w:ascii="Times New Roman" w:eastAsia="宋体" w:hAnsi="Times New Roman"/>
          <w:i/>
          <w:iCs/>
          <w:sz w:val="18"/>
          <w:szCs w:val="18"/>
          <w:u w:val="single"/>
          <w:lang w:eastAsia="zh-CN"/>
        </w:rPr>
        <w:t>mtch-neighbourCell</w:t>
      </w:r>
      <w:r w:rsidRPr="00E22906">
        <w:rPr>
          <w:rFonts w:ascii="Times New Roman" w:eastAsia="宋体" w:hAnsi="Times New Roman"/>
          <w:sz w:val="18"/>
          <w:szCs w:val="18"/>
          <w:u w:val="single"/>
          <w:lang w:eastAsia="zh-CN"/>
        </w:rPr>
        <w:t xml:space="preserve"> is absent, UE considers the service is not available in any neighbour cell”.</w:t>
      </w:r>
    </w:p>
    <w:p w14:paraId="39D2C89D" w14:textId="77777777" w:rsidR="00E22906" w:rsidRDefault="00E22906" w:rsidP="00E34902">
      <w:pPr>
        <w:rPr>
          <w:rFonts w:ascii="Times New Roman" w:eastAsia="宋体" w:hAnsi="Times New Roman"/>
          <w:szCs w:val="20"/>
          <w:lang w:eastAsia="zh-CN"/>
        </w:rPr>
      </w:pPr>
      <w:r>
        <w:rPr>
          <w:rFonts w:ascii="Times New Roman" w:eastAsia="宋体" w:hAnsi="Times New Roman"/>
          <w:szCs w:val="20"/>
          <w:lang w:eastAsia="zh-CN"/>
        </w:rPr>
        <w:t xml:space="preserve">Rapporteur: </w:t>
      </w:r>
    </w:p>
    <w:p w14:paraId="4507EFA3" w14:textId="5450196C" w:rsidR="00E22906" w:rsidRPr="00E22906" w:rsidRDefault="009A2032" w:rsidP="00E34902">
      <w:pPr>
        <w:pStyle w:val="af2"/>
        <w:numPr>
          <w:ilvl w:val="0"/>
          <w:numId w:val="17"/>
        </w:numPr>
        <w:rPr>
          <w:rFonts w:ascii="Times New Roman" w:hAnsi="Times New Roman"/>
          <w:color w:val="000000" w:themeColor="text1"/>
          <w:szCs w:val="20"/>
          <w:lang w:val="de-DE"/>
        </w:rPr>
      </w:pPr>
      <w:r>
        <w:rPr>
          <w:rFonts w:ascii="Times New Roman" w:eastAsia="宋体" w:hAnsi="Times New Roman"/>
          <w:szCs w:val="20"/>
          <w:lang w:eastAsia="zh-CN"/>
        </w:rPr>
        <w:t>It</w:t>
      </w:r>
      <w:r w:rsidR="006804D0" w:rsidRPr="00E22906">
        <w:rPr>
          <w:rFonts w:ascii="Times New Roman" w:eastAsia="宋体" w:hAnsi="Times New Roman"/>
          <w:szCs w:val="20"/>
          <w:lang w:eastAsia="zh-CN"/>
        </w:rPr>
        <w:t xml:space="preserve"> is likely that the operator knows for each cell which sessions are supported, and that then based on the neighbour relations, the NCL is constructed</w:t>
      </w:r>
      <w:r w:rsidR="00EE6433">
        <w:rPr>
          <w:rFonts w:ascii="Times New Roman" w:eastAsia="宋体" w:hAnsi="Times New Roman"/>
          <w:szCs w:val="20"/>
          <w:lang w:eastAsia="zh-CN"/>
        </w:rPr>
        <w:t xml:space="preserve">. </w:t>
      </w:r>
      <w:r>
        <w:rPr>
          <w:rFonts w:ascii="Times New Roman" w:eastAsia="宋体" w:hAnsi="Times New Roman"/>
          <w:szCs w:val="20"/>
          <w:lang w:eastAsia="zh-CN"/>
        </w:rPr>
        <w:t>This means that</w:t>
      </w:r>
      <w:r w:rsidR="00EE6433">
        <w:rPr>
          <w:rFonts w:ascii="Times New Roman" w:eastAsia="宋体" w:hAnsi="Times New Roman"/>
          <w:szCs w:val="20"/>
          <w:lang w:eastAsia="zh-CN"/>
        </w:rPr>
        <w:t xml:space="preserve"> f</w:t>
      </w:r>
      <w:r w:rsidR="006804D0" w:rsidRPr="00E22906">
        <w:rPr>
          <w:rFonts w:ascii="Times New Roman" w:eastAsia="宋体" w:hAnsi="Times New Roman"/>
          <w:szCs w:val="20"/>
          <w:lang w:eastAsia="zh-CN"/>
        </w:rPr>
        <w:t>or each session on the serving cell it</w:t>
      </w:r>
      <w:r w:rsidR="00EE6433">
        <w:rPr>
          <w:rFonts w:ascii="Times New Roman" w:eastAsia="宋体" w:hAnsi="Times New Roman"/>
          <w:szCs w:val="20"/>
          <w:lang w:eastAsia="zh-CN"/>
        </w:rPr>
        <w:t xml:space="preserve"> would be</w:t>
      </w:r>
      <w:r w:rsidR="006804D0" w:rsidRPr="00E22906">
        <w:rPr>
          <w:rFonts w:ascii="Times New Roman" w:eastAsia="宋体" w:hAnsi="Times New Roman"/>
          <w:szCs w:val="20"/>
          <w:lang w:eastAsia="zh-CN"/>
        </w:rPr>
        <w:t xml:space="preserve"> indicated on which neighbour cell(s) this session is also provided (or not)</w:t>
      </w:r>
      <w:r w:rsidR="00EE6433">
        <w:rPr>
          <w:rFonts w:ascii="Times New Roman" w:eastAsia="宋体" w:hAnsi="Times New Roman"/>
          <w:szCs w:val="20"/>
          <w:lang w:eastAsia="zh-CN"/>
        </w:rPr>
        <w:t>, i.e. the IE is present for each session</w:t>
      </w:r>
      <w:r w:rsidR="006804D0" w:rsidRPr="00E22906">
        <w:rPr>
          <w:rFonts w:ascii="Times New Roman" w:eastAsia="宋体" w:hAnsi="Times New Roman"/>
          <w:szCs w:val="20"/>
          <w:lang w:eastAsia="zh-CN"/>
        </w:rPr>
        <w:t xml:space="preserve">. </w:t>
      </w:r>
      <w:r w:rsidR="00D67DF2" w:rsidRPr="00E22906">
        <w:rPr>
          <w:rFonts w:ascii="Times New Roman" w:eastAsia="宋体" w:hAnsi="Times New Roman"/>
          <w:szCs w:val="20"/>
          <w:lang w:eastAsia="zh-CN"/>
        </w:rPr>
        <w:t xml:space="preserve">But the rapporteur is not 100% sure that this </w:t>
      </w:r>
      <w:r w:rsidR="00164C40" w:rsidRPr="00E22906">
        <w:rPr>
          <w:rFonts w:ascii="Times New Roman" w:eastAsia="宋体" w:hAnsi="Times New Roman"/>
          <w:szCs w:val="20"/>
          <w:lang w:eastAsia="zh-CN"/>
        </w:rPr>
        <w:t>will</w:t>
      </w:r>
      <w:r w:rsidR="00EE6433">
        <w:rPr>
          <w:rFonts w:ascii="Times New Roman" w:eastAsia="宋体" w:hAnsi="Times New Roman"/>
          <w:szCs w:val="20"/>
          <w:lang w:eastAsia="zh-CN"/>
        </w:rPr>
        <w:t xml:space="preserve"> always</w:t>
      </w:r>
      <w:r w:rsidR="00164C40" w:rsidRPr="00E22906">
        <w:rPr>
          <w:rFonts w:ascii="Times New Roman" w:eastAsia="宋体" w:hAnsi="Times New Roman"/>
          <w:szCs w:val="20"/>
          <w:lang w:eastAsia="zh-CN"/>
        </w:rPr>
        <w:t xml:space="preserve"> be</w:t>
      </w:r>
      <w:r w:rsidR="00D67DF2" w:rsidRPr="00E22906">
        <w:rPr>
          <w:rFonts w:ascii="Times New Roman" w:eastAsia="宋体" w:hAnsi="Times New Roman"/>
          <w:szCs w:val="20"/>
          <w:lang w:eastAsia="zh-CN"/>
        </w:rPr>
        <w:t xml:space="preserve"> the case in practice</w:t>
      </w:r>
      <w:r w:rsidR="00EE6433">
        <w:rPr>
          <w:rFonts w:ascii="Times New Roman" w:eastAsia="宋体" w:hAnsi="Times New Roman"/>
          <w:szCs w:val="20"/>
          <w:lang w:eastAsia="zh-CN"/>
        </w:rPr>
        <w:t xml:space="preserve"> and</w:t>
      </w:r>
      <w:r w:rsidR="00164C40" w:rsidRPr="00E22906">
        <w:rPr>
          <w:rFonts w:ascii="Times New Roman" w:eastAsia="宋体" w:hAnsi="Times New Roman"/>
          <w:szCs w:val="20"/>
          <w:lang w:eastAsia="zh-CN"/>
        </w:rPr>
        <w:t xml:space="preserve"> we </w:t>
      </w:r>
      <w:r w:rsidR="000329CD" w:rsidRPr="00E22906">
        <w:rPr>
          <w:rFonts w:ascii="Times New Roman" w:eastAsia="宋体" w:hAnsi="Times New Roman"/>
          <w:szCs w:val="20"/>
          <w:lang w:eastAsia="zh-CN"/>
        </w:rPr>
        <w:t>cannot</w:t>
      </w:r>
      <w:r w:rsidR="00164C40" w:rsidRPr="00E22906">
        <w:rPr>
          <w:rFonts w:ascii="Times New Roman" w:eastAsia="宋体" w:hAnsi="Times New Roman"/>
          <w:szCs w:val="20"/>
          <w:lang w:eastAsia="zh-CN"/>
        </w:rPr>
        <w:t xml:space="preserve"> specify what information the NW shall provide in the NCL. </w:t>
      </w:r>
    </w:p>
    <w:p w14:paraId="7D61FFE6" w14:textId="30C2D904" w:rsidR="00E34902" w:rsidRPr="00E22906" w:rsidRDefault="000329CD" w:rsidP="00E34902">
      <w:pPr>
        <w:pStyle w:val="af2"/>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rapporteur thinks that </w:t>
      </w:r>
      <w:r w:rsidR="00E22906">
        <w:rPr>
          <w:rFonts w:ascii="Times New Roman" w:hAnsi="Times New Roman"/>
          <w:color w:val="000000" w:themeColor="text1"/>
          <w:szCs w:val="20"/>
          <w:lang w:val="de-DE"/>
        </w:rPr>
        <w:t>the UE only considers a service not present in any of the neighbour cells</w:t>
      </w:r>
      <w:r w:rsidR="00F17DAA">
        <w:rPr>
          <w:rFonts w:ascii="Times New Roman" w:hAnsi="Times New Roman"/>
          <w:color w:val="000000" w:themeColor="text1"/>
          <w:szCs w:val="20"/>
          <w:lang w:val="de-DE"/>
        </w:rPr>
        <w:t xml:space="preserve"> in a non-empty NCL</w:t>
      </w:r>
      <w:r w:rsidR="00E22906">
        <w:rPr>
          <w:rFonts w:ascii="Times New Roman" w:hAnsi="Times New Roman"/>
          <w:color w:val="000000" w:themeColor="text1"/>
          <w:szCs w:val="20"/>
          <w:lang w:val="de-DE"/>
        </w:rPr>
        <w:t>, when the bitmap is present with all zeros.</w:t>
      </w:r>
    </w:p>
    <w:p w14:paraId="33A31883" w14:textId="77777777"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A802A97" w14:textId="5C3FB586" w:rsidR="00F17DAA" w:rsidRPr="00F17DAA" w:rsidRDefault="00E34902" w:rsidP="00F17DAA">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proposed change </w:t>
      </w:r>
      <w:r w:rsidR="00DD7E40">
        <w:rPr>
          <w:rFonts w:ascii="Times New Roman" w:hAnsi="Times New Roman"/>
          <w:color w:val="C45911" w:themeColor="accent2" w:themeShade="BF"/>
          <w:lang w:val="de-DE"/>
        </w:rPr>
        <w:t xml:space="preserve">in </w:t>
      </w:r>
      <w:hyperlink r:id="rId31" w:history="1">
        <w:r w:rsidR="00DD7E40">
          <w:rPr>
            <w:rStyle w:val="af"/>
            <w:rFonts w:ascii="Times New Roman" w:hAnsi="Times New Roman"/>
            <w:iCs/>
            <w:szCs w:val="20"/>
            <w:lang w:val="de-DE"/>
          </w:rPr>
          <w:t>R2-2303552</w:t>
        </w:r>
      </w:hyperlink>
      <w:r w:rsidR="00EE6433">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is agreed in principle, with the following change</w:t>
      </w:r>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14:paraId="54E5E0BF" w14:textId="77777777" w:rsidTr="00F17DAA">
        <w:trPr>
          <w:trHeight w:val="1137"/>
        </w:trPr>
        <w:tc>
          <w:tcPr>
            <w:tcW w:w="10254" w:type="dxa"/>
            <w:tcBorders>
              <w:top w:val="single" w:sz="4" w:space="0" w:color="auto"/>
              <w:left w:val="single" w:sz="4" w:space="0" w:color="auto"/>
              <w:bottom w:val="single" w:sz="4" w:space="0" w:color="auto"/>
              <w:right w:val="single" w:sz="4" w:space="0" w:color="auto"/>
            </w:tcBorders>
          </w:tcPr>
          <w:p w14:paraId="2535A7CC" w14:textId="77777777" w:rsidR="00F17DAA" w:rsidRPr="00C319FB" w:rsidRDefault="00F17DAA" w:rsidP="00852AA2">
            <w:pPr>
              <w:pStyle w:val="TAL"/>
              <w:rPr>
                <w:rFonts w:ascii="Times New Roman" w:hAnsi="Times New Roman"/>
                <w:b/>
                <w:bCs/>
                <w:i/>
                <w:sz w:val="16"/>
                <w:szCs w:val="16"/>
                <w:lang w:eastAsia="zh-CN"/>
              </w:rPr>
            </w:pPr>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
          <w:p w14:paraId="16730079" w14:textId="3C814BF1" w:rsidR="00F17DAA" w:rsidRPr="00C319FB" w:rsidRDefault="00F17DAA" w:rsidP="00852AA2">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r w:rsidRPr="00C319FB">
              <w:rPr>
                <w:rFonts w:ascii="Times New Roman" w:hAnsi="Times New Roman"/>
                <w:i/>
                <w:sz w:val="16"/>
                <w:szCs w:val="16"/>
              </w:rPr>
              <w:t>mbs-NeighbourCellList</w:t>
            </w:r>
            <w:r w:rsidRPr="00C319FB">
              <w:rPr>
                <w:rFonts w:ascii="Times New Roman" w:hAnsi="Times New Roman"/>
                <w:sz w:val="16"/>
                <w:szCs w:val="16"/>
              </w:rPr>
              <w:t xml:space="preserve">, otherwise it is set to 0. The second bit is set to 1 if the service is provided on MTCH in the second cell in </w:t>
            </w:r>
            <w:r w:rsidRPr="00C319FB">
              <w:rPr>
                <w:rFonts w:ascii="Times New Roman" w:hAnsi="Times New Roman"/>
                <w:i/>
                <w:sz w:val="16"/>
                <w:szCs w:val="16"/>
              </w:rPr>
              <w:t>mbs-NeighbourCellList</w:t>
            </w:r>
            <w:r w:rsidRPr="00C319FB">
              <w:rPr>
                <w:rFonts w:ascii="Times New Roman" w:hAnsi="Times New Roman"/>
                <w:sz w:val="16"/>
                <w:szCs w:val="16"/>
              </w:rPr>
              <w:t xml:space="preserve">, and so on. If the service is not available in any neighbouring cell and </w:t>
            </w:r>
            <w:r w:rsidRPr="00C319FB">
              <w:rPr>
                <w:rFonts w:ascii="Times New Roman" w:hAnsi="Times New Roman"/>
                <w:i/>
                <w:sz w:val="16"/>
                <w:szCs w:val="16"/>
              </w:rPr>
              <w:t>mbs-NeighbourCellList</w:t>
            </w:r>
            <w:r w:rsidRPr="00C319FB">
              <w:rPr>
                <w:rFonts w:ascii="Times New Roman" w:hAnsi="Times New Roman"/>
                <w:sz w:val="16"/>
                <w:szCs w:val="16"/>
              </w:rPr>
              <w:t xml:space="preserve"> is signalled, the network sets all bits in this field to 0. </w:t>
            </w:r>
            <w:ins w:id="112" w:author="Ericsson Martin" w:date="2023-04-20T17:55:00Z">
              <w:r w:rsidR="00EE6433" w:rsidRPr="00C319FB">
                <w:rPr>
                  <w:rFonts w:ascii="Times New Roman" w:hAnsi="Times New Roman"/>
                  <w:sz w:val="16"/>
                  <w:szCs w:val="16"/>
                </w:rPr>
                <w:t xml:space="preserve">The field is absent when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absent or an empty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13" w:author="Ericsson Martin" w:date="2023-04-20T17:56:00Z">
              <w:r w:rsidR="00EE6433" w:rsidRPr="00C319FB">
                <w:rPr>
                  <w:rFonts w:ascii="Times New Roman" w:hAnsi="Times New Roman"/>
                  <w:sz w:val="16"/>
                  <w:szCs w:val="16"/>
                </w:rPr>
                <w:t xml:space="preserve">when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absent or a non-empty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i.e. the UE cannot determine the presence or absence of an MBS service in neighbouring cells based on the absence of this field.</w:t>
            </w:r>
            <w:ins w:id="114" w:author="Ericsson Martin" w:date="2023-04-20T17:57:00Z">
              <w:r w:rsidR="00EE6433" w:rsidRPr="00C319FB">
                <w:rPr>
                  <w:rFonts w:ascii="Times New Roman" w:hAnsi="Times New Roman"/>
                  <w:sz w:val="16"/>
                  <w:szCs w:val="16"/>
                  <w:lang w:eastAsia="en-GB"/>
                </w:rPr>
                <w:t xml:space="preserve"> If this field is absent and an </w:t>
              </w:r>
              <w:r w:rsidR="00EE6433" w:rsidRPr="00C319FB">
                <w:rPr>
                  <w:rFonts w:ascii="Times New Roman" w:hAnsi="Times New Roman"/>
                  <w:i/>
                  <w:iCs/>
                  <w:sz w:val="16"/>
                  <w:szCs w:val="16"/>
                  <w:lang w:eastAsia="en-GB"/>
                </w:rPr>
                <w:t>empty mbs-NeighbourCellList</w:t>
              </w:r>
              <w:r w:rsidR="00EE6433" w:rsidRPr="00C319FB">
                <w:rPr>
                  <w:rFonts w:ascii="Times New Roman" w:hAnsi="Times New Roman"/>
                  <w:sz w:val="16"/>
                  <w:szCs w:val="16"/>
                  <w:lang w:eastAsia="en-GB"/>
                </w:rPr>
                <w:t xml:space="preserve"> is signalled, then the UE shall assume that MBS broadcast services signalled in </w:t>
              </w:r>
              <w:r w:rsidR="00EE6433" w:rsidRPr="00C319FB">
                <w:rPr>
                  <w:rFonts w:ascii="Times New Roman" w:hAnsi="Times New Roman"/>
                  <w:i/>
                  <w:iCs/>
                  <w:sz w:val="16"/>
                  <w:szCs w:val="16"/>
                  <w:lang w:eastAsia="en-GB"/>
                </w:rPr>
                <w:t>mbs-SessionInfoList</w:t>
              </w:r>
              <w:r w:rsidR="00EE6433" w:rsidRPr="00C319FB">
                <w:rPr>
                  <w:rFonts w:ascii="Times New Roman" w:hAnsi="Times New Roman"/>
                  <w:sz w:val="16"/>
                  <w:szCs w:val="16"/>
                  <w:lang w:eastAsia="en-GB"/>
                </w:rPr>
                <w:t xml:space="preserve"> in the </w:t>
              </w:r>
              <w:r w:rsidR="00EE6433" w:rsidRPr="00C319FB">
                <w:rPr>
                  <w:rFonts w:ascii="Times New Roman" w:hAnsi="Times New Roman"/>
                  <w:i/>
                  <w:iCs/>
                  <w:sz w:val="16"/>
                  <w:szCs w:val="16"/>
                  <w:lang w:eastAsia="en-GB"/>
                </w:rPr>
                <w:t>MBSBroadcastConfiguration</w:t>
              </w:r>
              <w:r w:rsidR="00EE6433" w:rsidRPr="00C319FB">
                <w:rPr>
                  <w:rFonts w:ascii="Times New Roman" w:hAnsi="Times New Roman"/>
                  <w:sz w:val="16"/>
                  <w:szCs w:val="16"/>
                  <w:lang w:eastAsia="en-GB"/>
                </w:rPr>
                <w:t xml:space="preserve"> message are not provided in any neighbour cell.</w:t>
              </w:r>
            </w:ins>
          </w:p>
        </w:tc>
      </w:tr>
    </w:tbl>
    <w:p w14:paraId="33475774" w14:textId="3C906504" w:rsidR="00F17DAA" w:rsidRDefault="00F17DAA" w:rsidP="00F17DAA">
      <w:pPr>
        <w:rPr>
          <w:lang w:val="de-DE"/>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r>
        <w:rPr>
          <w:rFonts w:ascii="Times New Roman" w:hAnsi="Times New Roman"/>
          <w:i/>
          <w:iCs/>
          <w:lang w:eastAsia="zh-CN"/>
        </w:rPr>
        <w:lastRenderedPageBreak/>
        <w:t xml:space="preserve">plmn-Index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115" w:name="_Hlk132551355"/>
            <w:r>
              <w:rPr>
                <w:rFonts w:ascii="Times New Roman" w:hAnsi="Times New Roman"/>
                <w:b/>
                <w:bCs/>
                <w:i/>
                <w:sz w:val="16"/>
                <w:szCs w:val="16"/>
                <w:lang w:eastAsia="en-GB"/>
              </w:rPr>
              <w:t>plmn-Index</w:t>
            </w:r>
          </w:p>
          <w:p w14:paraId="05BFAD0C" w14:textId="77777777" w:rsidR="00E0409C" w:rsidRDefault="00567AE0">
            <w:pPr>
              <w:keepNext/>
              <w:keepLines/>
              <w:spacing w:after="0"/>
              <w:rPr>
                <w:rFonts w:ascii="Times New Roman" w:eastAsia="宋体" w:hAnsi="Times New Roman"/>
                <w:iCs/>
                <w:sz w:val="16"/>
                <w:szCs w:val="16"/>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6" w:author="ZTE, Tao" w:date="2023-03-30T16:10:00Z">
              <w:r>
                <w:rPr>
                  <w:rFonts w:ascii="Times New Roman" w:eastAsia="宋体" w:hAnsi="Times New Roman"/>
                  <w:iCs/>
                  <w:sz w:val="16"/>
                  <w:szCs w:val="16"/>
                </w:rPr>
                <w:t xml:space="preserve"> If this field is included in the </w:t>
              </w:r>
              <w:r>
                <w:rPr>
                  <w:rFonts w:ascii="Times New Roman" w:eastAsia="宋体" w:hAnsi="Times New Roman"/>
                  <w:i/>
                  <w:sz w:val="16"/>
                  <w:szCs w:val="16"/>
                </w:rPr>
                <w:t>MBS-SessionInfoList</w:t>
              </w:r>
              <w:r>
                <w:rPr>
                  <w:rFonts w:ascii="Times New Roman" w:eastAsia="宋体" w:hAnsi="Times New Roman"/>
                  <w:iCs/>
                  <w:sz w:val="16"/>
                  <w:szCs w:val="16"/>
                </w:rPr>
                <w:t xml:space="preserve">, the UE translates the </w:t>
              </w:r>
              <w:r>
                <w:rPr>
                  <w:rFonts w:ascii="Times New Roman" w:eastAsia="宋体" w:hAnsi="Times New Roman"/>
                  <w:i/>
                  <w:sz w:val="16"/>
                  <w:szCs w:val="16"/>
                </w:rPr>
                <w:t>plmn-Index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17" w:author="ZTE, Tao" w:date="2023-03-30T16:08:00Z">
              <w:r>
                <w:rPr>
                  <w:rFonts w:ascii="Times New Roman" w:eastAsia="宋体" w:hAnsi="Times New Roman"/>
                  <w:iCs/>
                  <w:sz w:val="16"/>
                  <w:szCs w:val="16"/>
                </w:rPr>
                <w:t xml:space="preserve"> If this field is included in the </w:t>
              </w:r>
            </w:ins>
            <w:ins w:id="118" w:author="ZTE, Tao" w:date="2023-03-30T16:09:00Z">
              <w:r>
                <w:rPr>
                  <w:rFonts w:ascii="Times New Roman" w:eastAsia="宋体" w:hAnsi="Times New Roman"/>
                  <w:i/>
                  <w:sz w:val="16"/>
                  <w:szCs w:val="16"/>
                </w:rPr>
                <w:t>mbs-ServiceList</w:t>
              </w:r>
            </w:ins>
            <w:ins w:id="119"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r>
                <w:rPr>
                  <w:rFonts w:ascii="Times New Roman" w:eastAsia="宋体" w:hAnsi="Times New Roman"/>
                  <w:i/>
                  <w:sz w:val="16"/>
                  <w:szCs w:val="16"/>
                </w:rPr>
                <w:t xml:space="preserve">MBSInterestIndication </w:t>
              </w:r>
              <w:r>
                <w:rPr>
                  <w:rFonts w:ascii="Times New Roman" w:eastAsia="宋体" w:hAnsi="Times New Roman"/>
                  <w:iCs/>
                  <w:sz w:val="16"/>
                  <w:szCs w:val="16"/>
                </w:rPr>
                <w:t>message</w:t>
              </w:r>
            </w:ins>
            <w:ins w:id="120" w:author="ZTE, Tao" w:date="2023-03-30T16:08:00Z">
              <w:r>
                <w:rPr>
                  <w:rFonts w:ascii="Times New Roman" w:eastAsia="宋体" w:hAnsi="Times New Roman"/>
                  <w:iCs/>
                  <w:sz w:val="16"/>
                  <w:szCs w:val="16"/>
                </w:rPr>
                <w:t>, the UE translates the PLMN Identity or SNPN Identity</w:t>
              </w:r>
            </w:ins>
            <w:ins w:id="121" w:author="ZTE, Tao" w:date="2023-04-07T15:43:00Z">
              <w:r>
                <w:rPr>
                  <w:rFonts w:ascii="Times New Roman" w:eastAsia="宋体" w:hAnsi="Times New Roman"/>
                  <w:iCs/>
                  <w:sz w:val="16"/>
                  <w:szCs w:val="16"/>
                </w:rPr>
                <w:t xml:space="preserve"> back</w:t>
              </w:r>
            </w:ins>
            <w:ins w:id="122" w:author="ZTE, Tao" w:date="2023-03-30T16:08:00Z">
              <w:r>
                <w:rPr>
                  <w:rFonts w:ascii="Times New Roman" w:eastAsia="宋体" w:hAnsi="Times New Roman"/>
                  <w:iCs/>
                  <w:sz w:val="16"/>
                  <w:szCs w:val="16"/>
                </w:rPr>
                <w:t xml:space="preserve"> </w:t>
              </w:r>
            </w:ins>
            <w:ins w:id="123" w:author="ZTE, Tao" w:date="2023-03-30T16:09:00Z">
              <w:r>
                <w:rPr>
                  <w:rFonts w:ascii="Times New Roman" w:eastAsia="宋体" w:hAnsi="Times New Roman"/>
                  <w:iCs/>
                  <w:sz w:val="16"/>
                  <w:szCs w:val="16"/>
                </w:rPr>
                <w:t xml:space="preserve">to </w:t>
              </w:r>
              <w:r>
                <w:rPr>
                  <w:rFonts w:ascii="Times New Roman" w:eastAsia="宋体" w:hAnsi="Times New Roman"/>
                  <w:i/>
                  <w:sz w:val="16"/>
                  <w:szCs w:val="16"/>
                </w:rPr>
                <w:t>plmn-Index</w:t>
              </w:r>
              <w:r>
                <w:rPr>
                  <w:rFonts w:ascii="Times New Roman" w:eastAsia="宋体" w:hAnsi="Times New Roman"/>
                  <w:iCs/>
                  <w:sz w:val="16"/>
                  <w:szCs w:val="16"/>
                </w:rPr>
                <w:t xml:space="preserve"> </w:t>
              </w:r>
            </w:ins>
            <w:ins w:id="124"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25" w:author="ZTE, Tao" w:date="2023-04-07T15:45:00Z">
              <w:r>
                <w:rPr>
                  <w:rFonts w:ascii="Times New Roman" w:eastAsia="宋体" w:hAnsi="Times New Roman"/>
                  <w:i/>
                  <w:sz w:val="16"/>
                  <w:szCs w:val="16"/>
                </w:rPr>
                <w:t xml:space="preserve">; </w:t>
              </w:r>
              <w:r>
                <w:rPr>
                  <w:rFonts w:ascii="Times New Roman" w:eastAsia="宋体" w:hAnsi="Times New Roman"/>
                  <w:iCs/>
                  <w:sz w:val="16"/>
                  <w:szCs w:val="16"/>
                </w:rPr>
                <w:t xml:space="preserve">the source gNB decodes the </w:t>
              </w:r>
            </w:ins>
            <w:ins w:id="126" w:author="ZTE, Tao" w:date="2023-04-07T15:46:00Z">
              <w:r>
                <w:rPr>
                  <w:rFonts w:ascii="Times New Roman" w:eastAsia="宋体" w:hAnsi="Times New Roman"/>
                  <w:i/>
                  <w:sz w:val="16"/>
                  <w:szCs w:val="16"/>
                </w:rPr>
                <w:t>MBSInterestIndication</w:t>
              </w:r>
            </w:ins>
            <w:ins w:id="127" w:author="ZTE, Tao" w:date="2023-04-07T15:45:00Z">
              <w:r>
                <w:rPr>
                  <w:rFonts w:ascii="Times New Roman" w:eastAsia="宋体" w:hAnsi="Times New Roman"/>
                  <w:iCs/>
                  <w:sz w:val="16"/>
                  <w:szCs w:val="16"/>
                </w:rPr>
                <w:t xml:space="preserve">, translates the </w:t>
              </w:r>
              <w:r>
                <w:rPr>
                  <w:rFonts w:ascii="Times New Roman" w:eastAsia="宋体" w:hAnsi="Times New Roman"/>
                  <w:i/>
                  <w:sz w:val="16"/>
                  <w:szCs w:val="16"/>
                </w:rPr>
                <w:t xml:space="preserve">plmn-index </w:t>
              </w:r>
              <w:r>
                <w:rPr>
                  <w:rFonts w:ascii="Times New Roman" w:eastAsia="宋体" w:hAnsi="Times New Roman"/>
                  <w:iCs/>
                  <w:sz w:val="16"/>
                  <w:szCs w:val="16"/>
                </w:rPr>
                <w:t xml:space="preserve">to explicit PLMN ID and replaces the plmn-index with the explicit PLMN ID when sending </w:t>
              </w:r>
              <w:r>
                <w:rPr>
                  <w:rFonts w:ascii="Times New Roman" w:eastAsia="宋体" w:hAnsi="Times New Roman"/>
                  <w:i/>
                  <w:sz w:val="16"/>
                  <w:szCs w:val="16"/>
                </w:rPr>
                <w:t xml:space="preserve">MBSInterestIndication </w:t>
              </w:r>
              <w:r>
                <w:rPr>
                  <w:rFonts w:ascii="Times New Roman" w:eastAsia="宋体" w:hAnsi="Times New Roman"/>
                  <w:iCs/>
                  <w:sz w:val="16"/>
                  <w:szCs w:val="16"/>
                </w:rPr>
                <w:t>to target gNB</w:t>
              </w:r>
            </w:ins>
            <w:ins w:id="128" w:author="ZTE, Tao" w:date="2023-04-07T15:46:00Z">
              <w:r>
                <w:rPr>
                  <w:rFonts w:ascii="Times New Roman" w:eastAsia="宋体" w:hAnsi="Times New Roman"/>
                  <w:iCs/>
                  <w:sz w:val="16"/>
                  <w:szCs w:val="16"/>
                </w:rPr>
                <w:t xml:space="preserve"> in case of hand</w:t>
              </w:r>
            </w:ins>
            <w:ins w:id="129" w:author="ZTE, Tao" w:date="2023-04-07T15:47:00Z">
              <w:r>
                <w:rPr>
                  <w:rFonts w:ascii="Times New Roman" w:eastAsia="宋体" w:hAnsi="Times New Roman"/>
                  <w:iCs/>
                  <w:sz w:val="16"/>
                  <w:szCs w:val="16"/>
                </w:rPr>
                <w:t>over.</w:t>
              </w:r>
            </w:ins>
            <w:ins w:id="130" w:author="ZTE, Tao" w:date="2023-04-07T15:45:00Z">
              <w:r>
                <w:rPr>
                  <w:rFonts w:ascii="Times New Roman" w:eastAsia="宋体" w:hAnsi="Times New Roman"/>
                  <w:iCs/>
                  <w:sz w:val="16"/>
                  <w:szCs w:val="16"/>
                </w:rPr>
                <w:t xml:space="preserve">  </w:t>
              </w:r>
            </w:ins>
          </w:p>
        </w:tc>
      </w:tr>
    </w:tbl>
    <w:bookmarkEnd w:id="115"/>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32" w:history="1">
        <w:r>
          <w:rPr>
            <w:rStyle w:val="af"/>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33" w:history="1">
              <w:r>
                <w:rPr>
                  <w:rStyle w:val="af"/>
                  <w:rFonts w:ascii="Times New Roman" w:hAnsi="Times New Roman"/>
                  <w:iCs/>
                  <w:sz w:val="18"/>
                  <w:szCs w:val="18"/>
                  <w:lang w:val="de-DE"/>
                </w:rPr>
                <w:t>R2-2302522</w:t>
              </w:r>
            </w:hyperlink>
            <w:r>
              <w:rPr>
                <w:rFonts w:ascii="Times New Roman" w:hAnsi="Times New Roman"/>
                <w:sz w:val="18"/>
                <w:szCs w:val="18"/>
              </w:rPr>
              <w:t xml:space="preserve"> the </w:t>
            </w:r>
            <w:r>
              <w:rPr>
                <w:rFonts w:ascii="Times New Roman" w:hAnsi="Times New Roman"/>
                <w:i/>
                <w:iCs/>
                <w:sz w:val="18"/>
                <w:szCs w:val="18"/>
              </w:rPr>
              <w:t>plmn-Index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r>
              <w:rPr>
                <w:rFonts w:ascii="Times New Roman" w:hAnsi="Times New Roman"/>
                <w:i/>
                <w:iCs/>
                <w:sz w:val="18"/>
                <w:szCs w:val="18"/>
              </w:rPr>
              <w:t>plmn-Index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r>
              <w:rPr>
                <w:rFonts w:ascii="Times New Roman" w:hAnsi="Times New Roman"/>
                <w:i/>
                <w:iCs/>
                <w:sz w:val="18"/>
                <w:szCs w:val="18"/>
              </w:rPr>
              <w:t>HandoverPreparationInformation</w:t>
            </w:r>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r>
              <w:rPr>
                <w:rFonts w:ascii="Times New Roman" w:hAnsi="Times New Roman"/>
                <w:b/>
                <w:i/>
                <w:color w:val="2F5496" w:themeColor="accent1" w:themeShade="BF"/>
                <w:szCs w:val="18"/>
              </w:rPr>
              <w:t>mbsInterestIndication</w:t>
            </w:r>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r>
              <w:rPr>
                <w:rFonts w:ascii="Times New Roman" w:hAnsi="Times New Roman"/>
                <w:i/>
                <w:color w:val="2F5496" w:themeColor="accent1" w:themeShade="BF"/>
                <w:sz w:val="18"/>
                <w:szCs w:val="18"/>
                <w:highlight w:val="yellow"/>
                <w:lang w:eastAsia="sv-SE"/>
              </w:rPr>
              <w:t>MBSInterestIndication</w:t>
            </w:r>
            <w:r>
              <w:rPr>
                <w:rFonts w:ascii="Times New Roman" w:hAnsi="Times New Roman"/>
                <w:color w:val="2F5496" w:themeColor="accent1" w:themeShade="BF"/>
                <w:sz w:val="18"/>
                <w:szCs w:val="18"/>
                <w:highlight w:val="yellow"/>
                <w:lang w:eastAsia="sv-SE"/>
              </w:rPr>
              <w:t xml:space="preserve"> message, where the </w:t>
            </w:r>
            <w:r>
              <w:rPr>
                <w:rFonts w:ascii="Times New Roman" w:hAnsi="Times New Roman"/>
                <w:i/>
                <w:color w:val="2F5496" w:themeColor="accent1" w:themeShade="BF"/>
                <w:sz w:val="18"/>
                <w:szCs w:val="18"/>
                <w:highlight w:val="yellow"/>
                <w:lang w:eastAsia="sv-SE"/>
              </w:rPr>
              <w:t>plmn-Index</w:t>
            </w:r>
            <w:r>
              <w:rPr>
                <w:rFonts w:ascii="Times New Roman" w:hAnsi="Times New Roman"/>
                <w:iCs/>
                <w:color w:val="2F5496" w:themeColor="accent1" w:themeShade="BF"/>
                <w:sz w:val="18"/>
                <w:szCs w:val="18"/>
                <w:highlight w:val="yellow"/>
                <w:lang w:eastAsia="sv-SE"/>
              </w:rPr>
              <w:t xml:space="preserve"> (if included by the UE in </w:t>
            </w:r>
            <w:r>
              <w:rPr>
                <w:rFonts w:ascii="Times New Roman" w:hAnsi="Times New Roman"/>
                <w:i/>
                <w:color w:val="2F5496" w:themeColor="accent1" w:themeShade="BF"/>
                <w:sz w:val="18"/>
                <w:szCs w:val="18"/>
                <w:highlight w:val="yellow"/>
                <w:lang w:eastAsia="sv-SE"/>
              </w:rPr>
              <w:t>tmgi</w:t>
            </w:r>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plmn-Index based on the configuration in SIB1) is obvious when UE wants to include plmn-Index.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principle we had agreed in last meeting is, UE locally always store the explicit value, i.e., the index thing is only used for signaling overhead reduction (and in SNPN case it is life-saving..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31" w:author="ZTE, Tao" w:date="2023-03-30T16:10:00Z">
              <w:r>
                <w:rPr>
                  <w:rFonts w:ascii="Times New Roman" w:eastAsia="宋体" w:hAnsi="Times New Roman"/>
                  <w:iCs/>
                  <w:sz w:val="16"/>
                  <w:szCs w:val="16"/>
                </w:rPr>
                <w:t xml:space="preserve">If this field is included in the </w:t>
              </w:r>
              <w:r>
                <w:rPr>
                  <w:rFonts w:ascii="Times New Roman" w:eastAsia="宋体" w:hAnsi="Times New Roman"/>
                  <w:i/>
                  <w:sz w:val="16"/>
                  <w:szCs w:val="16"/>
                </w:rPr>
                <w:t>MBS-SessionInfoList</w:t>
              </w:r>
              <w:r>
                <w:rPr>
                  <w:rFonts w:ascii="Times New Roman" w:eastAsia="宋体" w:hAnsi="Times New Roman"/>
                  <w:iCs/>
                  <w:sz w:val="16"/>
                  <w:szCs w:val="16"/>
                </w:rPr>
                <w:t xml:space="preserve">, the UE translates the </w:t>
              </w:r>
              <w:r>
                <w:rPr>
                  <w:rFonts w:ascii="Times New Roman" w:eastAsia="宋体" w:hAnsi="Times New Roman"/>
                  <w:i/>
                  <w:sz w:val="16"/>
                  <w:szCs w:val="16"/>
                </w:rPr>
                <w:t>plmn-Index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32" w:author="ZTE, Tao" w:date="2023-03-30T16:08:00Z">
              <w:r>
                <w:rPr>
                  <w:rFonts w:ascii="Times New Roman" w:eastAsia="宋体" w:hAnsi="Times New Roman"/>
                  <w:iCs/>
                  <w:sz w:val="16"/>
                  <w:szCs w:val="16"/>
                </w:rPr>
                <w:t xml:space="preserve"> If this field is included in the </w:t>
              </w:r>
            </w:ins>
            <w:ins w:id="133" w:author="ZTE, Tao" w:date="2023-03-30T16:09:00Z">
              <w:r>
                <w:rPr>
                  <w:rFonts w:ascii="Times New Roman" w:eastAsia="宋体" w:hAnsi="Times New Roman"/>
                  <w:i/>
                  <w:sz w:val="16"/>
                  <w:szCs w:val="16"/>
                </w:rPr>
                <w:t>mbs-ServiceList</w:t>
              </w:r>
            </w:ins>
            <w:ins w:id="134"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r>
                <w:rPr>
                  <w:rFonts w:ascii="Times New Roman" w:eastAsia="宋体" w:hAnsi="Times New Roman"/>
                  <w:i/>
                  <w:sz w:val="16"/>
                  <w:szCs w:val="16"/>
                </w:rPr>
                <w:t xml:space="preserve">MBSInterestIndication </w:t>
              </w:r>
              <w:r>
                <w:rPr>
                  <w:rFonts w:ascii="Times New Roman" w:eastAsia="宋体" w:hAnsi="Times New Roman"/>
                  <w:iCs/>
                  <w:sz w:val="16"/>
                  <w:szCs w:val="16"/>
                </w:rPr>
                <w:t>message</w:t>
              </w:r>
            </w:ins>
            <w:ins w:id="135" w:author="ZTE, Tao" w:date="2023-03-30T16:08:00Z">
              <w:r>
                <w:rPr>
                  <w:rFonts w:ascii="Times New Roman" w:eastAsia="宋体" w:hAnsi="Times New Roman"/>
                  <w:iCs/>
                  <w:sz w:val="16"/>
                  <w:szCs w:val="16"/>
                </w:rPr>
                <w:t>, the UE translates the PLMN Identity or SNPN Identity</w:t>
              </w:r>
            </w:ins>
            <w:ins w:id="136" w:author="ZTE, Tao" w:date="2023-04-07T15:43:00Z">
              <w:r>
                <w:rPr>
                  <w:rFonts w:ascii="Times New Roman" w:eastAsia="宋体" w:hAnsi="Times New Roman"/>
                  <w:iCs/>
                  <w:sz w:val="16"/>
                  <w:szCs w:val="16"/>
                </w:rPr>
                <w:t xml:space="preserve"> back</w:t>
              </w:r>
            </w:ins>
            <w:ins w:id="137" w:author="ZTE, Tao" w:date="2023-03-30T16:08:00Z">
              <w:r>
                <w:rPr>
                  <w:rFonts w:ascii="Times New Roman" w:eastAsia="宋体" w:hAnsi="Times New Roman"/>
                  <w:iCs/>
                  <w:sz w:val="16"/>
                  <w:szCs w:val="16"/>
                </w:rPr>
                <w:t xml:space="preserve"> </w:t>
              </w:r>
            </w:ins>
            <w:ins w:id="138" w:author="ZTE, Tao" w:date="2023-03-30T16:09:00Z">
              <w:r>
                <w:rPr>
                  <w:rFonts w:ascii="Times New Roman" w:eastAsia="宋体" w:hAnsi="Times New Roman"/>
                  <w:iCs/>
                  <w:sz w:val="16"/>
                  <w:szCs w:val="16"/>
                </w:rPr>
                <w:t xml:space="preserve">to </w:t>
              </w:r>
              <w:r>
                <w:rPr>
                  <w:rFonts w:ascii="Times New Roman" w:eastAsia="宋体" w:hAnsi="Times New Roman"/>
                  <w:i/>
                  <w:sz w:val="16"/>
                  <w:szCs w:val="16"/>
                </w:rPr>
                <w:t>plmn-Index</w:t>
              </w:r>
              <w:r>
                <w:rPr>
                  <w:rFonts w:ascii="Times New Roman" w:eastAsia="宋体" w:hAnsi="Times New Roman"/>
                  <w:iCs/>
                  <w:sz w:val="16"/>
                  <w:szCs w:val="16"/>
                </w:rPr>
                <w:t xml:space="preserve"> </w:t>
              </w:r>
            </w:ins>
            <w:ins w:id="139"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40" w:author="ZTE, Tao" w:date="2023-04-07T15:45:00Z">
              <w:r>
                <w:rPr>
                  <w:rFonts w:ascii="Times New Roman" w:eastAsia="宋体" w:hAnsi="Times New Roman"/>
                  <w:i/>
                  <w:sz w:val="16"/>
                  <w:szCs w:val="16"/>
                </w:rPr>
                <w:t>;</w:t>
              </w:r>
            </w:ins>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92B5EE7" w14:textId="77777777">
        <w:tc>
          <w:tcPr>
            <w:tcW w:w="1588" w:type="dxa"/>
            <w:vAlign w:val="center"/>
          </w:tcPr>
          <w:p w14:paraId="73293416" w14:textId="2D602D2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EC0275B" w14:textId="5DB0941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CB28F2B" w14:textId="5A2E4AA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 we are talking about broadcast – what could be wrong UE behaviour here? There is no way UE would interpret plmn-Index based on some other cell SIB1. So we don’t really see need for this. = we agree with ericsson comment above</w:t>
            </w:r>
          </w:p>
        </w:tc>
      </w:tr>
      <w:tr w:rsidR="00166A4E" w14:paraId="32900DCF" w14:textId="77777777">
        <w:tc>
          <w:tcPr>
            <w:tcW w:w="1588" w:type="dxa"/>
            <w:vAlign w:val="center"/>
          </w:tcPr>
          <w:p w14:paraId="3FE4AE8B" w14:textId="3ECBF3C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308D02E" w14:textId="3154D4E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274BB4" w14:textId="4CC2139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45174B18" w14:textId="77777777">
        <w:tc>
          <w:tcPr>
            <w:tcW w:w="1588" w:type="dxa"/>
            <w:vAlign w:val="center"/>
          </w:tcPr>
          <w:p w14:paraId="5B6E9ABC" w14:textId="2D685331"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3D3304A6" w14:textId="164C56C5"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94632C9" w14:textId="577B1CD2"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18011AD7" w14:textId="77777777">
        <w:tc>
          <w:tcPr>
            <w:tcW w:w="1588" w:type="dxa"/>
            <w:vAlign w:val="center"/>
          </w:tcPr>
          <w:p w14:paraId="14630A71" w14:textId="422167E8"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6943E62" w14:textId="169C0CDF"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02A0B51" w14:textId="7BA675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translation of plmn-index is needed only for delta configuration of multicast session.</w:t>
            </w:r>
          </w:p>
        </w:tc>
      </w:tr>
      <w:tr w:rsidR="00BE006C" w14:paraId="0842F48D" w14:textId="77777777">
        <w:tc>
          <w:tcPr>
            <w:tcW w:w="1588" w:type="dxa"/>
            <w:vAlign w:val="center"/>
          </w:tcPr>
          <w:p w14:paraId="459DBD3C" w14:textId="2F0AEF18"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F718CB3" w14:textId="518346E8"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22FA111" w14:textId="34440E4B"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2499BFF9" w14:textId="77777777">
        <w:tc>
          <w:tcPr>
            <w:tcW w:w="1588" w:type="dxa"/>
            <w:vAlign w:val="center"/>
          </w:tcPr>
          <w:p w14:paraId="6DDD37BD" w14:textId="32F16CB9"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B04A0A" w14:textId="4FD9462B"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8154F8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A6F3D4A" w14:textId="77777777">
        <w:tc>
          <w:tcPr>
            <w:tcW w:w="1588" w:type="dxa"/>
            <w:vAlign w:val="center"/>
          </w:tcPr>
          <w:p w14:paraId="74D41D54" w14:textId="4B5DEE5B"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8760A84" w14:textId="7CAE9090"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37E2C1E"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8A62A0C" w14:textId="77777777"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79A7F469" w14:textId="689DF922"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 xml:space="preserve">Most companies (12/14) think that no corrections are needed. The proponent company is OK if UE vendors have this understanding. </w:t>
      </w:r>
    </w:p>
    <w:p w14:paraId="3B58491F" w14:textId="77777777"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9A781C6" w14:textId="1698DB58" w:rsidR="00DD7E40" w:rsidRDefault="003B55D1" w:rsidP="00DD7E4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change in </w:t>
      </w:r>
      <w:hyperlink r:id="rId34" w:history="1">
        <w:r w:rsidR="00DD7E40">
          <w:rPr>
            <w:rStyle w:val="af"/>
            <w:rFonts w:ascii="Times New Roman" w:hAnsi="Times New Roman"/>
            <w:iCs/>
            <w:szCs w:val="20"/>
            <w:lang w:val="de-DE"/>
          </w:rPr>
          <w:t>R2-2303552</w:t>
        </w:r>
      </w:hyperlink>
      <w:r w:rsidR="00DD7E40">
        <w:rPr>
          <w:rFonts w:ascii="Times New Roman" w:hAnsi="Times New Roman"/>
          <w:color w:val="C45911" w:themeColor="accent2" w:themeShade="BF"/>
          <w:lang w:val="de-DE"/>
        </w:rPr>
        <w:t xml:space="preserve"> is not agreed.</w:t>
      </w:r>
    </w:p>
    <w:p w14:paraId="29A8BE26" w14:textId="77777777" w:rsidR="00E0409C" w:rsidRDefault="00E0409C">
      <w:pPr>
        <w:rPr>
          <w:lang w:val="en-GB" w:eastAsia="zh-CN"/>
        </w:rPr>
      </w:pPr>
    </w:p>
    <w:p w14:paraId="499376E5" w14:textId="77777777" w:rsidR="00E0409C" w:rsidRDefault="00567AE0">
      <w:pPr>
        <w:pStyle w:val="2"/>
      </w:pPr>
      <w:r>
        <w:t xml:space="preserve">Miscellaneous </w:t>
      </w:r>
    </w:p>
    <w:p w14:paraId="394506C9" w14:textId="77777777" w:rsidR="00E0409C" w:rsidRDefault="00852A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af"/>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41" w:name="OLE_LINK1"/>
      <w:bookmarkStart w:id="142" w:name="OLE_LINK2"/>
      <w:r>
        <w:rPr>
          <w:lang w:eastAsia="zh-CN"/>
        </w:rPr>
        <w:t xml:space="preserve">general description of </w:t>
      </w:r>
      <w:r>
        <w:t>5.9.1.1</w:t>
      </w:r>
      <w:r>
        <w:rPr>
          <w:lang w:eastAsia="zh-CN"/>
        </w:rPr>
        <w:t xml:space="preserve"> for the configuration information required by UE to receive MCCH</w:t>
      </w:r>
      <w:bookmarkEnd w:id="141"/>
      <w:bookmarkEnd w:id="142"/>
      <w:r>
        <w:rPr>
          <w:lang w:eastAsia="zh-CN"/>
        </w:rPr>
        <w:t>:</w:t>
      </w:r>
    </w:p>
    <w:p w14:paraId="523B42AC" w14:textId="77777777" w:rsidR="00E0409C" w:rsidRDefault="00567AE0">
      <w:pPr>
        <w:spacing w:after="0"/>
        <w:rPr>
          <w:b/>
          <w:bCs/>
          <w:sz w:val="16"/>
          <w:szCs w:val="16"/>
        </w:rPr>
      </w:pPr>
      <w:bookmarkStart w:id="143" w:name="_Toc131064768"/>
      <w:r>
        <w:rPr>
          <w:b/>
          <w:bCs/>
          <w:sz w:val="16"/>
          <w:szCs w:val="16"/>
        </w:rPr>
        <w:t>5.9.1.1</w:t>
      </w:r>
      <w:r>
        <w:rPr>
          <w:b/>
          <w:bCs/>
          <w:sz w:val="16"/>
          <w:szCs w:val="16"/>
        </w:rPr>
        <w:tab/>
        <w:t>General</w:t>
      </w:r>
      <w:bookmarkEnd w:id="143"/>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r>
        <w:rPr>
          <w:rFonts w:eastAsia="Times New Roman"/>
          <w:i/>
          <w:sz w:val="16"/>
          <w:szCs w:val="16"/>
          <w:lang w:eastAsia="zh-CN"/>
        </w:rPr>
        <w:t>MBSBroadcastConfiguration</w:t>
      </w:r>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r>
        <w:rPr>
          <w:rFonts w:eastAsia="Times New Roman"/>
          <w:i/>
          <w:sz w:val="16"/>
          <w:szCs w:val="16"/>
          <w:lang w:eastAsia="zh-CN"/>
        </w:rPr>
        <w:t>MBSBroadcastConfiguration</w:t>
      </w:r>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44"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45" w:name="_Toc67997133"/>
      <w:bookmarkStart w:id="146" w:name="_Toc37082227"/>
      <w:bookmarkStart w:id="147" w:name="_Toc36566799"/>
      <w:bookmarkStart w:id="148" w:name="_Toc46483327"/>
      <w:bookmarkStart w:id="149" w:name="_Toc29342400"/>
      <w:bookmarkStart w:id="150" w:name="_Toc46480859"/>
      <w:bookmarkStart w:id="151" w:name="_Toc36810230"/>
      <w:bookmarkStart w:id="152" w:name="_Toc29343539"/>
      <w:bookmarkStart w:id="153" w:name="_Toc20487107"/>
      <w:bookmarkStart w:id="154" w:name="_Toc36846594"/>
      <w:bookmarkStart w:id="155" w:name="_Toc36939247"/>
      <w:bookmarkStart w:id="156" w:name="_Toc46482093"/>
      <w:bookmarkStart w:id="157" w:name="_Toc131064774"/>
      <w:r>
        <w:rPr>
          <w:b/>
          <w:bCs/>
          <w:sz w:val="16"/>
          <w:szCs w:val="16"/>
        </w:rPr>
        <w:t>5.9.2.3</w:t>
      </w:r>
      <w:r>
        <w:rPr>
          <w:b/>
          <w:bCs/>
          <w:sz w:val="16"/>
          <w:szCs w:val="16"/>
        </w:rPr>
        <w:tab/>
        <w:t>MCCH information acquisition by the UE</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r>
        <w:rPr>
          <w:i/>
          <w:sz w:val="16"/>
          <w:szCs w:val="16"/>
          <w:lang w:eastAsia="zh-CN"/>
        </w:rPr>
        <w:t>MBSBroadcastConfiguration</w:t>
      </w:r>
      <w:r>
        <w:rPr>
          <w:sz w:val="16"/>
          <w:szCs w:val="16"/>
          <w:lang w:eastAsia="zh-CN"/>
        </w:rPr>
        <w:t xml:space="preserve"> message on MCCH in the concerned cell from the slot in which the change notification was received;</w:t>
      </w:r>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8" w:author="CATT" w:date="2023-04-03T09:11:00Z">
        <w:r>
          <w:rPr>
            <w:sz w:val="16"/>
            <w:szCs w:val="16"/>
            <w:lang w:eastAsia="zh-CN"/>
          </w:rPr>
          <w:t>pro</w:t>
        </w:r>
        <w:r>
          <w:rPr>
            <w:rFonts w:eastAsiaTheme="minorEastAsia" w:hint="eastAsia"/>
            <w:sz w:val="16"/>
            <w:szCs w:val="16"/>
            <w:lang w:eastAsia="zh-CN"/>
          </w:rPr>
          <w:t xml:space="preserve">viding </w:t>
        </w:r>
      </w:ins>
      <w:del w:id="159"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r>
        <w:rPr>
          <w:i/>
          <w:sz w:val="16"/>
          <w:szCs w:val="16"/>
          <w:lang w:eastAsia="zh-CN"/>
        </w:rPr>
        <w:t>MBSBroadcastConfiguration</w:t>
      </w:r>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60" w:name="_Toc131064779"/>
      <w:r>
        <w:rPr>
          <w:b/>
          <w:bCs/>
          <w:sz w:val="16"/>
          <w:szCs w:val="16"/>
        </w:rPr>
        <w:t>5.9.3.3</w:t>
      </w:r>
      <w:r>
        <w:rPr>
          <w:b/>
          <w:bCs/>
          <w:sz w:val="16"/>
          <w:szCs w:val="16"/>
        </w:rPr>
        <w:tab/>
        <w:t>Broadcast MRB establishment</w:t>
      </w:r>
      <w:bookmarkEnd w:id="160"/>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61" w:author="Ericsson Martin" w:date="2023-04-16T16:57:00Z"/>
          <w:sz w:val="16"/>
          <w:szCs w:val="16"/>
        </w:rPr>
      </w:pPr>
      <w:ins w:id="162"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r>
          <w:rPr>
            <w:i/>
            <w:sz w:val="16"/>
            <w:szCs w:val="16"/>
          </w:rPr>
          <w:t>mbs-SessionId</w:t>
        </w:r>
        <w:r>
          <w:rPr>
            <w:sz w:val="16"/>
            <w:szCs w:val="16"/>
          </w:rPr>
          <w:t xml:space="preserve"> does not exist:</w:t>
        </w:r>
      </w:ins>
    </w:p>
    <w:p w14:paraId="5C3E9FC1" w14:textId="77777777" w:rsidR="00E0409C" w:rsidRDefault="00567AE0">
      <w:pPr>
        <w:pStyle w:val="B2"/>
        <w:spacing w:after="0"/>
        <w:rPr>
          <w:ins w:id="163" w:author="Ericsson Martin" w:date="2023-04-16T16:57:00Z"/>
          <w:sz w:val="16"/>
          <w:szCs w:val="16"/>
        </w:rPr>
      </w:pPr>
      <w:ins w:id="164"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65" w:author="Ericsson Martin" w:date="2023-04-16T16:57:00Z"/>
          <w:sz w:val="16"/>
          <w:szCs w:val="16"/>
        </w:rPr>
      </w:pPr>
      <w:ins w:id="166" w:author="Ericsson Martin" w:date="2023-04-16T16:57:00Z">
        <w:r>
          <w:rPr>
            <w:sz w:val="16"/>
            <w:szCs w:val="16"/>
          </w:rPr>
          <w:t>2&gt;</w:t>
        </w:r>
        <w:r>
          <w:rPr>
            <w:sz w:val="16"/>
            <w:szCs w:val="16"/>
          </w:rPr>
          <w:tab/>
          <w:t xml:space="preserve">indicate the establishment of the user plane resources for the </w:t>
        </w:r>
        <w:r>
          <w:rPr>
            <w:i/>
            <w:sz w:val="16"/>
            <w:szCs w:val="16"/>
          </w:rPr>
          <w:t>mbs-SessionId</w:t>
        </w:r>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MRB-InfoBroadcast</w:t>
      </w:r>
      <w:r>
        <w:rPr>
          <w:sz w:val="16"/>
          <w:szCs w:val="16"/>
          <w:lang w:eastAsia="zh-CN"/>
        </w:rPr>
        <w:t xml:space="preserve"> for this broadcast MRB included in the </w:t>
      </w:r>
      <w:r>
        <w:rPr>
          <w:i/>
          <w:iCs/>
          <w:sz w:val="16"/>
          <w:szCs w:val="16"/>
          <w:lang w:eastAsia="zh-CN"/>
        </w:rPr>
        <w:t>MBSBroadcastConfiguration</w:t>
      </w:r>
      <w:r>
        <w:rPr>
          <w:sz w:val="16"/>
          <w:szCs w:val="16"/>
          <w:lang w:eastAsia="zh-CN"/>
        </w:rPr>
        <w:t xml:space="preserve"> message and the configuration specified in 9.1.1.7;</w:t>
      </w:r>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r>
        <w:rPr>
          <w:i/>
          <w:sz w:val="16"/>
          <w:szCs w:val="16"/>
        </w:rPr>
        <w:t>mtch-SchedulingInfo</w:t>
      </w:r>
      <w:r>
        <w:rPr>
          <w:sz w:val="16"/>
          <w:szCs w:val="16"/>
          <w:lang w:eastAsia="zh-CN"/>
        </w:rPr>
        <w:t xml:space="preserve"> (if included);</w:t>
      </w:r>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r>
        <w:rPr>
          <w:i/>
          <w:sz w:val="16"/>
          <w:szCs w:val="16"/>
          <w:lang w:eastAsia="zh-CN"/>
        </w:rPr>
        <w:t>mbs-SessionInfoList</w:t>
      </w:r>
      <w:r>
        <w:rPr>
          <w:sz w:val="16"/>
          <w:szCs w:val="16"/>
          <w:lang w:eastAsia="zh-CN"/>
        </w:rPr>
        <w:t xml:space="preserve">, </w:t>
      </w:r>
      <w:r>
        <w:rPr>
          <w:i/>
          <w:sz w:val="16"/>
          <w:szCs w:val="16"/>
        </w:rPr>
        <w:t>searchSpaceMTCH</w:t>
      </w:r>
      <w:r>
        <w:rPr>
          <w:i/>
          <w:sz w:val="16"/>
          <w:szCs w:val="16"/>
          <w:lang w:eastAsia="zh-CN"/>
        </w:rPr>
        <w:t>,</w:t>
      </w:r>
      <w:r>
        <w:rPr>
          <w:sz w:val="16"/>
          <w:szCs w:val="16"/>
        </w:rPr>
        <w:t xml:space="preserve"> and </w:t>
      </w:r>
      <w:r>
        <w:rPr>
          <w:i/>
          <w:sz w:val="16"/>
          <w:szCs w:val="16"/>
          <w:lang w:eastAsia="zh-CN"/>
        </w:rPr>
        <w:t>pdsch-ConfigMTCH</w:t>
      </w:r>
      <w:r>
        <w:rPr>
          <w:sz w:val="16"/>
          <w:szCs w:val="16"/>
          <w:lang w:eastAsia="zh-CN"/>
        </w:rPr>
        <w:t>, applicable for the broadcast MRB;</w:t>
      </w:r>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r>
        <w:rPr>
          <w:i/>
          <w:sz w:val="16"/>
          <w:szCs w:val="16"/>
          <w:lang w:eastAsia="zh-CN"/>
        </w:rPr>
        <w:t>MBSBroadcastConfiguration</w:t>
      </w:r>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r>
        <w:rPr>
          <w:i/>
          <w:sz w:val="16"/>
          <w:szCs w:val="16"/>
        </w:rPr>
        <w:t>mtch-SchedulingInfo</w:t>
      </w:r>
      <w:r>
        <w:rPr>
          <w:sz w:val="16"/>
          <w:szCs w:val="16"/>
          <w:lang w:eastAsia="zh-CN"/>
        </w:rPr>
        <w:t xml:space="preserve"> (if included) in this message for this MBS broadcast service;</w:t>
      </w:r>
    </w:p>
    <w:p w14:paraId="702CA806" w14:textId="77777777" w:rsidR="00E0409C" w:rsidRDefault="00567AE0">
      <w:pPr>
        <w:pStyle w:val="B1"/>
        <w:spacing w:after="0"/>
        <w:ind w:left="0" w:firstLine="0"/>
        <w:rPr>
          <w:del w:id="167" w:author="Ericsson Martin" w:date="2023-04-16T16:57:00Z"/>
          <w:sz w:val="16"/>
          <w:szCs w:val="16"/>
        </w:rPr>
      </w:pPr>
      <w:del w:id="168"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69" w:author="Ericsson Martin" w:date="2023-04-16T16:57:00Z"/>
          <w:sz w:val="16"/>
          <w:szCs w:val="16"/>
        </w:rPr>
      </w:pPr>
      <w:del w:id="170"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71" w:author="Ericsson Martin" w:date="2023-04-16T16:57:00Z"/>
          <w:sz w:val="16"/>
          <w:szCs w:val="16"/>
        </w:rPr>
      </w:pPr>
      <w:del w:id="172" w:author="Ericsson Martin" w:date="2023-04-16T16:57:00Z">
        <w:r>
          <w:rPr>
            <w:sz w:val="16"/>
            <w:szCs w:val="16"/>
          </w:rPr>
          <w:lastRenderedPageBreak/>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6" w:history="1">
        <w:r>
          <w:rPr>
            <w:rStyle w:val="af"/>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MBSBroadcastConfiguration (which was originally in the first bullet 1&gt;) now moves to the second place, i.e.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74D58D9B"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7C765729" w14:textId="77777777" w:rsidTr="00313DEB">
        <w:tc>
          <w:tcPr>
            <w:tcW w:w="1563" w:type="dxa"/>
            <w:vAlign w:val="center"/>
          </w:tcPr>
          <w:p w14:paraId="2E1E9AC3" w14:textId="22CE3E96"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D43B730"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6723E40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2FB6BBE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more long version like in 38.304 if not seen clear like this i.e. </w:t>
            </w:r>
            <w:r w:rsidRPr="00FC65A5">
              <w:rPr>
                <w:rFonts w:ascii="Times New Roman" w:hAnsi="Times New Roman"/>
                <w:sz w:val="18"/>
                <w:szCs w:val="18"/>
              </w:rPr>
              <w:t>SIB1 scheduling information contains SIB20</w:t>
            </w:r>
          </w:p>
        </w:tc>
      </w:tr>
      <w:tr w:rsidR="0095492D" w14:paraId="793399E4" w14:textId="77777777" w:rsidTr="00313DEB">
        <w:tc>
          <w:tcPr>
            <w:tcW w:w="1563" w:type="dxa"/>
            <w:vAlign w:val="center"/>
          </w:tcPr>
          <w:p w14:paraId="62FAAA97" w14:textId="2B69F9EC"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56F55DF" w14:textId="1BA5A0E3"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B3E1EE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0B6C987" w14:textId="77777777" w:rsidTr="00313DEB">
        <w:tc>
          <w:tcPr>
            <w:tcW w:w="1563" w:type="dxa"/>
            <w:vAlign w:val="center"/>
          </w:tcPr>
          <w:p w14:paraId="4BA3BF35" w14:textId="19F2BA7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63EB2600" w14:textId="0FE7AC5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4F1DAE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72A884B3" w14:textId="77777777" w:rsidTr="00313DEB">
        <w:tc>
          <w:tcPr>
            <w:tcW w:w="1563" w:type="dxa"/>
            <w:vAlign w:val="center"/>
          </w:tcPr>
          <w:p w14:paraId="77C99338" w14:textId="112CEFC9"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0B21D1B2" w14:textId="03F7B09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2B764101"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1120219C" w14:textId="77777777" w:rsidTr="00313DEB">
        <w:tc>
          <w:tcPr>
            <w:tcW w:w="1563" w:type="dxa"/>
            <w:vAlign w:val="center"/>
          </w:tcPr>
          <w:p w14:paraId="5577132E" w14:textId="0554C97F"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54279D4F" w14:textId="20C2C2A3"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0ECAB220" w14:textId="6AB1B53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2A8953B8" w14:textId="77777777" w:rsidTr="00313DEB">
        <w:tc>
          <w:tcPr>
            <w:tcW w:w="1563" w:type="dxa"/>
            <w:vAlign w:val="center"/>
          </w:tcPr>
          <w:p w14:paraId="685B12B5" w14:textId="2C16454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8E985FF" w14:textId="6D6CB930"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01C62BC2"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15117A84" w14:textId="77777777" w:rsidTr="00313DEB">
        <w:tc>
          <w:tcPr>
            <w:tcW w:w="1563" w:type="dxa"/>
            <w:vAlign w:val="center"/>
          </w:tcPr>
          <w:p w14:paraId="4E2E8D36" w14:textId="7CA2A218"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6AEC273B" w14:textId="658B48DE"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00AA01BE"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1B0928AA" w14:textId="77777777" w:rsidTr="00313DEB">
        <w:tc>
          <w:tcPr>
            <w:tcW w:w="1563" w:type="dxa"/>
            <w:vAlign w:val="center"/>
          </w:tcPr>
          <w:p w14:paraId="5607428A" w14:textId="20544D36"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6F9090F4" w14:textId="530860E9"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to all</w:t>
            </w:r>
          </w:p>
        </w:tc>
        <w:tc>
          <w:tcPr>
            <w:tcW w:w="6476" w:type="dxa"/>
            <w:shd w:val="clear" w:color="auto" w:fill="auto"/>
            <w:vAlign w:val="center"/>
          </w:tcPr>
          <w:p w14:paraId="1815E544"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1A9DAC7F" w14:textId="77777777"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DEF3ECF" w14:textId="06804BC5"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Most companies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r w:rsidR="00DC5BE4">
        <w:rPr>
          <w:rFonts w:ascii="Times New Roman" w:hAnsi="Times New Roman"/>
          <w:color w:val="000000" w:themeColor="text1"/>
          <w:lang w:val="de-DE"/>
        </w:rPr>
        <w:t>agree with all three changes, but it is proposed to move the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change above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r w:rsidR="00DC5BE4">
        <w:rPr>
          <w:rFonts w:ascii="Times New Roman" w:hAnsi="Times New Roman"/>
          <w:color w:val="000000" w:themeColor="text1"/>
          <w:lang w:val="de-DE"/>
        </w:rPr>
        <w:t>Two companies commented the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change.</w:t>
      </w:r>
    </w:p>
    <w:p w14:paraId="4E49474B" w14:textId="77777777"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76527ADE" w14:textId="2D8EEF97" w:rsidR="00DC5BE4" w:rsidRDefault="009A2032" w:rsidP="00DC5BE4">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37" w:history="1">
        <w:r w:rsidR="00DC5BE4">
          <w:rPr>
            <w:rStyle w:val="af"/>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DC5BE4">
        <w:rPr>
          <w:rFonts w:ascii="Times New Roman" w:hAnsi="Times New Roman"/>
          <w:color w:val="C45911" w:themeColor="accent2" w:themeShade="BF"/>
          <w:lang w:val="de-DE"/>
        </w:rPr>
        <w:t xml:space="preserve"> agreed with the following change:</w:t>
      </w:r>
    </w:p>
    <w:p w14:paraId="78A17EEE" w14:textId="77777777"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14:paraId="668F6B6B" w14:textId="77777777"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14:paraId="1F551BF0"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MRB-InfoBroadcast</w:t>
      </w:r>
      <w:r w:rsidRPr="00845846">
        <w:rPr>
          <w:sz w:val="16"/>
          <w:szCs w:val="16"/>
          <w:lang w:eastAsia="zh-CN"/>
        </w:rPr>
        <w:t xml:space="preserve"> for this broadcast MRB included in the </w:t>
      </w:r>
      <w:r w:rsidRPr="00845846">
        <w:rPr>
          <w:i/>
          <w:iCs/>
          <w:sz w:val="16"/>
          <w:szCs w:val="16"/>
          <w:lang w:eastAsia="zh-CN"/>
        </w:rPr>
        <w:t>MBSBroadcastConfiguration</w:t>
      </w:r>
      <w:r w:rsidRPr="00845846">
        <w:rPr>
          <w:sz w:val="16"/>
          <w:szCs w:val="16"/>
          <w:lang w:eastAsia="zh-CN"/>
        </w:rPr>
        <w:t xml:space="preserve"> message and the configuration specified in 9.1.1.7;</w:t>
      </w:r>
    </w:p>
    <w:p w14:paraId="1F1D862E"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r w:rsidRPr="00845846">
        <w:rPr>
          <w:i/>
          <w:sz w:val="16"/>
          <w:szCs w:val="16"/>
        </w:rPr>
        <w:t>mtch-SchedulingInfo</w:t>
      </w:r>
      <w:r w:rsidRPr="00845846">
        <w:rPr>
          <w:sz w:val="16"/>
          <w:szCs w:val="16"/>
          <w:lang w:eastAsia="zh-CN"/>
        </w:rPr>
        <w:t xml:space="preserve"> (if included);</w:t>
      </w:r>
    </w:p>
    <w:p w14:paraId="4AB14AD5"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r w:rsidRPr="00845846">
        <w:rPr>
          <w:i/>
          <w:sz w:val="16"/>
          <w:szCs w:val="16"/>
          <w:lang w:eastAsia="zh-CN"/>
        </w:rPr>
        <w:t>mbs-SessionInfoList</w:t>
      </w:r>
      <w:r w:rsidRPr="00845846">
        <w:rPr>
          <w:sz w:val="16"/>
          <w:szCs w:val="16"/>
          <w:lang w:eastAsia="zh-CN"/>
        </w:rPr>
        <w:t xml:space="preserve">, </w:t>
      </w:r>
      <w:r w:rsidRPr="00845846">
        <w:rPr>
          <w:i/>
          <w:sz w:val="16"/>
          <w:szCs w:val="16"/>
        </w:rPr>
        <w:t>searchSpaceMTCH</w:t>
      </w:r>
      <w:r w:rsidRPr="00845846">
        <w:rPr>
          <w:i/>
          <w:sz w:val="16"/>
          <w:szCs w:val="16"/>
          <w:lang w:eastAsia="zh-CN"/>
        </w:rPr>
        <w:t>,</w:t>
      </w:r>
      <w:r w:rsidRPr="00845846">
        <w:rPr>
          <w:sz w:val="16"/>
          <w:szCs w:val="16"/>
        </w:rPr>
        <w:t xml:space="preserve"> and </w:t>
      </w:r>
      <w:r w:rsidRPr="00845846">
        <w:rPr>
          <w:i/>
          <w:sz w:val="16"/>
          <w:szCs w:val="16"/>
          <w:lang w:eastAsia="zh-CN"/>
        </w:rPr>
        <w:t>pdsch-ConfigMTCH</w:t>
      </w:r>
      <w:r w:rsidRPr="00845846">
        <w:rPr>
          <w:sz w:val="16"/>
          <w:szCs w:val="16"/>
          <w:lang w:eastAsia="zh-CN"/>
        </w:rPr>
        <w:t>, applicable for the broadcast MRB;</w:t>
      </w:r>
    </w:p>
    <w:p w14:paraId="701068A1" w14:textId="77777777" w:rsidR="0030734F" w:rsidRPr="00845846" w:rsidRDefault="0030734F" w:rsidP="0030734F">
      <w:pPr>
        <w:pStyle w:val="B1"/>
        <w:spacing w:after="0"/>
        <w:rPr>
          <w:ins w:id="173" w:author="Ericsson Martin" w:date="2023-04-16T16:57:00Z"/>
          <w:sz w:val="16"/>
          <w:szCs w:val="16"/>
        </w:rPr>
      </w:pPr>
      <w:ins w:id="174"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r w:rsidRPr="00845846">
          <w:rPr>
            <w:i/>
            <w:sz w:val="16"/>
            <w:szCs w:val="16"/>
          </w:rPr>
          <w:t>mbs-SessionId</w:t>
        </w:r>
        <w:r w:rsidRPr="00845846">
          <w:rPr>
            <w:sz w:val="16"/>
            <w:szCs w:val="16"/>
          </w:rPr>
          <w:t xml:space="preserve"> does not exist:</w:t>
        </w:r>
      </w:ins>
    </w:p>
    <w:p w14:paraId="408AEC70" w14:textId="77777777" w:rsidR="0030734F" w:rsidRPr="00845846" w:rsidRDefault="0030734F" w:rsidP="0030734F">
      <w:pPr>
        <w:pStyle w:val="B2"/>
        <w:spacing w:after="0"/>
        <w:rPr>
          <w:ins w:id="175" w:author="Ericsson Martin" w:date="2023-04-16T16:57:00Z"/>
          <w:sz w:val="16"/>
          <w:szCs w:val="16"/>
        </w:rPr>
      </w:pPr>
      <w:ins w:id="176" w:author="Ericsson Martin" w:date="2023-04-16T16:57:00Z">
        <w:r w:rsidRPr="00845846">
          <w:rPr>
            <w:sz w:val="16"/>
            <w:szCs w:val="16"/>
          </w:rPr>
          <w:t>2&gt;</w:t>
        </w:r>
        <w:r w:rsidRPr="00845846">
          <w:rPr>
            <w:sz w:val="16"/>
            <w:szCs w:val="16"/>
          </w:rPr>
          <w:tab/>
          <w:t>establish an SDAP entity as specified in TS 37.324 [24] clause 5.1.1.</w:t>
        </w:r>
      </w:ins>
    </w:p>
    <w:p w14:paraId="2C9D5995" w14:textId="77777777" w:rsidR="0030734F" w:rsidRPr="00845846" w:rsidRDefault="0030734F" w:rsidP="0030734F">
      <w:pPr>
        <w:pStyle w:val="B2"/>
        <w:spacing w:after="0"/>
        <w:rPr>
          <w:ins w:id="177" w:author="Ericsson Martin" w:date="2023-04-16T16:57:00Z"/>
          <w:sz w:val="16"/>
          <w:szCs w:val="16"/>
        </w:rPr>
      </w:pPr>
      <w:ins w:id="178" w:author="Ericsson Martin" w:date="2023-04-16T16:57:00Z">
        <w:r w:rsidRPr="00845846">
          <w:rPr>
            <w:sz w:val="16"/>
            <w:szCs w:val="16"/>
          </w:rPr>
          <w:t>2&gt;</w:t>
        </w:r>
        <w:r w:rsidRPr="00845846">
          <w:rPr>
            <w:sz w:val="16"/>
            <w:szCs w:val="16"/>
          </w:rPr>
          <w:tab/>
          <w:t xml:space="preserve">indicate the establishment of the user plane resources for the </w:t>
        </w:r>
        <w:r w:rsidRPr="00845846">
          <w:rPr>
            <w:i/>
            <w:sz w:val="16"/>
            <w:szCs w:val="16"/>
          </w:rPr>
          <w:t>mbs-SessionId</w:t>
        </w:r>
        <w:r w:rsidRPr="00845846">
          <w:rPr>
            <w:sz w:val="16"/>
            <w:szCs w:val="16"/>
          </w:rPr>
          <w:t xml:space="preserve"> to upper layers.</w:t>
        </w:r>
      </w:ins>
    </w:p>
    <w:p w14:paraId="0E90A918"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r w:rsidRPr="00845846">
        <w:rPr>
          <w:i/>
          <w:sz w:val="16"/>
          <w:szCs w:val="16"/>
          <w:lang w:eastAsia="zh-CN"/>
        </w:rPr>
        <w:t>MBSBroadcastConfiguration</w:t>
      </w:r>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r w:rsidRPr="00845846">
        <w:rPr>
          <w:i/>
          <w:sz w:val="16"/>
          <w:szCs w:val="16"/>
        </w:rPr>
        <w:t>mtch-SchedulingInfo</w:t>
      </w:r>
      <w:r w:rsidRPr="00845846">
        <w:rPr>
          <w:sz w:val="16"/>
          <w:szCs w:val="16"/>
          <w:lang w:eastAsia="zh-CN"/>
        </w:rPr>
        <w:t xml:space="preserve"> (if included) in this message for this MBS broadcast service;</w:t>
      </w:r>
    </w:p>
    <w:p w14:paraId="5EB3BDC8" w14:textId="77777777" w:rsidR="0030734F" w:rsidRPr="00845846" w:rsidRDefault="0030734F" w:rsidP="0030734F">
      <w:pPr>
        <w:pStyle w:val="B1"/>
        <w:spacing w:after="0"/>
        <w:ind w:left="0" w:firstLine="0"/>
        <w:rPr>
          <w:del w:id="179" w:author="Ericsson Martin" w:date="2023-04-16T16:57:00Z"/>
          <w:sz w:val="16"/>
          <w:szCs w:val="16"/>
        </w:rPr>
      </w:pPr>
      <w:del w:id="180"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14:paraId="3084871C" w14:textId="77777777" w:rsidR="0030734F" w:rsidRPr="00845846" w:rsidRDefault="0030734F" w:rsidP="0030734F">
      <w:pPr>
        <w:pStyle w:val="B2"/>
        <w:spacing w:after="0"/>
        <w:rPr>
          <w:del w:id="181" w:author="Ericsson Martin" w:date="2023-04-16T16:57:00Z"/>
          <w:sz w:val="16"/>
          <w:szCs w:val="16"/>
        </w:rPr>
      </w:pPr>
      <w:del w:id="182" w:author="Ericsson Martin" w:date="2023-04-16T16:57:00Z">
        <w:r w:rsidRPr="00845846">
          <w:rPr>
            <w:sz w:val="16"/>
            <w:szCs w:val="16"/>
          </w:rPr>
          <w:delText>2&gt;</w:delText>
        </w:r>
        <w:r w:rsidRPr="00845846">
          <w:rPr>
            <w:sz w:val="16"/>
            <w:szCs w:val="16"/>
          </w:rPr>
          <w:tab/>
          <w:delText>establish an SDAP entity as specified in TS 37.324 [24] clause 5.1.1.</w:delText>
        </w:r>
      </w:del>
    </w:p>
    <w:p w14:paraId="674014C3" w14:textId="77777777" w:rsidR="0030734F" w:rsidRPr="00845846" w:rsidRDefault="0030734F" w:rsidP="0030734F">
      <w:pPr>
        <w:pStyle w:val="B2"/>
        <w:spacing w:after="0"/>
        <w:rPr>
          <w:del w:id="183" w:author="Ericsson Martin" w:date="2023-04-16T16:57:00Z"/>
          <w:sz w:val="16"/>
          <w:szCs w:val="16"/>
        </w:rPr>
      </w:pPr>
      <w:del w:id="184"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14:paraId="2F79FB63" w14:textId="77777777" w:rsidR="00DC5BE4" w:rsidRDefault="00DC5BE4" w:rsidP="0030734F">
      <w:pPr>
        <w:rPr>
          <w:lang w:val="de-DE"/>
        </w:rPr>
      </w:pPr>
    </w:p>
    <w:p w14:paraId="1605BC71" w14:textId="77777777" w:rsidR="00E0409C" w:rsidRDefault="00852A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8" w:history="1">
        <w:r w:rsidR="00567AE0">
          <w:rPr>
            <w:rStyle w:val="af"/>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r>
        <w:rPr>
          <w:rFonts w:eastAsia="Gulim"/>
          <w:i/>
          <w:iCs/>
          <w:color w:val="2F5496" w:themeColor="accent1" w:themeShade="BF"/>
          <w:sz w:val="18"/>
          <w:szCs w:val="18"/>
        </w:rPr>
        <w:t>pagingGroupList</w:t>
      </w:r>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lastRenderedPageBreak/>
        <w:t xml:space="preserve">if none of the </w:t>
      </w:r>
      <w:r>
        <w:rPr>
          <w:rFonts w:eastAsia="Gulim"/>
          <w:i/>
          <w:iCs/>
          <w:color w:val="2F5496" w:themeColor="accent1" w:themeShade="BF"/>
          <w:sz w:val="18"/>
          <w:szCs w:val="18"/>
          <w:highlight w:val="yellow"/>
        </w:rPr>
        <w:t>ue-Identity</w:t>
      </w:r>
      <w:r>
        <w:rPr>
          <w:rFonts w:eastAsia="Gulim"/>
          <w:color w:val="2F5496" w:themeColor="accent1" w:themeShade="BF"/>
          <w:sz w:val="18"/>
          <w:szCs w:val="18"/>
          <w:highlight w:val="yellow"/>
        </w:rPr>
        <w:t xml:space="preserve"> included in any of the </w:t>
      </w:r>
      <w:r>
        <w:rPr>
          <w:rFonts w:eastAsia="Gulim"/>
          <w:i/>
          <w:iCs/>
          <w:color w:val="2F5496" w:themeColor="accent1" w:themeShade="BF"/>
          <w:sz w:val="18"/>
          <w:szCs w:val="18"/>
          <w:highlight w:val="yellow"/>
        </w:rPr>
        <w:t>PagingRecord</w:t>
      </w:r>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The highlighted text only considers the scenario when paging record(s) are included in paging message. The scenario that there are no paging records in paging message is missing. In this scenario UE behaviour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85" w:author="Anil Agiwal" w:date="2023-04-05T08:08:00Z">
        <w:r>
          <w:rPr>
            <w:sz w:val="16"/>
            <w:szCs w:val="16"/>
          </w:rPr>
          <w:t>,</w:t>
        </w:r>
      </w:ins>
      <w:ins w:id="186" w:author="Anil Agiwal" w:date="2023-04-05T08:09:00Z">
        <w:r>
          <w:rPr>
            <w:sz w:val="16"/>
            <w:szCs w:val="16"/>
          </w:rPr>
          <w:t xml:space="preserve"> </w:t>
        </w:r>
      </w:ins>
      <w:ins w:id="187"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88" w:author="Anil Agiwal" w:date="2023-04-05T08:09:00Z"/>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189" w:author="Anil Agiwal" w:date="2023-04-05T08:09:00Z">
        <w:r>
          <w:rPr>
            <w:sz w:val="16"/>
            <w:szCs w:val="16"/>
          </w:rPr>
          <w:t>; or</w:t>
        </w:r>
      </w:ins>
    </w:p>
    <w:p w14:paraId="7CEC3FEE" w14:textId="77777777" w:rsidR="00E0409C" w:rsidRDefault="00567AE0">
      <w:pPr>
        <w:pStyle w:val="B2"/>
        <w:spacing w:after="0"/>
        <w:ind w:left="567"/>
        <w:rPr>
          <w:sz w:val="16"/>
          <w:szCs w:val="16"/>
        </w:rPr>
      </w:pPr>
      <w:ins w:id="190" w:author="Anil Agiwal" w:date="2023-04-05T08:09:00Z">
        <w:r>
          <w:rPr>
            <w:sz w:val="16"/>
            <w:szCs w:val="16"/>
          </w:rPr>
          <w:t xml:space="preserve">2&gt; if </w:t>
        </w:r>
        <w:r>
          <w:rPr>
            <w:i/>
            <w:sz w:val="16"/>
            <w:szCs w:val="16"/>
          </w:rPr>
          <w:t>PagingRecord</w:t>
        </w:r>
        <w:r>
          <w:rPr>
            <w:sz w:val="16"/>
            <w:szCs w:val="16"/>
          </w:rPr>
          <w:t xml:space="preserve"> i</w:t>
        </w:r>
      </w:ins>
      <w:ins w:id="19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mps-PriorityAccess</w:t>
      </w:r>
      <w:r>
        <w:rPr>
          <w:rFonts w:ascii="Times New Roman" w:hAnsi="Times New Roman"/>
          <w:sz w:val="16"/>
          <w:szCs w:val="16"/>
        </w:rPr>
        <w:t>;</w:t>
      </w:r>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mcs-PriorityAccess</w:t>
      </w:r>
      <w:r>
        <w:rPr>
          <w:rFonts w:ascii="Times New Roman" w:hAnsi="Times New Roman"/>
          <w:sz w:val="16"/>
          <w:szCs w:val="16"/>
        </w:rPr>
        <w:t>;</w:t>
      </w:r>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highPriorityAccess</w:t>
      </w:r>
      <w:r>
        <w:rPr>
          <w:rFonts w:ascii="Times New Roman" w:hAnsi="Times New Roman"/>
          <w:sz w:val="16"/>
          <w:szCs w:val="16"/>
        </w:rPr>
        <w:t>;</w:t>
      </w:r>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mt-Access</w:t>
      </w:r>
      <w:r>
        <w:rPr>
          <w:rFonts w:ascii="Times New Roman" w:hAnsi="Times New Roman"/>
          <w:sz w:val="16"/>
          <w:szCs w:val="16"/>
        </w:rPr>
        <w:t>;</w:t>
      </w:r>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9" w:history="1">
        <w:r>
          <w:rPr>
            <w:rStyle w:val="af"/>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92"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93" w:author="Anil Agiwal" w:date="2023-04-05T08:08:00Z">
              <w:r>
                <w:rPr>
                  <w:sz w:val="16"/>
                  <w:szCs w:val="16"/>
                </w:rPr>
                <w:t>,</w:t>
              </w:r>
            </w:ins>
            <w:ins w:id="194" w:author="Ericsson Martin" w:date="2023-04-16T17:49:00Z">
              <w:r>
                <w:rPr>
                  <w:sz w:val="16"/>
                  <w:szCs w:val="16"/>
                </w:rPr>
                <w:t xml:space="preserve"> </w:t>
              </w:r>
              <w:r>
                <w:rPr>
                  <w:sz w:val="16"/>
                  <w:szCs w:val="16"/>
                  <w:highlight w:val="cyan"/>
                </w:rPr>
                <w:t xml:space="preserve">and </w:t>
              </w:r>
              <w:r>
                <w:rPr>
                  <w:i/>
                  <w:sz w:val="16"/>
                  <w:szCs w:val="16"/>
                  <w:highlight w:val="cyan"/>
                </w:rPr>
                <w:t>PagingRecord</w:t>
              </w:r>
            </w:ins>
            <w:ins w:id="195" w:author="Ericsson Martin" w:date="2023-04-16T17:50:00Z">
              <w:r>
                <w:rPr>
                  <w:i/>
                  <w:sz w:val="16"/>
                  <w:szCs w:val="16"/>
                  <w:highlight w:val="cyan"/>
                </w:rPr>
                <w:t>list</w:t>
              </w:r>
            </w:ins>
            <w:ins w:id="196" w:author="Ericsson Martin" w:date="2023-04-16T17:49:00Z">
              <w:r>
                <w:rPr>
                  <w:sz w:val="16"/>
                  <w:szCs w:val="16"/>
                  <w:highlight w:val="cyan"/>
                </w:rPr>
                <w:t xml:space="preserve"> is</w:t>
              </w:r>
            </w:ins>
            <w:ins w:id="197"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98" w:author="Anil Agiwal" w:date="2023-04-05T08:09:00Z">
              <w:r>
                <w:rPr>
                  <w:sz w:val="16"/>
                  <w:szCs w:val="16"/>
                </w:rPr>
                <w:t xml:space="preserve">2&gt; if </w:t>
              </w:r>
              <w:r>
                <w:rPr>
                  <w:i/>
                  <w:sz w:val="16"/>
                  <w:szCs w:val="16"/>
                </w:rPr>
                <w:t>PagingRecord</w:t>
              </w:r>
            </w:ins>
            <w:ins w:id="199" w:author="Ericsson Martin" w:date="2023-04-16T17:51:00Z">
              <w:r>
                <w:rPr>
                  <w:i/>
                  <w:sz w:val="16"/>
                  <w:szCs w:val="16"/>
                  <w:highlight w:val="cyan"/>
                </w:rPr>
                <w:t>List</w:t>
              </w:r>
            </w:ins>
            <w:ins w:id="200" w:author="Anil Agiwal" w:date="2023-04-05T08:09:00Z">
              <w:r>
                <w:rPr>
                  <w:sz w:val="16"/>
                  <w:szCs w:val="16"/>
                </w:rPr>
                <w:t xml:space="preserve"> i</w:t>
              </w:r>
            </w:ins>
            <w:ins w:id="20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“2&gt; if PagingRecord is not included in the Paging message:” can be the first condition. Then the existing “if included in the Paging message" becomes redundant and can be removed as shown below. Also agree to Ericsson’s comment that “List” is missing in the PagingRecor</w:t>
            </w:r>
            <w:r>
              <w:rPr>
                <w:rFonts w:ascii="Times New Roman" w:eastAsia="Times New Roman" w:hAnsi="Times New Roman"/>
                <w:sz w:val="18"/>
                <w:szCs w:val="18"/>
                <w:highlight w:val="cyan"/>
                <w:lang w:val="en-GB" w:eastAsia="zh-CN"/>
              </w:rPr>
              <w:t>List</w:t>
            </w:r>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Ericsson,we understand the intention is to say if </w:t>
            </w:r>
            <w:r>
              <w:rPr>
                <w:rFonts w:ascii="Times New Roman" w:eastAsiaTheme="minorEastAsia" w:hAnsi="Times New Roman"/>
                <w:sz w:val="18"/>
                <w:szCs w:val="18"/>
                <w:lang w:val="en-GB" w:eastAsia="zh-CN"/>
              </w:rPr>
              <w:t>pagingGroupList is present</w:t>
            </w:r>
            <w:r>
              <w:rPr>
                <w:rFonts w:ascii="Times New Roman" w:eastAsiaTheme="minorEastAsia" w:hAnsi="Times New Roman" w:hint="eastAsia"/>
                <w:sz w:val="18"/>
                <w:szCs w:val="18"/>
                <w:lang w:val="en-GB" w:eastAsia="zh-CN"/>
              </w:rPr>
              <w:t xml:space="preserve"> in PAGING message,so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202" w:author="CATT" w:date="2023-04-18T14:23:00Z">
              <w:r>
                <w:rPr>
                  <w:sz w:val="16"/>
                  <w:szCs w:val="16"/>
                </w:rPr>
                <w:t>, if pagingGroupList</w:t>
              </w:r>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af2"/>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r w:rsidRPr="00B64B4B">
              <w:rPr>
                <w:rFonts w:ascii="Times New Roman" w:hAnsi="Times New Roman"/>
                <w:i/>
                <w:sz w:val="18"/>
                <w:szCs w:val="24"/>
              </w:rPr>
              <w:t xml:space="preserve">pagingGroupList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r w:rsidRPr="00B64B4B">
              <w:rPr>
                <w:rFonts w:ascii="Times New Roman" w:hAnsi="Times New Roman"/>
                <w:i/>
                <w:sz w:val="18"/>
                <w:szCs w:val="24"/>
              </w:rPr>
              <w:t>pagingGroupList</w:t>
            </w:r>
            <w:r w:rsidRPr="00B64B4B">
              <w:rPr>
                <w:rFonts w:ascii="Times New Roman" w:hAnsi="Times New Roman"/>
                <w:sz w:val="18"/>
                <w:szCs w:val="24"/>
              </w:rPr>
              <w:t>.</w:t>
            </w:r>
          </w:p>
          <w:p w14:paraId="5C2084BD" w14:textId="77777777" w:rsidR="00313DEB" w:rsidRPr="00B64B4B" w:rsidRDefault="00313DEB" w:rsidP="00313DEB">
            <w:pPr>
              <w:pStyle w:val="af2"/>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r w:rsidRPr="00B64B4B">
              <w:rPr>
                <w:rFonts w:ascii="Times New Roman" w:hAnsi="Times New Roman"/>
                <w:i/>
                <w:sz w:val="18"/>
                <w:szCs w:val="24"/>
              </w:rPr>
              <w:t xml:space="preserve">PagingRecord </w:t>
            </w:r>
            <w:r w:rsidRPr="00B64B4B">
              <w:rPr>
                <w:rFonts w:ascii="Times New Roman" w:hAnsi="Times New Roman"/>
                <w:i/>
                <w:sz w:val="18"/>
                <w:szCs w:val="24"/>
              </w:rPr>
              <w:sym w:font="Wingdings" w:char="F0E0"/>
            </w:r>
            <w:r w:rsidRPr="00B64B4B">
              <w:rPr>
                <w:rFonts w:ascii="Times New Roman" w:hAnsi="Times New Roman"/>
                <w:i/>
                <w:sz w:val="18"/>
                <w:szCs w:val="24"/>
              </w:rPr>
              <w:t xml:space="preserve"> PagingRecordList</w:t>
            </w:r>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2426FDB2" w14:textId="77777777">
        <w:tc>
          <w:tcPr>
            <w:tcW w:w="1588" w:type="dxa"/>
            <w:vAlign w:val="center"/>
          </w:tcPr>
          <w:p w14:paraId="4A9170D8" w14:textId="71F56C9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8A2FBA4" w14:textId="6F530E2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2F9C8F02" w14:textId="0D891A5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50708FCF" w14:textId="77777777">
        <w:tc>
          <w:tcPr>
            <w:tcW w:w="1588" w:type="dxa"/>
            <w:vAlign w:val="center"/>
          </w:tcPr>
          <w:p w14:paraId="06DF5176" w14:textId="6F938E48"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044CD6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0AC650ED"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339F43D3" w14:textId="77777777">
        <w:tc>
          <w:tcPr>
            <w:tcW w:w="1588" w:type="dxa"/>
            <w:vAlign w:val="center"/>
          </w:tcPr>
          <w:p w14:paraId="0949E30D" w14:textId="64CB21FA"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72981DF2" w14:textId="5FE3670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0C1BDE8" w14:textId="3F4A812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33C19D94" w14:textId="77777777">
        <w:tc>
          <w:tcPr>
            <w:tcW w:w="1588" w:type="dxa"/>
            <w:vAlign w:val="center"/>
          </w:tcPr>
          <w:p w14:paraId="19EA6EE2" w14:textId="38852852"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1ACA613" w14:textId="6768AB0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5761232"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0DA4DC29"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PagingRecordList -&gt; pagingRecord -&gt; UE-ID;</w:t>
            </w:r>
          </w:p>
          <w:p w14:paraId="089EDC2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PagingGroupList -&gt; TMGI.</w:t>
            </w:r>
          </w:p>
          <w:p w14:paraId="516F7930" w14:textId="4747CC9F"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3C88FDC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76BF5CD" w14:textId="6E7D99BB"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Furthermore, pagingRecord should be replaced with pagingRecordList.</w:t>
            </w:r>
          </w:p>
        </w:tc>
      </w:tr>
      <w:tr w:rsidR="00C658A7" w14:paraId="149572A5" w14:textId="77777777">
        <w:tc>
          <w:tcPr>
            <w:tcW w:w="1588" w:type="dxa"/>
            <w:vAlign w:val="center"/>
          </w:tcPr>
          <w:p w14:paraId="37991D28" w14:textId="4C22A0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800517D" w14:textId="67807D84"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0F42E69B" w14:textId="475C1A01"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3910E833" w14:textId="77777777">
        <w:tc>
          <w:tcPr>
            <w:tcW w:w="1588" w:type="dxa"/>
            <w:vAlign w:val="center"/>
          </w:tcPr>
          <w:p w14:paraId="0A057C33" w14:textId="7EE7BFBE"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7A7624" w14:textId="1BB3D6D5"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812ECBC" w14:textId="5D45782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5B909785" w14:textId="77777777">
        <w:tc>
          <w:tcPr>
            <w:tcW w:w="1588" w:type="dxa"/>
            <w:vAlign w:val="center"/>
          </w:tcPr>
          <w:p w14:paraId="4C914E43" w14:textId="4FB6ECC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7D7440C5" w14:textId="123038AC"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FE5BD00" w14:textId="54ABC1F8"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119043A" w14:textId="77777777">
        <w:tc>
          <w:tcPr>
            <w:tcW w:w="1588" w:type="dxa"/>
            <w:vAlign w:val="center"/>
          </w:tcPr>
          <w:p w14:paraId="2807C644" w14:textId="4B291D2F"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D4DF399" w14:textId="45765365"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28706B4" w14:textId="397E3BE3"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3449C792" w14:textId="77777777"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D79FF5D" w14:textId="5D0F748F"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Most companies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agree </w:t>
      </w:r>
      <w:r w:rsidR="00961EEB">
        <w:rPr>
          <w:rFonts w:ascii="Times New Roman" w:hAnsi="Times New Roman"/>
          <w:color w:val="000000" w:themeColor="text1"/>
          <w:lang w:val="de-DE"/>
        </w:rPr>
        <w:t xml:space="preserve">that a change is needed. Most companies think </w:t>
      </w:r>
      <w:r w:rsidR="00961EEB" w:rsidRPr="00961EEB">
        <w:rPr>
          <w:rFonts w:ascii="Times New Roman" w:hAnsi="Times New Roman"/>
          <w:color w:val="000000" w:themeColor="text1"/>
          <w:lang w:val="de-DE"/>
        </w:rPr>
        <w:t xml:space="preserve">that </w:t>
      </w:r>
      <w:ins w:id="203"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r w:rsidR="00961EEB" w:rsidRPr="00961EEB">
        <w:rPr>
          <w:rFonts w:ascii="Times New Roman" w:hAnsi="Times New Roman"/>
          <w:color w:val="000000" w:themeColor="text1"/>
          <w:lang w:val="de-DE"/>
        </w:rPr>
        <w:t>intends</w:t>
      </w:r>
      <w:r w:rsidR="00961EEB">
        <w:rPr>
          <w:rFonts w:ascii="Times New Roman" w:hAnsi="Times New Roman"/>
          <w:color w:val="000000" w:themeColor="text1"/>
          <w:lang w:val="de-DE"/>
        </w:rPr>
        <w:t xml:space="preserve"> to indicate </w:t>
      </w:r>
      <w:ins w:id="204" w:author="CATT" w:date="2023-04-18T14:23:00Z">
        <w:r w:rsidR="00961EEB">
          <w:rPr>
            <w:sz w:val="16"/>
            <w:szCs w:val="16"/>
          </w:rPr>
          <w:t xml:space="preserve">if </w:t>
        </w:r>
        <w:r w:rsidR="00961EEB" w:rsidRPr="00086773">
          <w:rPr>
            <w:i/>
            <w:iCs/>
            <w:sz w:val="16"/>
            <w:szCs w:val="16"/>
          </w:rPr>
          <w:t>pagingGroupList</w:t>
        </w:r>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indicate that the first change it not needed and most companies </w:t>
      </w:r>
      <w:r w:rsidR="00961EEB">
        <w:rPr>
          <w:rFonts w:ascii="Times New Roman" w:hAnsi="Times New Roman"/>
          <w:color w:val="000000" w:themeColor="text1"/>
          <w:lang w:val="de-DE"/>
        </w:rPr>
        <w:t>(9/15) agree with a rewording suggested by two companies.</w:t>
      </w:r>
    </w:p>
    <w:p w14:paraId="1C4645AA" w14:textId="77777777"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EEB4B0C" w14:textId="7823E227" w:rsidR="0030734F" w:rsidRDefault="0030734F" w:rsidP="0030734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40" w:history="1">
        <w:r w:rsidR="00961EEB">
          <w:rPr>
            <w:rStyle w:val="af"/>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961EEB">
        <w:rPr>
          <w:rFonts w:ascii="Times New Roman" w:hAnsi="Times New Roman"/>
          <w:color w:val="C45911" w:themeColor="accent2" w:themeShade="BF"/>
          <w:lang w:val="de-DE"/>
        </w:rPr>
        <w:t xml:space="preserve"> agreed with the following changes:</w:t>
      </w:r>
    </w:p>
    <w:p w14:paraId="52A13572" w14:textId="21494FFE"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r w:rsidRPr="00845846">
        <w:rPr>
          <w:i/>
          <w:sz w:val="16"/>
          <w:szCs w:val="16"/>
        </w:rPr>
        <w:t>pagingGroupList</w:t>
      </w:r>
      <w:r w:rsidRPr="00845846">
        <w:rPr>
          <w:sz w:val="16"/>
          <w:szCs w:val="16"/>
        </w:rPr>
        <w:t>:</w:t>
      </w:r>
    </w:p>
    <w:p w14:paraId="39C628FB" w14:textId="25B66E5B" w:rsidR="00845846" w:rsidRPr="00845846" w:rsidRDefault="00845846" w:rsidP="00845846">
      <w:pPr>
        <w:pStyle w:val="B2"/>
        <w:spacing w:after="0"/>
        <w:ind w:left="567"/>
        <w:rPr>
          <w:sz w:val="16"/>
          <w:szCs w:val="16"/>
        </w:rPr>
      </w:pPr>
      <w:ins w:id="205" w:author="Anil Agiwal" w:date="2023-04-05T08:09:00Z">
        <w:r w:rsidRPr="00845846">
          <w:rPr>
            <w:sz w:val="16"/>
            <w:szCs w:val="16"/>
          </w:rPr>
          <w:t xml:space="preserve">2&gt; if </w:t>
        </w:r>
        <w:r w:rsidRPr="00845846">
          <w:rPr>
            <w:i/>
            <w:sz w:val="16"/>
            <w:szCs w:val="16"/>
          </w:rPr>
          <w:t>PagingRecord</w:t>
        </w:r>
      </w:ins>
      <w:ins w:id="206" w:author="Ericsson Martin" w:date="2023-04-21T06:31:00Z">
        <w:r w:rsidR="00094D30">
          <w:rPr>
            <w:i/>
            <w:sz w:val="16"/>
            <w:szCs w:val="16"/>
          </w:rPr>
          <w:t>List</w:t>
        </w:r>
      </w:ins>
      <w:ins w:id="207" w:author="Anil Agiwal" w:date="2023-04-05T08:09:00Z">
        <w:r w:rsidRPr="00845846">
          <w:rPr>
            <w:sz w:val="16"/>
            <w:szCs w:val="16"/>
          </w:rPr>
          <w:t xml:space="preserve"> i</w:t>
        </w:r>
      </w:ins>
      <w:ins w:id="208"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9" w:author="Ericsson Martin" w:date="2023-04-21T06:30:00Z">
        <w:r>
          <w:rPr>
            <w:sz w:val="16"/>
            <w:szCs w:val="16"/>
          </w:rPr>
          <w:t>; or</w:t>
        </w:r>
      </w:ins>
    </w:p>
    <w:p w14:paraId="0D8C40BE" w14:textId="1C5D2FC4" w:rsidR="00961EEB" w:rsidRPr="00845846" w:rsidRDefault="00961EEB" w:rsidP="00961EEB">
      <w:pPr>
        <w:pStyle w:val="B2"/>
        <w:spacing w:after="0"/>
        <w:ind w:left="567"/>
        <w:rPr>
          <w:ins w:id="210" w:author="Anil Agiwal" w:date="2023-04-05T08:09:00Z"/>
          <w:sz w:val="16"/>
          <w:szCs w:val="16"/>
        </w:rPr>
      </w:pPr>
      <w:r w:rsidRPr="00845846">
        <w:rPr>
          <w:sz w:val="16"/>
          <w:szCs w:val="16"/>
        </w:rPr>
        <w:t>2&gt;</w:t>
      </w:r>
      <w:r w:rsidRPr="00845846">
        <w:rPr>
          <w:sz w:val="16"/>
          <w:szCs w:val="16"/>
        </w:rPr>
        <w:tab/>
        <w:t xml:space="preserve">if none of the </w:t>
      </w:r>
      <w:r w:rsidRPr="00845846">
        <w:rPr>
          <w:i/>
          <w:sz w:val="16"/>
          <w:szCs w:val="16"/>
        </w:rPr>
        <w:t>ue-Identity</w:t>
      </w:r>
      <w:r w:rsidRPr="00845846">
        <w:rPr>
          <w:sz w:val="16"/>
          <w:szCs w:val="16"/>
        </w:rPr>
        <w:t xml:space="preserve"> included in any of the </w:t>
      </w:r>
      <w:r w:rsidRPr="00845846">
        <w:rPr>
          <w:i/>
          <w:sz w:val="16"/>
          <w:szCs w:val="16"/>
        </w:rPr>
        <w:t>PagingRecord</w:t>
      </w:r>
      <w:del w:id="211"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14:paraId="02886CDC" w14:textId="77777777"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r w:rsidRPr="00845846">
        <w:rPr>
          <w:rFonts w:ascii="Times New Roman" w:hAnsi="Times New Roman"/>
          <w:i/>
          <w:sz w:val="16"/>
          <w:szCs w:val="16"/>
        </w:rPr>
        <w:t xml:space="preserve">resumeCause </w:t>
      </w:r>
      <w:r w:rsidRPr="00845846">
        <w:rPr>
          <w:rFonts w:ascii="Times New Roman" w:hAnsi="Times New Roman"/>
          <w:sz w:val="16"/>
          <w:szCs w:val="16"/>
        </w:rPr>
        <w:t>set as below:</w:t>
      </w:r>
    </w:p>
    <w:p w14:paraId="46C4E17A"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14:paraId="0A0AEFF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mps-PriorityAccess</w:t>
      </w:r>
      <w:r w:rsidRPr="00845846">
        <w:rPr>
          <w:rFonts w:ascii="Times New Roman" w:hAnsi="Times New Roman"/>
          <w:sz w:val="16"/>
          <w:szCs w:val="16"/>
        </w:rPr>
        <w:t>;</w:t>
      </w:r>
    </w:p>
    <w:p w14:paraId="60A3F399"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14:paraId="0CC528E0"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mcs-PriorityAccess</w:t>
      </w:r>
      <w:r w:rsidRPr="00845846">
        <w:rPr>
          <w:rFonts w:ascii="Times New Roman" w:hAnsi="Times New Roman"/>
          <w:sz w:val="16"/>
          <w:szCs w:val="16"/>
        </w:rPr>
        <w:t>;</w:t>
      </w:r>
    </w:p>
    <w:p w14:paraId="02BDC942"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14:paraId="45DE9F1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highPriorityAccess</w:t>
      </w:r>
      <w:r w:rsidRPr="00845846">
        <w:rPr>
          <w:rFonts w:ascii="Times New Roman" w:hAnsi="Times New Roman"/>
          <w:sz w:val="16"/>
          <w:szCs w:val="16"/>
        </w:rPr>
        <w:t>;</w:t>
      </w:r>
    </w:p>
    <w:p w14:paraId="08897B4B"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14:paraId="1D4B9921"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mt-Access</w:t>
      </w:r>
      <w:r w:rsidRPr="00845846">
        <w:rPr>
          <w:rFonts w:ascii="Times New Roman" w:hAnsi="Times New Roman"/>
          <w:sz w:val="16"/>
          <w:szCs w:val="16"/>
        </w:rPr>
        <w:t>;</w:t>
      </w:r>
    </w:p>
    <w:p w14:paraId="783E5942" w14:textId="77777777"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14:paraId="0AF323C1" w14:textId="77777777"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layers;</w:t>
      </w:r>
    </w:p>
    <w:p w14:paraId="7FF9C79F" w14:textId="77777777" w:rsidR="00E0409C" w:rsidRDefault="00E0409C">
      <w:pPr>
        <w:rPr>
          <w:lang w:val="en-GB" w:eastAsia="zh-CN"/>
        </w:rPr>
      </w:pPr>
    </w:p>
    <w:p w14:paraId="2C6C1407" w14:textId="77777777" w:rsidR="00E0409C" w:rsidRDefault="00852A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af"/>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reconfiguration with sync and security key refresh, involving RA to the PCell/PSCell, MAC reset, refresh of security</w:t>
      </w:r>
      <w:ins w:id="212" w:author="vivo (Stephen)" w:date="2023-04-03T23:16:00Z">
        <w:r>
          <w:rPr>
            <w:sz w:val="16"/>
            <w:szCs w:val="16"/>
          </w:rPr>
          <w:t xml:space="preserve"> (for SRB</w:t>
        </w:r>
      </w:ins>
      <w:ins w:id="213" w:author="vivo (Stephen)" w:date="2023-04-05T13:31:00Z">
        <w:r>
          <w:rPr>
            <w:sz w:val="16"/>
            <w:szCs w:val="16"/>
          </w:rPr>
          <w:t>s</w:t>
        </w:r>
      </w:ins>
      <w:ins w:id="214" w:author="vivo (Stephen)" w:date="2023-04-03T23:16:00Z">
        <w:r>
          <w:rPr>
            <w:sz w:val="16"/>
            <w:szCs w:val="16"/>
          </w:rPr>
          <w:t xml:space="preserve"> </w:t>
        </w:r>
      </w:ins>
      <w:ins w:id="215" w:author="vivo (Stephen)" w:date="2023-04-05T13:31:00Z">
        <w:r>
          <w:rPr>
            <w:sz w:val="16"/>
            <w:szCs w:val="16"/>
          </w:rPr>
          <w:t>and</w:t>
        </w:r>
      </w:ins>
      <w:ins w:id="216" w:author="vivo (Stephen)" w:date="2023-04-03T23:16:00Z">
        <w:r>
          <w:rPr>
            <w:sz w:val="16"/>
            <w:szCs w:val="16"/>
          </w:rPr>
          <w:t xml:space="preserve"> DRB</w:t>
        </w:r>
      </w:ins>
      <w:ins w:id="217" w:author="vivo (Stephen)" w:date="2023-04-05T13:31:00Z">
        <w:r>
          <w:rPr>
            <w:sz w:val="16"/>
            <w:szCs w:val="16"/>
          </w:rPr>
          <w:t>s</w:t>
        </w:r>
      </w:ins>
      <w:ins w:id="218" w:author="vivo (Stephen)" w:date="2023-04-03T23:16:00Z">
        <w:r>
          <w:rPr>
            <w:sz w:val="16"/>
            <w:szCs w:val="16"/>
          </w:rPr>
          <w:t>)</w:t>
        </w:r>
      </w:ins>
      <w:r>
        <w:rPr>
          <w:sz w:val="16"/>
          <w:szCs w:val="16"/>
        </w:rPr>
        <w:t xml:space="preserve"> </w:t>
      </w:r>
      <w:r>
        <w:rPr>
          <w:rFonts w:eastAsia="宋体"/>
          <w:sz w:val="16"/>
          <w:szCs w:val="16"/>
        </w:rPr>
        <w:t xml:space="preserve">and </w:t>
      </w:r>
      <w:r>
        <w:rPr>
          <w:sz w:val="16"/>
          <w:szCs w:val="16"/>
        </w:rPr>
        <w:t>re-establishment of RLC and PDCP triggered by explicit indicators;</w:t>
      </w:r>
    </w:p>
    <w:p w14:paraId="230073AF" w14:textId="77777777" w:rsidR="00E0409C" w:rsidRDefault="00567AE0">
      <w:pPr>
        <w:pStyle w:val="B1"/>
        <w:spacing w:after="0"/>
        <w:ind w:left="1135"/>
        <w:rPr>
          <w:sz w:val="16"/>
          <w:szCs w:val="16"/>
        </w:rPr>
      </w:pPr>
      <w:r>
        <w:rPr>
          <w:sz w:val="16"/>
          <w:szCs w:val="16"/>
        </w:rPr>
        <w:t>-</w:t>
      </w:r>
      <w:r>
        <w:rPr>
          <w:sz w:val="16"/>
          <w:szCs w:val="16"/>
        </w:rPr>
        <w:tab/>
        <w:t>reconfiguration with sync but without security key refresh, involving RA to the PCell/PSCell,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reconfiguration with sync for DAPS and security key refresh, involving RA to the target PCell,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219" w:author="vivo (Stephen)" w:date="2023-04-06T17:15:00Z">
        <w:r>
          <w:rPr>
            <w:sz w:val="16"/>
            <w:szCs w:val="16"/>
          </w:rPr>
          <w:t xml:space="preserve"> (for SRBs and DRBs)</w:t>
        </w:r>
      </w:ins>
      <w:r>
        <w:rPr>
          <w:sz w:val="16"/>
          <w:szCs w:val="16"/>
        </w:rPr>
        <w:t xml:space="preserve"> and re-establishment of RLC and PDCP triggered by explicit indicators;</w:t>
      </w:r>
    </w:p>
    <w:p w14:paraId="1301120D" w14:textId="77777777" w:rsidR="00E0409C" w:rsidRDefault="00567AE0">
      <w:pPr>
        <w:pStyle w:val="B2"/>
        <w:spacing w:after="0"/>
        <w:ind w:left="1418"/>
        <w:rPr>
          <w:sz w:val="16"/>
          <w:szCs w:val="16"/>
        </w:rPr>
      </w:pPr>
      <w:r>
        <w:rPr>
          <w:sz w:val="16"/>
          <w:szCs w:val="16"/>
        </w:rPr>
        <w:t>-</w:t>
      </w:r>
      <w:r>
        <w:rPr>
          <w:sz w:val="16"/>
          <w:szCs w:val="16"/>
        </w:rPr>
        <w:tab/>
        <w:t>for DAPS bearer: establishment of RLC for the target PCell, refresh of security and reconfiguration of PDCP to add the ciphering function, the integrity protection function and ROHC function of the target PCell;</w:t>
      </w:r>
    </w:p>
    <w:p w14:paraId="2B1E4435" w14:textId="77777777" w:rsidR="00E0409C" w:rsidRDefault="00567AE0">
      <w:pPr>
        <w:pStyle w:val="B2"/>
        <w:spacing w:after="200"/>
        <w:ind w:left="1418"/>
        <w:rPr>
          <w:sz w:val="16"/>
          <w:szCs w:val="16"/>
        </w:rPr>
      </w:pPr>
      <w:r>
        <w:rPr>
          <w:sz w:val="16"/>
          <w:szCs w:val="16"/>
        </w:rPr>
        <w:t>-</w:t>
      </w:r>
      <w:r>
        <w:rPr>
          <w:sz w:val="16"/>
          <w:szCs w:val="16"/>
        </w:rPr>
        <w:tab/>
        <w:t>for SRB: refresh of security and establishment of RLC and PDCP for the target PCell;</w:t>
      </w:r>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42" w:history="1">
        <w:r>
          <w:rPr>
            <w:rStyle w:val="af"/>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security(ciphering,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(propoent)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19F8D35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1D7720A" w14:textId="374550D8"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13ECEA3" w14:textId="1D47C0A2"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41538CDE" w14:textId="77777777">
        <w:tc>
          <w:tcPr>
            <w:tcW w:w="1588" w:type="dxa"/>
            <w:vAlign w:val="center"/>
          </w:tcPr>
          <w:p w14:paraId="59AEFD96" w14:textId="55E127D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9434354" w14:textId="39C2B89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47AAD35" w14:textId="7E2FCC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64DE21E7" w14:textId="77777777">
        <w:tc>
          <w:tcPr>
            <w:tcW w:w="1588" w:type="dxa"/>
            <w:vAlign w:val="center"/>
          </w:tcPr>
          <w:p w14:paraId="3D4FE67B" w14:textId="22160DE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D49E19D" w14:textId="43215B9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6611136" w14:textId="71C2D06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1D03673A" w14:textId="77777777">
        <w:tc>
          <w:tcPr>
            <w:tcW w:w="1588" w:type="dxa"/>
            <w:vAlign w:val="center"/>
          </w:tcPr>
          <w:p w14:paraId="41F5FF9F" w14:textId="1BFA482D"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55C4B82" w14:textId="6BAFB71E"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10C97E6A"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421DCB3D" w14:textId="77777777">
        <w:tc>
          <w:tcPr>
            <w:tcW w:w="1588" w:type="dxa"/>
            <w:vAlign w:val="center"/>
          </w:tcPr>
          <w:p w14:paraId="52682455" w14:textId="2182D4B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046B463" w14:textId="33274201"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3382F5D5" w14:textId="041BEB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23124062" w14:textId="77777777">
        <w:tc>
          <w:tcPr>
            <w:tcW w:w="1588" w:type="dxa"/>
            <w:vAlign w:val="center"/>
          </w:tcPr>
          <w:p w14:paraId="2BE374CF" w14:textId="68AD9FA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5004E1B2" w14:textId="7248BF24"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65341DA" w14:textId="6BD9CE5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2F613BDC" w14:textId="77777777">
        <w:tc>
          <w:tcPr>
            <w:tcW w:w="1588" w:type="dxa"/>
            <w:vAlign w:val="center"/>
          </w:tcPr>
          <w:p w14:paraId="4604EB7D" w14:textId="59F1EFBA"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5CAF260" w14:textId="3989AFAB"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5C13028" w14:textId="3033B39F"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6EC535CC" w14:textId="77777777">
        <w:tc>
          <w:tcPr>
            <w:tcW w:w="1588" w:type="dxa"/>
            <w:vAlign w:val="center"/>
          </w:tcPr>
          <w:p w14:paraId="657B7562" w14:textId="018CA4D1"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C532A82" w14:textId="60B476FC"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2D92AB5F"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F23F88E" w14:textId="77777777"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7CB3F33" w14:textId="6EFAA143" w:rsidR="00B96319" w:rsidRDefault="00B96319" w:rsidP="00145A04">
      <w:pPr>
        <w:rPr>
          <w:rFonts w:ascii="Times New Roman" w:hAnsi="Times New Roman"/>
          <w:color w:val="000000" w:themeColor="text1"/>
          <w:lang w:val="de-DE"/>
        </w:rPr>
      </w:pPr>
      <w:r>
        <w:rPr>
          <w:rFonts w:ascii="Times New Roman" w:hAnsi="Times New Roman"/>
          <w:color w:val="000000" w:themeColor="text1"/>
          <w:lang w:val="de-DE"/>
        </w:rPr>
        <w:t>There are different views whether this correction is needed:</w:t>
      </w:r>
    </w:p>
    <w:p w14:paraId="20098991" w14:textId="7475ED71" w:rsidR="00B96319" w:rsidRDefault="00B96319" w:rsidP="00B96319">
      <w:pPr>
        <w:pStyle w:val="af2"/>
        <w:numPr>
          <w:ilvl w:val="0"/>
          <w:numId w:val="19"/>
        </w:numPr>
        <w:rPr>
          <w:rFonts w:ascii="Times New Roman" w:hAnsi="Times New Roman"/>
          <w:color w:val="000000" w:themeColor="text1"/>
          <w:lang w:val="de-DE"/>
        </w:rPr>
      </w:pPr>
      <w:r>
        <w:rPr>
          <w:rFonts w:ascii="Times New Roman" w:hAnsi="Times New Roman"/>
          <w:color w:val="000000" w:themeColor="text1"/>
          <w:lang w:val="de-DE"/>
        </w:rPr>
        <w:t>6: yes</w:t>
      </w:r>
    </w:p>
    <w:p w14:paraId="6B22FFC9" w14:textId="3A789EBB" w:rsidR="00B96319" w:rsidRDefault="00B96319" w:rsidP="00B96319">
      <w:pPr>
        <w:pStyle w:val="af2"/>
        <w:numPr>
          <w:ilvl w:val="0"/>
          <w:numId w:val="19"/>
        </w:numPr>
        <w:rPr>
          <w:rFonts w:ascii="Times New Roman" w:hAnsi="Times New Roman"/>
          <w:color w:val="000000" w:themeColor="text1"/>
          <w:lang w:val="de-DE"/>
        </w:rPr>
      </w:pPr>
      <w:r>
        <w:rPr>
          <w:rFonts w:ascii="Times New Roman" w:hAnsi="Times New Roman"/>
          <w:color w:val="000000" w:themeColor="text1"/>
          <w:lang w:val="de-DE"/>
        </w:rPr>
        <w:t>2: no strong view</w:t>
      </w:r>
    </w:p>
    <w:p w14:paraId="406E2DCC" w14:textId="3FB951F1" w:rsidR="00B96319" w:rsidRDefault="00B96319" w:rsidP="00B96319">
      <w:pPr>
        <w:pStyle w:val="af2"/>
        <w:numPr>
          <w:ilvl w:val="0"/>
          <w:numId w:val="19"/>
        </w:numPr>
        <w:rPr>
          <w:rFonts w:ascii="Times New Roman" w:hAnsi="Times New Roman"/>
          <w:color w:val="000000" w:themeColor="text1"/>
          <w:lang w:val="de-DE"/>
        </w:rPr>
      </w:pPr>
      <w:r>
        <w:rPr>
          <w:rFonts w:ascii="Times New Roman" w:hAnsi="Times New Roman"/>
          <w:color w:val="000000" w:themeColor="text1"/>
          <w:lang w:val="de-DE"/>
        </w:rPr>
        <w:t>2: maybe no</w:t>
      </w:r>
    </w:p>
    <w:p w14:paraId="43896A62" w14:textId="09343E2D" w:rsidR="00B96319" w:rsidRDefault="00B96319" w:rsidP="00B96319">
      <w:pPr>
        <w:pStyle w:val="af2"/>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14:paraId="32033A40" w14:textId="3442023D" w:rsidR="00145A04" w:rsidRDefault="00145A04" w:rsidP="00145A04">
      <w:pPr>
        <w:rPr>
          <w:rFonts w:ascii="Times New Roman" w:hAnsi="Times New Roman"/>
          <w:color w:val="000000" w:themeColor="text1"/>
          <w:lang w:val="de-DE"/>
        </w:rPr>
      </w:pPr>
      <w:r>
        <w:rPr>
          <w:rFonts w:ascii="Times New Roman" w:hAnsi="Times New Roman"/>
          <w:color w:val="000000" w:themeColor="text1"/>
          <w:lang w:val="de-DE"/>
        </w:rPr>
        <w:t>Some companies indicate that this is already clarified in 38.323:</w:t>
      </w:r>
    </w:p>
    <w:p w14:paraId="62E43DC8" w14:textId="77777777"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The ciphering and deciphering are not applied to MRBs and sidelink SRB4.</w:t>
      </w:r>
    </w:p>
    <w:p w14:paraId="5CF29FAB" w14:textId="1B04CDFD"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The rapporteur points out that in 38.331 there are other places that clarify that ciphering and integrity protection is only used for DRBs:</w:t>
      </w:r>
    </w:p>
    <w:p w14:paraId="7E2E7922" w14:textId="77777777"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14:paraId="5AA74067" w14:textId="77777777"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14:paraId="40DE7AD9" w14:textId="77777777"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7DDA887" w14:textId="1B2207B3" w:rsidR="0088282F" w:rsidRDefault="00145A04" w:rsidP="0088282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43" w:history="1">
        <w:r w:rsidR="0088282F">
          <w:rPr>
            <w:rStyle w:val="af"/>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w:t>
      </w:r>
      <w:r w:rsidR="0088282F">
        <w:rPr>
          <w:rFonts w:ascii="Times New Roman" w:hAnsi="Times New Roman"/>
          <w:color w:val="C45911" w:themeColor="accent2" w:themeShade="BF"/>
          <w:lang w:val="de-DE"/>
        </w:rPr>
        <w:t xml:space="preserve"> not agreed.</w:t>
      </w:r>
    </w:p>
    <w:p w14:paraId="38C77A3A" w14:textId="6D973887" w:rsidR="00E0409C" w:rsidRDefault="00E0409C" w:rsidP="0088282F">
      <w:pPr>
        <w:rPr>
          <w:lang w:val="en-GB" w:eastAsia="zh-CN"/>
        </w:rPr>
      </w:pPr>
    </w:p>
    <w:p w14:paraId="57A8DEB5" w14:textId="77777777" w:rsidR="00E0409C" w:rsidRDefault="00852A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4" w:history="1">
        <w:r w:rsidR="00567AE0">
          <w:rPr>
            <w:rStyle w:val="af"/>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The UE can receive MBS broadcast, when the UE is configured by upper layers with eDRX or MICO mode without inter-operability problems, i.e. this can be left to UE implementation.</w:t>
      </w:r>
    </w:p>
    <w:p w14:paraId="2AC698C7" w14:textId="77777777" w:rsidR="00E0409C" w:rsidRDefault="00567AE0">
      <w:r>
        <w:lastRenderedPageBreak/>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220" w:author="Ericsson Martin" w:date="2023-02-06T12:16:00Z"/>
          <w:sz w:val="16"/>
          <w:szCs w:val="16"/>
        </w:rPr>
      </w:pPr>
      <w:ins w:id="221" w:author="Ericsson Martin" w:date="2023-02-06T12:16:00Z">
        <w:r>
          <w:rPr>
            <w:sz w:val="16"/>
            <w:szCs w:val="16"/>
          </w:rPr>
          <w:t>NOTE:</w:t>
        </w:r>
        <w:r>
          <w:rPr>
            <w:sz w:val="16"/>
            <w:szCs w:val="16"/>
          </w:rPr>
          <w:tab/>
        </w:r>
      </w:ins>
      <w:ins w:id="222" w:author="Ericsson Martin" w:date="2023-02-06T12:17:00Z">
        <w:r>
          <w:rPr>
            <w:sz w:val="16"/>
            <w:szCs w:val="16"/>
          </w:rPr>
          <w:t xml:space="preserve">It is </w:t>
        </w:r>
      </w:ins>
      <w:ins w:id="223" w:author="Ericsson Martin" w:date="2023-03-23T08:20:00Z">
        <w:r>
          <w:rPr>
            <w:sz w:val="16"/>
            <w:szCs w:val="16"/>
          </w:rPr>
          <w:t>up</w:t>
        </w:r>
      </w:ins>
      <w:ins w:id="224" w:author="Ericsson Martin" w:date="2023-02-06T12:17:00Z">
        <w:r>
          <w:rPr>
            <w:sz w:val="16"/>
            <w:szCs w:val="16"/>
          </w:rPr>
          <w:t xml:space="preserve"> to UE implementation to receive MBS broadcast when MICO mode is activated</w:t>
        </w:r>
      </w:ins>
      <w:ins w:id="225" w:author="Ericsson Martin" w:date="2023-02-06T12:16:00Z">
        <w:r>
          <w:rPr>
            <w:sz w:val="16"/>
            <w:szCs w:val="16"/>
          </w:rPr>
          <w:t>.</w:t>
        </w:r>
      </w:ins>
    </w:p>
    <w:p w14:paraId="291AB5EF" w14:textId="77777777" w:rsidR="00E0409C" w:rsidRDefault="00567AE0">
      <w:pPr>
        <w:spacing w:after="60"/>
        <w:ind w:left="567"/>
        <w:rPr>
          <w:ins w:id="226" w:author="Ericsson Martin" w:date="2023-03-30T12:05:00Z"/>
          <w:rFonts w:ascii="Times New Roman" w:eastAsiaTheme="minorEastAsia" w:hAnsi="Times New Roman"/>
          <w:sz w:val="16"/>
          <w:szCs w:val="16"/>
        </w:rPr>
      </w:pPr>
      <w:ins w:id="22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8" w:author="Ericsson Martin" w:date="2023-03-30T12:07:00Z">
        <w:r>
          <w:rPr>
            <w:rFonts w:ascii="Times New Roman" w:eastAsiaTheme="minorEastAsia" w:hAnsi="Times New Roman"/>
            <w:sz w:val="16"/>
            <w:szCs w:val="16"/>
          </w:rPr>
          <w:t xml:space="preserve"> by upper layers</w:t>
        </w:r>
      </w:ins>
      <w:ins w:id="22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230"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231" w:name="_Hlk88149298"/>
      <w:r>
        <w:rPr>
          <w:rFonts w:ascii="Times New Roman" w:hAnsi="Times New Roman"/>
          <w:sz w:val="16"/>
          <w:szCs w:val="16"/>
        </w:rPr>
        <w:t>T</w:t>
      </w:r>
      <w:r>
        <w:rPr>
          <w:rFonts w:ascii="Times New Roman" w:hAnsi="Times New Roman"/>
          <w:sz w:val="16"/>
          <w:szCs w:val="16"/>
          <w:vertAlign w:val="subscript"/>
        </w:rPr>
        <w:t>eDRX, CN</w:t>
      </w:r>
      <w:r>
        <w:rPr>
          <w:rFonts w:ascii="Times New Roman" w:hAnsi="Times New Roman"/>
          <w:sz w:val="16"/>
          <w:szCs w:val="16"/>
        </w:rPr>
        <w:t xml:space="preserve"> and/or T</w:t>
      </w:r>
      <w:r>
        <w:rPr>
          <w:rFonts w:ascii="Times New Roman" w:hAnsi="Times New Roman"/>
          <w:sz w:val="16"/>
          <w:szCs w:val="16"/>
          <w:vertAlign w:val="subscript"/>
        </w:rPr>
        <w:t>eDRX, RAN</w:t>
      </w:r>
      <w:bookmarkEnd w:id="23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eDRX-AllowedIdle</w:t>
      </w:r>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0FF904B9" w14:textId="77777777" w:rsidR="00E0409C" w:rsidRDefault="00567AE0">
      <w:pPr>
        <w:pStyle w:val="NO"/>
        <w:spacing w:after="60"/>
        <w:ind w:left="1702"/>
        <w:rPr>
          <w:ins w:id="232" w:author="Ericsson Martin" w:date="2023-03-30T12:05:00Z"/>
          <w:sz w:val="16"/>
          <w:szCs w:val="16"/>
        </w:rPr>
      </w:pPr>
      <w:ins w:id="233" w:author="Ericsson Martin" w:date="2023-03-30T12:05:00Z">
        <w:r>
          <w:rPr>
            <w:sz w:val="16"/>
            <w:szCs w:val="16"/>
          </w:rPr>
          <w:t>NOTE:</w:t>
        </w:r>
        <w:r>
          <w:rPr>
            <w:sz w:val="16"/>
            <w:szCs w:val="16"/>
          </w:rPr>
          <w:tab/>
          <w:t>It is up to UE implementation to receive MBS broadcast when the UE operates in eDRX for CN or RAN paging.</w:t>
        </w:r>
      </w:ins>
    </w:p>
    <w:p w14:paraId="5F36EF11" w14:textId="77777777" w:rsidR="00E0409C" w:rsidRDefault="00567AE0">
      <w:pPr>
        <w:ind w:left="567"/>
        <w:rPr>
          <w:rFonts w:ascii="Times New Roman" w:eastAsiaTheme="minorEastAsia" w:hAnsi="Times New Roman"/>
          <w:sz w:val="16"/>
          <w:szCs w:val="16"/>
        </w:rPr>
      </w:pPr>
      <w:ins w:id="234" w:author="Ericsson Martin" w:date="2023-03-22T17:15:00Z">
        <w:r>
          <w:rPr>
            <w:rFonts w:ascii="Times New Roman" w:eastAsiaTheme="minorEastAsia" w:hAnsi="Times New Roman"/>
            <w:sz w:val="16"/>
            <w:szCs w:val="16"/>
          </w:rPr>
          <w:t>The UE shall not join a multicast session</w:t>
        </w:r>
      </w:ins>
      <w:ins w:id="235" w:author="Ericsson Martin" w:date="2023-03-23T08:17:00Z">
        <w:r>
          <w:rPr>
            <w:rFonts w:ascii="Times New Roman" w:eastAsiaTheme="minorEastAsia" w:hAnsi="Times New Roman"/>
            <w:sz w:val="16"/>
            <w:szCs w:val="16"/>
          </w:rPr>
          <w:t xml:space="preserve">, </w:t>
        </w:r>
      </w:ins>
      <w:ins w:id="236" w:author="Ericsson Martin" w:date="2023-03-23T08:18:00Z">
        <w:r>
          <w:rPr>
            <w:rFonts w:ascii="Times New Roman" w:eastAsiaTheme="minorEastAsia" w:hAnsi="Times New Roman"/>
            <w:sz w:val="16"/>
            <w:szCs w:val="16"/>
          </w:rPr>
          <w:t>as specified in TS 24.501 [14],</w:t>
        </w:r>
      </w:ins>
      <w:ins w:id="237" w:author="Ericsson Martin" w:date="2023-03-22T17:15:00Z">
        <w:r>
          <w:rPr>
            <w:rFonts w:ascii="Times New Roman" w:eastAsiaTheme="minorEastAsia" w:hAnsi="Times New Roman"/>
            <w:sz w:val="16"/>
            <w:szCs w:val="16"/>
          </w:rPr>
          <w:t xml:space="preserve"> when the UE is configured </w:t>
        </w:r>
      </w:ins>
      <w:ins w:id="23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239"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240" w:author="Ericsson Martin" w:date="2023-03-23T08:19:00Z">
        <w:r>
          <w:rPr>
            <w:rFonts w:ascii="Times New Roman" w:eastAsiaTheme="minorEastAsia" w:hAnsi="Times New Roman"/>
            <w:sz w:val="16"/>
            <w:szCs w:val="16"/>
          </w:rPr>
          <w:t>, as specified in TS 24.501 [14],</w:t>
        </w:r>
      </w:ins>
      <w:ins w:id="241" w:author="Ericsson Martin" w:date="2023-03-22T17:18:00Z">
        <w:r>
          <w:rPr>
            <w:rFonts w:ascii="Times New Roman" w:eastAsiaTheme="minorEastAsia" w:hAnsi="Times New Roman"/>
            <w:sz w:val="16"/>
            <w:szCs w:val="16"/>
          </w:rPr>
          <w:t xml:space="preserve"> when the UE </w:t>
        </w:r>
      </w:ins>
      <w:ins w:id="242"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45" w:history="1">
        <w:r>
          <w:rPr>
            <w:rStyle w:val="af"/>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4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MICO/eDRX via legacy NAS signaling</w:t>
              </w:r>
            </w:ins>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44" w:author="vivo (Stephen)" w:date="2023-04-18T19:36:00Z">
              <w:r>
                <w:rPr>
                  <w:rFonts w:ascii="Times New Roman" w:eastAsiaTheme="minorEastAsia" w:hAnsi="Times New Roman"/>
                  <w:sz w:val="18"/>
                  <w:szCs w:val="18"/>
                  <w:lang w:val="en-GB" w:eastAsia="zh-CN"/>
                </w:rPr>
                <w:t>the network shall not release the UE to I</w:t>
              </w:r>
            </w:ins>
            <w:ins w:id="24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multicst session and </w:t>
              </w:r>
            </w:ins>
            <w:ins w:id="246" w:author="vivo (Stephen)" w:date="2023-04-18T19:50:00Z">
              <w:r w:rsidR="000B4B59">
                <w:rPr>
                  <w:rFonts w:ascii="Times New Roman" w:eastAsiaTheme="minorEastAsia" w:hAnsi="Times New Roman"/>
                  <w:sz w:val="18"/>
                  <w:szCs w:val="18"/>
                  <w:lang w:val="en-GB" w:eastAsia="zh-CN"/>
                </w:rPr>
                <w:t>configured wi</w:t>
              </w:r>
            </w:ins>
            <w:ins w:id="247" w:author="vivo (Stephen)" w:date="2023-04-18T19:51:00Z">
              <w:r w:rsidR="000B4B59">
                <w:rPr>
                  <w:rFonts w:ascii="Times New Roman" w:eastAsiaTheme="minorEastAsia" w:hAnsi="Times New Roman"/>
                  <w:sz w:val="18"/>
                  <w:szCs w:val="18"/>
                  <w:lang w:val="en-GB" w:eastAsia="zh-CN"/>
                </w:rPr>
                <w:t xml:space="preserve">th </w:t>
              </w:r>
            </w:ins>
            <w:ins w:id="248" w:author="vivo (Stephen)" w:date="2023-04-18T19:37:00Z">
              <w:r>
                <w:rPr>
                  <w:rFonts w:ascii="Times New Roman" w:eastAsiaTheme="minorEastAsia" w:hAnsi="Times New Roman"/>
                  <w:sz w:val="18"/>
                  <w:szCs w:val="18"/>
                  <w:lang w:val="en-GB" w:eastAsia="zh-CN"/>
                </w:rPr>
                <w:t xml:space="preserve">eDRX.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142C2C16" w14:textId="77777777">
        <w:tc>
          <w:tcPr>
            <w:tcW w:w="1588" w:type="dxa"/>
            <w:vAlign w:val="center"/>
          </w:tcPr>
          <w:p w14:paraId="1619D637" w14:textId="78F05B8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83BAFE7" w14:textId="37F472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CD3FA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14:paraId="34E4ACC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27F08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4D82C67" w14:textId="431BAA3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2E7E9B78" w14:textId="77777777">
        <w:tc>
          <w:tcPr>
            <w:tcW w:w="1588" w:type="dxa"/>
            <w:vAlign w:val="center"/>
          </w:tcPr>
          <w:p w14:paraId="7DA3F219" w14:textId="0564EBB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58BAC6F" w14:textId="0BB31E9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A62E1D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58BCA9C4" w14:textId="77777777">
        <w:tc>
          <w:tcPr>
            <w:tcW w:w="1588" w:type="dxa"/>
            <w:vAlign w:val="center"/>
          </w:tcPr>
          <w:p w14:paraId="4A1F246F" w14:textId="0A90D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7C587FF" w14:textId="7099D2F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FFF1B06" w14:textId="583E81D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3BFDF55" w14:textId="77777777">
        <w:tc>
          <w:tcPr>
            <w:tcW w:w="1588" w:type="dxa"/>
            <w:vAlign w:val="center"/>
          </w:tcPr>
          <w:p w14:paraId="517DBE87" w14:textId="74DB92DF"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lastRenderedPageBreak/>
              <w:t>NEC</w:t>
            </w:r>
          </w:p>
        </w:tc>
        <w:tc>
          <w:tcPr>
            <w:tcW w:w="1134" w:type="dxa"/>
            <w:shd w:val="clear" w:color="auto" w:fill="auto"/>
            <w:vAlign w:val="center"/>
          </w:tcPr>
          <w:p w14:paraId="600332DB" w14:textId="269E6375"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75C2F863" w14:textId="255A4F74"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only for NOTEs.</w:t>
            </w:r>
          </w:p>
        </w:tc>
      </w:tr>
      <w:tr w:rsidR="007D133F" w14:paraId="4ACF95B0" w14:textId="77777777">
        <w:tc>
          <w:tcPr>
            <w:tcW w:w="1588" w:type="dxa"/>
            <w:vAlign w:val="center"/>
          </w:tcPr>
          <w:p w14:paraId="6A8E92B8" w14:textId="2C03009A"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A9F89A3" w14:textId="0A3AD06B"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702887"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1273AC41" w14:textId="77777777">
        <w:tc>
          <w:tcPr>
            <w:tcW w:w="1588" w:type="dxa"/>
            <w:vAlign w:val="center"/>
          </w:tcPr>
          <w:p w14:paraId="3468E748" w14:textId="5C6DE618"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377D7E70" w14:textId="298B01D6"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4685AE3" w14:textId="7C23CB82"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MICO/eDRX.</w:t>
            </w:r>
            <w:r>
              <w:rPr>
                <w:rFonts w:ascii="Times New Roman" w:eastAsiaTheme="minorEastAsia" w:hAnsi="Times New Roman"/>
                <w:sz w:val="18"/>
                <w:szCs w:val="18"/>
                <w:lang w:val="en-GB" w:eastAsia="zh-CN"/>
              </w:rPr>
              <w:t xml:space="preserve"> </w:t>
            </w:r>
          </w:p>
        </w:tc>
      </w:tr>
      <w:tr w:rsidR="008F6204" w14:paraId="05093B40" w14:textId="77777777">
        <w:tc>
          <w:tcPr>
            <w:tcW w:w="1588" w:type="dxa"/>
            <w:vAlign w:val="center"/>
          </w:tcPr>
          <w:p w14:paraId="45B35FA2" w14:textId="27EFB57E"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D6893A9" w14:textId="5E6EE16D"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7FF56AA5" w14:textId="79D75DE5"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0230ADC1"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0867BE3" w14:textId="7E9067CC"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provided separate comments for broadcast and multicast: </w:t>
      </w:r>
    </w:p>
    <w:p w14:paraId="04EAEB2F" w14:textId="1F0F6CF1"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MBS broadcast and eDRX/MICO</w:t>
      </w:r>
    </w:p>
    <w:p w14:paraId="6726967F" w14:textId="439DAC8C" w:rsidR="003C1328" w:rsidRDefault="003C1328" w:rsidP="003C1328">
      <w:pPr>
        <w:pStyle w:val="af2"/>
        <w:numPr>
          <w:ilvl w:val="0"/>
          <w:numId w:val="20"/>
        </w:numPr>
        <w:rPr>
          <w:rFonts w:ascii="Times New Roman" w:hAnsi="Times New Roman"/>
          <w:color w:val="000000" w:themeColor="text1"/>
          <w:lang w:val="de-DE"/>
        </w:rPr>
      </w:pPr>
      <w:r>
        <w:rPr>
          <w:rFonts w:ascii="Times New Roman" w:hAnsi="Times New Roman"/>
          <w:color w:val="000000" w:themeColor="text1"/>
          <w:lang w:val="de-DE"/>
        </w:rPr>
        <w:t>Half of the companies (7/14) that this can be clarified with a NOTE.</w:t>
      </w:r>
    </w:p>
    <w:p w14:paraId="659D7704" w14:textId="060D3457" w:rsidR="003C1328" w:rsidRPr="003C1328" w:rsidRDefault="003C1328" w:rsidP="003C1328">
      <w:pPr>
        <w:pStyle w:val="af2"/>
        <w:numPr>
          <w:ilvl w:val="0"/>
          <w:numId w:val="20"/>
        </w:numPr>
        <w:rPr>
          <w:rFonts w:ascii="Times New Roman" w:hAnsi="Times New Roman"/>
          <w:color w:val="000000" w:themeColor="text1"/>
          <w:lang w:val="de-DE"/>
        </w:rPr>
      </w:pPr>
      <w:r>
        <w:rPr>
          <w:rFonts w:ascii="Times New Roman" w:hAnsi="Times New Roman"/>
          <w:color w:val="000000" w:themeColor="text1"/>
          <w:lang w:val="de-DE"/>
        </w:rPr>
        <w:t>The other half thinks that no clarification is needed, because this can be left to UE implementation without any inter-operability issues.</w:t>
      </w:r>
    </w:p>
    <w:p w14:paraId="2668904B" w14:textId="199DC93A"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MBS multicast and eDRX/MICO</w:t>
      </w:r>
    </w:p>
    <w:p w14:paraId="526C88E5" w14:textId="553BB208" w:rsidR="008D5DE8" w:rsidRPr="003C1328" w:rsidRDefault="008D5DE8" w:rsidP="008D5DE8">
      <w:pPr>
        <w:pStyle w:val="af2"/>
        <w:numPr>
          <w:ilvl w:val="0"/>
          <w:numId w:val="21"/>
        </w:numPr>
        <w:rPr>
          <w:rFonts w:ascii="Times New Roman" w:hAnsi="Times New Roman"/>
          <w:color w:val="000000" w:themeColor="text1"/>
          <w:lang w:val="de-DE"/>
        </w:rPr>
      </w:pPr>
      <w:r>
        <w:rPr>
          <w:rFonts w:ascii="Times New Roman" w:hAnsi="Times New Roman"/>
          <w:color w:val="000000" w:themeColor="text1"/>
          <w:lang w:val="de-DE"/>
        </w:rPr>
        <w:t>Six companies (6/14) agree to capture this UE requirement</w:t>
      </w:r>
      <w:r w:rsidR="00905C65">
        <w:rPr>
          <w:rFonts w:ascii="Times New Roman" w:hAnsi="Times New Roman"/>
          <w:color w:val="000000" w:themeColor="text1"/>
          <w:lang w:val="de-DE"/>
        </w:rPr>
        <w:t>.</w:t>
      </w:r>
    </w:p>
    <w:p w14:paraId="4DE90C48" w14:textId="6E29C820" w:rsidR="008D5DE8" w:rsidRDefault="008D5DE8" w:rsidP="003C1328">
      <w:pPr>
        <w:pStyle w:val="af2"/>
        <w:numPr>
          <w:ilvl w:val="0"/>
          <w:numId w:val="21"/>
        </w:numPr>
        <w:rPr>
          <w:rFonts w:ascii="Times New Roman" w:hAnsi="Times New Roman"/>
          <w:color w:val="000000" w:themeColor="text1"/>
          <w:lang w:val="de-DE"/>
        </w:rPr>
      </w:pPr>
      <w:r>
        <w:rPr>
          <w:rFonts w:ascii="Times New Roman" w:hAnsi="Times New Roman"/>
          <w:color w:val="000000" w:themeColor="text1"/>
          <w:lang w:val="de-DE"/>
        </w:rPr>
        <w:t>Four companies (4/14) think that this can be left to UE implementation (and perhaps clarified in a NOTE)</w:t>
      </w:r>
      <w:r w:rsidR="00905C65">
        <w:rPr>
          <w:rFonts w:ascii="Times New Roman" w:hAnsi="Times New Roman"/>
          <w:color w:val="000000" w:themeColor="text1"/>
          <w:lang w:val="de-DE"/>
        </w:rPr>
        <w:t>.</w:t>
      </w:r>
    </w:p>
    <w:p w14:paraId="0AB0E093" w14:textId="1DF71DE1" w:rsidR="008D5DE8" w:rsidRDefault="008D5DE8" w:rsidP="008D5DE8">
      <w:pPr>
        <w:pStyle w:val="af2"/>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Three companies (3/15) think that the NW should handle this, i.e. the UE is not released when it has joined a multicast session and the UE is configured with eDRX or MICO mode. </w:t>
      </w:r>
    </w:p>
    <w:p w14:paraId="2F9538CD" w14:textId="0268F30D" w:rsidR="008D5DE8" w:rsidRDefault="008D5DE8" w:rsidP="003C1328">
      <w:pPr>
        <w:pStyle w:val="af2"/>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One company (1/15) did not expres an opinion about the multicast case. </w:t>
      </w:r>
    </w:p>
    <w:p w14:paraId="037B7A02" w14:textId="55F46697" w:rsidR="003C1328" w:rsidRPr="00905C65" w:rsidRDefault="00905C65" w:rsidP="00E51831">
      <w:pPr>
        <w:rPr>
          <w:rFonts w:ascii="Times New Roman" w:hAnsi="Times New Roman"/>
          <w:b/>
          <w:bCs/>
          <w:color w:val="000000" w:themeColor="text1"/>
          <w:lang w:val="de-DE"/>
        </w:rPr>
      </w:pPr>
      <w:r w:rsidRPr="00905C65">
        <w:rPr>
          <w:rFonts w:ascii="Times New Roman" w:hAnsi="Times New Roman"/>
          <w:b/>
          <w:bCs/>
          <w:color w:val="000000" w:themeColor="text1"/>
          <w:lang w:val="de-DE"/>
        </w:rPr>
        <w:t>Rapporteur:</w:t>
      </w:r>
    </w:p>
    <w:p w14:paraId="1C10A0E6" w14:textId="509F0382" w:rsidR="00905C65" w:rsidRDefault="00905C65" w:rsidP="00905C65">
      <w:pPr>
        <w:pStyle w:val="af2"/>
        <w:numPr>
          <w:ilvl w:val="0"/>
          <w:numId w:val="22"/>
        </w:numPr>
        <w:rPr>
          <w:rFonts w:ascii="Times New Roman" w:hAnsi="Times New Roman"/>
          <w:color w:val="000000" w:themeColor="text1"/>
          <w:lang w:val="de-DE"/>
        </w:rPr>
      </w:pPr>
      <w:r>
        <w:rPr>
          <w:rFonts w:ascii="Times New Roman" w:hAnsi="Times New Roman"/>
          <w:color w:val="000000" w:themeColor="text1"/>
          <w:lang w:val="de-DE"/>
        </w:rPr>
        <w:t>Given that for broadcast there is no clear majority, but also no inter-operability issue, the rapporteur propose</w:t>
      </w:r>
      <w:r w:rsidR="00765EC0">
        <w:rPr>
          <w:rFonts w:ascii="Times New Roman" w:hAnsi="Times New Roman"/>
          <w:color w:val="000000" w:themeColor="text1"/>
          <w:lang w:val="de-DE"/>
        </w:rPr>
        <w:t>s</w:t>
      </w:r>
      <w:r>
        <w:rPr>
          <w:rFonts w:ascii="Times New Roman" w:hAnsi="Times New Roman"/>
          <w:color w:val="000000" w:themeColor="text1"/>
          <w:lang w:val="de-DE"/>
        </w:rPr>
        <w:t xml:space="preserve"> that no clarifications for broadcast are agreed.</w:t>
      </w:r>
    </w:p>
    <w:p w14:paraId="36B6CF60" w14:textId="504046E0" w:rsidR="003C1328" w:rsidRPr="00765EC0" w:rsidRDefault="00905C65" w:rsidP="00E51831">
      <w:pPr>
        <w:pStyle w:val="af2"/>
        <w:numPr>
          <w:ilvl w:val="0"/>
          <w:numId w:val="22"/>
        </w:numPr>
        <w:rPr>
          <w:rFonts w:ascii="Times New Roman" w:hAnsi="Times New Roman"/>
          <w:color w:val="000000" w:themeColor="text1"/>
          <w:lang w:val="de-DE"/>
        </w:rPr>
      </w:pPr>
      <w:r>
        <w:rPr>
          <w:rFonts w:ascii="Times New Roman" w:hAnsi="Times New Roman"/>
          <w:color w:val="000000" w:themeColor="text1"/>
          <w:lang w:val="de-DE"/>
        </w:rPr>
        <w:t>For multicast there are different views whether UE or NW should solve this. And if the UE solves this, whether this is mandatory or optional for the UE.</w:t>
      </w:r>
      <w:r w:rsidR="00B86910">
        <w:rPr>
          <w:rFonts w:ascii="Times New Roman" w:hAnsi="Times New Roman"/>
          <w:color w:val="000000" w:themeColor="text1"/>
          <w:lang w:val="de-DE"/>
        </w:rPr>
        <w:t xml:space="preserve"> The rapporteur thinks that both UE and NW solution are feasible</w:t>
      </w:r>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that a NOTE for the UE</w:t>
      </w:r>
      <w:r w:rsidR="00765EC0">
        <w:rPr>
          <w:rFonts w:ascii="Times New Roman" w:hAnsi="Times New Roman"/>
          <w:color w:val="000000" w:themeColor="text1"/>
          <w:lang w:val="de-DE"/>
        </w:rPr>
        <w:t xml:space="preserve"> solution</w:t>
      </w:r>
      <w:r w:rsidR="00B86910">
        <w:rPr>
          <w:rFonts w:ascii="Times New Roman" w:hAnsi="Times New Roman"/>
          <w:color w:val="000000" w:themeColor="text1"/>
          <w:lang w:val="de-DE"/>
        </w:rPr>
        <w:t xml:space="preserve"> is not acceptable, because it may still lead to inter-operability issues. </w:t>
      </w:r>
    </w:p>
    <w:p w14:paraId="5724F5F9"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27DE2F0" w14:textId="77777777" w:rsidR="005F1AD2"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MBS broadcast reception when the UE is configured with eDRX or MICO mode is left to UE implementation and not further clarified</w:t>
      </w:r>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14:paraId="023ADD37" w14:textId="7B888F05" w:rsidR="00B86910" w:rsidRDefault="005F1AD2" w:rsidP="00E51831">
      <w:pPr>
        <w:spacing w:before="200"/>
        <w:outlineLvl w:val="3"/>
        <w:rPr>
          <w:rFonts w:ascii="Times New Roman" w:hAnsi="Times New Roman"/>
          <w:color w:val="C45911" w:themeColor="accent2" w:themeShade="BF"/>
          <w:lang w:val="de-DE"/>
        </w:rPr>
      </w:pPr>
      <w:r w:rsidRPr="005F1AD2">
        <w:rPr>
          <w:rFonts w:ascii="Times New Roman" w:hAnsi="Times New Roman"/>
          <w:b/>
          <w:bCs/>
          <w:color w:val="C45911" w:themeColor="accent2" w:themeShade="BF"/>
          <w:lang w:val="de-DE"/>
        </w:rPr>
        <w:t>Proposal 12b</w:t>
      </w:r>
      <w:r>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For MBS multicast two options are further discussed in phase 2</w:t>
      </w:r>
      <w:r w:rsidR="00AA7C0D">
        <w:rPr>
          <w:rFonts w:ascii="Times New Roman" w:hAnsi="Times New Roman"/>
          <w:color w:val="C45911" w:themeColor="accent2" w:themeShade="BF"/>
          <w:lang w:val="de-DE"/>
        </w:rPr>
        <w:t xml:space="preserve"> with the following two options as a baseline</w:t>
      </w:r>
      <w:r w:rsidR="00B86910">
        <w:rPr>
          <w:rFonts w:ascii="Times New Roman" w:hAnsi="Times New Roman"/>
          <w:color w:val="C45911" w:themeColor="accent2" w:themeShade="BF"/>
          <w:lang w:val="de-DE"/>
        </w:rPr>
        <w:t>:</w:t>
      </w:r>
    </w:p>
    <w:p w14:paraId="3FFD3616" w14:textId="2FA276F4" w:rsidR="00E51831" w:rsidRDefault="00765EC0" w:rsidP="00765EC0">
      <w:pPr>
        <w:pStyle w:val="af2"/>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Clarification </w:t>
      </w:r>
      <w:r w:rsidR="009F60E8">
        <w:rPr>
          <w:rFonts w:ascii="Times New Roman" w:hAnsi="Times New Roman"/>
          <w:color w:val="C45911" w:themeColor="accent2" w:themeShade="BF"/>
          <w:lang w:val="de-DE"/>
        </w:rPr>
        <w:t xml:space="preserve">for MBS multicast </w:t>
      </w:r>
      <w:r>
        <w:rPr>
          <w:rFonts w:ascii="Times New Roman" w:hAnsi="Times New Roman"/>
          <w:color w:val="C45911" w:themeColor="accent2" w:themeShade="BF"/>
          <w:lang w:val="de-DE"/>
        </w:rPr>
        <w:t xml:space="preserve">as proposed in </w:t>
      </w:r>
      <w:hyperlink r:id="rId46" w:history="1">
        <w:r>
          <w:rPr>
            <w:rStyle w:val="af"/>
            <w:rFonts w:ascii="Times New Roman" w:hAnsi="Times New Roman"/>
            <w:iCs/>
            <w:szCs w:val="20"/>
            <w:lang w:val="de-DE"/>
          </w:rPr>
          <w:t>R2-2303619</w:t>
        </w:r>
      </w:hyperlink>
      <w:r>
        <w:rPr>
          <w:rFonts w:ascii="Times New Roman" w:hAnsi="Times New Roman"/>
          <w:color w:val="C45911" w:themeColor="accent2" w:themeShade="BF"/>
          <w:lang w:val="de-DE"/>
        </w:rPr>
        <w:t>.</w:t>
      </w:r>
    </w:p>
    <w:p w14:paraId="0ED2F679" w14:textId="07026C8B" w:rsidR="00765EC0" w:rsidRPr="00B86910" w:rsidRDefault="00765EC0" w:rsidP="00765EC0">
      <w:pPr>
        <w:pStyle w:val="af2"/>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It is left to NW implementation to not release a UE that is configured with eDRX or MICO mode and has joined a multicast session</w:t>
      </w:r>
      <w:r w:rsidR="009F60E8">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without further specification changes</w:t>
      </w:r>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14:paraId="58C9B651" w14:textId="77777777" w:rsidR="00E0409C" w:rsidRDefault="00E0409C">
      <w:pPr>
        <w:rPr>
          <w:lang w:val="en-GB" w:eastAsia="zh-CN"/>
        </w:rPr>
      </w:pPr>
    </w:p>
    <w:p w14:paraId="4D6433C4" w14:textId="77777777" w:rsidR="00E0409C" w:rsidRDefault="00567AE0">
      <w:pPr>
        <w:pStyle w:val="2"/>
      </w:pPr>
      <w:r>
        <w:t>Editorials</w:t>
      </w:r>
    </w:p>
    <w:p w14:paraId="1822C717" w14:textId="77777777" w:rsidR="00E0409C" w:rsidRDefault="00852A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7" w:history="1">
        <w:r w:rsidR="00567AE0">
          <w:rPr>
            <w:rStyle w:val="af"/>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48" w:history="1">
        <w:r>
          <w:rPr>
            <w:rStyle w:val="af"/>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 (improvement needed as indicated by Ericssion).</w:t>
            </w:r>
          </w:p>
        </w:tc>
      </w:tr>
      <w:tr w:rsidR="003725CB" w14:paraId="5716525D" w14:textId="77777777">
        <w:tc>
          <w:tcPr>
            <w:tcW w:w="1588" w:type="dxa"/>
            <w:vAlign w:val="center"/>
          </w:tcPr>
          <w:p w14:paraId="76083B9F" w14:textId="77B6C10D"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4E443DD" w14:textId="391907F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340C4D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78388733" w14:textId="77777777">
        <w:tc>
          <w:tcPr>
            <w:tcW w:w="1588" w:type="dxa"/>
            <w:vAlign w:val="center"/>
          </w:tcPr>
          <w:p w14:paraId="0E62AEC0" w14:textId="3297B0A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AD6C3FA" w14:textId="0061F16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C2951EC"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AECDAD8" w14:textId="77777777">
        <w:tc>
          <w:tcPr>
            <w:tcW w:w="1588" w:type="dxa"/>
            <w:vAlign w:val="center"/>
          </w:tcPr>
          <w:p w14:paraId="2BA79FC6" w14:textId="5E8CF17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A9264D" w14:textId="60183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F3AB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5BB7204" w14:textId="77777777">
        <w:tc>
          <w:tcPr>
            <w:tcW w:w="1588" w:type="dxa"/>
            <w:vAlign w:val="center"/>
          </w:tcPr>
          <w:p w14:paraId="6D2DCC0A" w14:textId="3A1A44F9"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0F99372" w14:textId="1CD4CDF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19A40F9" w14:textId="2AEE377A"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05477AAE" w14:textId="77777777">
        <w:tc>
          <w:tcPr>
            <w:tcW w:w="1588" w:type="dxa"/>
            <w:vAlign w:val="center"/>
          </w:tcPr>
          <w:p w14:paraId="66FBEE1F" w14:textId="25A631C9"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9EB0EE0" w14:textId="73D0AC4E"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9A68BA0" w14:textId="276F26B2"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3EF35CC" w14:textId="77777777">
        <w:tc>
          <w:tcPr>
            <w:tcW w:w="1588" w:type="dxa"/>
            <w:vAlign w:val="center"/>
          </w:tcPr>
          <w:p w14:paraId="7F728625" w14:textId="6DB59D7C"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79140D6" w14:textId="6B678FA3"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713446" w14:textId="7EFE4823"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suggested during CR implementation.</w:t>
            </w:r>
          </w:p>
        </w:tc>
      </w:tr>
      <w:tr w:rsidR="001025D6" w14:paraId="09C9E1DF" w14:textId="77777777">
        <w:tc>
          <w:tcPr>
            <w:tcW w:w="1588" w:type="dxa"/>
            <w:vAlign w:val="center"/>
          </w:tcPr>
          <w:p w14:paraId="01E5182F" w14:textId="2FDDA989"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CDD7919" w14:textId="0DC758C4"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77B8C7F"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33F42D2D" w14:textId="77777777">
        <w:tc>
          <w:tcPr>
            <w:tcW w:w="1588" w:type="dxa"/>
            <w:vAlign w:val="center"/>
          </w:tcPr>
          <w:p w14:paraId="75F4B8C1" w14:textId="1598D72A"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860C5E4" w14:textId="3FAE6883"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3948662"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347D66A"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5F98BF5" w14:textId="0360B52C"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changes except for some errors. </w:t>
      </w:r>
    </w:p>
    <w:p w14:paraId="3012F9E1" w14:textId="02198CBC"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The changes can be merged into the 38.331 rapporteur CR in next meeting</w:t>
      </w:r>
      <w:r w:rsidR="00F47A68">
        <w:rPr>
          <w:rFonts w:ascii="Times New Roman" w:hAnsi="Times New Roman"/>
          <w:color w:val="000000" w:themeColor="text1"/>
          <w:lang w:val="de-DE"/>
        </w:rPr>
        <w:t xml:space="preserve">. </w:t>
      </w:r>
    </w:p>
    <w:p w14:paraId="717AFBC2"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61945CE" w14:textId="36E89644" w:rsidR="00E51831"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49" w:history="1">
        <w:r w:rsidR="009840E9">
          <w:rPr>
            <w:rStyle w:val="af"/>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04F8B93C" w14:textId="2B048026"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9" w:author="Nokia (Jarkko)" w:date="2023-03-31T13:17:00Z">
        <w:r w:rsidRPr="00C319FB" w:rsidDel="00E45037">
          <w:rPr>
            <w:rFonts w:ascii="Times New Roman" w:eastAsia="Times New Roman" w:hAnsi="Times New Roman"/>
            <w:sz w:val="16"/>
            <w:szCs w:val="16"/>
            <w:lang w:eastAsia="zh-CN"/>
          </w:rPr>
          <w:delText>i.e.</w:delText>
        </w:r>
      </w:del>
      <w:ins w:id="250"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1B947241" w14:textId="77777777" w:rsidR="00E0409C" w:rsidRDefault="00E0409C">
      <w:pPr>
        <w:rPr>
          <w:lang w:val="en-GB" w:eastAsia="zh-CN"/>
        </w:rPr>
      </w:pPr>
    </w:p>
    <w:p w14:paraId="28EFDCBD" w14:textId="77777777" w:rsidR="00E0409C" w:rsidRDefault="00852A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0" w:history="1">
        <w:r w:rsidR="00567AE0">
          <w:rPr>
            <w:rStyle w:val="af"/>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宋体"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51"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51" w:history="1">
        <w:r>
          <w:rPr>
            <w:rStyle w:val="af"/>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Purely editorial Cat D. Could be done by MCC directly during CR implementation or included in RRC rapp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4D8E98CD" w14:textId="77777777">
        <w:tc>
          <w:tcPr>
            <w:tcW w:w="1588" w:type="dxa"/>
            <w:vAlign w:val="center"/>
          </w:tcPr>
          <w:p w14:paraId="219D9B81" w14:textId="5A59BB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663680D" w14:textId="3F8BF4D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E9B7971" w14:textId="773D23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1DC961EE" w14:textId="77777777">
        <w:tc>
          <w:tcPr>
            <w:tcW w:w="1588" w:type="dxa"/>
            <w:vAlign w:val="center"/>
          </w:tcPr>
          <w:p w14:paraId="7288C583" w14:textId="482F98B9"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040E3904" w14:textId="6D303F2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0ADFC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3A78C0B4" w14:textId="77777777">
        <w:tc>
          <w:tcPr>
            <w:tcW w:w="1588" w:type="dxa"/>
            <w:vAlign w:val="center"/>
          </w:tcPr>
          <w:p w14:paraId="51BEA62D" w14:textId="3DDAEAFB"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F9E777" w14:textId="12757ED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3316EE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2487D6EE" w14:textId="77777777">
        <w:tc>
          <w:tcPr>
            <w:tcW w:w="1588" w:type="dxa"/>
            <w:vAlign w:val="center"/>
          </w:tcPr>
          <w:p w14:paraId="739F5B45" w14:textId="166F0970"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37D4E5E" w14:textId="3CC9BE8B"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343FFE" w14:textId="1C3C2898"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D04E332" w14:textId="77777777">
        <w:tc>
          <w:tcPr>
            <w:tcW w:w="1588" w:type="dxa"/>
            <w:vAlign w:val="center"/>
          </w:tcPr>
          <w:p w14:paraId="0ABED596" w14:textId="5C12B28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614A3CC" w14:textId="5457897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0DCADCF" w14:textId="3D4131FC"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125BF2EE" w14:textId="77777777">
        <w:tc>
          <w:tcPr>
            <w:tcW w:w="1588" w:type="dxa"/>
            <w:vAlign w:val="center"/>
          </w:tcPr>
          <w:p w14:paraId="15EB1266" w14:textId="73EA267E"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62D7D89" w14:textId="78D3B106"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35F099" w14:textId="6C3B19C1"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suggested during CR implementation.</w:t>
            </w:r>
          </w:p>
        </w:tc>
      </w:tr>
      <w:tr w:rsidR="00071E5B" w14:paraId="41410E04" w14:textId="77777777">
        <w:tc>
          <w:tcPr>
            <w:tcW w:w="1588" w:type="dxa"/>
            <w:vAlign w:val="center"/>
          </w:tcPr>
          <w:p w14:paraId="38040341" w14:textId="0C91EF16"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CFDB127" w14:textId="08AA0B8B"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B81E527"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58ED63E" w14:textId="77777777">
        <w:tc>
          <w:tcPr>
            <w:tcW w:w="1588" w:type="dxa"/>
            <w:vAlign w:val="center"/>
          </w:tcPr>
          <w:p w14:paraId="50EFAC95" w14:textId="4A25F155"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5BCB270" w14:textId="2CA833CB"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3163228"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D1F1437"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80DBD22" w14:textId="413B63E4"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 </w:t>
      </w:r>
    </w:p>
    <w:p w14:paraId="421DB32B" w14:textId="437D644F"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The change can be merged into the 38.331 rapporteur CR in next meeting</w:t>
      </w:r>
      <w:r>
        <w:rPr>
          <w:rFonts w:ascii="Times New Roman" w:hAnsi="Times New Roman"/>
          <w:color w:val="000000" w:themeColor="text1"/>
          <w:lang w:val="de-DE"/>
        </w:rPr>
        <w:t xml:space="preserve">. </w:t>
      </w:r>
    </w:p>
    <w:p w14:paraId="40CF6E44" w14:textId="77777777"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EDF712D" w14:textId="41C37DBE" w:rsidR="003471F1" w:rsidRDefault="003471F1" w:rsidP="003471F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14</w:t>
      </w:r>
      <w:r w:rsidRPr="00C9472C">
        <w:rPr>
          <w:rFonts w:ascii="Times New Roman" w:hAnsi="Times New Roman"/>
          <w:color w:val="C45911" w:themeColor="accent2" w:themeShade="BF"/>
          <w:lang w:val="de-DE"/>
        </w:rPr>
        <w:t xml:space="preserve">: </w:t>
      </w:r>
      <w:hyperlink r:id="rId52" w:history="1">
        <w:r>
          <w:rPr>
            <w:rStyle w:val="af"/>
            <w:rFonts w:ascii="Times New Roman" w:hAnsi="Times New Roman"/>
            <w:iCs/>
            <w:szCs w:val="20"/>
            <w:lang w:val="de-DE"/>
          </w:rPr>
          <w:t>R2-2304170</w:t>
        </w:r>
      </w:hyperlink>
      <w:r>
        <w:rPr>
          <w:rFonts w:ascii="Times New Roman" w:hAnsi="Times New Roman"/>
          <w:color w:val="C45911" w:themeColor="accent2" w:themeShade="BF"/>
          <w:lang w:val="de-DE"/>
        </w:rPr>
        <w:t xml:space="preserve"> is agreed in principle (and will be merged into the rapporteur CR 38.331 for next meeting).</w:t>
      </w:r>
    </w:p>
    <w:p w14:paraId="11960A71" w14:textId="77777777" w:rsidR="00E51831" w:rsidRDefault="00E51831" w:rsidP="00E51831">
      <w:pPr>
        <w:rPr>
          <w:lang w:val="en-GB" w:eastAsia="zh-CN"/>
        </w:rPr>
      </w:pPr>
    </w:p>
    <w:p w14:paraId="2FA4D929" w14:textId="77777777" w:rsidR="00E0409C" w:rsidRDefault="00567AE0">
      <w:pPr>
        <w:pStyle w:val="2"/>
      </w:pPr>
      <w:r>
        <w:t xml:space="preserve">For discussion </w:t>
      </w:r>
    </w:p>
    <w:p w14:paraId="622BC0DA" w14:textId="77777777" w:rsidR="00E0409C" w:rsidRDefault="00852A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3" w:history="1">
        <w:r w:rsidR="00567AE0">
          <w:rPr>
            <w:rStyle w:val="af"/>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088CE8C9" w14:textId="77777777">
        <w:tc>
          <w:tcPr>
            <w:tcW w:w="1588" w:type="dxa"/>
            <w:vAlign w:val="center"/>
          </w:tcPr>
          <w:p w14:paraId="3A169B4C" w14:textId="55D712B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507779" w14:textId="36F59E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A040DA8" w14:textId="07DF60B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3627546F" w14:textId="77777777">
        <w:tc>
          <w:tcPr>
            <w:tcW w:w="1588" w:type="dxa"/>
            <w:vAlign w:val="center"/>
          </w:tcPr>
          <w:p w14:paraId="20CB1926" w14:textId="226C72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A908E23" w14:textId="3565A9B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6A9AB90" w14:textId="182D1BF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72C6236" w14:textId="77777777">
        <w:tc>
          <w:tcPr>
            <w:tcW w:w="1588" w:type="dxa"/>
            <w:vAlign w:val="center"/>
          </w:tcPr>
          <w:p w14:paraId="1DDEE4BE" w14:textId="7ACA050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FA0C44" w14:textId="3330E63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5B54BDE" w14:textId="75FDB19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1CDEECFF" w14:textId="77777777">
        <w:tc>
          <w:tcPr>
            <w:tcW w:w="1588" w:type="dxa"/>
            <w:vAlign w:val="center"/>
          </w:tcPr>
          <w:p w14:paraId="4CC06DEF" w14:textId="3DEC4F92"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D464C22" w14:textId="2DB57213"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CE373D0" w14:textId="24E61B2B"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2CC048F9" w14:textId="77777777">
        <w:tc>
          <w:tcPr>
            <w:tcW w:w="1588" w:type="dxa"/>
            <w:vAlign w:val="center"/>
          </w:tcPr>
          <w:p w14:paraId="27F1FE93" w14:textId="33FD289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9C0217A" w14:textId="120AC69B"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2AD0F128" w14:textId="4271E00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r w:rsidR="00EC46C7" w14:paraId="2E6C1162" w14:textId="77777777">
        <w:tc>
          <w:tcPr>
            <w:tcW w:w="1588" w:type="dxa"/>
            <w:vAlign w:val="center"/>
          </w:tcPr>
          <w:p w14:paraId="390B6BC2" w14:textId="36595344"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631D5A9" w14:textId="1BDC2DCC"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40DE6240" w14:textId="68D5B9A2"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529816E1" w14:textId="77777777">
        <w:tc>
          <w:tcPr>
            <w:tcW w:w="1588" w:type="dxa"/>
            <w:vAlign w:val="center"/>
          </w:tcPr>
          <w:p w14:paraId="003A2DFD" w14:textId="07303AF9"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302F1AA" w14:textId="6F2F7B7A"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2FDEDC9"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07DF2E91" w14:textId="77777777">
        <w:tc>
          <w:tcPr>
            <w:tcW w:w="1588" w:type="dxa"/>
            <w:vAlign w:val="center"/>
          </w:tcPr>
          <w:p w14:paraId="78E881D8" w14:textId="7EEDF4A0"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ACA3A8D" w14:textId="5657D15D"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B34E91A" w14:textId="4BC3097F"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5A4958C9"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DA088A8" w14:textId="0419082D"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except the proponent, did not agree with the proposal. </w:t>
      </w:r>
    </w:p>
    <w:p w14:paraId="62A74549"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619DA76" w14:textId="7AC045F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1 in</w:t>
      </w:r>
      <w:r w:rsidRPr="00C9472C">
        <w:rPr>
          <w:rFonts w:ascii="Times New Roman" w:hAnsi="Times New Roman"/>
          <w:color w:val="C45911" w:themeColor="accent2" w:themeShade="BF"/>
          <w:lang w:val="de-DE"/>
        </w:rPr>
        <w:t xml:space="preserve"> </w:t>
      </w:r>
      <w:hyperlink r:id="rId54" w:history="1">
        <w:r w:rsidR="009F60E8">
          <w:rPr>
            <w:rStyle w:val="af"/>
            <w:rFonts w:ascii="Times New Roman" w:hAnsi="Times New Roman"/>
            <w:iCs/>
            <w:szCs w:val="20"/>
            <w:lang w:val="de-DE"/>
          </w:rPr>
          <w:t>R2-2303967</w:t>
        </w:r>
      </w:hyperlink>
      <w:r>
        <w:rPr>
          <w:rFonts w:ascii="Times New Roman" w:hAnsi="Times New Roman"/>
          <w:color w:val="C45911" w:themeColor="accent2" w:themeShade="BF"/>
          <w:lang w:val="de-DE"/>
        </w:rPr>
        <w:t xml:space="preserve"> is not agreed.</w:t>
      </w:r>
    </w:p>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3"/>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r>
              <w:rPr>
                <w:rFonts w:ascii="Times New Roman" w:eastAsia="MS Mincho" w:hAnsi="Times New Roman"/>
                <w:b/>
                <w:sz w:val="18"/>
                <w:szCs w:val="18"/>
                <w:lang w:eastAsia="en-GB"/>
              </w:rPr>
              <w:t xml:space="preserve">RoHC (at least U-mode) can be configured for NR MBS bearers. This is applicable for Mcast,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52" w:name="_Toc37238760"/>
      <w:bookmarkStart w:id="253" w:name="_Toc37093370"/>
      <w:bookmarkStart w:id="254" w:name="_Toc131118993"/>
      <w:bookmarkStart w:id="255" w:name="_Toc12750889"/>
      <w:bookmarkStart w:id="256" w:name="_Toc52574162"/>
      <w:bookmarkStart w:id="257" w:name="_Toc29382253"/>
      <w:bookmarkStart w:id="258" w:name="_Toc46488655"/>
      <w:bookmarkStart w:id="259" w:name="_Toc52574076"/>
      <w:bookmarkStart w:id="260" w:name="_Toc37238646"/>
      <w:r>
        <w:rPr>
          <w:szCs w:val="20"/>
          <w:lang w:eastAsia="ja-JP"/>
        </w:rPr>
        <w:t>4.2.4</w:t>
      </w:r>
      <w:r>
        <w:rPr>
          <w:szCs w:val="20"/>
          <w:lang w:eastAsia="ja-JP"/>
        </w:rPr>
        <w:tab/>
        <w:t>PDCP Parameters</w:t>
      </w:r>
      <w:bookmarkEnd w:id="252"/>
      <w:bookmarkEnd w:id="253"/>
      <w:bookmarkEnd w:id="254"/>
      <w:bookmarkEnd w:id="255"/>
      <w:bookmarkEnd w:id="256"/>
      <w:bookmarkEnd w:id="257"/>
      <w:bookmarkEnd w:id="258"/>
      <w:bookmarkEnd w:id="259"/>
      <w:bookmarkEnd w:id="2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6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lastRenderedPageBreak/>
              <w:t>ehc-r16</w:t>
            </w:r>
          </w:p>
          <w:p w14:paraId="14C6DE37" w14:textId="77777777" w:rsidR="00E0409C" w:rsidRDefault="00567AE0">
            <w:pPr>
              <w:overflowPunct w:val="0"/>
              <w:autoSpaceDE w:val="0"/>
              <w:autoSpaceDN w:val="0"/>
              <w:adjustRightInd w:val="0"/>
              <w:spacing w:after="0"/>
              <w:textAlignment w:val="baseline"/>
              <w:rPr>
                <w:ins w:id="26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4" w:author="Ericsson Martin" w:date="2023-04-17T07:35:00Z">
              <w:r>
                <w:rPr>
                  <w:rFonts w:ascii="Times New Roman" w:eastAsia="Times New Roman" w:hAnsi="Times New Roman"/>
                  <w:sz w:val="16"/>
                  <w:szCs w:val="16"/>
                  <w:lang w:eastAsia="zh-CN"/>
                </w:rPr>
                <w:t>The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6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C7449E" w14:textId="77777777">
        <w:tc>
          <w:tcPr>
            <w:tcW w:w="1588" w:type="dxa"/>
            <w:vAlign w:val="center"/>
          </w:tcPr>
          <w:p w14:paraId="7FBF14DE" w14:textId="1BBC0D6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090936A" w14:textId="185AE8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57432A2" w14:textId="728A1CA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131AA514" w14:textId="77777777">
        <w:tc>
          <w:tcPr>
            <w:tcW w:w="1588" w:type="dxa"/>
            <w:vAlign w:val="center"/>
          </w:tcPr>
          <w:p w14:paraId="78A06472" w14:textId="5895EA10"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C3A5DC7" w14:textId="76A0CC4A"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62C78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C05718F" w14:textId="77777777">
        <w:tc>
          <w:tcPr>
            <w:tcW w:w="1588" w:type="dxa"/>
            <w:vAlign w:val="center"/>
          </w:tcPr>
          <w:p w14:paraId="003BA58B" w14:textId="19551160"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B4A7E98" w14:textId="6F884FD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3E7506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436541FF" w14:textId="77777777">
        <w:tc>
          <w:tcPr>
            <w:tcW w:w="1588" w:type="dxa"/>
            <w:vAlign w:val="center"/>
          </w:tcPr>
          <w:p w14:paraId="17E22AD5" w14:textId="6CF0029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A91E37A" w14:textId="4EA04CF9"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9D09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8481CAC" w14:textId="77777777">
        <w:tc>
          <w:tcPr>
            <w:tcW w:w="1588" w:type="dxa"/>
            <w:vAlign w:val="center"/>
          </w:tcPr>
          <w:p w14:paraId="70528049" w14:textId="0803768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81059A5" w14:textId="07E69DB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164BE2CA" w14:textId="353C4CD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5A93FB2" w14:textId="77777777">
        <w:tc>
          <w:tcPr>
            <w:tcW w:w="1588" w:type="dxa"/>
            <w:vAlign w:val="center"/>
          </w:tcPr>
          <w:p w14:paraId="6F5E496F" w14:textId="5BCD6752"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3429B4" w14:textId="72018CD4"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F3093F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7A323CF1" w14:textId="77777777">
        <w:tc>
          <w:tcPr>
            <w:tcW w:w="1588" w:type="dxa"/>
            <w:vAlign w:val="center"/>
          </w:tcPr>
          <w:p w14:paraId="19B40EB9" w14:textId="19BC77F2"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BA59A36" w14:textId="4F951B6A"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19DCA4"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66831336" w14:textId="77777777">
        <w:tc>
          <w:tcPr>
            <w:tcW w:w="1588" w:type="dxa"/>
            <w:vAlign w:val="center"/>
          </w:tcPr>
          <w:p w14:paraId="2FE95282" w14:textId="16B81939"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50F10AE" w14:textId="3B198E8D"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DFFB9AD"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26318FA1"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565FE589" w14:textId="30DDAF22"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agreed with the proposed change. </w:t>
      </w:r>
    </w:p>
    <w:p w14:paraId="37F58EA3"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26DE332" w14:textId="7EC3F1B3"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2 in</w:t>
      </w:r>
      <w:r w:rsidRPr="00C9472C">
        <w:rPr>
          <w:rFonts w:ascii="Times New Roman" w:hAnsi="Times New Roman"/>
          <w:color w:val="C45911" w:themeColor="accent2" w:themeShade="BF"/>
          <w:lang w:val="de-DE"/>
        </w:rPr>
        <w:t xml:space="preserve"> </w:t>
      </w:r>
      <w:hyperlink r:id="rId55" w:history="1">
        <w:r w:rsidR="009F60E8">
          <w:rPr>
            <w:rStyle w:val="af"/>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9769C7">
        <w:rPr>
          <w:rFonts w:ascii="Times New Roman" w:hAnsi="Times New Roman"/>
          <w:color w:val="C45911" w:themeColor="accent2" w:themeShade="BF"/>
          <w:lang w:val="de-DE"/>
        </w:rPr>
        <w:t>agreable (source company kindly provide CR 38.306 based on TP)</w:t>
      </w:r>
    </w:p>
    <w:p w14:paraId="2CB1E928" w14:textId="77777777" w:rsidR="001838D5" w:rsidRDefault="001838D5" w:rsidP="001838D5">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(i.e.</w:t>
      </w:r>
      <w:r>
        <w:rPr>
          <w:rFonts w:ascii="Times New Roman" w:hAnsi="Times New Roman"/>
          <w:i/>
          <w:iCs/>
          <w:lang w:eastAsia="zh-CN"/>
        </w:rPr>
        <w:t xml:space="preserve">plmn-IdentityInfoList </w:t>
      </w:r>
      <w:r>
        <w:rPr>
          <w:rFonts w:ascii="Times New Roman" w:hAnsi="Times New Roman"/>
          <w:lang w:eastAsia="zh-CN"/>
        </w:rPr>
        <w:t>within</w:t>
      </w:r>
      <w:r>
        <w:rPr>
          <w:rFonts w:ascii="Times New Roman" w:hAnsi="Times New Roman"/>
          <w:i/>
          <w:iCs/>
          <w:lang w:eastAsia="zh-CN"/>
        </w:rPr>
        <w:t xml:space="preserve"> cellAccessRelatedInfo </w:t>
      </w:r>
      <w:r>
        <w:rPr>
          <w:rFonts w:ascii="Times New Roman" w:hAnsi="Times New Roman"/>
          <w:lang w:eastAsia="zh-CN"/>
        </w:rPr>
        <w:t>). To avoid ambiguity, we would like RAN2 to confirm this as a common understanding.</w:t>
      </w:r>
    </w:p>
    <w:tbl>
      <w:tblPr>
        <w:tblStyle w:val="13"/>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aa"/>
              <w:keepNext/>
              <w:keepLines/>
              <w:overflowPunct w:val="0"/>
              <w:autoSpaceDE w:val="0"/>
              <w:autoSpaceDN w:val="0"/>
              <w:adjustRightInd w:val="0"/>
              <w:spacing w:before="0" w:beforeAutospacing="0" w:after="60" w:afterAutospacing="0"/>
              <w:jc w:val="center"/>
            </w:pPr>
            <w:r>
              <w:rPr>
                <w:rFonts w:eastAsia="Times New Roman"/>
                <w:b/>
                <w:i/>
                <w:sz w:val="20"/>
                <w:szCs w:val="20"/>
                <w:lang w:eastAsia="zh-CN" w:bidi="ar"/>
              </w:rPr>
              <w:lastRenderedPageBreak/>
              <w:t>CellAccessRelatedInfo</w:t>
            </w:r>
            <w:r>
              <w:rPr>
                <w:rFonts w:eastAsia="Times New Roman"/>
                <w:b/>
                <w:sz w:val="20"/>
                <w:szCs w:val="20"/>
                <w:lang w:eastAsia="zh-CN" w:bidi="ar"/>
              </w:rPr>
              <w:t xml:space="preserve"> information element</w:t>
            </w:r>
          </w:p>
          <w:p w14:paraId="0FEFD8AF"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CellAccessRelatedInfo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r>
              <w:rPr>
                <w:rFonts w:ascii="Courier New" w:eastAsia="Times New Roman" w:hAnsi="Courier New"/>
                <w:sz w:val="16"/>
                <w:szCs w:val="20"/>
                <w:highlight w:val="yellow"/>
                <w:lang w:eastAsia="zh-CN" w:bidi="ar"/>
              </w:rPr>
              <w:t>plmn-IdentityInfoList               PLMN-IdentityInfoList</w:t>
            </w:r>
            <w:r>
              <w:rPr>
                <w:rFonts w:ascii="Courier New" w:eastAsia="Times New Roman" w:hAnsi="Courier New"/>
                <w:sz w:val="16"/>
                <w:szCs w:val="20"/>
                <w:lang w:eastAsia="zh-CN" w:bidi="ar"/>
              </w:rPr>
              <w:t>,</w:t>
            </w:r>
          </w:p>
          <w:p w14:paraId="7C911C3F"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cellReservedForOtherUse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NPN-IdentityInfoList-r16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(1..maxNPN-r16))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explicitValue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r>
        <w:rPr>
          <w:rFonts w:ascii="Times New Roman" w:hAnsi="Times New Roman"/>
          <w:b/>
          <w:i/>
          <w:iCs/>
          <w:szCs w:val="20"/>
          <w:lang w:eastAsia="zh-CN"/>
        </w:rPr>
        <w:t>plmn-IdentityInfoList</w:t>
      </w:r>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r>
              <w:rPr>
                <w:rFonts w:ascii="Times New Roman" w:hAnsi="Times New Roman"/>
                <w:i/>
                <w:iCs/>
                <w:sz w:val="18"/>
                <w:szCs w:val="18"/>
              </w:rPr>
              <w:t>plmn-Index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3EFBD100" w14:textId="77777777">
        <w:tc>
          <w:tcPr>
            <w:tcW w:w="1588" w:type="dxa"/>
            <w:vAlign w:val="center"/>
          </w:tcPr>
          <w:p w14:paraId="7958A2F9" w14:textId="5204987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8712FC1" w14:textId="155A852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41DE5A" w14:textId="4CB39E5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113FD02A" w14:textId="77777777">
        <w:tc>
          <w:tcPr>
            <w:tcW w:w="1588" w:type="dxa"/>
            <w:vAlign w:val="center"/>
          </w:tcPr>
          <w:p w14:paraId="5D8DD094" w14:textId="4B1C764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487A6F8" w14:textId="1DF2FEA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31D2C79" w14:textId="6FD08759"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7DD4A27A" w14:textId="77777777">
        <w:tc>
          <w:tcPr>
            <w:tcW w:w="1588" w:type="dxa"/>
            <w:vAlign w:val="center"/>
          </w:tcPr>
          <w:p w14:paraId="58218332" w14:textId="41B6D92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8B2FEE4" w14:textId="1EB4A7A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E92F9F" w14:textId="13904AE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306EB22C" w14:textId="77777777">
        <w:tc>
          <w:tcPr>
            <w:tcW w:w="1588" w:type="dxa"/>
            <w:vAlign w:val="center"/>
          </w:tcPr>
          <w:p w14:paraId="7009FE83" w14:textId="3D3BDA8B"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A75E0D3" w14:textId="3C3BE2BC"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73ED499"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5900CA85" w14:textId="77777777">
        <w:tc>
          <w:tcPr>
            <w:tcW w:w="1588" w:type="dxa"/>
            <w:vAlign w:val="center"/>
          </w:tcPr>
          <w:p w14:paraId="1B2EC48F" w14:textId="51C62A48"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C376322" w14:textId="3A50DFB4"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23E3109B" w14:textId="4BA2C42C"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4FE8DF45" w14:textId="77777777">
        <w:tc>
          <w:tcPr>
            <w:tcW w:w="1588" w:type="dxa"/>
            <w:vAlign w:val="center"/>
          </w:tcPr>
          <w:p w14:paraId="4E152A10" w14:textId="67FA5000"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1CFB96B5" w14:textId="08DBED9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AD170FF" w14:textId="7836684F"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61CB3D2A" w14:textId="77777777">
        <w:tc>
          <w:tcPr>
            <w:tcW w:w="1588" w:type="dxa"/>
            <w:vAlign w:val="center"/>
          </w:tcPr>
          <w:p w14:paraId="7DD89A91" w14:textId="1A7B8895"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79AEADC6" w14:textId="229D845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D4D83EF" w14:textId="02162B0F"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14290C8" w14:textId="77777777">
        <w:tc>
          <w:tcPr>
            <w:tcW w:w="1588" w:type="dxa"/>
            <w:vAlign w:val="center"/>
          </w:tcPr>
          <w:p w14:paraId="39D73E4C" w14:textId="5CA4D36B"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17DB344" w14:textId="17B384AE"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E530063"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4F526D1"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BDEFFFC" w14:textId="101DE61C"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lastRenderedPageBreak/>
        <w:t>All companie</w:t>
      </w:r>
      <w:r w:rsidR="001F0554">
        <w:rPr>
          <w:rFonts w:ascii="Times New Roman" w:hAnsi="Times New Roman"/>
          <w:color w:val="000000" w:themeColor="text1"/>
          <w:lang w:val="de-DE"/>
        </w:rPr>
        <w:t>s, except the proponent, agreed that the restriction in proposal 3 is not valid</w:t>
      </w:r>
      <w:r>
        <w:rPr>
          <w:rFonts w:ascii="Times New Roman" w:hAnsi="Times New Roman"/>
          <w:color w:val="000000" w:themeColor="text1"/>
          <w:lang w:val="de-DE"/>
        </w:rPr>
        <w:t xml:space="preserve">. </w:t>
      </w:r>
    </w:p>
    <w:p w14:paraId="250F3B25"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45CB0B0" w14:textId="681D5B2C"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56" w:history="1">
        <w:r w:rsidR="009F60E8">
          <w:rPr>
            <w:rStyle w:val="af"/>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1F0554">
        <w:rPr>
          <w:rFonts w:ascii="Times New Roman" w:hAnsi="Times New Roman"/>
          <w:color w:val="C45911" w:themeColor="accent2" w:themeShade="BF"/>
          <w:lang w:val="de-DE"/>
        </w:rPr>
        <w:t xml:space="preserve">not </w:t>
      </w:r>
      <w:r>
        <w:rPr>
          <w:rFonts w:ascii="Times New Roman" w:hAnsi="Times New Roman"/>
          <w:color w:val="C45911" w:themeColor="accent2" w:themeShade="BF"/>
          <w:lang w:val="de-DE"/>
        </w:rPr>
        <w:t>agreed.</w:t>
      </w:r>
    </w:p>
    <w:p w14:paraId="02F33D43" w14:textId="77777777" w:rsidR="001838D5" w:rsidRDefault="001838D5" w:rsidP="001838D5">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r>
        <w:rPr>
          <w:rFonts w:ascii="Times New Roman" w:hAnsi="Times New Roman"/>
          <w:b/>
          <w:bCs/>
          <w:i/>
          <w:iCs/>
          <w:lang w:eastAsia="zh-CN"/>
        </w:rPr>
        <w:t>plmn-Index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signalling to UE, and UE receives MCCH message of Scell. However, UE will not obtain SIB1 of Scell. That is to say, UE will not know the relationship between PLMN index and PLMN identity and the relationship between NPN index and NPN identity of Scell. If there are </w:t>
      </w:r>
      <w:r>
        <w:rPr>
          <w:rFonts w:ascii="Times New Roman" w:eastAsia="Times New Roman" w:hAnsi="Times New Roman"/>
          <w:lang w:eastAsia="en-GB"/>
        </w:rPr>
        <w:t xml:space="preserve">MBS service(s) indicated by </w:t>
      </w:r>
      <w:r>
        <w:rPr>
          <w:rFonts w:ascii="Times New Roman" w:eastAsia="Times New Roman" w:hAnsi="Times New Roman"/>
          <w:i/>
          <w:lang w:eastAsia="en-GB"/>
        </w:rPr>
        <w:t>plmn-Index</w:t>
      </w:r>
      <w:r>
        <w:rPr>
          <w:rFonts w:ascii="Times New Roman" w:eastAsia="Times New Roman" w:hAnsi="Times New Roman"/>
          <w:lang w:eastAsia="en-GB"/>
        </w:rPr>
        <w:t xml:space="preserve"> field in MCCH message of Scell, UE cannot identify TMGI or TMGI+NID of the MBS service(s) included in MCCH message of Scell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signalling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the relationship between PLMN index and PLMN identity and the relationship between NPN index and NPN identity of Scell (e.g., SIB1 of Scell) when sending the SIB20 of Scell via RRC dedicated signalling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r>
              <w:rPr>
                <w:rFonts w:ascii="Times New Roman" w:hAnsi="Times New Roman"/>
                <w:i/>
                <w:iCs/>
                <w:sz w:val="18"/>
                <w:szCs w:val="18"/>
              </w:rPr>
              <w:t>plmn-Index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change(i.e.,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r>
              <w:rPr>
                <w:rFonts w:ascii="Courier New" w:eastAsia="Times New Roman" w:hAnsi="Courier New"/>
                <w:sz w:val="16"/>
                <w:lang w:eastAsia="en-GB"/>
              </w:rPr>
              <w:t>SCellConfig</w:t>
            </w:r>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non NBC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Scell-Config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Without the mapping between plmn-index and explicit ID, the UE wouldn’t know the exact TMGI broadcast on the SCells.  And basically, the plmn-index doesn’t work at all.</w:t>
            </w:r>
          </w:p>
        </w:tc>
      </w:tr>
      <w:tr w:rsidR="003725CB" w14:paraId="18962905" w14:textId="77777777">
        <w:tc>
          <w:tcPr>
            <w:tcW w:w="1588" w:type="dxa"/>
            <w:vAlign w:val="center"/>
          </w:tcPr>
          <w:p w14:paraId="6CC45CD1" w14:textId="45F43F8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429A327" w14:textId="463734E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64F84C" w14:textId="4EF567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Regarding PLMN MBS reception one can always use explicit signaling. Then regarding NPN and index usage – same could be avoided by just adding explicit signaling of NPN in TMGI and we have no issues whatsoever. So making this proposed ASN.1 NBC change is not good idea but if we do something then we add explicit identity in the TMGI for all cases.</w:t>
            </w:r>
          </w:p>
        </w:tc>
      </w:tr>
      <w:tr w:rsidR="00166A4E" w14:paraId="04BE74C6" w14:textId="77777777">
        <w:tc>
          <w:tcPr>
            <w:tcW w:w="1588" w:type="dxa"/>
            <w:vAlign w:val="center"/>
          </w:tcPr>
          <w:p w14:paraId="53B05B23" w14:textId="5BA335DD"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FA54201" w14:textId="1F5633A8"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71E1F69A" w14:textId="49087BB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7612DC0A" w14:textId="77777777">
        <w:tc>
          <w:tcPr>
            <w:tcW w:w="1588" w:type="dxa"/>
            <w:vAlign w:val="center"/>
          </w:tcPr>
          <w:p w14:paraId="1992891A" w14:textId="13BAFA61"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25A274A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04DDA77D"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F96082C" w14:textId="77777777">
        <w:tc>
          <w:tcPr>
            <w:tcW w:w="1588" w:type="dxa"/>
            <w:vAlign w:val="center"/>
          </w:tcPr>
          <w:p w14:paraId="0E40D2D1" w14:textId="6C785F8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7E45339" w14:textId="60F6AD6A"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3D598D7F" w14:textId="7267ABD3"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35DF1F25" w14:textId="77777777">
        <w:tc>
          <w:tcPr>
            <w:tcW w:w="1588" w:type="dxa"/>
            <w:vAlign w:val="center"/>
          </w:tcPr>
          <w:p w14:paraId="1D0ACC3C" w14:textId="62DAE6CB"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249C927" w14:textId="02D4EDF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3B6C638" w14:textId="3DB9C5A4"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507AF04E" w14:textId="77777777">
        <w:tc>
          <w:tcPr>
            <w:tcW w:w="1588" w:type="dxa"/>
            <w:vAlign w:val="center"/>
          </w:tcPr>
          <w:p w14:paraId="4F5C53CE" w14:textId="384C0DE6"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407EAEB" w14:textId="76371EC0"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ECBEE1E" w14:textId="428F1FD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that this is an NBC change, but would like to check whether the change is acceptable to companies as the implementation may just be in progress.</w:t>
            </w:r>
          </w:p>
        </w:tc>
      </w:tr>
      <w:tr w:rsidR="00F3673B" w14:paraId="48E82538" w14:textId="77777777">
        <w:tc>
          <w:tcPr>
            <w:tcW w:w="1588" w:type="dxa"/>
            <w:vAlign w:val="center"/>
          </w:tcPr>
          <w:p w14:paraId="5D835959" w14:textId="2ECD3C66"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3078600" w14:textId="318F1F73"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2AC593C" w14:textId="79BF089F"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276F39B7" w14:textId="77777777"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7105F180" w14:textId="0CA3BCBB"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All companies</w:t>
      </w:r>
      <w:r w:rsidR="001A2BC5">
        <w:rPr>
          <w:rFonts w:ascii="Times New Roman" w:hAnsi="Times New Roman"/>
          <w:color w:val="000000" w:themeColor="text1"/>
          <w:lang w:val="de-DE"/>
        </w:rPr>
        <w:t xml:space="preserve"> confirm this is an issue</w:t>
      </w:r>
      <w:r>
        <w:rPr>
          <w:rFonts w:ascii="Times New Roman" w:hAnsi="Times New Roman"/>
          <w:color w:val="000000" w:themeColor="text1"/>
          <w:lang w:val="de-DE"/>
        </w:rPr>
        <w:t>.</w:t>
      </w:r>
      <w:r w:rsidR="001A2BC5">
        <w:rPr>
          <w:rFonts w:ascii="Times New Roman" w:hAnsi="Times New Roman"/>
          <w:color w:val="000000" w:themeColor="text1"/>
          <w:lang w:val="de-DE"/>
        </w:rPr>
        <w:t xml:space="preserve"> But some companies indicate that this is a NBC change, and that perhaps this case should not be supported in Rel-17. </w:t>
      </w:r>
    </w:p>
    <w:p w14:paraId="008C0929" w14:textId="4D5B6361"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The rapporteur proposes to continue discussion in phase 2 and discuss possible solution</w:t>
      </w:r>
      <w:r w:rsidR="00B1431F">
        <w:rPr>
          <w:rFonts w:ascii="Times New Roman" w:hAnsi="Times New Roman"/>
          <w:color w:val="000000" w:themeColor="text1"/>
          <w:lang w:val="de-DE"/>
        </w:rPr>
        <w:t>s</w:t>
      </w:r>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is somewhat related to this discussion. And most companies replied to Q19 that introducing </w:t>
      </w:r>
      <w:r w:rsidR="00B1431F">
        <w:rPr>
          <w:rFonts w:ascii="Times New Roman" w:hAnsi="Times New Roman"/>
          <w:i/>
          <w:iCs/>
          <w:sz w:val="18"/>
          <w:szCs w:val="18"/>
        </w:rPr>
        <w:t xml:space="preserve">sCellSIB1 </w:t>
      </w:r>
      <w:r w:rsidR="00B1431F">
        <w:rPr>
          <w:rFonts w:ascii="Times New Roman" w:hAnsi="Times New Roman"/>
          <w:color w:val="000000" w:themeColor="text1"/>
          <w:lang w:val="de-DE"/>
        </w:rPr>
        <w:t xml:space="preserve">is not preferred.  </w:t>
      </w:r>
    </w:p>
    <w:p w14:paraId="0C0EBB68" w14:textId="77777777"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8463873" w14:textId="77777777" w:rsidR="00F237C1" w:rsidRDefault="00F237C1" w:rsidP="00F237C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Continue discussion in phase 2 whether an ASN.1 change is agreable to enable </w:t>
      </w:r>
      <w:r w:rsidRPr="00A32CD8">
        <w:rPr>
          <w:rFonts w:ascii="Times New Roman" w:hAnsi="Times New Roman"/>
          <w:color w:val="C45911" w:themeColor="accent2" w:themeShade="BF"/>
          <w:lang w:val="de-DE"/>
        </w:rPr>
        <w:t xml:space="preserve">MBS broadcast reception on SCell </w:t>
      </w:r>
      <w:r>
        <w:rPr>
          <w:rFonts w:ascii="Times New Roman" w:hAnsi="Times New Roman"/>
          <w:color w:val="C45911" w:themeColor="accent2" w:themeShade="BF"/>
          <w:lang w:val="de-DE"/>
        </w:rPr>
        <w:t>when</w:t>
      </w:r>
      <w:r w:rsidRPr="00A32CD8">
        <w:rPr>
          <w:rFonts w:ascii="Times New Roman" w:hAnsi="Times New Roman"/>
          <w:color w:val="C45911" w:themeColor="accent2" w:themeShade="BF"/>
          <w:lang w:val="de-DE"/>
        </w:rPr>
        <w:t xml:space="preserve"> </w:t>
      </w:r>
      <w:r w:rsidRPr="00C319FB">
        <w:rPr>
          <w:rFonts w:ascii="Times New Roman" w:hAnsi="Times New Roman"/>
          <w:i/>
          <w:iCs/>
          <w:color w:val="C45911" w:themeColor="accent2" w:themeShade="BF"/>
          <w:lang w:val="de-DE"/>
        </w:rPr>
        <w:t>plmn-Index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is used.</w:t>
      </w:r>
    </w:p>
    <w:p w14:paraId="042F0984" w14:textId="77777777" w:rsidR="001F0554" w:rsidRDefault="001F0554" w:rsidP="001F0554">
      <w:pPr>
        <w:rPr>
          <w:lang w:val="en-GB" w:eastAsia="zh-CN"/>
        </w:rPr>
      </w:pPr>
    </w:p>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r>
        <w:rPr>
          <w:rFonts w:ascii="Times New Roman" w:eastAsia="Times New Roman" w:hAnsi="Times New Roman"/>
          <w:i/>
          <w:lang w:eastAsia="en-GB"/>
        </w:rPr>
        <w:t>locationAndBandwidth</w:t>
      </w:r>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Scell and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Scell, and cannot receive MCCH message of Scell.</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r>
        <w:rPr>
          <w:rFonts w:ascii="Times New Roman" w:eastAsia="Times New Roman" w:hAnsi="Times New Roman"/>
          <w:i/>
          <w:lang w:eastAsia="ja-JP"/>
        </w:rPr>
        <w:t>initialDownlinkBWP</w:t>
      </w:r>
      <w:r>
        <w:rPr>
          <w:rFonts w:ascii="Times New Roman" w:hAnsi="Times New Roman"/>
          <w:lang w:eastAsia="zh-CN"/>
        </w:rPr>
        <w:t xml:space="preserve"> via RRC dedicated signalling (i.e., </w:t>
      </w:r>
      <w:r>
        <w:rPr>
          <w:rFonts w:ascii="Times New Roman" w:eastAsia="Times New Roman" w:hAnsi="Times New Roman"/>
          <w:i/>
          <w:lang w:eastAsia="en-GB"/>
        </w:rPr>
        <w:t>DownlinkConfigCommon</w:t>
      </w:r>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enable UE to receive broadcast on Scell,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14:paraId="35DB97DE" w14:textId="77777777"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Scell when sending the SIB20 of Scell via RRC dedicated signalling to the UE.), 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of Scell.</w:t>
      </w:r>
    </w:p>
    <w:p w14:paraId="445DEDA6" w14:textId="77777777"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of Scell.</w:t>
      </w:r>
    </w:p>
    <w:p w14:paraId="6272D684" w14:textId="77777777"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locationAndBandwidth)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1 (adding the whole SIB1 of sCell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CFR-ConfigMCCH-MTCH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locationAndBandwidth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75417F3B" w14:textId="77777777">
        <w:tc>
          <w:tcPr>
            <w:tcW w:w="1588" w:type="dxa"/>
            <w:vAlign w:val="center"/>
          </w:tcPr>
          <w:p w14:paraId="06DF2B85" w14:textId="3C95342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3A9537CD" w14:textId="42FF10BD"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098A8CF1"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4E3208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UE already has all the relevant information from DownlinkConfigCommon. No need to do anything.</w:t>
            </w:r>
          </w:p>
        </w:tc>
      </w:tr>
      <w:tr w:rsidR="00166A4E" w14:paraId="562DCE72" w14:textId="77777777">
        <w:tc>
          <w:tcPr>
            <w:tcW w:w="1588" w:type="dxa"/>
            <w:vAlign w:val="center"/>
          </w:tcPr>
          <w:p w14:paraId="6CBAED25" w14:textId="693E83F9"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5A28A83D" w14:textId="1E59DC93"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4CB197B"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86FA33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015D4B6B" w14:textId="77777777">
        <w:tc>
          <w:tcPr>
            <w:tcW w:w="1588" w:type="dxa"/>
            <w:vAlign w:val="center"/>
          </w:tcPr>
          <w:p w14:paraId="3655CE52" w14:textId="68037634"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14D8F0A4" w14:textId="06A07075"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19476AD"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1FEE88C2"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Soltuon 2 is already achieved</w:t>
            </w:r>
            <w:r w:rsidR="005D400C">
              <w:rPr>
                <w:rFonts w:ascii="Times New Roman" w:eastAsia="Times New Roman" w:hAnsi="Times New Roman"/>
                <w:sz w:val="18"/>
                <w:szCs w:val="18"/>
                <w:lang w:val="en-GB" w:eastAsia="zh-CN"/>
              </w:rPr>
              <w:t xml:space="preserve"> by the current spec</w:t>
            </w:r>
          </w:p>
        </w:tc>
      </w:tr>
      <w:tr w:rsidR="00150A68" w14:paraId="0323B7C3" w14:textId="77777777">
        <w:tc>
          <w:tcPr>
            <w:tcW w:w="1588" w:type="dxa"/>
            <w:vAlign w:val="center"/>
          </w:tcPr>
          <w:p w14:paraId="1CA79E01" w14:textId="28735859"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65655F3B" w14:textId="6C1110F1"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7D035696"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1DB7E0" w14:textId="65C3D9BF"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PDSCH configuration of MCCH of 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70AEF929" w14:textId="77777777">
        <w:tc>
          <w:tcPr>
            <w:tcW w:w="1588" w:type="dxa"/>
            <w:vAlign w:val="center"/>
          </w:tcPr>
          <w:p w14:paraId="39E4D3F7" w14:textId="0B793733"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1AA48CF7" w14:textId="44474750"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35C0983A"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89CC143" w14:textId="7D87B335"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24136514" w14:textId="77777777">
        <w:tc>
          <w:tcPr>
            <w:tcW w:w="1588" w:type="dxa"/>
            <w:vAlign w:val="center"/>
          </w:tcPr>
          <w:p w14:paraId="47E428E0" w14:textId="7FC93C4C"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1700EDD2" w14:textId="3D64C088"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9B05FF7"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E5E55EF" w14:textId="32D3DD64"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4DCE531C" w14:textId="77777777">
        <w:tc>
          <w:tcPr>
            <w:tcW w:w="1588" w:type="dxa"/>
            <w:vAlign w:val="center"/>
          </w:tcPr>
          <w:p w14:paraId="3D179199" w14:textId="51B76B96"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4C396F07" w14:textId="1DB991EF"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52652E38"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EAAE98C" w14:textId="0EDD16D5"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seems it has been support already. But we are fine to check it further for CFR case a and c.</w:t>
            </w:r>
          </w:p>
        </w:tc>
      </w:tr>
    </w:tbl>
    <w:p w14:paraId="22D6C1AD" w14:textId="77777777"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84C86E1" w14:textId="1708927A"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companies think that no ASN.1 changes are needed, i.e. the existing signalling can be used. The proponent company points out that Case A and C are not supported with existing signalling. </w:t>
      </w:r>
    </w:p>
    <w:p w14:paraId="7723C2E8" w14:textId="1F6717EC"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The rapporteur proposes to continue the discussion in phase 2, assuming that no ASN.1 changes are needed</w:t>
      </w:r>
      <w:r w:rsidR="00A32CD8">
        <w:rPr>
          <w:rFonts w:ascii="Times New Roman" w:hAnsi="Times New Roman"/>
          <w:color w:val="000000" w:themeColor="text1"/>
          <w:lang w:val="de-DE"/>
        </w:rPr>
        <w:t xml:space="preserve"> for this case. </w:t>
      </w:r>
    </w:p>
    <w:p w14:paraId="1AC521C6" w14:textId="77777777"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7E6E067" w14:textId="4BDDB364" w:rsidR="00772F41" w:rsidRDefault="001A2BC5" w:rsidP="001A2BC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changes are needed for proposal 5 in </w:t>
      </w:r>
      <w:hyperlink r:id="rId57" w:history="1">
        <w:r w:rsidR="00772F41">
          <w:rPr>
            <w:rStyle w:val="af"/>
            <w:rFonts w:ascii="Times New Roman" w:hAnsi="Times New Roman"/>
            <w:iCs/>
            <w:szCs w:val="20"/>
            <w:lang w:val="de-DE"/>
          </w:rPr>
          <w:t>R2-2303967</w:t>
        </w:r>
      </w:hyperlink>
      <w:r w:rsidR="00772F41">
        <w:rPr>
          <w:rFonts w:ascii="Times New Roman" w:hAnsi="Times New Roman"/>
          <w:color w:val="C45911" w:themeColor="accent2" w:themeShade="BF"/>
          <w:lang w:val="de-DE"/>
        </w:rPr>
        <w:t xml:space="preserve">. In phase 2 it is discussed if any clarification is needed (e.g. case A and C), if at all. </w:t>
      </w:r>
    </w:p>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6: RAN2 to delete the unnecessary start condition of drx-HARQ-RTT-TimerDL (i.e., if the first HARQ-ACK reporting mode (i.e. ack-nack) is configured).</w:t>
      </w:r>
    </w:p>
    <w:p w14:paraId="4AC131F9" w14:textId="77777777"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[AT121bis-e][602][MBS-R17] Stage-2 and UP issues (Nokia)</w:t>
      </w:r>
    </w:p>
    <w:p w14:paraId="4FE8961A" w14:textId="66E45C81" w:rsidR="00E0409C" w:rsidRDefault="00567AE0">
      <w:pPr>
        <w:pStyle w:val="1"/>
        <w:jc w:val="both"/>
      </w:pPr>
      <w:r>
        <w:t>Phase 1 proposals</w:t>
      </w:r>
    </w:p>
    <w:p w14:paraId="28D3368B" w14:textId="11684ADD" w:rsidR="00E0409C" w:rsidRDefault="00F237C1">
      <w:bookmarkStart w:id="266" w:name="_Toc242573361"/>
      <w:r>
        <w:t>Based on the feedback received in phase 1 the following proposals are made:</w:t>
      </w:r>
    </w:p>
    <w:p w14:paraId="3A8662E0" w14:textId="77777777" w:rsidR="00411073" w:rsidRDefault="00411073" w:rsidP="00411073">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58" w:history="1">
        <w:r>
          <w:rPr>
            <w:rStyle w:val="af"/>
            <w:rFonts w:ascii="Times New Roman" w:hAnsi="Times New Roman"/>
            <w:iCs/>
            <w:szCs w:val="20"/>
            <w:lang w:val="de-DE"/>
          </w:rPr>
          <w:t>R2-2303919</w:t>
        </w:r>
      </w:hyperlink>
      <w:r>
        <w:rPr>
          <w:rFonts w:ascii="Times New Roman" w:hAnsi="Times New Roman"/>
          <w:color w:val="C45911" w:themeColor="accent2" w:themeShade="BF"/>
          <w:lang w:val="de-DE"/>
        </w:rPr>
        <w:t xml:space="preserve"> is in principle agreed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71DDC063"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2</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59" w:history="1">
        <w:r w:rsidRPr="004A14D2">
          <w:rPr>
            <w:rStyle w:val="af"/>
            <w:rFonts w:ascii="Times New Roman" w:hAnsi="Times New Roman"/>
            <w:iCs/>
            <w:szCs w:val="20"/>
            <w:lang w:val="de-DE"/>
          </w:rPr>
          <w:t>R2-2303966</w:t>
        </w:r>
      </w:hyperlink>
      <w:r w:rsidRPr="004A14D2">
        <w:rPr>
          <w:rFonts w:ascii="Times New Roman" w:hAnsi="Times New Roman"/>
          <w:color w:val="C45911" w:themeColor="accent2" w:themeShade="BF"/>
          <w:lang w:val="de-DE"/>
        </w:rPr>
        <w:t xml:space="preserve"> is in principle 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411073" w:rsidRPr="004A14D2" w14:paraId="04181688" w14:textId="77777777" w:rsidTr="00852AA2">
        <w:trPr>
          <w:trHeight w:val="50"/>
        </w:trPr>
        <w:tc>
          <w:tcPr>
            <w:tcW w:w="10241" w:type="dxa"/>
            <w:tcBorders>
              <w:top w:val="single" w:sz="4" w:space="0" w:color="auto"/>
              <w:left w:val="single" w:sz="4" w:space="0" w:color="auto"/>
              <w:bottom w:val="single" w:sz="4" w:space="0" w:color="auto"/>
              <w:right w:val="single" w:sz="4" w:space="0" w:color="auto"/>
            </w:tcBorders>
          </w:tcPr>
          <w:p w14:paraId="632A9B09" w14:textId="77777777" w:rsidR="00411073" w:rsidRPr="004A14D2" w:rsidRDefault="00411073" w:rsidP="00852AA2">
            <w:pPr>
              <w:pStyle w:val="TAL"/>
              <w:rPr>
                <w:rFonts w:ascii="Times New Roman" w:hAnsi="Times New Roman"/>
                <w:b/>
                <w:bCs/>
                <w:i/>
                <w:iCs/>
                <w:sz w:val="16"/>
                <w:szCs w:val="16"/>
              </w:rPr>
            </w:pPr>
            <w:r w:rsidRPr="004A14D2">
              <w:rPr>
                <w:rFonts w:ascii="Times New Roman" w:hAnsi="Times New Roman"/>
                <w:b/>
                <w:bCs/>
                <w:i/>
                <w:iCs/>
                <w:sz w:val="16"/>
                <w:szCs w:val="16"/>
              </w:rPr>
              <w:t>harq-FeedbackEnablerMulticast</w:t>
            </w:r>
          </w:p>
          <w:p w14:paraId="748A98E2" w14:textId="77777777" w:rsidR="00411073" w:rsidRPr="004A14D2" w:rsidRDefault="00411073" w:rsidP="00852AA2">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267" w:author="Ericsson Martin" w:date="2023-04-20T13:19:00Z">
              <w:r w:rsidRPr="004A14D2" w:rsidDel="008552D3">
                <w:rPr>
                  <w:rFonts w:ascii="Times New Roman" w:hAnsi="Times New Roman"/>
                  <w:sz w:val="16"/>
                  <w:szCs w:val="16"/>
                </w:rPr>
                <w:delText>does not provide HARQ feedback for MBS multicast (see</w:delText>
              </w:r>
            </w:del>
            <w:ins w:id="268" w:author="Ericsson Martin" w:date="2023-04-20T13:19:00Z">
              <w:r w:rsidRPr="004A14D2">
                <w:rPr>
                  <w:rFonts w:ascii="Times New Roman" w:hAnsi="Times New Roman"/>
                  <w:sz w:val="16"/>
                  <w:szCs w:val="16"/>
                </w:rPr>
                <w:t>behavior is specified in</w:t>
              </w:r>
            </w:ins>
            <w:r w:rsidRPr="004A14D2">
              <w:rPr>
                <w:rFonts w:ascii="Times New Roman" w:hAnsi="Times New Roman"/>
                <w:sz w:val="16"/>
                <w:szCs w:val="16"/>
              </w:rPr>
              <w:t xml:space="preserve"> TS 38.213 [13]</w:t>
            </w:r>
            <w:del w:id="269"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14:paraId="5D7CF7C0" w14:textId="77777777" w:rsidR="00811541" w:rsidRDefault="00811541" w:rsidP="0081154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70" w:author="Ericsson Martin" w:date="2023-04-24T07:10:00Z">
        <w:r w:rsidRPr="00C9472C" w:rsidDel="0082793D">
          <w:rPr>
            <w:rFonts w:ascii="Times New Roman" w:hAnsi="Times New Roman"/>
            <w:color w:val="C45911" w:themeColor="accent2" w:themeShade="BF"/>
            <w:lang w:val="de-DE"/>
          </w:rPr>
          <w:delText xml:space="preserve"> </w:delText>
        </w:r>
      </w:del>
      <w:ins w:id="271" w:author="Ericsson Martin" w:date="2023-04-24T07:10:00Z">
        <w:r>
          <w:rPr>
            <w:rFonts w:ascii="Times New Roman" w:hAnsi="Times New Roman"/>
            <w:color w:val="C45911" w:themeColor="accent2" w:themeShade="BF"/>
            <w:lang w:val="de-DE"/>
          </w:rPr>
          <w:t xml:space="preserve">Discuss further in phase 2 whether </w:t>
        </w:r>
      </w:ins>
      <w:ins w:id="272" w:author="Ericsson Martin" w:date="2023-04-24T07:13:00Z">
        <w:r>
          <w:rPr>
            <w:rFonts w:ascii="Times New Roman" w:hAnsi="Times New Roman"/>
            <w:color w:val="C45911" w:themeColor="accent2" w:themeShade="BF"/>
            <w:lang w:val="de-DE"/>
          </w:rPr>
          <w:t xml:space="preserve">"configured in SIB1“ should be removed from the field description of </w:t>
        </w:r>
      </w:ins>
      <w:ins w:id="273" w:author="Ericsson Martin" w:date="2023-04-24T07:14:00Z">
        <w:r w:rsidRPr="00FF4B6E">
          <w:rPr>
            <w:rFonts w:ascii="Times New Roman" w:hAnsi="Times New Roman"/>
            <w:i/>
            <w:iCs/>
            <w:color w:val="C45911" w:themeColor="accent2" w:themeShade="BF"/>
            <w:lang w:val="de-DE"/>
          </w:rPr>
          <w:t>locationAndBandwidthBroadcast</w:t>
        </w:r>
      </w:ins>
      <w:ins w:id="274" w:author="Ericsson Martin" w:date="2023-04-24T07:13:00Z">
        <w:r>
          <w:rPr>
            <w:rFonts w:ascii="Times New Roman" w:hAnsi="Times New Roman"/>
            <w:color w:val="C45911" w:themeColor="accent2" w:themeShade="BF"/>
            <w:lang w:val="de-DE"/>
          </w:rPr>
          <w:t xml:space="preserve"> </w:t>
        </w:r>
      </w:ins>
      <w:del w:id="275" w:author="Ericsson Martin" w:date="2023-04-24T07:10:00Z">
        <w:r w:rsidDel="0082793D">
          <w:rPr>
            <w:rFonts w:ascii="Times New Roman" w:hAnsi="Times New Roman"/>
            <w:color w:val="C45911" w:themeColor="accent2" w:themeShade="BF"/>
            <w:lang w:val="de-DE"/>
          </w:rPr>
          <w:delText>The 3</w:delText>
        </w:r>
        <w:r w:rsidDel="0082793D">
          <w:rPr>
            <w:rFonts w:ascii="Times New Roman" w:hAnsi="Times New Roman"/>
            <w:color w:val="C45911" w:themeColor="accent2" w:themeShade="BF"/>
            <w:vertAlign w:val="superscript"/>
            <w:lang w:val="de-DE"/>
          </w:rPr>
          <w:delText>rd</w:delText>
        </w:r>
        <w:r w:rsidDel="0082793D">
          <w:rPr>
            <w:rFonts w:ascii="Times New Roman" w:hAnsi="Times New Roman"/>
            <w:color w:val="C45911" w:themeColor="accent2" w:themeShade="BF"/>
            <w:lang w:val="de-DE"/>
          </w:rPr>
          <w:delText xml:space="preserve"> change in </w:delText>
        </w:r>
        <w:r w:rsidDel="0082793D">
          <w:fldChar w:fldCharType="begin"/>
        </w:r>
        <w:r w:rsidDel="0082793D">
          <w:delInstrText xml:space="preserve"> HYPERLINK "https://www.3gpp.org/ftp/tsg_ran/WG2_RL2/TSGR2_121bis-e/Docs/R2-2303966.zip" </w:delInstrText>
        </w:r>
        <w:r w:rsidDel="0082793D">
          <w:fldChar w:fldCharType="separate"/>
        </w:r>
        <w:r w:rsidDel="0082793D">
          <w:rPr>
            <w:rStyle w:val="af"/>
            <w:rFonts w:ascii="Times New Roman" w:hAnsi="Times New Roman"/>
            <w:iCs/>
            <w:szCs w:val="20"/>
            <w:lang w:val="de-DE"/>
          </w:rPr>
          <w:delText>R2-2303966</w:delText>
        </w:r>
        <w:r w:rsidDel="0082793D">
          <w:rPr>
            <w:rStyle w:val="af"/>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in principle agreed</w:delText>
        </w:r>
      </w:del>
      <w:r>
        <w:rPr>
          <w:rFonts w:ascii="Times New Roman" w:hAnsi="Times New Roman"/>
          <w:color w:val="C45911" w:themeColor="accent2" w:themeShade="BF"/>
          <w:lang w:val="de-DE"/>
        </w:rPr>
        <w:t>.</w:t>
      </w:r>
    </w:p>
    <w:p w14:paraId="47AA1D02"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lastRenderedPageBreak/>
        <w:t>Proposal 4</w:t>
      </w:r>
      <w:r w:rsidRPr="004A14D2">
        <w:rPr>
          <w:rFonts w:ascii="Times New Roman" w:hAnsi="Times New Roman"/>
          <w:color w:val="C45911" w:themeColor="accent2" w:themeShade="BF"/>
          <w:lang w:val="de-DE"/>
        </w:rPr>
        <w:t xml:space="preserve">: </w:t>
      </w:r>
      <w:hyperlink r:id="rId60" w:history="1">
        <w:r w:rsidRPr="004A14D2">
          <w:rPr>
            <w:rStyle w:val="af"/>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is in principle 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411073" w:rsidRPr="004A14D2" w14:paraId="77C7B74F" w14:textId="77777777" w:rsidTr="00852AA2">
        <w:trPr>
          <w:trHeight w:val="521"/>
        </w:trPr>
        <w:tc>
          <w:tcPr>
            <w:tcW w:w="10229" w:type="dxa"/>
            <w:tcBorders>
              <w:top w:val="single" w:sz="4" w:space="0" w:color="auto"/>
              <w:left w:val="single" w:sz="4" w:space="0" w:color="auto"/>
              <w:bottom w:val="single" w:sz="4" w:space="0" w:color="auto"/>
              <w:right w:val="single" w:sz="4" w:space="0" w:color="auto"/>
            </w:tcBorders>
          </w:tcPr>
          <w:p w14:paraId="6427C3B8" w14:textId="77777777" w:rsidR="00411073" w:rsidRPr="004A14D2" w:rsidRDefault="00411073" w:rsidP="00852AA2">
            <w:pPr>
              <w:pStyle w:val="TAL"/>
              <w:rPr>
                <w:rFonts w:ascii="Times New Roman" w:hAnsi="Times New Roman"/>
                <w:b/>
                <w:i/>
                <w:sz w:val="16"/>
                <w:szCs w:val="16"/>
              </w:rPr>
            </w:pPr>
            <w:r w:rsidRPr="004A14D2">
              <w:rPr>
                <w:rFonts w:ascii="Times New Roman" w:hAnsi="Times New Roman"/>
                <w:b/>
                <w:i/>
                <w:sz w:val="16"/>
                <w:szCs w:val="16"/>
              </w:rPr>
              <w:t>pdsch-AggregationFactor</w:t>
            </w:r>
          </w:p>
          <w:p w14:paraId="648C5C8F" w14:textId="77777777" w:rsidR="00411073" w:rsidRPr="004A14D2" w:rsidRDefault="00411073" w:rsidP="00852AA2">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276" w:author="Ericsson Martin" w:date="2023-04-20T13:40:00Z">
              <w:r w:rsidRPr="004A14D2">
                <w:rPr>
                  <w:rFonts w:ascii="Times New Roman" w:hAnsi="Times New Roman"/>
                  <w:sz w:val="16"/>
                  <w:szCs w:val="16"/>
                </w:rPr>
                <w:t xml:space="preserve">the value 1 for MBS multicast data and the </w:t>
              </w:r>
              <w:r w:rsidRPr="004A14D2">
                <w:rPr>
                  <w:rFonts w:ascii="Times New Roman" w:hAnsi="Times New Roman"/>
                  <w:i/>
                  <w:iCs/>
                  <w:sz w:val="16"/>
                  <w:szCs w:val="16"/>
                </w:rPr>
                <w:t>pdsch-AggregationFactor</w:t>
              </w:r>
              <w:r w:rsidRPr="004A14D2">
                <w:rPr>
                  <w:rFonts w:ascii="Times New Roman" w:hAnsi="Times New Roman"/>
                  <w:sz w:val="16"/>
                  <w:szCs w:val="16"/>
                </w:rPr>
                <w:t xml:space="preserve"> in </w:t>
              </w:r>
              <w:r w:rsidRPr="004A14D2">
                <w:rPr>
                  <w:rFonts w:ascii="Times New Roman" w:hAnsi="Times New Roman"/>
                  <w:i/>
                  <w:iCs/>
                  <w:sz w:val="16"/>
                  <w:szCs w:val="16"/>
                </w:rPr>
                <w:t>pdsch-config</w:t>
              </w:r>
              <w:r w:rsidRPr="004A14D2">
                <w:rPr>
                  <w:rFonts w:ascii="Times New Roman" w:hAnsi="Times New Roman"/>
                  <w:sz w:val="16"/>
                  <w:szCs w:val="16"/>
                </w:rPr>
                <w:t xml:space="preserve"> for other data</w:t>
              </w:r>
            </w:ins>
            <w:del w:id="277"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14:paraId="582EFAE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5</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change proposed in </w:t>
      </w:r>
      <w:hyperlink r:id="rId61" w:history="1">
        <w:r w:rsidRPr="004A14D2">
          <w:rPr>
            <w:rStyle w:val="af"/>
            <w:rFonts w:ascii="Times New Roman" w:hAnsi="Times New Roman"/>
            <w:iCs/>
            <w:szCs w:val="20"/>
            <w:lang w:val="de-DE"/>
          </w:rPr>
          <w:t>R2-2302522</w:t>
        </w:r>
      </w:hyperlink>
      <w:r w:rsidRPr="004A14D2">
        <w:rPr>
          <w:rFonts w:ascii="Times New Roman" w:hAnsi="Times New Roman"/>
          <w:color w:val="C45911" w:themeColor="accent2" w:themeShade="BF"/>
          <w:lang w:val="de-DE"/>
        </w:rPr>
        <w:t xml:space="preserve"> is in principle 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411073" w:rsidRPr="004A14D2" w14:paraId="6D0D503E"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1D5CEB74" w14:textId="77777777" w:rsidR="00411073" w:rsidRPr="004A14D2" w:rsidRDefault="00411073" w:rsidP="00852AA2">
            <w:pPr>
              <w:pStyle w:val="TAL"/>
              <w:jc w:val="both"/>
              <w:rPr>
                <w:rFonts w:ascii="Times New Roman" w:hAnsi="Times New Roman"/>
                <w:b/>
                <w:bCs/>
                <w:i/>
                <w:sz w:val="16"/>
                <w:szCs w:val="16"/>
                <w:lang w:eastAsia="en-GB"/>
              </w:rPr>
            </w:pPr>
            <w:r w:rsidRPr="004A14D2">
              <w:rPr>
                <w:rFonts w:ascii="Times New Roman" w:hAnsi="Times New Roman"/>
                <w:b/>
                <w:bCs/>
                <w:i/>
                <w:sz w:val="16"/>
                <w:szCs w:val="16"/>
                <w:lang w:eastAsia="en-GB"/>
              </w:rPr>
              <w:t>plmn-Index</w:t>
            </w:r>
          </w:p>
          <w:p w14:paraId="10C19211" w14:textId="77777777" w:rsidR="00411073" w:rsidRPr="004A14D2" w:rsidRDefault="00411073" w:rsidP="00852AA2">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r w:rsidRPr="004A14D2">
              <w:rPr>
                <w:rFonts w:ascii="Times New Roman" w:hAnsi="Times New Roman"/>
                <w:i/>
                <w:sz w:val="16"/>
                <w:szCs w:val="16"/>
                <w:lang w:eastAsia="en-GB"/>
              </w:rPr>
              <w:t>plmn-IdentityInfoList</w:t>
            </w:r>
            <w:r w:rsidRPr="004A14D2">
              <w:rPr>
                <w:rFonts w:ascii="Times New Roman" w:hAnsi="Times New Roman"/>
                <w:iCs/>
                <w:sz w:val="16"/>
                <w:szCs w:val="16"/>
                <w:lang w:eastAsia="en-GB"/>
              </w:rPr>
              <w:t xml:space="preserve"> and </w:t>
            </w:r>
            <w:r w:rsidRPr="004A14D2">
              <w:rPr>
                <w:rFonts w:ascii="Times New Roman" w:hAnsi="Times New Roman"/>
                <w:i/>
                <w:sz w:val="16"/>
                <w:szCs w:val="16"/>
                <w:lang w:eastAsia="en-GB"/>
              </w:rPr>
              <w:t>npn-IdentityInfoList</w:t>
            </w:r>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r w:rsidRPr="004A14D2">
              <w:rPr>
                <w:rFonts w:ascii="Times New Roman" w:hAnsi="Times New Roman"/>
                <w:i/>
                <w:sz w:val="16"/>
                <w:szCs w:val="16"/>
                <w:lang w:eastAsia="en-GB"/>
              </w:rPr>
              <w:t>plmn-Index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278"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r w:rsidRPr="004A14D2">
                <w:rPr>
                  <w:rFonts w:ascii="Times New Roman" w:hAnsi="Times New Roman"/>
                  <w:bCs/>
                  <w:i/>
                  <w:iCs/>
                  <w:sz w:val="16"/>
                  <w:szCs w:val="16"/>
                  <w:lang w:eastAsia="zh-CN"/>
                </w:rPr>
                <w:t>explicitValue</w:t>
              </w:r>
              <w:r w:rsidRPr="004A14D2">
                <w:rPr>
                  <w:rFonts w:ascii="Times New Roman" w:hAnsi="Times New Roman"/>
                  <w:bCs/>
                  <w:sz w:val="16"/>
                  <w:szCs w:val="16"/>
                  <w:lang w:eastAsia="zh-CN"/>
                </w:rPr>
                <w:t xml:space="preserve"> is not used for MBS service(s) of an SNPN.</w:t>
              </w:r>
            </w:ins>
          </w:p>
        </w:tc>
      </w:tr>
    </w:tbl>
    <w:p w14:paraId="65E4FA66" w14:textId="77777777" w:rsidR="00411073" w:rsidRPr="004A14D2" w:rsidRDefault="00411073" w:rsidP="00C319FB">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1C670A8D" w14:textId="77777777" w:rsidR="00411073" w:rsidRPr="004A14D2" w:rsidRDefault="00411073" w:rsidP="00411073">
      <w:pPr>
        <w:overflowPunct w:val="0"/>
        <w:autoSpaceDE w:val="0"/>
        <w:autoSpaceDN w:val="0"/>
        <w:adjustRightInd w:val="0"/>
        <w:spacing w:after="0"/>
        <w:textAlignment w:val="baseline"/>
        <w:rPr>
          <w:ins w:id="279" w:author="Ericsson Martin" w:date="2023-04-17T15:03:00Z"/>
          <w:rFonts w:ascii="Times New Roman" w:hAnsi="Times New Roman"/>
          <w:sz w:val="16"/>
          <w:szCs w:val="16"/>
          <w:lang w:eastAsia="sv-SE"/>
        </w:rPr>
      </w:pPr>
      <w:ins w:id="280" w:author="Ericsson Martin" w:date="2023-04-17T15:03:00Z">
        <w:r w:rsidRPr="004A14D2">
          <w:rPr>
            <w:rFonts w:ascii="Times New Roman" w:eastAsia="Times New Roman" w:hAnsi="Times New Roman"/>
            <w:sz w:val="16"/>
            <w:szCs w:val="16"/>
            <w:lang w:val="en-GB" w:eastAsia="zh-CN"/>
          </w:rPr>
          <w:t xml:space="preserve">A TMGI for which the </w:t>
        </w:r>
        <w:r w:rsidRPr="004A14D2">
          <w:rPr>
            <w:rFonts w:ascii="Times New Roman" w:eastAsia="Times New Roman" w:hAnsi="Times New Roman"/>
            <w:i/>
            <w:iCs/>
            <w:sz w:val="16"/>
            <w:szCs w:val="16"/>
            <w:lang w:val="en-GB" w:eastAsia="zh-CN"/>
          </w:rPr>
          <w:t>plmn-Index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r w:rsidRPr="004A14D2">
          <w:rPr>
            <w:rFonts w:ascii="Times New Roman" w:hAnsi="Times New Roman"/>
            <w:i/>
            <w:sz w:val="16"/>
            <w:szCs w:val="16"/>
            <w:lang w:eastAsia="sv-SE"/>
          </w:rPr>
          <w:t>MBSInterestIndication</w:t>
        </w:r>
        <w:r w:rsidRPr="004A14D2">
          <w:rPr>
            <w:rFonts w:ascii="Times New Roman" w:hAnsi="Times New Roman"/>
            <w:sz w:val="16"/>
            <w:szCs w:val="16"/>
            <w:lang w:eastAsia="sv-SE"/>
          </w:rPr>
          <w:t xml:space="preserve"> message.</w:t>
        </w:r>
      </w:ins>
    </w:p>
    <w:p w14:paraId="66885FC7" w14:textId="77777777" w:rsidR="00FC69BF" w:rsidRPr="004A14D2" w:rsidRDefault="00FC69BF" w:rsidP="00FC69BF">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7</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proposed change in </w:t>
      </w:r>
      <w:hyperlink r:id="rId62" w:history="1">
        <w:r w:rsidRPr="004A14D2">
          <w:rPr>
            <w:rStyle w:val="af"/>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agreed in principle, with the following change:</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411073" w:rsidRPr="004A14D2" w14:paraId="79DEA7DC" w14:textId="77777777" w:rsidTr="00852AA2">
        <w:trPr>
          <w:trHeight w:val="1137"/>
        </w:trPr>
        <w:tc>
          <w:tcPr>
            <w:tcW w:w="10254" w:type="dxa"/>
            <w:tcBorders>
              <w:top w:val="single" w:sz="4" w:space="0" w:color="auto"/>
              <w:left w:val="single" w:sz="4" w:space="0" w:color="auto"/>
              <w:bottom w:val="single" w:sz="4" w:space="0" w:color="auto"/>
              <w:right w:val="single" w:sz="4" w:space="0" w:color="auto"/>
            </w:tcBorders>
          </w:tcPr>
          <w:p w14:paraId="1FAE9C6E" w14:textId="77777777" w:rsidR="00411073" w:rsidRPr="004A14D2" w:rsidRDefault="00411073" w:rsidP="00852AA2">
            <w:pPr>
              <w:pStyle w:val="TAL"/>
              <w:rPr>
                <w:rFonts w:ascii="Times New Roman" w:hAnsi="Times New Roman"/>
                <w:b/>
                <w:bCs/>
                <w:i/>
                <w:sz w:val="16"/>
                <w:szCs w:val="16"/>
                <w:lang w:eastAsia="zh-CN"/>
              </w:rPr>
            </w:pPr>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
          <w:p w14:paraId="08B3EED9" w14:textId="77777777" w:rsidR="00411073" w:rsidRPr="004A14D2" w:rsidRDefault="00411073" w:rsidP="00852AA2">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r w:rsidRPr="004A14D2">
              <w:rPr>
                <w:rFonts w:ascii="Times New Roman" w:hAnsi="Times New Roman"/>
                <w:i/>
                <w:sz w:val="16"/>
                <w:szCs w:val="16"/>
              </w:rPr>
              <w:t>mbs-NeighbourCellList</w:t>
            </w:r>
            <w:r w:rsidRPr="004A14D2">
              <w:rPr>
                <w:rFonts w:ascii="Times New Roman" w:hAnsi="Times New Roman"/>
                <w:sz w:val="16"/>
                <w:szCs w:val="16"/>
              </w:rPr>
              <w:t xml:space="preserve">, otherwise it is set to 0. The second bit is set to 1 if the service is provided on MTCH in the second cell in </w:t>
            </w:r>
            <w:r w:rsidRPr="004A14D2">
              <w:rPr>
                <w:rFonts w:ascii="Times New Roman" w:hAnsi="Times New Roman"/>
                <w:i/>
                <w:sz w:val="16"/>
                <w:szCs w:val="16"/>
              </w:rPr>
              <w:t>mbs-NeighbourCellList</w:t>
            </w:r>
            <w:r w:rsidRPr="004A14D2">
              <w:rPr>
                <w:rFonts w:ascii="Times New Roman" w:hAnsi="Times New Roman"/>
                <w:sz w:val="16"/>
                <w:szCs w:val="16"/>
              </w:rPr>
              <w:t xml:space="preserve">, and so on. If the service is not available in any neighbouring cell and </w:t>
            </w:r>
            <w:r w:rsidRPr="004A14D2">
              <w:rPr>
                <w:rFonts w:ascii="Times New Roman" w:hAnsi="Times New Roman"/>
                <w:i/>
                <w:sz w:val="16"/>
                <w:szCs w:val="16"/>
              </w:rPr>
              <w:t>mbs-NeighbourCellList</w:t>
            </w:r>
            <w:r w:rsidRPr="004A14D2">
              <w:rPr>
                <w:rFonts w:ascii="Times New Roman" w:hAnsi="Times New Roman"/>
                <w:sz w:val="16"/>
                <w:szCs w:val="16"/>
              </w:rPr>
              <w:t xml:space="preserve"> is signalled, the network sets all bits in this field to 0. </w:t>
            </w:r>
            <w:ins w:id="281" w:author="Ericsson Martin" w:date="2023-04-20T17:55:00Z">
              <w:r w:rsidRPr="004A14D2">
                <w:rPr>
                  <w:rFonts w:ascii="Times New Roman" w:hAnsi="Times New Roman"/>
                  <w:sz w:val="16"/>
                  <w:szCs w:val="16"/>
                </w:rPr>
                <w:t xml:space="preserve">The field is absent when </w:t>
              </w:r>
              <w:r w:rsidRPr="004A14D2">
                <w:rPr>
                  <w:rFonts w:ascii="Times New Roman" w:hAnsi="Times New Roman"/>
                  <w:i/>
                  <w:iCs/>
                  <w:sz w:val="16"/>
                  <w:szCs w:val="16"/>
                </w:rPr>
                <w:t>mbs-NeighbourCellList</w:t>
              </w:r>
              <w:r w:rsidRPr="004A14D2">
                <w:rPr>
                  <w:rFonts w:ascii="Times New Roman" w:hAnsi="Times New Roman"/>
                  <w:sz w:val="16"/>
                  <w:szCs w:val="16"/>
                </w:rPr>
                <w:t xml:space="preserve"> is absent or an empty </w:t>
              </w:r>
              <w:r w:rsidRPr="004A14D2">
                <w:rPr>
                  <w:rFonts w:ascii="Times New Roman" w:hAnsi="Times New Roman"/>
                  <w:i/>
                  <w:iCs/>
                  <w:sz w:val="16"/>
                  <w:szCs w:val="16"/>
                </w:rPr>
                <w:t>mbs-NeighbourCellList</w:t>
              </w:r>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282" w:author="Ericsson Martin" w:date="2023-04-20T17:56:00Z">
              <w:r w:rsidRPr="004A14D2">
                <w:rPr>
                  <w:rFonts w:ascii="Times New Roman" w:hAnsi="Times New Roman"/>
                  <w:sz w:val="16"/>
                  <w:szCs w:val="16"/>
                </w:rPr>
                <w:t xml:space="preserve">when </w:t>
              </w:r>
              <w:r w:rsidRPr="004A14D2">
                <w:rPr>
                  <w:rFonts w:ascii="Times New Roman" w:hAnsi="Times New Roman"/>
                  <w:i/>
                  <w:iCs/>
                  <w:sz w:val="16"/>
                  <w:szCs w:val="16"/>
                </w:rPr>
                <w:t>mbs-NeighbourCellList</w:t>
              </w:r>
              <w:r w:rsidRPr="004A14D2">
                <w:rPr>
                  <w:rFonts w:ascii="Times New Roman" w:hAnsi="Times New Roman"/>
                  <w:sz w:val="16"/>
                  <w:szCs w:val="16"/>
                </w:rPr>
                <w:t xml:space="preserve"> is absent or a non-empty </w:t>
              </w:r>
              <w:r w:rsidRPr="004A14D2">
                <w:rPr>
                  <w:rFonts w:ascii="Times New Roman" w:hAnsi="Times New Roman"/>
                  <w:i/>
                  <w:iCs/>
                  <w:sz w:val="16"/>
                  <w:szCs w:val="16"/>
                </w:rPr>
                <w:t>mbs-NeighbourCellList</w:t>
              </w:r>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i.e. the UE cannot determine the presence or absence of an MBS service in neighbouring cells based on the absence of this field.</w:t>
            </w:r>
            <w:ins w:id="283"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empty mbs-NeighbourCellList</w:t>
              </w:r>
              <w:r w:rsidRPr="004A14D2">
                <w:rPr>
                  <w:rFonts w:ascii="Times New Roman" w:hAnsi="Times New Roman"/>
                  <w:sz w:val="16"/>
                  <w:szCs w:val="16"/>
                  <w:lang w:eastAsia="en-GB"/>
                </w:rPr>
                <w:t xml:space="preserve"> is signalled, then the UE shall assume that MBS broadcast services signalled in </w:t>
              </w:r>
              <w:r w:rsidRPr="004A14D2">
                <w:rPr>
                  <w:rFonts w:ascii="Times New Roman" w:hAnsi="Times New Roman"/>
                  <w:i/>
                  <w:iCs/>
                  <w:sz w:val="16"/>
                  <w:szCs w:val="16"/>
                  <w:lang w:eastAsia="en-GB"/>
                </w:rPr>
                <w:t>mbs-SessionInfoList</w:t>
              </w:r>
              <w:r w:rsidRPr="004A14D2">
                <w:rPr>
                  <w:rFonts w:ascii="Times New Roman" w:hAnsi="Times New Roman"/>
                  <w:sz w:val="16"/>
                  <w:szCs w:val="16"/>
                  <w:lang w:eastAsia="en-GB"/>
                </w:rPr>
                <w:t xml:space="preserve"> in the </w:t>
              </w:r>
              <w:r w:rsidRPr="004A14D2">
                <w:rPr>
                  <w:rFonts w:ascii="Times New Roman" w:hAnsi="Times New Roman"/>
                  <w:i/>
                  <w:iCs/>
                  <w:sz w:val="16"/>
                  <w:szCs w:val="16"/>
                  <w:lang w:eastAsia="en-GB"/>
                </w:rPr>
                <w:t>MBSBroadcastConfiguration</w:t>
              </w:r>
              <w:r w:rsidRPr="004A14D2">
                <w:rPr>
                  <w:rFonts w:ascii="Times New Roman" w:hAnsi="Times New Roman"/>
                  <w:sz w:val="16"/>
                  <w:szCs w:val="16"/>
                  <w:lang w:eastAsia="en-GB"/>
                </w:rPr>
                <w:t xml:space="preserve"> message are not provided in any neighbour cell.</w:t>
              </w:r>
            </w:ins>
          </w:p>
        </w:tc>
      </w:tr>
    </w:tbl>
    <w:p w14:paraId="37EF9FD0"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8</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63" w:history="1">
        <w:r w:rsidRPr="004A14D2">
          <w:rPr>
            <w:rStyle w:val="af"/>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not agreed.</w:t>
      </w:r>
    </w:p>
    <w:p w14:paraId="52D87918"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9</w:t>
      </w:r>
      <w:r w:rsidRPr="004A14D2">
        <w:rPr>
          <w:rFonts w:ascii="Times New Roman" w:hAnsi="Times New Roman"/>
          <w:color w:val="C45911" w:themeColor="accent2" w:themeShade="BF"/>
          <w:lang w:val="de-DE"/>
        </w:rPr>
        <w:t xml:space="preserve">: </w:t>
      </w:r>
      <w:hyperlink r:id="rId64" w:history="1">
        <w:r w:rsidRPr="004A14D2">
          <w:rPr>
            <w:rStyle w:val="af"/>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is in principle agreed with the following change:</w:t>
      </w:r>
    </w:p>
    <w:p w14:paraId="55AA6383" w14:textId="77777777" w:rsidR="00411073" w:rsidRPr="004A14D2" w:rsidRDefault="00411073" w:rsidP="00411073">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14:paraId="04B8719C" w14:textId="77777777" w:rsidR="00411073" w:rsidRPr="004A14D2" w:rsidRDefault="00411073" w:rsidP="00411073">
      <w:pPr>
        <w:spacing w:after="0"/>
        <w:rPr>
          <w:sz w:val="16"/>
          <w:szCs w:val="16"/>
          <w:lang w:eastAsia="zh-CN"/>
        </w:rPr>
      </w:pPr>
      <w:r w:rsidRPr="004A14D2">
        <w:rPr>
          <w:sz w:val="16"/>
          <w:szCs w:val="16"/>
          <w:lang w:eastAsia="zh-CN"/>
        </w:rPr>
        <w:t>Upon a broadcast MRB establishment, the UE shall:</w:t>
      </w:r>
    </w:p>
    <w:p w14:paraId="32EB190E"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establish a PDCP entity and an RLC entity in accordance with </w:t>
      </w:r>
      <w:r w:rsidRPr="004A14D2">
        <w:rPr>
          <w:i/>
          <w:sz w:val="16"/>
          <w:szCs w:val="16"/>
          <w:lang w:eastAsia="zh-CN"/>
        </w:rPr>
        <w:t>MRB-InfoBroadcast</w:t>
      </w:r>
      <w:r w:rsidRPr="004A14D2">
        <w:rPr>
          <w:sz w:val="16"/>
          <w:szCs w:val="16"/>
          <w:lang w:eastAsia="zh-CN"/>
        </w:rPr>
        <w:t xml:space="preserve"> for this broadcast MRB included in the </w:t>
      </w:r>
      <w:r w:rsidRPr="004A14D2">
        <w:rPr>
          <w:i/>
          <w:iCs/>
          <w:sz w:val="16"/>
          <w:szCs w:val="16"/>
          <w:lang w:eastAsia="zh-CN"/>
        </w:rPr>
        <w:t>MBSBroadcastConfiguration</w:t>
      </w:r>
      <w:r w:rsidRPr="004A14D2">
        <w:rPr>
          <w:sz w:val="16"/>
          <w:szCs w:val="16"/>
          <w:lang w:eastAsia="zh-CN"/>
        </w:rPr>
        <w:t xml:space="preserve"> message and the configuration specified in 9.1.1.7;</w:t>
      </w:r>
    </w:p>
    <w:p w14:paraId="002D0E73"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r w:rsidRPr="004A14D2">
        <w:rPr>
          <w:i/>
          <w:sz w:val="16"/>
          <w:szCs w:val="16"/>
        </w:rPr>
        <w:t>mtch-SchedulingInfo</w:t>
      </w:r>
      <w:r w:rsidRPr="004A14D2">
        <w:rPr>
          <w:sz w:val="16"/>
          <w:szCs w:val="16"/>
          <w:lang w:eastAsia="zh-CN"/>
        </w:rPr>
        <w:t xml:space="preserve"> (if included);</w:t>
      </w:r>
    </w:p>
    <w:p w14:paraId="5B8FF584"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r w:rsidRPr="004A14D2">
        <w:rPr>
          <w:i/>
          <w:sz w:val="16"/>
          <w:szCs w:val="16"/>
          <w:lang w:eastAsia="zh-CN"/>
        </w:rPr>
        <w:t>mbs-SessionInfoList</w:t>
      </w:r>
      <w:r w:rsidRPr="004A14D2">
        <w:rPr>
          <w:sz w:val="16"/>
          <w:szCs w:val="16"/>
          <w:lang w:eastAsia="zh-CN"/>
        </w:rPr>
        <w:t xml:space="preserve">, </w:t>
      </w:r>
      <w:r w:rsidRPr="004A14D2">
        <w:rPr>
          <w:i/>
          <w:sz w:val="16"/>
          <w:szCs w:val="16"/>
        </w:rPr>
        <w:t>searchSpaceMTCH</w:t>
      </w:r>
      <w:r w:rsidRPr="004A14D2">
        <w:rPr>
          <w:i/>
          <w:sz w:val="16"/>
          <w:szCs w:val="16"/>
          <w:lang w:eastAsia="zh-CN"/>
        </w:rPr>
        <w:t>,</w:t>
      </w:r>
      <w:r w:rsidRPr="004A14D2">
        <w:rPr>
          <w:sz w:val="16"/>
          <w:szCs w:val="16"/>
        </w:rPr>
        <w:t xml:space="preserve"> and </w:t>
      </w:r>
      <w:r w:rsidRPr="004A14D2">
        <w:rPr>
          <w:i/>
          <w:sz w:val="16"/>
          <w:szCs w:val="16"/>
          <w:lang w:eastAsia="zh-CN"/>
        </w:rPr>
        <w:t>pdsch-ConfigMTCH</w:t>
      </w:r>
      <w:r w:rsidRPr="004A14D2">
        <w:rPr>
          <w:sz w:val="16"/>
          <w:szCs w:val="16"/>
          <w:lang w:eastAsia="zh-CN"/>
        </w:rPr>
        <w:t>, applicable for the broadcast MRB;</w:t>
      </w:r>
    </w:p>
    <w:p w14:paraId="3CCABB72" w14:textId="77777777" w:rsidR="00411073" w:rsidRPr="004A14D2" w:rsidRDefault="00411073" w:rsidP="00411073">
      <w:pPr>
        <w:pStyle w:val="B1"/>
        <w:spacing w:after="0"/>
        <w:rPr>
          <w:ins w:id="284" w:author="Ericsson Martin" w:date="2023-04-16T16:57:00Z"/>
          <w:sz w:val="16"/>
          <w:szCs w:val="16"/>
        </w:rPr>
      </w:pPr>
      <w:ins w:id="285"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r w:rsidRPr="004A14D2">
          <w:rPr>
            <w:i/>
            <w:sz w:val="16"/>
            <w:szCs w:val="16"/>
          </w:rPr>
          <w:t>mbs-SessionId</w:t>
        </w:r>
        <w:r w:rsidRPr="004A14D2">
          <w:rPr>
            <w:sz w:val="16"/>
            <w:szCs w:val="16"/>
          </w:rPr>
          <w:t xml:space="preserve"> does not exist:</w:t>
        </w:r>
      </w:ins>
    </w:p>
    <w:p w14:paraId="4885DB41" w14:textId="77777777" w:rsidR="00411073" w:rsidRPr="004A14D2" w:rsidRDefault="00411073" w:rsidP="00411073">
      <w:pPr>
        <w:pStyle w:val="B2"/>
        <w:spacing w:after="0"/>
        <w:rPr>
          <w:ins w:id="286" w:author="Ericsson Martin" w:date="2023-04-16T16:57:00Z"/>
          <w:sz w:val="16"/>
          <w:szCs w:val="16"/>
        </w:rPr>
      </w:pPr>
      <w:ins w:id="287" w:author="Ericsson Martin" w:date="2023-04-16T16:57:00Z">
        <w:r w:rsidRPr="004A14D2">
          <w:rPr>
            <w:sz w:val="16"/>
            <w:szCs w:val="16"/>
          </w:rPr>
          <w:t>2&gt;</w:t>
        </w:r>
        <w:r w:rsidRPr="004A14D2">
          <w:rPr>
            <w:sz w:val="16"/>
            <w:szCs w:val="16"/>
          </w:rPr>
          <w:tab/>
          <w:t>establish an SDAP entity as specified in TS 37.324 [24] clause 5.1.1.</w:t>
        </w:r>
      </w:ins>
    </w:p>
    <w:p w14:paraId="52393A75" w14:textId="77777777" w:rsidR="00411073" w:rsidRPr="004A14D2" w:rsidRDefault="00411073" w:rsidP="00411073">
      <w:pPr>
        <w:pStyle w:val="B2"/>
        <w:spacing w:after="0"/>
        <w:rPr>
          <w:ins w:id="288" w:author="Ericsson Martin" w:date="2023-04-16T16:57:00Z"/>
          <w:sz w:val="16"/>
          <w:szCs w:val="16"/>
        </w:rPr>
      </w:pPr>
      <w:ins w:id="289" w:author="Ericsson Martin" w:date="2023-04-16T16:57:00Z">
        <w:r w:rsidRPr="004A14D2">
          <w:rPr>
            <w:sz w:val="16"/>
            <w:szCs w:val="16"/>
          </w:rPr>
          <w:t>2&gt;</w:t>
        </w:r>
        <w:r w:rsidRPr="004A14D2">
          <w:rPr>
            <w:sz w:val="16"/>
            <w:szCs w:val="16"/>
          </w:rPr>
          <w:tab/>
          <w:t xml:space="preserve">indicate the establishment of the user plane resources for the </w:t>
        </w:r>
        <w:r w:rsidRPr="004A14D2">
          <w:rPr>
            <w:i/>
            <w:sz w:val="16"/>
            <w:szCs w:val="16"/>
          </w:rPr>
          <w:t>mbs-SessionId</w:t>
        </w:r>
        <w:r w:rsidRPr="004A14D2">
          <w:rPr>
            <w:sz w:val="16"/>
            <w:szCs w:val="16"/>
          </w:rPr>
          <w:t xml:space="preserve"> to upper layers.</w:t>
        </w:r>
      </w:ins>
    </w:p>
    <w:p w14:paraId="78847F48"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r w:rsidRPr="004A14D2">
        <w:rPr>
          <w:i/>
          <w:sz w:val="16"/>
          <w:szCs w:val="16"/>
          <w:lang w:eastAsia="zh-CN"/>
        </w:rPr>
        <w:t>MBSBroadcastConfiguration</w:t>
      </w:r>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r w:rsidRPr="004A14D2">
        <w:rPr>
          <w:i/>
          <w:sz w:val="16"/>
          <w:szCs w:val="16"/>
        </w:rPr>
        <w:t>mtch-SchedulingInfo</w:t>
      </w:r>
      <w:r w:rsidRPr="004A14D2">
        <w:rPr>
          <w:sz w:val="16"/>
          <w:szCs w:val="16"/>
          <w:lang w:eastAsia="zh-CN"/>
        </w:rPr>
        <w:t xml:space="preserve"> (if included) in this message for this MBS broadcast service;</w:t>
      </w:r>
    </w:p>
    <w:p w14:paraId="0E13D2C3" w14:textId="77777777" w:rsidR="00411073" w:rsidRPr="004A14D2" w:rsidRDefault="00411073" w:rsidP="00411073">
      <w:pPr>
        <w:pStyle w:val="B1"/>
        <w:spacing w:after="0"/>
        <w:ind w:left="0" w:firstLine="0"/>
        <w:rPr>
          <w:del w:id="290" w:author="Ericsson Martin" w:date="2023-04-16T16:57:00Z"/>
          <w:sz w:val="16"/>
          <w:szCs w:val="16"/>
        </w:rPr>
      </w:pPr>
      <w:del w:id="291"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14:paraId="29894202" w14:textId="77777777" w:rsidR="00411073" w:rsidRPr="004A14D2" w:rsidRDefault="00411073" w:rsidP="00411073">
      <w:pPr>
        <w:pStyle w:val="B2"/>
        <w:spacing w:after="0"/>
        <w:rPr>
          <w:del w:id="292" w:author="Ericsson Martin" w:date="2023-04-16T16:57:00Z"/>
          <w:sz w:val="16"/>
          <w:szCs w:val="16"/>
        </w:rPr>
      </w:pPr>
      <w:del w:id="293" w:author="Ericsson Martin" w:date="2023-04-16T16:57:00Z">
        <w:r w:rsidRPr="004A14D2">
          <w:rPr>
            <w:sz w:val="16"/>
            <w:szCs w:val="16"/>
          </w:rPr>
          <w:delText>2&gt;</w:delText>
        </w:r>
        <w:r w:rsidRPr="004A14D2">
          <w:rPr>
            <w:sz w:val="16"/>
            <w:szCs w:val="16"/>
          </w:rPr>
          <w:tab/>
          <w:delText>establish an SDAP entity as specified in TS 37.324 [24] clause 5.1.1.</w:delText>
        </w:r>
      </w:del>
    </w:p>
    <w:p w14:paraId="11B5FEED" w14:textId="77777777" w:rsidR="00411073" w:rsidRPr="004A14D2" w:rsidRDefault="00411073" w:rsidP="00411073">
      <w:pPr>
        <w:pStyle w:val="B2"/>
        <w:spacing w:after="0"/>
        <w:rPr>
          <w:del w:id="294" w:author="Ericsson Martin" w:date="2023-04-16T16:57:00Z"/>
          <w:sz w:val="16"/>
          <w:szCs w:val="16"/>
        </w:rPr>
      </w:pPr>
      <w:del w:id="295"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14:paraId="4DA42579"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10</w:t>
      </w:r>
      <w:r w:rsidRPr="004A14D2">
        <w:rPr>
          <w:rFonts w:ascii="Times New Roman" w:hAnsi="Times New Roman"/>
          <w:color w:val="C45911" w:themeColor="accent2" w:themeShade="BF"/>
          <w:lang w:val="de-DE"/>
        </w:rPr>
        <w:t xml:space="preserve">: </w:t>
      </w:r>
      <w:hyperlink r:id="rId65" w:history="1">
        <w:r w:rsidRPr="004A14D2">
          <w:rPr>
            <w:rStyle w:val="af"/>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is in principle agreed with the following changes:</w:t>
      </w:r>
    </w:p>
    <w:p w14:paraId="2D3E7E08" w14:textId="77777777" w:rsidR="00411073" w:rsidRPr="004A14D2" w:rsidRDefault="00411073" w:rsidP="00411073">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r w:rsidRPr="004A14D2">
        <w:rPr>
          <w:i/>
          <w:sz w:val="16"/>
          <w:szCs w:val="16"/>
        </w:rPr>
        <w:t>pagingGroupList</w:t>
      </w:r>
      <w:r w:rsidRPr="004A14D2">
        <w:rPr>
          <w:sz w:val="16"/>
          <w:szCs w:val="16"/>
        </w:rPr>
        <w:t>:</w:t>
      </w:r>
    </w:p>
    <w:p w14:paraId="5175C209" w14:textId="77777777" w:rsidR="00411073" w:rsidRPr="004A14D2" w:rsidRDefault="00411073" w:rsidP="00411073">
      <w:pPr>
        <w:pStyle w:val="B2"/>
        <w:spacing w:after="0"/>
        <w:ind w:left="567"/>
        <w:rPr>
          <w:sz w:val="16"/>
          <w:szCs w:val="16"/>
        </w:rPr>
      </w:pPr>
      <w:ins w:id="296" w:author="Anil Agiwal" w:date="2023-04-05T08:09:00Z">
        <w:r w:rsidRPr="004A14D2">
          <w:rPr>
            <w:sz w:val="16"/>
            <w:szCs w:val="16"/>
          </w:rPr>
          <w:t xml:space="preserve">2&gt; if </w:t>
        </w:r>
        <w:r w:rsidRPr="004A14D2">
          <w:rPr>
            <w:i/>
            <w:sz w:val="16"/>
            <w:szCs w:val="16"/>
          </w:rPr>
          <w:t>PagingRecord</w:t>
        </w:r>
      </w:ins>
      <w:ins w:id="297" w:author="Ericsson Martin" w:date="2023-04-21T06:31:00Z">
        <w:r w:rsidRPr="004A14D2">
          <w:rPr>
            <w:i/>
            <w:sz w:val="16"/>
            <w:szCs w:val="16"/>
          </w:rPr>
          <w:t>List</w:t>
        </w:r>
      </w:ins>
      <w:ins w:id="298" w:author="Anil Agiwal" w:date="2023-04-05T08:09:00Z">
        <w:r w:rsidRPr="004A14D2">
          <w:rPr>
            <w:sz w:val="16"/>
            <w:szCs w:val="16"/>
          </w:rPr>
          <w:t xml:space="preserve"> i</w:t>
        </w:r>
      </w:ins>
      <w:ins w:id="299"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300" w:author="Ericsson Martin" w:date="2023-04-21T06:30:00Z">
        <w:r w:rsidRPr="004A14D2">
          <w:rPr>
            <w:sz w:val="16"/>
            <w:szCs w:val="16"/>
          </w:rPr>
          <w:t>; or</w:t>
        </w:r>
      </w:ins>
    </w:p>
    <w:p w14:paraId="2DA1B7E6" w14:textId="77777777" w:rsidR="00411073" w:rsidRPr="004A14D2" w:rsidRDefault="00411073" w:rsidP="00411073">
      <w:pPr>
        <w:pStyle w:val="B2"/>
        <w:spacing w:after="0"/>
        <w:ind w:left="567"/>
        <w:rPr>
          <w:ins w:id="301" w:author="Anil Agiwal" w:date="2023-04-05T08:09:00Z"/>
          <w:sz w:val="16"/>
          <w:szCs w:val="16"/>
        </w:rPr>
      </w:pPr>
      <w:r w:rsidRPr="004A14D2">
        <w:rPr>
          <w:sz w:val="16"/>
          <w:szCs w:val="16"/>
        </w:rPr>
        <w:t>2&gt;</w:t>
      </w:r>
      <w:r w:rsidRPr="004A14D2">
        <w:rPr>
          <w:sz w:val="16"/>
          <w:szCs w:val="16"/>
        </w:rPr>
        <w:tab/>
        <w:t xml:space="preserve">if none of the </w:t>
      </w:r>
      <w:r w:rsidRPr="004A14D2">
        <w:rPr>
          <w:i/>
          <w:sz w:val="16"/>
          <w:szCs w:val="16"/>
        </w:rPr>
        <w:t>ue-Identity</w:t>
      </w:r>
      <w:r w:rsidRPr="004A14D2">
        <w:rPr>
          <w:sz w:val="16"/>
          <w:szCs w:val="16"/>
        </w:rPr>
        <w:t xml:space="preserve"> included in any of the </w:t>
      </w:r>
      <w:r w:rsidRPr="004A14D2">
        <w:rPr>
          <w:i/>
          <w:sz w:val="16"/>
          <w:szCs w:val="16"/>
        </w:rPr>
        <w:t>PagingRecord</w:t>
      </w:r>
      <w:del w:id="302"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14:paraId="3018CA39" w14:textId="77777777" w:rsidR="00411073" w:rsidRPr="004A14D2" w:rsidRDefault="00411073" w:rsidP="00411073">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r w:rsidRPr="004A14D2">
        <w:rPr>
          <w:rFonts w:ascii="Times New Roman" w:hAnsi="Times New Roman"/>
          <w:i/>
          <w:sz w:val="16"/>
          <w:szCs w:val="16"/>
        </w:rPr>
        <w:t xml:space="preserve">resumeCause </w:t>
      </w:r>
      <w:r w:rsidRPr="004A14D2">
        <w:rPr>
          <w:rFonts w:ascii="Times New Roman" w:hAnsi="Times New Roman"/>
          <w:sz w:val="16"/>
          <w:szCs w:val="16"/>
        </w:rPr>
        <w:t>set as below:</w:t>
      </w:r>
    </w:p>
    <w:p w14:paraId="4212B41D"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14:paraId="62949A58"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mps-PriorityAccess</w:t>
      </w:r>
      <w:r w:rsidRPr="004A14D2">
        <w:rPr>
          <w:rFonts w:ascii="Times New Roman" w:hAnsi="Times New Roman"/>
          <w:sz w:val="16"/>
          <w:szCs w:val="16"/>
        </w:rPr>
        <w:t>;</w:t>
      </w:r>
    </w:p>
    <w:p w14:paraId="79F20BB0"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Access Identity 2:</w:t>
      </w:r>
    </w:p>
    <w:p w14:paraId="55B76A74"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mcs-PriorityAccess</w:t>
      </w:r>
      <w:r w:rsidRPr="004A14D2">
        <w:rPr>
          <w:rFonts w:ascii="Times New Roman" w:hAnsi="Times New Roman"/>
          <w:sz w:val="16"/>
          <w:szCs w:val="16"/>
        </w:rPr>
        <w:t>;</w:t>
      </w:r>
    </w:p>
    <w:p w14:paraId="787BC65E"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14:paraId="3F76095F"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highPriorityAccess</w:t>
      </w:r>
      <w:r w:rsidRPr="004A14D2">
        <w:rPr>
          <w:rFonts w:ascii="Times New Roman" w:hAnsi="Times New Roman"/>
          <w:sz w:val="16"/>
          <w:szCs w:val="16"/>
        </w:rPr>
        <w:t>;</w:t>
      </w:r>
    </w:p>
    <w:p w14:paraId="2E5259DB"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14:paraId="284DDFF5"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mt-Access</w:t>
      </w:r>
      <w:r w:rsidRPr="004A14D2">
        <w:rPr>
          <w:rFonts w:ascii="Times New Roman" w:hAnsi="Times New Roman"/>
          <w:sz w:val="16"/>
          <w:szCs w:val="16"/>
        </w:rPr>
        <w:t>;</w:t>
      </w:r>
    </w:p>
    <w:p w14:paraId="4E9572B9" w14:textId="77777777" w:rsidR="00411073" w:rsidRPr="004A14D2" w:rsidRDefault="00411073" w:rsidP="00411073">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14:paraId="565F104D" w14:textId="77777777" w:rsidR="00411073" w:rsidRPr="004A14D2" w:rsidRDefault="00411073" w:rsidP="00411073">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layers;</w:t>
      </w:r>
    </w:p>
    <w:p w14:paraId="72B26FA3"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lastRenderedPageBreak/>
        <w:t>Proposal 11</w:t>
      </w:r>
      <w:r w:rsidRPr="004A14D2">
        <w:rPr>
          <w:rFonts w:ascii="Times New Roman" w:hAnsi="Times New Roman"/>
          <w:color w:val="C45911" w:themeColor="accent2" w:themeShade="BF"/>
          <w:lang w:val="de-DE"/>
        </w:rPr>
        <w:t xml:space="preserve">: </w:t>
      </w:r>
      <w:hyperlink r:id="rId66" w:history="1">
        <w:r w:rsidRPr="004A14D2">
          <w:rPr>
            <w:rStyle w:val="af"/>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is not agreed.</w:t>
      </w:r>
    </w:p>
    <w:p w14:paraId="058F4D5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12a</w:t>
      </w:r>
      <w:r w:rsidRPr="004A14D2">
        <w:rPr>
          <w:rFonts w:ascii="Times New Roman" w:hAnsi="Times New Roman"/>
          <w:color w:val="C45911" w:themeColor="accent2" w:themeShade="BF"/>
          <w:lang w:val="de-DE"/>
        </w:rPr>
        <w:t xml:space="preserve">: MBS broadcast reception when the UE is configured with eDRX or MICO mode is left to UE implementation and not further clarified. </w:t>
      </w:r>
    </w:p>
    <w:p w14:paraId="65974125"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12b</w:t>
      </w:r>
      <w:r w:rsidRPr="004A14D2">
        <w:rPr>
          <w:rFonts w:ascii="Times New Roman" w:hAnsi="Times New Roman"/>
          <w:color w:val="C45911" w:themeColor="accent2" w:themeShade="BF"/>
          <w:lang w:val="de-DE"/>
        </w:rPr>
        <w:t>: For MBS multicast two options are further discussed in phase 2 with the following two options as a baseline:</w:t>
      </w:r>
    </w:p>
    <w:p w14:paraId="76AB2545" w14:textId="77777777" w:rsidR="00411073" w:rsidRPr="004A14D2" w:rsidRDefault="00411073" w:rsidP="00411073">
      <w:pPr>
        <w:pStyle w:val="af2"/>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Clarification for MBS multicast as proposed in </w:t>
      </w:r>
      <w:hyperlink r:id="rId67" w:history="1">
        <w:r w:rsidRPr="004A14D2">
          <w:rPr>
            <w:rStyle w:val="af"/>
            <w:rFonts w:ascii="Times New Roman" w:hAnsi="Times New Roman"/>
            <w:iCs/>
            <w:szCs w:val="20"/>
            <w:lang w:val="de-DE"/>
          </w:rPr>
          <w:t>R2-2303619</w:t>
        </w:r>
      </w:hyperlink>
      <w:r w:rsidRPr="004A14D2">
        <w:rPr>
          <w:rFonts w:ascii="Times New Roman" w:hAnsi="Times New Roman"/>
          <w:color w:val="C45911" w:themeColor="accent2" w:themeShade="BF"/>
          <w:lang w:val="de-DE"/>
        </w:rPr>
        <w:t>.</w:t>
      </w:r>
    </w:p>
    <w:p w14:paraId="1EC1B96F" w14:textId="77777777" w:rsidR="00411073" w:rsidRPr="004A14D2" w:rsidRDefault="00411073" w:rsidP="00411073">
      <w:pPr>
        <w:pStyle w:val="af2"/>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It is left to NW implementation to not release a UE that is configured with eDRX or MICO mode and has joined a multicast session (without further specification changes).</w:t>
      </w:r>
    </w:p>
    <w:p w14:paraId="03C3247F"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13</w:t>
      </w:r>
      <w:r w:rsidRPr="004A14D2">
        <w:rPr>
          <w:rFonts w:ascii="Times New Roman" w:hAnsi="Times New Roman"/>
          <w:color w:val="C45911" w:themeColor="accent2" w:themeShade="BF"/>
          <w:lang w:val="de-DE"/>
        </w:rPr>
        <w:t xml:space="preserve">: </w:t>
      </w:r>
      <w:hyperlink r:id="rId68" w:history="1">
        <w:r w:rsidRPr="004A14D2">
          <w:rPr>
            <w:rStyle w:val="af"/>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769366DC" w14:textId="77777777" w:rsidR="00411073" w:rsidRPr="004A14D2" w:rsidRDefault="00411073" w:rsidP="00411073">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303" w:author="Nokia (Jarkko)" w:date="2023-03-31T13:17:00Z">
        <w:r w:rsidRPr="004A14D2" w:rsidDel="00E45037">
          <w:rPr>
            <w:rFonts w:ascii="Times New Roman" w:eastAsia="Times New Roman" w:hAnsi="Times New Roman"/>
            <w:sz w:val="16"/>
            <w:szCs w:val="16"/>
            <w:lang w:eastAsia="zh-CN"/>
          </w:rPr>
          <w:delText>i.e.</w:delText>
        </w:r>
      </w:del>
      <w:ins w:id="304"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6FB63C7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14</w:t>
      </w:r>
      <w:r w:rsidRPr="004A14D2">
        <w:rPr>
          <w:rFonts w:ascii="Times New Roman" w:hAnsi="Times New Roman"/>
          <w:color w:val="C45911" w:themeColor="accent2" w:themeShade="BF"/>
          <w:lang w:val="de-DE"/>
        </w:rPr>
        <w:t xml:space="preserve">: </w:t>
      </w:r>
      <w:hyperlink r:id="rId69" w:history="1">
        <w:r w:rsidRPr="004A14D2">
          <w:rPr>
            <w:rStyle w:val="af"/>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is agreed in principle (and will be merged into the rapporteur CR 38.331 for next meeting).</w:t>
      </w:r>
    </w:p>
    <w:p w14:paraId="190E0C6A"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15</w:t>
      </w:r>
      <w:r w:rsidRPr="004A14D2">
        <w:rPr>
          <w:rFonts w:ascii="Times New Roman" w:hAnsi="Times New Roman"/>
          <w:color w:val="C45911" w:themeColor="accent2" w:themeShade="BF"/>
          <w:lang w:val="de-DE"/>
        </w:rPr>
        <w:t xml:space="preserve">: Proposal 1 in </w:t>
      </w:r>
      <w:hyperlink r:id="rId70" w:history="1">
        <w:r w:rsidRPr="004A14D2">
          <w:rPr>
            <w:rStyle w:val="af"/>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412950B6" w14:textId="77777777" w:rsidR="009769C7" w:rsidRPr="004A14D2" w:rsidRDefault="009769C7" w:rsidP="009769C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16</w:t>
      </w:r>
      <w:r w:rsidRPr="004A14D2">
        <w:rPr>
          <w:rFonts w:ascii="Times New Roman" w:hAnsi="Times New Roman"/>
          <w:color w:val="C45911" w:themeColor="accent2" w:themeShade="BF"/>
          <w:lang w:val="de-DE"/>
        </w:rPr>
        <w:t xml:space="preserve">: Proposal 2 in </w:t>
      </w:r>
      <w:hyperlink r:id="rId71" w:history="1">
        <w:r w:rsidRPr="004A14D2">
          <w:rPr>
            <w:rStyle w:val="af"/>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agreable (source company kindly provide CR 38.306 based on TP)</w:t>
      </w:r>
    </w:p>
    <w:p w14:paraId="410D594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17</w:t>
      </w:r>
      <w:r w:rsidRPr="004A14D2">
        <w:rPr>
          <w:rFonts w:ascii="Times New Roman" w:hAnsi="Times New Roman"/>
          <w:color w:val="C45911" w:themeColor="accent2" w:themeShade="BF"/>
          <w:lang w:val="de-DE"/>
        </w:rPr>
        <w:t xml:space="preserve">: Proposal 3 in </w:t>
      </w:r>
      <w:hyperlink r:id="rId72" w:history="1">
        <w:r w:rsidRPr="004A14D2">
          <w:rPr>
            <w:rStyle w:val="af"/>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534606FB" w14:textId="17AD2F6D"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18</w:t>
      </w:r>
      <w:r w:rsidRPr="004A14D2">
        <w:rPr>
          <w:rFonts w:ascii="Times New Roman" w:hAnsi="Times New Roman"/>
          <w:color w:val="C45911" w:themeColor="accent2" w:themeShade="BF"/>
          <w:lang w:val="de-DE"/>
        </w:rPr>
        <w:t xml:space="preserve">: Continue discussion in phase 2 whether an ASN.1 change is agreable to enable MBS broadcast reception on SCell </w:t>
      </w:r>
      <w:r w:rsidR="00F237C1" w:rsidRPr="004A14D2">
        <w:rPr>
          <w:rFonts w:ascii="Times New Roman" w:hAnsi="Times New Roman"/>
          <w:color w:val="C45911" w:themeColor="accent2" w:themeShade="BF"/>
          <w:lang w:val="de-DE"/>
        </w:rPr>
        <w:t>when</w:t>
      </w:r>
      <w:r w:rsidRPr="004A14D2">
        <w:rPr>
          <w:rFonts w:ascii="Times New Roman" w:hAnsi="Times New Roman"/>
          <w:color w:val="C45911" w:themeColor="accent2" w:themeShade="BF"/>
          <w:lang w:val="de-DE"/>
        </w:rPr>
        <w:t xml:space="preserve"> </w:t>
      </w:r>
      <w:r w:rsidRPr="004A14D2">
        <w:rPr>
          <w:rFonts w:ascii="Times New Roman" w:hAnsi="Times New Roman"/>
          <w:i/>
          <w:iCs/>
          <w:color w:val="C45911" w:themeColor="accent2" w:themeShade="BF"/>
          <w:lang w:val="de-DE"/>
        </w:rPr>
        <w:t>plmn-Index</w:t>
      </w:r>
      <w:r w:rsidRPr="004A14D2">
        <w:rPr>
          <w:rFonts w:ascii="Times New Roman" w:hAnsi="Times New Roman"/>
          <w:color w:val="C45911" w:themeColor="accent2" w:themeShade="BF"/>
          <w:lang w:val="de-DE"/>
        </w:rPr>
        <w:t xml:space="preserve"> on MCCH</w:t>
      </w:r>
      <w:r w:rsidR="00F237C1" w:rsidRPr="004A14D2">
        <w:rPr>
          <w:rFonts w:ascii="Times New Roman" w:hAnsi="Times New Roman"/>
          <w:color w:val="C45911" w:themeColor="accent2" w:themeShade="BF"/>
          <w:lang w:val="de-DE"/>
        </w:rPr>
        <w:t xml:space="preserve"> is used.</w:t>
      </w:r>
    </w:p>
    <w:p w14:paraId="46822355" w14:textId="77777777" w:rsidR="00772F41" w:rsidRDefault="00772F41" w:rsidP="00772F41">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19</w:t>
      </w:r>
      <w:r w:rsidRPr="004A14D2">
        <w:rPr>
          <w:rFonts w:ascii="Times New Roman" w:hAnsi="Times New Roman"/>
          <w:color w:val="C45911" w:themeColor="accent2" w:themeShade="BF"/>
          <w:lang w:val="de-DE"/>
        </w:rPr>
        <w:t xml:space="preserve">: No ASN.1 changes are needed for proposal 5 in </w:t>
      </w:r>
      <w:hyperlink r:id="rId73" w:history="1">
        <w:r w:rsidRPr="004A14D2">
          <w:rPr>
            <w:rStyle w:val="af"/>
            <w:rFonts w:ascii="Times New Roman" w:hAnsi="Times New Roman"/>
            <w:iCs/>
            <w:szCs w:val="20"/>
            <w:lang w:val="de-DE"/>
          </w:rPr>
          <w:t>R2-2303967</w:t>
        </w:r>
      </w:hyperlink>
      <w:r w:rsidRPr="004A14D2">
        <w:rPr>
          <w:rFonts w:ascii="Times New Roman" w:hAnsi="Times New Roman"/>
          <w:color w:val="C45911" w:themeColor="accent2" w:themeShade="BF"/>
          <w:lang w:val="de-DE"/>
        </w:rPr>
        <w:t>. In phase 2 it is discussed if any clarification is needed (e.g. case A and C), if at all.</w:t>
      </w:r>
      <w:r>
        <w:rPr>
          <w:rFonts w:ascii="Times New Roman" w:hAnsi="Times New Roman"/>
          <w:color w:val="C45911" w:themeColor="accent2" w:themeShade="BF"/>
          <w:lang w:val="de-DE"/>
        </w:rPr>
        <w:t xml:space="preserve"> </w:t>
      </w:r>
    </w:p>
    <w:p w14:paraId="2AA513DD" w14:textId="115AA7BF" w:rsidR="00D57E1D" w:rsidRDefault="00D57E1D">
      <w:pPr>
        <w:pStyle w:val="1"/>
      </w:pPr>
      <w:r>
        <w:t>Phase 2</w:t>
      </w:r>
    </w:p>
    <w:p w14:paraId="5DE1F5D8" w14:textId="5335E3A3" w:rsidR="00D57E1D" w:rsidRDefault="00D57E1D" w:rsidP="00D57E1D">
      <w:pPr>
        <w:rPr>
          <w:lang w:val="en-GB" w:eastAsia="zh-CN"/>
        </w:rPr>
      </w:pPr>
      <w:r>
        <w:rPr>
          <w:lang w:val="en-GB" w:eastAsia="zh-CN"/>
        </w:rPr>
        <w:t xml:space="preserve">Phase 2 is a short phase to check if further progress can be reached on topics that were not concluded in phase 1, and to prepare for comeback online </w:t>
      </w:r>
      <w:r w:rsidR="00704EF5">
        <w:rPr>
          <w:lang w:val="en-GB" w:eastAsia="zh-CN"/>
        </w:rPr>
        <w:t xml:space="preserve">W2 Tuesday </w:t>
      </w:r>
      <w:r w:rsidR="00612653" w:rsidRPr="00612653">
        <w:rPr>
          <w:lang w:val="en-GB" w:eastAsia="zh-CN"/>
        </w:rPr>
        <w:t>14:30-15:30</w:t>
      </w:r>
      <w:r w:rsidR="00612653">
        <w:rPr>
          <w:lang w:val="en-GB" w:eastAsia="zh-CN"/>
        </w:rPr>
        <w:t xml:space="preserve"> UTC (BO1).</w:t>
      </w:r>
    </w:p>
    <w:p w14:paraId="37B3D5C0" w14:textId="311E0029" w:rsidR="0033670B" w:rsidRDefault="0033670B" w:rsidP="00D57E1D">
      <w:pPr>
        <w:rPr>
          <w:lang w:val="en-GB" w:eastAsia="zh-CN"/>
        </w:rPr>
      </w:pPr>
      <w:r>
        <w:rPr>
          <w:lang w:val="en-GB" w:eastAsia="zh-CN"/>
        </w:rPr>
        <w:t xml:space="preserve">Please provide comments </w:t>
      </w:r>
      <w:r w:rsidRPr="0033670B">
        <w:rPr>
          <w:lang w:val="en-GB" w:eastAsia="zh-CN"/>
        </w:rPr>
        <w:t xml:space="preserve">on </w:t>
      </w:r>
      <w:r>
        <w:rPr>
          <w:lang w:val="en-GB" w:eastAsia="zh-CN"/>
        </w:rPr>
        <w:t xml:space="preserve">the </w:t>
      </w:r>
      <w:r w:rsidRPr="0033670B">
        <w:rPr>
          <w:lang w:val="en-GB" w:eastAsia="zh-CN"/>
        </w:rPr>
        <w:t xml:space="preserve">phase 2 questions before </w:t>
      </w:r>
      <w:r w:rsidRPr="0033670B">
        <w:rPr>
          <w:highlight w:val="yellow"/>
          <w:lang w:val="en-GB" w:eastAsia="zh-CN"/>
        </w:rPr>
        <w:t>W2 Tuesday 05:00 UTC</w:t>
      </w:r>
      <w:r>
        <w:rPr>
          <w:lang w:val="en-GB" w:eastAsia="zh-CN"/>
        </w:rPr>
        <w:t>.</w:t>
      </w:r>
    </w:p>
    <w:p w14:paraId="5BDCEACA" w14:textId="695990D2" w:rsidR="00C24296" w:rsidRDefault="00C24296" w:rsidP="00C24296">
      <w:pPr>
        <w:pStyle w:val="2"/>
      </w:pPr>
      <w:r>
        <w:t>N</w:t>
      </w:r>
      <w:r w:rsidRPr="00C24296">
        <w:t xml:space="preserve">on-serving SNPNs in </w:t>
      </w:r>
      <w:r w:rsidRPr="00C24296">
        <w:rPr>
          <w:i/>
          <w:iCs/>
        </w:rPr>
        <w:t>MBSInterestIndication</w:t>
      </w:r>
      <w:r w:rsidRPr="00C24296">
        <w:t xml:space="preserve"> </w:t>
      </w:r>
      <w:r>
        <w:t xml:space="preserve">in </w:t>
      </w:r>
      <w:r w:rsidRPr="00C24296">
        <w:rPr>
          <w:i/>
          <w:iCs/>
        </w:rPr>
        <w:t>HandoverPreparationInformation</w:t>
      </w:r>
      <w:r w:rsidRPr="00C24296">
        <w:t xml:space="preserve"> message</w:t>
      </w:r>
    </w:p>
    <w:p w14:paraId="2C15B323" w14:textId="2E0D48E7" w:rsidR="00A20408" w:rsidRPr="00A20408" w:rsidRDefault="00BE25FE" w:rsidP="00A20408">
      <w:pPr>
        <w:rPr>
          <w:u w:val="single"/>
          <w:lang w:val="en-GB" w:eastAsia="zh-CN"/>
        </w:rPr>
      </w:pPr>
      <w:r>
        <w:rPr>
          <w:u w:val="single"/>
          <w:lang w:val="en-GB" w:eastAsia="zh-CN"/>
        </w:rPr>
        <w:t xml:space="preserve">Phase 1 summary: </w:t>
      </w:r>
    </w:p>
    <w:p w14:paraId="49562AEE" w14:textId="0382DB17" w:rsidR="00A20408" w:rsidRPr="00854038" w:rsidRDefault="00A11419" w:rsidP="00A11419">
      <w:pPr>
        <w:pStyle w:val="af2"/>
        <w:numPr>
          <w:ilvl w:val="0"/>
          <w:numId w:val="29"/>
        </w:numPr>
        <w:rPr>
          <w:lang w:val="en-GB" w:eastAsia="zh-CN"/>
        </w:rPr>
      </w:pPr>
      <w:r>
        <w:rPr>
          <w:rFonts w:ascii="Times New Roman" w:hAnsi="Times New Roman"/>
          <w:color w:val="000000" w:themeColor="text1"/>
          <w:lang w:val="de-DE"/>
        </w:rPr>
        <w:t>T</w:t>
      </w:r>
      <w:r w:rsidRPr="00431FC8">
        <w:rPr>
          <w:rFonts w:ascii="Times New Roman" w:hAnsi="Times New Roman"/>
          <w:color w:val="000000" w:themeColor="text1"/>
          <w:lang w:val="de-DE"/>
        </w:rPr>
        <w:t xml:space="preserve">he UE includes TMGIs in the MII message based on UE’s interest and the </w:t>
      </w:r>
      <w:r>
        <w:rPr>
          <w:rFonts w:ascii="Times New Roman" w:hAnsi="Times New Roman"/>
          <w:color w:val="000000" w:themeColor="text1"/>
          <w:lang w:val="de-DE"/>
        </w:rPr>
        <w:t>content</w:t>
      </w:r>
      <w:r w:rsidRPr="00431FC8">
        <w:rPr>
          <w:rFonts w:ascii="Times New Roman" w:hAnsi="Times New Roman"/>
          <w:color w:val="000000" w:themeColor="text1"/>
          <w:lang w:val="de-DE"/>
        </w:rPr>
        <w:t xml:space="preserve"> in USD and </w:t>
      </w:r>
      <w:r w:rsidRPr="00431FC8">
        <w:rPr>
          <w:rFonts w:ascii="Times New Roman" w:hAnsi="Times New Roman"/>
          <w:i/>
          <w:iCs/>
          <w:color w:val="000000" w:themeColor="text1"/>
          <w:lang w:val="de-DE"/>
        </w:rPr>
        <w:t>SIB21</w:t>
      </w:r>
      <w:r w:rsidRPr="00431FC8">
        <w:rPr>
          <w:rFonts w:ascii="Times New Roman" w:hAnsi="Times New Roman"/>
          <w:color w:val="000000" w:themeColor="text1"/>
          <w:lang w:val="de-DE"/>
        </w:rPr>
        <w:t>.</w:t>
      </w:r>
      <w:r>
        <w:rPr>
          <w:rFonts w:ascii="Times New Roman" w:hAnsi="Times New Roman"/>
          <w:color w:val="000000" w:themeColor="text1"/>
          <w:lang w:val="de-DE"/>
        </w:rPr>
        <w:t xml:space="preserve"> This implies that the UE may show interest in non-serving PLMNs or non-serving SNPNs, if included in USD/</w:t>
      </w:r>
      <w:r w:rsidRPr="00A11419">
        <w:rPr>
          <w:rFonts w:ascii="Times New Roman" w:hAnsi="Times New Roman"/>
          <w:i/>
          <w:iCs/>
          <w:color w:val="000000" w:themeColor="text1"/>
          <w:lang w:val="de-DE"/>
        </w:rPr>
        <w:t>SIB21</w:t>
      </w:r>
      <w:r>
        <w:rPr>
          <w:rFonts w:ascii="Times New Roman" w:hAnsi="Times New Roman"/>
          <w:color w:val="000000" w:themeColor="text1"/>
          <w:lang w:val="de-DE"/>
        </w:rPr>
        <w:t xml:space="preserve">. On the Uu interface the UE can only use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SNPNs in </w:t>
      </w:r>
      <w:r w:rsidR="00854038">
        <w:rPr>
          <w:rFonts w:ascii="Times New Roman" w:hAnsi="Times New Roman"/>
          <w:color w:val="000000" w:themeColor="text1"/>
          <w:lang w:val="de-DE"/>
        </w:rPr>
        <w:t xml:space="preserve">the </w:t>
      </w:r>
      <w:r>
        <w:rPr>
          <w:rFonts w:ascii="Times New Roman" w:hAnsi="Times New Roman"/>
          <w:color w:val="000000" w:themeColor="text1"/>
          <w:lang w:val="de-DE"/>
        </w:rPr>
        <w:t>MII message.</w:t>
      </w:r>
      <w:r w:rsidR="00854038">
        <w:rPr>
          <w:rFonts w:ascii="Times New Roman" w:hAnsi="Times New Roman"/>
          <w:color w:val="000000" w:themeColor="text1"/>
          <w:lang w:val="de-DE"/>
        </w:rPr>
        <w:t xml:space="preserve"> For other PLMNs, if the PLMN ID is provided in </w:t>
      </w:r>
      <w:r w:rsidR="00854038" w:rsidRPr="00854038">
        <w:rPr>
          <w:rFonts w:ascii="Times New Roman" w:hAnsi="Times New Roman"/>
          <w:i/>
          <w:iCs/>
          <w:color w:val="000000" w:themeColor="text1"/>
          <w:lang w:val="de-DE"/>
        </w:rPr>
        <w:t>SIB1</w:t>
      </w:r>
      <w:r w:rsidR="00854038">
        <w:rPr>
          <w:rFonts w:ascii="Times New Roman" w:hAnsi="Times New Roman"/>
          <w:color w:val="000000" w:themeColor="text1"/>
          <w:lang w:val="de-DE"/>
        </w:rPr>
        <w:t xml:space="preserve">, the UE may use the </w:t>
      </w:r>
      <w:r w:rsidR="00854038" w:rsidRPr="00A11419">
        <w:rPr>
          <w:rFonts w:ascii="Times New Roman" w:hAnsi="Times New Roman"/>
          <w:i/>
          <w:iCs/>
          <w:color w:val="000000" w:themeColor="text1"/>
          <w:lang w:val="de-DE"/>
        </w:rPr>
        <w:t>plmn-Index</w:t>
      </w:r>
      <w:r w:rsidR="00854038">
        <w:rPr>
          <w:rFonts w:ascii="Times New Roman" w:hAnsi="Times New Roman"/>
          <w:color w:val="000000" w:themeColor="text1"/>
          <w:lang w:val="de-DE"/>
        </w:rPr>
        <w:t xml:space="preserve"> in the MII message. </w:t>
      </w:r>
    </w:p>
    <w:p w14:paraId="2D55EE1C" w14:textId="065B4C63" w:rsidR="00854038" w:rsidRPr="000C68D1" w:rsidRDefault="00854038" w:rsidP="00A11419">
      <w:pPr>
        <w:pStyle w:val="af2"/>
        <w:numPr>
          <w:ilvl w:val="0"/>
          <w:numId w:val="29"/>
        </w:numPr>
        <w:rPr>
          <w:lang w:val="en-GB" w:eastAsia="zh-CN"/>
        </w:rPr>
      </w:pPr>
      <w:r>
        <w:rPr>
          <w:rFonts w:ascii="Times New Roman" w:hAnsi="Times New Roman"/>
          <w:color w:val="000000" w:themeColor="text1"/>
          <w:lang w:val="de-DE"/>
        </w:rPr>
        <w:t>I</w:t>
      </w:r>
      <w:r w:rsidR="000B08E7">
        <w:rPr>
          <w:rFonts w:ascii="Times New Roman" w:hAnsi="Times New Roman"/>
          <w:color w:val="000000" w:themeColor="text1"/>
          <w:lang w:val="de-DE"/>
        </w:rPr>
        <w:t>f</w:t>
      </w:r>
      <w:r>
        <w:rPr>
          <w:rFonts w:ascii="Times New Roman" w:hAnsi="Times New Roman"/>
          <w:color w:val="000000" w:themeColor="text1"/>
          <w:lang w:val="de-DE"/>
        </w:rPr>
        <w:t xml:space="preserve"> the UE used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a PLMN in the MII</w:t>
      </w:r>
      <w:r w:rsidR="006D493D">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w:t>
      </w:r>
      <w:r w:rsidR="006D493D">
        <w:rPr>
          <w:rFonts w:ascii="Times New Roman" w:hAnsi="Times New Roman"/>
          <w:color w:val="000000" w:themeColor="text1"/>
          <w:lang w:val="de-DE"/>
        </w:rPr>
        <w:t xml:space="preserve">then the gNG in </w:t>
      </w:r>
      <w:r w:rsidR="006D493D" w:rsidRPr="006D493D">
        <w:rPr>
          <w:rFonts w:ascii="Times New Roman" w:hAnsi="Times New Roman"/>
          <w:i/>
          <w:iCs/>
          <w:color w:val="000000" w:themeColor="text1"/>
          <w:lang w:val="de-DE"/>
        </w:rPr>
        <w:t>HandoverPreparationInformation</w:t>
      </w:r>
      <w:r w:rsidR="006D493D" w:rsidRPr="006D493D">
        <w:rPr>
          <w:rFonts w:ascii="Times New Roman" w:hAnsi="Times New Roman"/>
          <w:color w:val="000000" w:themeColor="text1"/>
          <w:lang w:val="de-DE"/>
        </w:rPr>
        <w:t xml:space="preserve"> </w:t>
      </w:r>
      <w:r w:rsidR="006D493D">
        <w:rPr>
          <w:rFonts w:ascii="Times New Roman" w:hAnsi="Times New Roman"/>
          <w:color w:val="000000" w:themeColor="text1"/>
          <w:lang w:val="de-DE"/>
        </w:rPr>
        <w:t>message</w:t>
      </w:r>
      <w:r>
        <w:rPr>
          <w:rFonts w:ascii="Times New Roman" w:hAnsi="Times New Roman"/>
          <w:color w:val="000000" w:themeColor="text1"/>
          <w:lang w:val="de-DE"/>
        </w:rPr>
        <w:t>:</w:t>
      </w:r>
    </w:p>
    <w:p w14:paraId="5EA2849C" w14:textId="77777777" w:rsidR="000C68D1" w:rsidRPr="00854038" w:rsidRDefault="000C68D1" w:rsidP="000C68D1">
      <w:pPr>
        <w:pStyle w:val="af2"/>
        <w:rPr>
          <w:lang w:val="en-GB" w:eastAsia="zh-CN"/>
        </w:rPr>
      </w:pPr>
    </w:p>
    <w:p w14:paraId="396C103D" w14:textId="0EE6481F" w:rsidR="00854038" w:rsidRDefault="00854038" w:rsidP="00854038">
      <w:pPr>
        <w:pStyle w:val="af2"/>
        <w:rPr>
          <w:rFonts w:ascii="Times New Roman" w:hAnsi="Times New Roman"/>
          <w:color w:val="2F5496" w:themeColor="accent1" w:themeShade="BF"/>
          <w:szCs w:val="20"/>
          <w:lang w:eastAsia="sv-SE"/>
        </w:rPr>
      </w:pPr>
      <w:r w:rsidRPr="00854038">
        <w:rPr>
          <w:rFonts w:ascii="Times New Roman" w:hAnsi="Times New Roman"/>
          <w:color w:val="2F5496" w:themeColor="accent1" w:themeShade="BF"/>
          <w:szCs w:val="20"/>
          <w:lang w:eastAsia="sv-SE"/>
        </w:rPr>
        <w:t xml:space="preserve">the </w:t>
      </w:r>
      <w:r w:rsidRPr="00854038">
        <w:rPr>
          <w:rFonts w:ascii="Times New Roman" w:hAnsi="Times New Roman"/>
          <w:i/>
          <w:color w:val="2F5496" w:themeColor="accent1" w:themeShade="BF"/>
          <w:szCs w:val="20"/>
          <w:lang w:eastAsia="sv-SE"/>
        </w:rPr>
        <w:t>plmn-Index</w:t>
      </w:r>
      <w:r w:rsidRPr="00854038">
        <w:rPr>
          <w:rFonts w:ascii="Times New Roman" w:hAnsi="Times New Roman"/>
          <w:iCs/>
          <w:color w:val="2F5496" w:themeColor="accent1" w:themeShade="BF"/>
          <w:szCs w:val="20"/>
          <w:lang w:eastAsia="sv-SE"/>
        </w:rPr>
        <w:t xml:space="preserve"> (if included by the UE in </w:t>
      </w:r>
      <w:r w:rsidRPr="00854038">
        <w:rPr>
          <w:rFonts w:ascii="Times New Roman" w:hAnsi="Times New Roman"/>
          <w:i/>
          <w:color w:val="2F5496" w:themeColor="accent1" w:themeShade="BF"/>
          <w:szCs w:val="20"/>
          <w:lang w:eastAsia="sv-SE"/>
        </w:rPr>
        <w:t>tmgi</w:t>
      </w:r>
      <w:r w:rsidRPr="00854038">
        <w:rPr>
          <w:rFonts w:ascii="Times New Roman" w:hAnsi="Times New Roman"/>
          <w:iCs/>
          <w:color w:val="2F5496" w:themeColor="accent1" w:themeShade="BF"/>
          <w:szCs w:val="20"/>
          <w:lang w:eastAsia="sv-SE"/>
        </w:rPr>
        <w:t>) is</w:t>
      </w:r>
      <w:r w:rsidRPr="00854038">
        <w:rPr>
          <w:rFonts w:ascii="Times New Roman" w:hAnsi="Times New Roman"/>
          <w:color w:val="2F5496" w:themeColor="accent1" w:themeShade="BF"/>
          <w:szCs w:val="20"/>
          <w:lang w:eastAsia="sv-SE"/>
        </w:rPr>
        <w:t xml:space="preserve"> replaced by the PLMN ID, if needed</w:t>
      </w:r>
    </w:p>
    <w:p w14:paraId="336994BF" w14:textId="77777777" w:rsidR="000C68D1" w:rsidRPr="00854038" w:rsidRDefault="000C68D1" w:rsidP="00854038">
      <w:pPr>
        <w:pStyle w:val="af2"/>
        <w:rPr>
          <w:color w:val="2F5496" w:themeColor="accent1" w:themeShade="BF"/>
          <w:szCs w:val="20"/>
          <w:lang w:val="en-GB" w:eastAsia="zh-CN"/>
        </w:rPr>
      </w:pPr>
    </w:p>
    <w:p w14:paraId="42AE174E" w14:textId="4927D444" w:rsidR="00854038" w:rsidRPr="000C68D1" w:rsidRDefault="00854038" w:rsidP="00854038">
      <w:pPr>
        <w:pStyle w:val="af2"/>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sidR="000C68D1">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854038">
        <w:rPr>
          <w:rFonts w:ascii="Times New Roman" w:hAnsi="Times New Roman"/>
          <w:i/>
          <w:iCs/>
          <w:lang w:val="en-GB" w:eastAsia="zh-CN"/>
        </w:rPr>
        <w:t>Broadcast PLMN Identity Info List NR</w:t>
      </w:r>
      <w:r>
        <w:rPr>
          <w:rFonts w:ascii="Times New Roman" w:hAnsi="Times New Roman"/>
          <w:i/>
          <w:iCs/>
          <w:lang w:val="en-GB" w:eastAsia="zh-CN"/>
        </w:rPr>
        <w:t xml:space="preserve"> </w:t>
      </w:r>
      <w:r w:rsidRPr="00854038">
        <w:rPr>
          <w:rFonts w:ascii="Times New Roman" w:hAnsi="Times New Roman"/>
          <w:color w:val="000000" w:themeColor="text1"/>
          <w:lang w:val="de-DE"/>
        </w:rPr>
        <w:t xml:space="preserve">is provided in the setup, then the </w:t>
      </w:r>
      <w:r w:rsidR="000C68D1" w:rsidRPr="00A11419">
        <w:rPr>
          <w:rFonts w:ascii="Times New Roman" w:hAnsi="Times New Roman"/>
          <w:i/>
          <w:iCs/>
          <w:color w:val="000000" w:themeColor="text1"/>
          <w:lang w:val="de-DE"/>
        </w:rPr>
        <w:t>plmn-Index</w:t>
      </w:r>
      <w:r w:rsidR="000C68D1">
        <w:rPr>
          <w:rFonts w:ascii="Times New Roman" w:hAnsi="Times New Roman"/>
          <w:color w:val="000000" w:themeColor="text1"/>
          <w:lang w:val="de-DE"/>
        </w:rPr>
        <w:t xml:space="preserve"> does not need to be replaced.</w:t>
      </w:r>
      <w:r w:rsidR="000B08E7">
        <w:rPr>
          <w:rFonts w:ascii="Times New Roman" w:hAnsi="Times New Roman"/>
          <w:color w:val="000000" w:themeColor="text1"/>
          <w:lang w:val="de-DE"/>
        </w:rPr>
        <w:t xml:space="preserve"> The</w:t>
      </w:r>
      <w:r w:rsidR="000B08E7" w:rsidRPr="000B08E7">
        <w:rPr>
          <w:rFonts w:ascii="Times New Roman" w:hAnsi="Times New Roman"/>
          <w:i/>
          <w:iCs/>
          <w:color w:val="000000" w:themeColor="text1"/>
          <w:lang w:val="de-DE"/>
        </w:rPr>
        <w:t xml:space="preserve"> </w:t>
      </w:r>
      <w:r w:rsidR="000B08E7" w:rsidRPr="00A11419">
        <w:rPr>
          <w:rFonts w:ascii="Times New Roman" w:hAnsi="Times New Roman"/>
          <w:i/>
          <w:iCs/>
          <w:color w:val="000000" w:themeColor="text1"/>
          <w:lang w:val="de-DE"/>
        </w:rPr>
        <w:t>plmn-Index</w:t>
      </w:r>
      <w:r w:rsidR="000B08E7">
        <w:rPr>
          <w:rFonts w:ascii="Times New Roman" w:hAnsi="Times New Roman"/>
          <w:color w:val="000000" w:themeColor="text1"/>
          <w:lang w:val="de-DE"/>
        </w:rPr>
        <w:t xml:space="preserve"> only needs to be replaced if the</w:t>
      </w:r>
      <w:r w:rsidR="000B08E7" w:rsidRPr="000B08E7">
        <w:rPr>
          <w:rFonts w:ascii="Times New Roman" w:hAnsi="Times New Roman"/>
          <w:color w:val="000000" w:themeColor="text1"/>
          <w:lang w:val="de-DE"/>
        </w:rPr>
        <w:t xml:space="preserve"> target gNB cannot understand the </w:t>
      </w:r>
      <w:r w:rsidR="000B08E7" w:rsidRPr="000B08E7">
        <w:rPr>
          <w:rFonts w:ascii="Times New Roman" w:hAnsi="Times New Roman"/>
          <w:i/>
          <w:iCs/>
          <w:color w:val="000000" w:themeColor="text1"/>
          <w:lang w:val="de-DE"/>
        </w:rPr>
        <w:t>plmn-Index</w:t>
      </w:r>
      <w:r w:rsidR="000B08E7">
        <w:rPr>
          <w:rFonts w:ascii="Times New Roman" w:hAnsi="Times New Roman"/>
          <w:color w:val="000000" w:themeColor="text1"/>
          <w:lang w:val="de-DE"/>
        </w:rPr>
        <w:t>.</w:t>
      </w:r>
    </w:p>
    <w:p w14:paraId="60706E66" w14:textId="778E2F7A" w:rsidR="00622A6E" w:rsidRPr="00622A6E" w:rsidRDefault="000C68D1" w:rsidP="00854038">
      <w:pPr>
        <w:pStyle w:val="af2"/>
        <w:numPr>
          <w:ilvl w:val="0"/>
          <w:numId w:val="29"/>
        </w:numPr>
        <w:rPr>
          <w:rFonts w:ascii="Times New Roman" w:hAnsi="Times New Roman"/>
          <w:i/>
          <w:iCs/>
          <w:lang w:val="en-GB" w:eastAsia="zh-CN"/>
        </w:rPr>
      </w:pPr>
      <w:r>
        <w:rPr>
          <w:rFonts w:ascii="Times New Roman" w:hAnsi="Times New Roman"/>
          <w:color w:val="000000" w:themeColor="text1"/>
          <w:lang w:val="de-DE"/>
        </w:rPr>
        <w:t xml:space="preserve">RAN2 agreed that </w:t>
      </w:r>
      <w:r w:rsidR="00622A6E" w:rsidRPr="00622A6E">
        <w:rPr>
          <w:rFonts w:ascii="Times New Roman" w:hAnsi="Times New Roman"/>
          <w:color w:val="000000" w:themeColor="text1"/>
          <w:lang w:val="de-DE"/>
        </w:rPr>
        <w:t xml:space="preserve">RAN2 specs do not preclude MBS broadcast reception on non-serving SNPNs in Rel-17. </w:t>
      </w:r>
      <w:r w:rsidR="00622A6E">
        <w:rPr>
          <w:rFonts w:ascii="Times New Roman" w:hAnsi="Times New Roman"/>
          <w:color w:val="000000" w:themeColor="text1"/>
          <w:lang w:val="de-DE"/>
        </w:rPr>
        <w:t xml:space="preserve">It is the understanding of the rapporteur that this implies </w:t>
      </w:r>
      <w:r w:rsidR="00F14BC6">
        <w:rPr>
          <w:rFonts w:ascii="Times New Roman" w:hAnsi="Times New Roman"/>
          <w:color w:val="000000" w:themeColor="text1"/>
          <w:lang w:val="de-DE"/>
        </w:rPr>
        <w:t>to</w:t>
      </w:r>
      <w:r w:rsidR="00622A6E">
        <w:rPr>
          <w:rFonts w:ascii="Times New Roman" w:hAnsi="Times New Roman"/>
          <w:color w:val="000000" w:themeColor="text1"/>
          <w:lang w:val="de-DE"/>
        </w:rPr>
        <w:t xml:space="preserve"> all RRC states, i.e. the UE may include non-serving SNPNs in the </w:t>
      </w:r>
      <w:r w:rsidR="00622A6E">
        <w:rPr>
          <w:rFonts w:ascii="Times New Roman" w:hAnsi="Times New Roman"/>
          <w:color w:val="000000" w:themeColor="text1"/>
          <w:lang w:val="de-DE"/>
        </w:rPr>
        <w:lastRenderedPageBreak/>
        <w:t xml:space="preserve">MII message. But as discussed during the online the </w:t>
      </w:r>
      <w:r w:rsidR="00622A6E" w:rsidRPr="00431FC8">
        <w:rPr>
          <w:rFonts w:ascii="Times New Roman" w:hAnsi="Times New Roman"/>
          <w:color w:val="000000" w:themeColor="text1"/>
          <w:lang w:val="de-DE"/>
        </w:rPr>
        <w:t xml:space="preserve">MII message </w:t>
      </w:r>
      <w:r w:rsidR="00622A6E">
        <w:rPr>
          <w:rFonts w:ascii="Times New Roman" w:hAnsi="Times New Roman"/>
          <w:color w:val="000000" w:themeColor="text1"/>
          <w:lang w:val="de-DE"/>
        </w:rPr>
        <w:t xml:space="preserve">is constructed </w:t>
      </w:r>
      <w:r w:rsidR="00622A6E" w:rsidRPr="00431FC8">
        <w:rPr>
          <w:rFonts w:ascii="Times New Roman" w:hAnsi="Times New Roman"/>
          <w:color w:val="000000" w:themeColor="text1"/>
          <w:lang w:val="de-DE"/>
        </w:rPr>
        <w:t xml:space="preserve">based the </w:t>
      </w:r>
      <w:r w:rsidR="00622A6E">
        <w:rPr>
          <w:rFonts w:ascii="Times New Roman" w:hAnsi="Times New Roman"/>
          <w:color w:val="000000" w:themeColor="text1"/>
          <w:lang w:val="de-DE"/>
        </w:rPr>
        <w:t>content</w:t>
      </w:r>
      <w:r w:rsidR="00622A6E" w:rsidRPr="00431FC8">
        <w:rPr>
          <w:rFonts w:ascii="Times New Roman" w:hAnsi="Times New Roman"/>
          <w:color w:val="000000" w:themeColor="text1"/>
          <w:lang w:val="de-DE"/>
        </w:rPr>
        <w:t xml:space="preserve"> in USD and </w:t>
      </w:r>
      <w:r w:rsidR="00622A6E" w:rsidRPr="00431FC8">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(and no changes to USD/</w:t>
      </w:r>
      <w:r w:rsidR="00F14BC6" w:rsidRPr="00F14BC6">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handling were agreed).</w:t>
      </w:r>
    </w:p>
    <w:p w14:paraId="53168328" w14:textId="09AE65FF" w:rsidR="00BE25FE" w:rsidRPr="00BE25FE" w:rsidRDefault="00BE25FE" w:rsidP="00F14BC6">
      <w:pPr>
        <w:pStyle w:val="af2"/>
        <w:numPr>
          <w:ilvl w:val="0"/>
          <w:numId w:val="29"/>
        </w:numPr>
        <w:rPr>
          <w:rFonts w:ascii="Times New Roman" w:hAnsi="Times New Roman"/>
          <w:i/>
          <w:iCs/>
          <w:lang w:val="en-GB" w:eastAsia="zh-CN"/>
        </w:rPr>
      </w:pPr>
      <w:r>
        <w:rPr>
          <w:rFonts w:ascii="Times New Roman" w:hAnsi="Times New Roman"/>
          <w:lang w:val="en-GB" w:eastAsia="zh-CN"/>
        </w:rPr>
        <w:t xml:space="preserve">In case the MII message only includes </w:t>
      </w:r>
      <w:r w:rsidRPr="00A11419">
        <w:rPr>
          <w:rFonts w:ascii="Times New Roman" w:hAnsi="Times New Roman"/>
          <w:i/>
          <w:iCs/>
          <w:color w:val="000000" w:themeColor="text1"/>
          <w:lang w:val="de-DE"/>
        </w:rPr>
        <w:t>plmn-Index</w:t>
      </w:r>
      <w:r>
        <w:rPr>
          <w:rFonts w:ascii="Times New Roman" w:hAnsi="Times New Roman"/>
          <w:i/>
          <w:iCs/>
          <w:color w:val="000000" w:themeColor="text1"/>
          <w:lang w:val="de-DE"/>
        </w:rPr>
        <w:t>es</w:t>
      </w:r>
      <w:r>
        <w:rPr>
          <w:rFonts w:ascii="Times New Roman" w:hAnsi="Times New Roman"/>
          <w:color w:val="000000" w:themeColor="text1"/>
          <w:lang w:val="de-DE"/>
        </w:rPr>
        <w:t xml:space="preserve"> of the registered SNPN of the UE then the </w:t>
      </w:r>
      <w:r w:rsidRPr="00BE25FE">
        <w:rPr>
          <w:rFonts w:ascii="Times New Roman" w:hAnsi="Times New Roman"/>
          <w:i/>
          <w:iCs/>
          <w:color w:val="000000" w:themeColor="text1"/>
          <w:lang w:val="de-DE"/>
        </w:rPr>
        <w:t>serving NID</w:t>
      </w:r>
      <w:r>
        <w:rPr>
          <w:rFonts w:ascii="Times New Roman" w:hAnsi="Times New Roman"/>
          <w:color w:val="000000" w:themeColor="text1"/>
          <w:lang w:val="de-DE"/>
        </w:rPr>
        <w:t xml:space="preserve"> in the </w:t>
      </w:r>
      <w:r w:rsidRPr="00BE25FE">
        <w:rPr>
          <w:rFonts w:ascii="Times New Roman" w:hAnsi="Times New Roman"/>
          <w:i/>
          <w:iCs/>
          <w:color w:val="000000" w:themeColor="text1"/>
          <w:lang w:val="de-DE"/>
        </w:rPr>
        <w:t>NPN Mobility Information</w:t>
      </w:r>
      <w:r w:rsidRPr="00BE25FE">
        <w:rPr>
          <w:rFonts w:ascii="Times New Roman" w:hAnsi="Times New Roman"/>
          <w:color w:val="000000" w:themeColor="text1"/>
          <w:lang w:val="de-DE"/>
        </w:rPr>
        <w:t xml:space="preserve"> </w:t>
      </w:r>
      <w:r>
        <w:rPr>
          <w:rFonts w:ascii="Times New Roman" w:hAnsi="Times New Roman"/>
          <w:color w:val="000000" w:themeColor="text1"/>
          <w:lang w:val="de-DE"/>
        </w:rPr>
        <w:t xml:space="preserve">can be used by the target node. </w:t>
      </w:r>
    </w:p>
    <w:p w14:paraId="0F21F82B" w14:textId="4BC0FACA" w:rsidR="002078CF" w:rsidRPr="001406D4" w:rsidRDefault="00F14BC6" w:rsidP="001406D4">
      <w:pPr>
        <w:pStyle w:val="af2"/>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1E6587">
        <w:rPr>
          <w:rFonts w:ascii="Times New Roman" w:hAnsi="Times New Roman"/>
          <w:i/>
          <w:iCs/>
          <w:color w:val="000000" w:themeColor="text1"/>
          <w:lang w:val="de-DE"/>
        </w:rPr>
        <w:t>NPN Broadcast Information</w:t>
      </w:r>
      <w:r>
        <w:rPr>
          <w:rFonts w:ascii="Times New Roman" w:hAnsi="Times New Roman"/>
          <w:color w:val="000000" w:themeColor="text1"/>
          <w:lang w:val="de-DE"/>
        </w:rPr>
        <w:t xml:space="preserve"> </w:t>
      </w:r>
      <w:r w:rsidRPr="00854038">
        <w:rPr>
          <w:rFonts w:ascii="Times New Roman" w:hAnsi="Times New Roman"/>
          <w:color w:val="000000" w:themeColor="text1"/>
          <w:lang w:val="de-DE"/>
        </w:rPr>
        <w:t xml:space="preserve">is provided in the setup, then the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w:t>
      </w:r>
      <w:r w:rsidR="001406D4">
        <w:rPr>
          <w:rFonts w:ascii="Times New Roman" w:hAnsi="Times New Roman"/>
          <w:color w:val="000000" w:themeColor="text1"/>
          <w:lang w:val="de-DE"/>
        </w:rPr>
        <w:t>of both serving and non-serving SNPNs can be understood by the target node.</w:t>
      </w:r>
      <w:r w:rsidR="001406D4" w:rsidRPr="001406D4">
        <w:rPr>
          <w:rFonts w:ascii="Times New Roman" w:hAnsi="Times New Roman"/>
          <w:color w:val="000000" w:themeColor="text1"/>
          <w:lang w:val="de-DE"/>
        </w:rPr>
        <w:t xml:space="preserve"> </w:t>
      </w:r>
    </w:p>
    <w:p w14:paraId="63989F69" w14:textId="4346193F" w:rsidR="00EB7A57" w:rsidRDefault="00EB7A57" w:rsidP="00EB7A5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share the understanding above? Please indicate </w:t>
      </w:r>
      <w:r w:rsidR="007775B5">
        <w:rPr>
          <w:rFonts w:ascii="Times New Roman" w:hAnsi="Times New Roman"/>
          <w:color w:val="C45911" w:themeColor="accent2" w:themeShade="BF"/>
          <w:lang w:val="de-DE"/>
        </w:rPr>
        <w:t>any differences</w:t>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B7A57" w14:paraId="1AAD5701" w14:textId="77777777" w:rsidTr="00852AA2">
        <w:tc>
          <w:tcPr>
            <w:tcW w:w="1588" w:type="dxa"/>
            <w:shd w:val="clear" w:color="auto" w:fill="BFBFBF"/>
            <w:vAlign w:val="center"/>
          </w:tcPr>
          <w:p w14:paraId="4895F723"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36C8D7"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CC3B2C1"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B7A57" w14:paraId="317F43A4" w14:textId="77777777" w:rsidTr="00852AA2">
        <w:tc>
          <w:tcPr>
            <w:tcW w:w="1588" w:type="dxa"/>
            <w:vAlign w:val="center"/>
          </w:tcPr>
          <w:p w14:paraId="06EF8062"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D1CD9DD" w14:textId="59B1944E"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CF6C20D" w14:textId="03DD2625" w:rsidR="00EB7A57" w:rsidRPr="00EB7A57" w:rsidRDefault="00EB7A57"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p>
        </w:tc>
      </w:tr>
      <w:tr w:rsidR="00852AA2" w14:paraId="19D546B1" w14:textId="77777777" w:rsidTr="00852AA2">
        <w:tc>
          <w:tcPr>
            <w:tcW w:w="1588" w:type="dxa"/>
            <w:vAlign w:val="center"/>
          </w:tcPr>
          <w:p w14:paraId="7A52B906" w14:textId="5CF48F29"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52912233" w14:textId="2D24FD93"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02DAAAC0" w14:textId="7F20B688"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aybe clarification is needed for this question? What is the expected output for discussing this understanding and what is the issue we discuss here? This seems not what we discussed in Phase 1.</w:t>
            </w:r>
          </w:p>
        </w:tc>
      </w:tr>
      <w:tr w:rsidR="00852AA2" w14:paraId="2B0FB2F1" w14:textId="77777777" w:rsidTr="00852AA2">
        <w:tc>
          <w:tcPr>
            <w:tcW w:w="1588" w:type="dxa"/>
            <w:vAlign w:val="center"/>
          </w:tcPr>
          <w:p w14:paraId="2605BDF6" w14:textId="3ABCEEB1"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5553FB0" w14:textId="7199F79B"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72791B0D" w14:textId="29D87F5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0FC0AAA" w14:textId="77777777" w:rsidTr="00852AA2">
        <w:tc>
          <w:tcPr>
            <w:tcW w:w="1588" w:type="dxa"/>
            <w:vAlign w:val="center"/>
          </w:tcPr>
          <w:p w14:paraId="14508CB6" w14:textId="6E84DCDB"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7132EEB1" w14:textId="7E2863AD"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49FBEE91" w14:textId="7D1DE00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615AF34" w14:textId="77777777" w:rsidTr="00852AA2">
        <w:tc>
          <w:tcPr>
            <w:tcW w:w="1588" w:type="dxa"/>
            <w:vAlign w:val="center"/>
          </w:tcPr>
          <w:p w14:paraId="4031FB5E" w14:textId="15520E3A"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885164B" w14:textId="44D75E86"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4B53096" w14:textId="7A19A4E2"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A0D6CE7" w14:textId="77777777" w:rsidTr="00852AA2">
        <w:tc>
          <w:tcPr>
            <w:tcW w:w="1588" w:type="dxa"/>
            <w:vAlign w:val="center"/>
          </w:tcPr>
          <w:p w14:paraId="78EF2704" w14:textId="7164392A"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B8CF73" w14:textId="658D1B7B"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1FB2029" w14:textId="07F88EDB"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AAE2C45" w14:textId="77777777" w:rsidTr="00852AA2">
        <w:tc>
          <w:tcPr>
            <w:tcW w:w="1588" w:type="dxa"/>
            <w:vAlign w:val="center"/>
          </w:tcPr>
          <w:p w14:paraId="2017D9F9" w14:textId="5A07CD41"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E11E931" w14:textId="4AA293AA"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E0115CD" w14:textId="33CFEC22"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2224E54" w14:textId="77777777" w:rsidTr="00852AA2">
        <w:tc>
          <w:tcPr>
            <w:tcW w:w="1588" w:type="dxa"/>
            <w:vAlign w:val="center"/>
          </w:tcPr>
          <w:p w14:paraId="26E521E5" w14:textId="4F706B3A"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F5204F7" w14:textId="324D02C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95491A" w14:textId="785A110C"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59828BE" w14:textId="77777777" w:rsidTr="00852AA2">
        <w:tc>
          <w:tcPr>
            <w:tcW w:w="1588" w:type="dxa"/>
            <w:vAlign w:val="center"/>
          </w:tcPr>
          <w:p w14:paraId="1923A4DD" w14:textId="5975180D"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787C8B" w14:textId="588DF822"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44E9433" w14:textId="26CE6F3B"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4397731" w14:textId="77777777" w:rsidTr="00852AA2">
        <w:tc>
          <w:tcPr>
            <w:tcW w:w="1588" w:type="dxa"/>
            <w:vAlign w:val="center"/>
          </w:tcPr>
          <w:p w14:paraId="795FCE0C" w14:textId="19F5AC39"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B709812" w14:textId="3BB1401F"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86D22A" w14:textId="7C28938B"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6265ECF5" w14:textId="77777777" w:rsidTr="00852AA2">
        <w:tc>
          <w:tcPr>
            <w:tcW w:w="1588" w:type="dxa"/>
            <w:vAlign w:val="center"/>
          </w:tcPr>
          <w:p w14:paraId="4B9E55C9" w14:textId="2EF38DD8"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44DE8B3" w14:textId="00DCBAB6"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BE4C4FE"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19CB8D43" w14:textId="77777777" w:rsidTr="00852AA2">
        <w:tc>
          <w:tcPr>
            <w:tcW w:w="1588" w:type="dxa"/>
            <w:vAlign w:val="center"/>
          </w:tcPr>
          <w:p w14:paraId="7B40650B" w14:textId="18F057D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071425E" w14:textId="0BC4D371"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40BF53A" w14:textId="50955403"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55BB6B90" w14:textId="77777777" w:rsidTr="00852AA2">
        <w:tc>
          <w:tcPr>
            <w:tcW w:w="1588" w:type="dxa"/>
            <w:vAlign w:val="center"/>
          </w:tcPr>
          <w:p w14:paraId="30F6F8FD" w14:textId="7084F9F6"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0DBADDDA" w14:textId="1608F3FD"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54DDA2CD" w14:textId="57669903"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76A38251" w14:textId="77777777" w:rsidTr="00852AA2">
        <w:tc>
          <w:tcPr>
            <w:tcW w:w="1588" w:type="dxa"/>
            <w:vAlign w:val="center"/>
          </w:tcPr>
          <w:p w14:paraId="121A4C08" w14:textId="72AC03AB"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E384C8" w14:textId="2EDD1644"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69B722" w14:textId="38765664"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52A093F" w14:textId="77777777" w:rsidTr="00852AA2">
        <w:tc>
          <w:tcPr>
            <w:tcW w:w="1588" w:type="dxa"/>
            <w:vAlign w:val="center"/>
          </w:tcPr>
          <w:p w14:paraId="1A9B20B7"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C42D323"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AAACA9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607F48A1" w14:textId="77777777" w:rsidTr="00852AA2">
        <w:tc>
          <w:tcPr>
            <w:tcW w:w="1588" w:type="dxa"/>
            <w:vAlign w:val="center"/>
          </w:tcPr>
          <w:p w14:paraId="79CB5E00" w14:textId="7809FE30"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9E21A84" w14:textId="4C15B693"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21FFED0"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A6AB1B5" w14:textId="4710D394" w:rsidR="00EB7A57" w:rsidRDefault="00EB7A57" w:rsidP="00A20408">
      <w:pPr>
        <w:rPr>
          <w:rFonts w:ascii="Times New Roman" w:hAnsi="Times New Roman"/>
          <w:color w:val="000000" w:themeColor="text1"/>
          <w:lang w:val="de-DE"/>
        </w:rPr>
      </w:pPr>
    </w:p>
    <w:p w14:paraId="543FDC51" w14:textId="5B6D8832" w:rsidR="00F615FE" w:rsidRDefault="00F615FE" w:rsidP="00A20408">
      <w:p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w:t>
      </w:r>
      <w:r w:rsidR="0087414B">
        <w:rPr>
          <w:rFonts w:ascii="Times New Roman" w:hAnsi="Times New Roman"/>
          <w:color w:val="000000" w:themeColor="text1"/>
          <w:lang w:val="de-DE"/>
        </w:rPr>
        <w:t>conveyed</w:t>
      </w:r>
      <w:r>
        <w:rPr>
          <w:rFonts w:ascii="Times New Roman" w:hAnsi="Times New Roman"/>
          <w:color w:val="000000" w:themeColor="text1"/>
          <w:lang w:val="de-DE"/>
        </w:rPr>
        <w:t xml:space="preserve"> to the target gNB. When the source gNB needs to replace or remove something, than that needs to be clarified: </w:t>
      </w:r>
    </w:p>
    <w:p w14:paraId="43966DFA" w14:textId="229518C6" w:rsidR="000D61A6" w:rsidRPr="00F615FE" w:rsidRDefault="00F615FE" w:rsidP="00F615FE">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the following clarification</w:t>
      </w:r>
      <w:r w:rsidR="007775B5">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06CBD" w:rsidRPr="00006CBD" w14:paraId="678421CD" w14:textId="77777777" w:rsidTr="00852AA2">
        <w:trPr>
          <w:trHeight w:val="601"/>
        </w:trPr>
        <w:tc>
          <w:tcPr>
            <w:tcW w:w="9522" w:type="dxa"/>
            <w:tcBorders>
              <w:top w:val="single" w:sz="4" w:space="0" w:color="auto"/>
              <w:left w:val="single" w:sz="4" w:space="0" w:color="auto"/>
              <w:bottom w:val="single" w:sz="4" w:space="0" w:color="auto"/>
              <w:right w:val="single" w:sz="4" w:space="0" w:color="auto"/>
            </w:tcBorders>
          </w:tcPr>
          <w:p w14:paraId="10204905" w14:textId="77777777" w:rsidR="00006CBD" w:rsidRPr="00006CBD" w:rsidRDefault="00006CBD" w:rsidP="00852AA2">
            <w:pPr>
              <w:pStyle w:val="TAL"/>
              <w:jc w:val="both"/>
              <w:rPr>
                <w:rFonts w:ascii="Times New Roman" w:hAnsi="Times New Roman"/>
                <w:b/>
                <w:i/>
                <w:sz w:val="20"/>
                <w:lang w:eastAsia="sv-SE"/>
              </w:rPr>
            </w:pPr>
            <w:r w:rsidRPr="00006CBD">
              <w:rPr>
                <w:rFonts w:ascii="Times New Roman" w:hAnsi="Times New Roman"/>
                <w:b/>
                <w:i/>
                <w:sz w:val="20"/>
              </w:rPr>
              <w:t>mbsInterestIndication</w:t>
            </w:r>
          </w:p>
          <w:p w14:paraId="419E0DCC" w14:textId="1FB5EDD6" w:rsidR="00006CBD" w:rsidRPr="00006CBD" w:rsidRDefault="00006CBD" w:rsidP="00852AA2">
            <w:pPr>
              <w:pStyle w:val="TAL"/>
              <w:jc w:val="both"/>
              <w:rPr>
                <w:rFonts w:ascii="Times New Roman" w:hAnsi="Times New Roman"/>
                <w:b/>
                <w:i/>
                <w:sz w:val="20"/>
                <w:lang w:eastAsia="zh-CN"/>
              </w:rPr>
            </w:pPr>
            <w:r w:rsidRPr="00006CBD">
              <w:rPr>
                <w:rFonts w:ascii="Times New Roman" w:hAnsi="Times New Roman"/>
                <w:sz w:val="20"/>
                <w:lang w:eastAsia="sv-SE"/>
              </w:rPr>
              <w:t xml:space="preserve">Includes the </w:t>
            </w:r>
            <w:r w:rsidRPr="00006CBD">
              <w:rPr>
                <w:rFonts w:ascii="Times New Roman" w:hAnsi="Times New Roman"/>
                <w:sz w:val="20"/>
              </w:rPr>
              <w:t>information</w:t>
            </w:r>
            <w:r w:rsidRPr="00006CBD">
              <w:rPr>
                <w:rFonts w:ascii="Times New Roman" w:hAnsi="Times New Roman"/>
                <w:sz w:val="20"/>
                <w:lang w:eastAsia="sv-SE"/>
              </w:rPr>
              <w:t xml:space="preserve"> last reported by the UE in the NR </w:t>
            </w:r>
            <w:r w:rsidRPr="00006CBD">
              <w:rPr>
                <w:rFonts w:ascii="Times New Roman" w:hAnsi="Times New Roman"/>
                <w:i/>
                <w:sz w:val="20"/>
                <w:lang w:eastAsia="sv-SE"/>
              </w:rPr>
              <w:t>MBSInterestIndication</w:t>
            </w:r>
            <w:r w:rsidRPr="00006CBD">
              <w:rPr>
                <w:rFonts w:ascii="Times New Roman" w:hAnsi="Times New Roman"/>
                <w:sz w:val="20"/>
                <w:lang w:eastAsia="sv-SE"/>
              </w:rPr>
              <w:t xml:space="preserve"> message, where the </w:t>
            </w:r>
            <w:r w:rsidRPr="00006CBD">
              <w:rPr>
                <w:rFonts w:ascii="Times New Roman" w:hAnsi="Times New Roman"/>
                <w:i/>
                <w:sz w:val="20"/>
                <w:lang w:eastAsia="sv-SE"/>
              </w:rPr>
              <w:t>plmn-Index</w:t>
            </w:r>
            <w:r w:rsidRPr="00006CBD">
              <w:rPr>
                <w:rFonts w:ascii="Times New Roman" w:hAnsi="Times New Roman"/>
                <w:iCs/>
                <w:sz w:val="20"/>
                <w:lang w:eastAsia="sv-SE"/>
              </w:rPr>
              <w:t xml:space="preserve"> </w:t>
            </w:r>
            <w:ins w:id="305" w:author="Ericsson Martin" w:date="2023-04-23T15:34:00Z">
              <w:r>
                <w:rPr>
                  <w:rFonts w:ascii="Times New Roman" w:hAnsi="Times New Roman"/>
                  <w:iCs/>
                  <w:sz w:val="20"/>
                  <w:lang w:eastAsia="sv-SE"/>
                </w:rPr>
                <w:t>for a PLMN</w:t>
              </w:r>
              <w:r w:rsidRPr="00006CBD">
                <w:rPr>
                  <w:rFonts w:ascii="Times New Roman" w:hAnsi="Times New Roman"/>
                  <w:iCs/>
                  <w:sz w:val="20"/>
                  <w:lang w:eastAsia="sv-SE"/>
                </w:rPr>
                <w:t xml:space="preserve"> </w:t>
              </w:r>
            </w:ins>
            <w:r w:rsidRPr="00006CBD">
              <w:rPr>
                <w:rFonts w:ascii="Times New Roman" w:hAnsi="Times New Roman"/>
                <w:iCs/>
                <w:sz w:val="20"/>
                <w:lang w:eastAsia="sv-SE"/>
              </w:rPr>
              <w:t xml:space="preserve">(if included by the UE in </w:t>
            </w:r>
            <w:r w:rsidRPr="00006CBD">
              <w:rPr>
                <w:rFonts w:ascii="Times New Roman" w:hAnsi="Times New Roman"/>
                <w:i/>
                <w:sz w:val="20"/>
                <w:lang w:eastAsia="sv-SE"/>
              </w:rPr>
              <w:t>tmgi</w:t>
            </w:r>
            <w:r w:rsidRPr="00006CBD">
              <w:rPr>
                <w:rFonts w:ascii="Times New Roman" w:hAnsi="Times New Roman"/>
                <w:iCs/>
                <w:sz w:val="20"/>
                <w:lang w:eastAsia="sv-SE"/>
              </w:rPr>
              <w:t>) is</w:t>
            </w:r>
            <w:r w:rsidRPr="00006CBD">
              <w:rPr>
                <w:rFonts w:ascii="Times New Roman" w:hAnsi="Times New Roman"/>
                <w:sz w:val="20"/>
                <w:lang w:eastAsia="sv-SE"/>
              </w:rPr>
              <w:t xml:space="preserve"> replaced by the PLMN ID, if </w:t>
            </w:r>
            <w:del w:id="306" w:author="Ericsson Martin" w:date="2023-04-23T15:33:00Z">
              <w:r w:rsidRPr="00006CBD" w:rsidDel="00006CBD">
                <w:rPr>
                  <w:rFonts w:ascii="Times New Roman" w:hAnsi="Times New Roman"/>
                  <w:sz w:val="20"/>
                  <w:lang w:eastAsia="sv-SE"/>
                </w:rPr>
                <w:delText>needed</w:delText>
              </w:r>
            </w:del>
            <w:ins w:id="307" w:author="Ericsson Martin" w:date="2023-04-23T15:33:00Z">
              <w:r>
                <w:rPr>
                  <w:rFonts w:ascii="Times New Roman" w:hAnsi="Times New Roman"/>
                  <w:sz w:val="20"/>
                  <w:lang w:eastAsia="sv-SE"/>
                </w:rPr>
                <w:t>the target gNB</w:t>
              </w:r>
            </w:ins>
            <w:ins w:id="308" w:author="Ericsson Martin" w:date="2023-04-23T15:34:00Z">
              <w:r>
                <w:rPr>
                  <w:rFonts w:ascii="Times New Roman" w:hAnsi="Times New Roman"/>
                  <w:sz w:val="20"/>
                  <w:lang w:eastAsia="sv-SE"/>
                </w:rPr>
                <w:t xml:space="preserve"> cannot understand the </w:t>
              </w:r>
              <w:r w:rsidRPr="00006CBD">
                <w:rPr>
                  <w:rFonts w:ascii="Times New Roman" w:hAnsi="Times New Roman"/>
                  <w:i/>
                  <w:sz w:val="20"/>
                  <w:lang w:eastAsia="sv-SE"/>
                </w:rPr>
                <w:t>plmn-Index</w:t>
              </w:r>
            </w:ins>
            <w:r w:rsidRPr="00006CBD">
              <w:rPr>
                <w:rFonts w:ascii="Times New Roman" w:hAnsi="Times New Roman"/>
                <w:sz w:val="20"/>
                <w:lang w:eastAsia="sv-SE"/>
              </w:rPr>
              <w:t>.</w:t>
            </w:r>
            <w:ins w:id="309" w:author="Ericsson Martin" w:date="2023-04-23T15:37:00Z">
              <w:r w:rsidR="00086CCD">
                <w:rPr>
                  <w:rFonts w:ascii="Times New Roman" w:hAnsi="Times New Roman"/>
                  <w:sz w:val="20"/>
                  <w:lang w:eastAsia="sv-SE"/>
                </w:rPr>
                <w:t xml:space="preserve"> </w:t>
              </w:r>
              <w:r w:rsidR="00086CCD" w:rsidRPr="00086CCD">
                <w:rPr>
                  <w:rFonts w:ascii="Times New Roman" w:hAnsi="Times New Roman"/>
                  <w:sz w:val="20"/>
                  <w:lang w:eastAsia="sv-SE"/>
                </w:rPr>
                <w:t>For</w:t>
              </w:r>
              <w:r w:rsidR="00086CCD">
                <w:rPr>
                  <w:rFonts w:ascii="Times New Roman" w:hAnsi="Times New Roman"/>
                  <w:sz w:val="20"/>
                  <w:lang w:eastAsia="sv-SE"/>
                </w:rPr>
                <w:t xml:space="preserve"> a</w:t>
              </w:r>
              <w:r w:rsidR="00086CCD" w:rsidRPr="00086CCD">
                <w:rPr>
                  <w:rFonts w:ascii="Times New Roman" w:hAnsi="Times New Roman"/>
                  <w:sz w:val="20"/>
                  <w:lang w:eastAsia="sv-SE"/>
                </w:rPr>
                <w:t xml:space="preserve"> </w:t>
              </w:r>
              <w:r w:rsidR="00086CCD" w:rsidRPr="00086CCD">
                <w:rPr>
                  <w:rFonts w:ascii="Times New Roman" w:hAnsi="Times New Roman"/>
                  <w:i/>
                  <w:iCs/>
                  <w:sz w:val="20"/>
                  <w:lang w:eastAsia="sv-SE"/>
                </w:rPr>
                <w:t>plmn-Index</w:t>
              </w:r>
              <w:r w:rsidR="00086CCD" w:rsidRPr="00086CCD">
                <w:rPr>
                  <w:rFonts w:ascii="Times New Roman" w:hAnsi="Times New Roman"/>
                  <w:sz w:val="20"/>
                  <w:lang w:eastAsia="sv-SE"/>
                </w:rPr>
                <w:t xml:space="preserve"> </w:t>
              </w:r>
            </w:ins>
            <w:ins w:id="310" w:author="Ericsson Martin" w:date="2023-04-23T15:39:00Z">
              <w:r w:rsidR="00086CCD">
                <w:rPr>
                  <w:rFonts w:ascii="Times New Roman" w:hAnsi="Times New Roman"/>
                  <w:sz w:val="20"/>
                  <w:lang w:eastAsia="sv-SE"/>
                </w:rPr>
                <w:t>belonging</w:t>
              </w:r>
            </w:ins>
            <w:ins w:id="311" w:author="Ericsson Martin" w:date="2023-04-23T15:37:00Z">
              <w:r w:rsidR="00086CCD" w:rsidRPr="00086CCD">
                <w:rPr>
                  <w:rFonts w:ascii="Times New Roman" w:hAnsi="Times New Roman"/>
                  <w:sz w:val="20"/>
                  <w:lang w:eastAsia="sv-SE"/>
                </w:rPr>
                <w:t xml:space="preserve"> a non-serving SNPN</w:t>
              </w:r>
            </w:ins>
            <w:ins w:id="312" w:author="Ericsson Martin" w:date="2023-04-23T15:38:00Z">
              <w:r w:rsidR="00086CCD">
                <w:rPr>
                  <w:rFonts w:ascii="Times New Roman" w:hAnsi="Times New Roman"/>
                  <w:sz w:val="20"/>
                  <w:lang w:eastAsia="sv-SE"/>
                </w:rPr>
                <w:t xml:space="preserve">, if the target gNB cannot understand the </w:t>
              </w:r>
              <w:r w:rsidR="00086CCD" w:rsidRPr="00006CBD">
                <w:rPr>
                  <w:rFonts w:ascii="Times New Roman" w:hAnsi="Times New Roman"/>
                  <w:i/>
                  <w:sz w:val="20"/>
                  <w:lang w:eastAsia="sv-SE"/>
                </w:rPr>
                <w:t>plmn-Inde</w:t>
              </w:r>
            </w:ins>
            <w:ins w:id="313" w:author="Ericsson Martin" w:date="2023-04-23T15:39:00Z">
              <w:r w:rsidR="00086CCD">
                <w:rPr>
                  <w:rFonts w:ascii="Times New Roman" w:hAnsi="Times New Roman"/>
                  <w:i/>
                  <w:sz w:val="20"/>
                  <w:lang w:eastAsia="sv-SE"/>
                </w:rPr>
                <w:t>x</w:t>
              </w:r>
            </w:ins>
            <w:ins w:id="314" w:author="Ericsson Martin" w:date="2023-04-23T15:37:00Z">
              <w:r w:rsidR="00086CCD" w:rsidRPr="00086CCD">
                <w:rPr>
                  <w:rFonts w:ascii="Times New Roman" w:hAnsi="Times New Roman"/>
                  <w:sz w:val="20"/>
                  <w:lang w:eastAsia="sv-SE"/>
                </w:rPr>
                <w:t>, the corresponding PLMN ID is</w:t>
              </w:r>
            </w:ins>
            <w:ins w:id="315" w:author="Ericsson Martin" w:date="2023-04-23T15:38:00Z">
              <w:r w:rsidR="00086CCD">
                <w:rPr>
                  <w:rFonts w:ascii="Times New Roman" w:hAnsi="Times New Roman"/>
                  <w:sz w:val="20"/>
                  <w:lang w:eastAsia="sv-SE"/>
                </w:rPr>
                <w:t xml:space="preserve"> removed from the </w:t>
              </w:r>
              <w:r w:rsidR="00086CCD" w:rsidRPr="00006CBD">
                <w:rPr>
                  <w:rFonts w:ascii="Times New Roman" w:hAnsi="Times New Roman"/>
                  <w:i/>
                  <w:sz w:val="20"/>
                  <w:lang w:eastAsia="sv-SE"/>
                </w:rPr>
                <w:t>MBSInterestIndication</w:t>
              </w:r>
              <w:r w:rsidR="00086CCD" w:rsidRPr="00006CBD">
                <w:rPr>
                  <w:rFonts w:ascii="Times New Roman" w:hAnsi="Times New Roman"/>
                  <w:sz w:val="20"/>
                  <w:lang w:eastAsia="sv-SE"/>
                </w:rPr>
                <w:t xml:space="preserve"> message</w:t>
              </w:r>
            </w:ins>
            <w:ins w:id="316" w:author="Ericsson Martin" w:date="2023-04-23T15:37:00Z">
              <w:r w:rsidR="00086CCD" w:rsidRPr="00086CCD">
                <w:rPr>
                  <w:rFonts w:ascii="Times New Roman" w:hAnsi="Times New Roman"/>
                  <w:sz w:val="20"/>
                  <w:lang w:eastAsia="sv-SE"/>
                </w:rPr>
                <w:t>.</w:t>
              </w:r>
            </w:ins>
            <w:del w:id="317" w:author="Ericsson Martin" w:date="2023-04-23T15:37:00Z">
              <w:r w:rsidR="00086CCD" w:rsidDel="00086CCD">
                <w:rPr>
                  <w:rFonts w:ascii="Times New Roman" w:hAnsi="Times New Roman"/>
                  <w:sz w:val="20"/>
                  <w:lang w:eastAsia="sv-SE"/>
                </w:rPr>
                <w:delText xml:space="preserve"> </w:delText>
              </w:r>
              <w:r w:rsidRPr="00006CBD" w:rsidDel="00086CCD">
                <w:rPr>
                  <w:rFonts w:ascii="Times New Roman" w:hAnsi="Times New Roman"/>
                  <w:sz w:val="20"/>
                  <w:lang w:eastAsia="zh-CN"/>
                </w:rPr>
                <w:delText xml:space="preserve"> </w:delText>
              </w:r>
            </w:del>
          </w:p>
        </w:tc>
      </w:tr>
    </w:tbl>
    <w:p w14:paraId="648BFBF8" w14:textId="6F2598B6" w:rsidR="000D61A6" w:rsidRDefault="000D61A6" w:rsidP="00A20408">
      <w:pPr>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2E02" w14:paraId="5650FD2D" w14:textId="77777777" w:rsidTr="00852AA2">
        <w:tc>
          <w:tcPr>
            <w:tcW w:w="1588" w:type="dxa"/>
            <w:shd w:val="clear" w:color="auto" w:fill="BFBFBF"/>
            <w:vAlign w:val="center"/>
          </w:tcPr>
          <w:p w14:paraId="5C06D925"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DC54825"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46D75E7"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2E02" w14:paraId="5CD715DA" w14:textId="77777777" w:rsidTr="00852AA2">
        <w:tc>
          <w:tcPr>
            <w:tcW w:w="1588" w:type="dxa"/>
            <w:vAlign w:val="center"/>
          </w:tcPr>
          <w:p w14:paraId="7C0D9484"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0077EBF"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A96235B" w14:textId="77777777" w:rsidR="00812E02" w:rsidRPr="00EB7A57" w:rsidRDefault="00812E02"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p>
        </w:tc>
      </w:tr>
      <w:tr w:rsidR="00852AA2" w14:paraId="1FB5DC82" w14:textId="77777777" w:rsidTr="00852AA2">
        <w:tc>
          <w:tcPr>
            <w:tcW w:w="1588" w:type="dxa"/>
            <w:vAlign w:val="center"/>
          </w:tcPr>
          <w:p w14:paraId="426E2416" w14:textId="5DC7DDA6"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66B3C4F" w14:textId="578F21B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205D7A" w14:textId="287054DF"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For the first sentence, we prefer not to extend the discussion further at this point. We see no issue with precious wording “if needed”. It should be already clear based on many times of discussion before. We should focus what we discuss in Phase 1.</w:t>
            </w:r>
          </w:p>
          <w:p w14:paraId="5C07187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2AF54DC9" w14:textId="28AEFC05"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For the second sentence, we prefer to leave this to gNB implementation.</w:t>
            </w:r>
          </w:p>
        </w:tc>
      </w:tr>
      <w:tr w:rsidR="00852AA2" w14:paraId="209E8325" w14:textId="77777777" w:rsidTr="00852AA2">
        <w:tc>
          <w:tcPr>
            <w:tcW w:w="1588" w:type="dxa"/>
            <w:vAlign w:val="center"/>
          </w:tcPr>
          <w:p w14:paraId="1ED91B7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9FEFBC6"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60D8B1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7D99AB66" w14:textId="77777777" w:rsidTr="00852AA2">
        <w:tc>
          <w:tcPr>
            <w:tcW w:w="1588" w:type="dxa"/>
            <w:vAlign w:val="center"/>
          </w:tcPr>
          <w:p w14:paraId="7C19F15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0A4C7AB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330C655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5841E26E" w14:textId="77777777" w:rsidTr="00852AA2">
        <w:tc>
          <w:tcPr>
            <w:tcW w:w="1588" w:type="dxa"/>
            <w:vAlign w:val="center"/>
          </w:tcPr>
          <w:p w14:paraId="0B51699C"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D4D3B65"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6EC749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5BFBE176" w14:textId="77777777" w:rsidTr="00852AA2">
        <w:tc>
          <w:tcPr>
            <w:tcW w:w="1588" w:type="dxa"/>
            <w:vAlign w:val="center"/>
          </w:tcPr>
          <w:p w14:paraId="72986F6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CF77DC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DA19C7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57897E83" w14:textId="77777777" w:rsidTr="00852AA2">
        <w:tc>
          <w:tcPr>
            <w:tcW w:w="1588" w:type="dxa"/>
            <w:vAlign w:val="center"/>
          </w:tcPr>
          <w:p w14:paraId="6905451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39037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4699D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6E458DF" w14:textId="77777777" w:rsidTr="00852AA2">
        <w:tc>
          <w:tcPr>
            <w:tcW w:w="1588" w:type="dxa"/>
            <w:vAlign w:val="center"/>
          </w:tcPr>
          <w:p w14:paraId="50C74F8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42525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5CE5A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6BFC7AF8" w14:textId="77777777" w:rsidTr="00852AA2">
        <w:tc>
          <w:tcPr>
            <w:tcW w:w="1588" w:type="dxa"/>
            <w:vAlign w:val="center"/>
          </w:tcPr>
          <w:p w14:paraId="513224D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BBD724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D4E906"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7584B3C9" w14:textId="77777777" w:rsidTr="00852AA2">
        <w:tc>
          <w:tcPr>
            <w:tcW w:w="1588" w:type="dxa"/>
            <w:vAlign w:val="center"/>
          </w:tcPr>
          <w:p w14:paraId="50067C9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3E6C0D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80C7F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642A275B" w14:textId="77777777" w:rsidTr="00852AA2">
        <w:tc>
          <w:tcPr>
            <w:tcW w:w="1588" w:type="dxa"/>
            <w:vAlign w:val="center"/>
          </w:tcPr>
          <w:p w14:paraId="7EF20A6C"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686BA5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A82F45"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3BC78F84" w14:textId="77777777" w:rsidTr="00852AA2">
        <w:tc>
          <w:tcPr>
            <w:tcW w:w="1588" w:type="dxa"/>
            <w:vAlign w:val="center"/>
          </w:tcPr>
          <w:p w14:paraId="4034BE3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2728DB0"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B271E1"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751385D" w14:textId="77777777" w:rsidTr="00852AA2">
        <w:tc>
          <w:tcPr>
            <w:tcW w:w="1588" w:type="dxa"/>
            <w:vAlign w:val="center"/>
          </w:tcPr>
          <w:p w14:paraId="71D99F6E"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44C62F0E"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0207FBB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118D0D63" w14:textId="77777777" w:rsidTr="00852AA2">
        <w:tc>
          <w:tcPr>
            <w:tcW w:w="1588" w:type="dxa"/>
            <w:vAlign w:val="center"/>
          </w:tcPr>
          <w:p w14:paraId="51EBEBD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2C2FCA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63324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D5E1F42" w14:textId="77777777" w:rsidTr="00852AA2">
        <w:tc>
          <w:tcPr>
            <w:tcW w:w="1588" w:type="dxa"/>
            <w:vAlign w:val="center"/>
          </w:tcPr>
          <w:p w14:paraId="6B4753F9"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A6D5C76"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080EF0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21D8FAF" w14:textId="77777777" w:rsidTr="00852AA2">
        <w:tc>
          <w:tcPr>
            <w:tcW w:w="1588" w:type="dxa"/>
            <w:vAlign w:val="center"/>
          </w:tcPr>
          <w:p w14:paraId="0EE1E04D"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A669BBB"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D70F96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0605E1B" w14:textId="77777777" w:rsidR="00812E02" w:rsidRPr="00A20408" w:rsidRDefault="00812E02" w:rsidP="00A20408">
      <w:pPr>
        <w:rPr>
          <w:lang w:val="en-GB" w:eastAsia="zh-CN"/>
        </w:rPr>
      </w:pPr>
    </w:p>
    <w:p w14:paraId="1D13B44A" w14:textId="3C19CBD7" w:rsidR="00C24296" w:rsidRDefault="00C24296" w:rsidP="00C24296">
      <w:pPr>
        <w:pStyle w:val="2"/>
      </w:pPr>
      <w:r>
        <w:t xml:space="preserve">MBS multicast </w:t>
      </w:r>
      <w:r w:rsidRPr="00C24296">
        <w:t>with eDRX and MICO mode</w:t>
      </w:r>
    </w:p>
    <w:p w14:paraId="7AC5FDE2" w14:textId="24600C09" w:rsidR="00532278" w:rsidRDefault="00532278" w:rsidP="00D57E1D">
      <w:pPr>
        <w:rPr>
          <w:lang w:val="en-GB" w:eastAsia="zh-CN"/>
        </w:rPr>
      </w:pPr>
      <w:r>
        <w:rPr>
          <w:lang w:val="en-GB" w:eastAsia="zh-CN"/>
        </w:rPr>
        <w:t xml:space="preserve">Configuration of eDRX and MICO mode is done via NAS signalling between UE and AMF. The UE joins a multicast session via NAS signalling to the SMF. There is no signalling concerning these features between AMF and SMF, i.e. the CN cannot prevent a UE from joining a multicast session when it is configured with eDRX or MICO mode (and vice versa). </w:t>
      </w:r>
    </w:p>
    <w:p w14:paraId="0ED67A11" w14:textId="655B9E21" w:rsidR="00AD315C" w:rsidRDefault="00AD315C" w:rsidP="00D57E1D">
      <w:r>
        <w:rPr>
          <w:lang w:val="en-GB" w:eastAsia="zh-CN"/>
        </w:rPr>
        <w:t xml:space="preserve">In case </w:t>
      </w:r>
      <w:r w:rsidRPr="001D2E49">
        <w:rPr>
          <w:i/>
        </w:rPr>
        <w:t>Core Network</w:t>
      </w:r>
      <w:r w:rsidRPr="001D2E49">
        <w:rPr>
          <w:rFonts w:hint="eastAsia"/>
          <w:i/>
        </w:rPr>
        <w:t xml:space="preserve"> </w:t>
      </w:r>
      <w:r w:rsidRPr="001D2E49">
        <w:rPr>
          <w:i/>
        </w:rPr>
        <w:t xml:space="preserve">Assistance </w:t>
      </w:r>
      <w:r w:rsidRPr="001D2E49">
        <w:rPr>
          <w:rFonts w:hint="eastAsia"/>
          <w:i/>
        </w:rPr>
        <w:t>Information</w:t>
      </w:r>
      <w:r w:rsidRPr="001D2E49">
        <w:rPr>
          <w:rFonts w:hint="eastAsia"/>
        </w:rPr>
        <w:t xml:space="preserve"> </w:t>
      </w:r>
      <w:r w:rsidRPr="001D2E49">
        <w:rPr>
          <w:i/>
        </w:rPr>
        <w:t>for RRC INACTIVE</w:t>
      </w:r>
      <w:r w:rsidRPr="001D2E49">
        <w:rPr>
          <w:rFonts w:hint="eastAsia"/>
        </w:rPr>
        <w:t xml:space="preserve"> IE is included in the </w:t>
      </w:r>
      <w:r w:rsidRPr="001D2E49">
        <w:t>INITIAL CONTEXT SETUP REQUEST message</w:t>
      </w:r>
      <w:r>
        <w:t xml:space="preserve"> the gNB stores this </w:t>
      </w:r>
      <w:r w:rsidRPr="001D2E49">
        <w:t>in the UE context</w:t>
      </w:r>
      <w:r>
        <w:t xml:space="preserve">. This IE includes the eDRX and MICO mode configuration of the UE: </w:t>
      </w:r>
    </w:p>
    <w:p w14:paraId="399C381A" w14:textId="3F502EF8" w:rsidR="00AD315C" w:rsidRPr="00845779" w:rsidRDefault="00AD315C" w:rsidP="00845779">
      <w:pPr>
        <w:pStyle w:val="af2"/>
        <w:numPr>
          <w:ilvl w:val="0"/>
          <w:numId w:val="37"/>
        </w:numPr>
        <w:rPr>
          <w:lang w:val="en-GB" w:eastAsia="zh-CN"/>
        </w:rPr>
      </w:pPr>
      <w:r w:rsidRPr="00845779">
        <w:rPr>
          <w:lang w:val="en-GB" w:eastAsia="zh-CN"/>
        </w:rPr>
        <w:t>MICO Mode Indication</w:t>
      </w:r>
      <w:r w:rsidR="00845779">
        <w:rPr>
          <w:lang w:val="en-GB" w:eastAsia="zh-CN"/>
        </w:rPr>
        <w:t xml:space="preserve"> (</w:t>
      </w:r>
      <w:r w:rsidRPr="00845779">
        <w:rPr>
          <w:lang w:val="en-GB" w:eastAsia="zh-CN"/>
        </w:rPr>
        <w:t>ENUMERATED (true)</w:t>
      </w:r>
      <w:r w:rsidR="00845779">
        <w:rPr>
          <w:lang w:val="en-GB" w:eastAsia="zh-CN"/>
        </w:rPr>
        <w:t>)</w:t>
      </w:r>
    </w:p>
    <w:p w14:paraId="05F1F8F3" w14:textId="742FEE57" w:rsidR="00AD315C" w:rsidRPr="00845779" w:rsidRDefault="00AD315C" w:rsidP="00845779">
      <w:pPr>
        <w:pStyle w:val="af2"/>
        <w:numPr>
          <w:ilvl w:val="0"/>
          <w:numId w:val="37"/>
        </w:numPr>
        <w:rPr>
          <w:lang w:val="en-GB" w:eastAsia="zh-CN"/>
        </w:rPr>
      </w:pPr>
      <w:r w:rsidRPr="00845779">
        <w:rPr>
          <w:rFonts w:eastAsia="Batang"/>
        </w:rPr>
        <w:t>NR Paging eDRX Information (eDRX</w:t>
      </w:r>
      <w:r w:rsidR="00845779">
        <w:rPr>
          <w:rFonts w:eastAsia="Batang"/>
        </w:rPr>
        <w:t xml:space="preserve"> in RRC_IDLE): </w:t>
      </w:r>
    </w:p>
    <w:p w14:paraId="1E5C2798" w14:textId="14A7D70E" w:rsidR="00AD315C" w:rsidRPr="00845779" w:rsidRDefault="00AD315C" w:rsidP="00845779">
      <w:pPr>
        <w:pStyle w:val="af2"/>
        <w:numPr>
          <w:ilvl w:val="1"/>
          <w:numId w:val="37"/>
        </w:numPr>
        <w:rPr>
          <w:lang w:val="en-GB" w:eastAsia="zh-CN"/>
        </w:rPr>
      </w:pPr>
      <w:r w:rsidRPr="00845779">
        <w:rPr>
          <w:lang w:val="en-GB" w:eastAsia="zh-CN"/>
        </w:rPr>
        <w:t>NR Paging eDRX Cycle</w:t>
      </w:r>
    </w:p>
    <w:p w14:paraId="2CBA2CB6" w14:textId="5067BA39" w:rsidR="00AD315C" w:rsidRPr="00845779" w:rsidRDefault="00AD315C" w:rsidP="00845779">
      <w:pPr>
        <w:pStyle w:val="af2"/>
        <w:numPr>
          <w:ilvl w:val="1"/>
          <w:numId w:val="37"/>
        </w:numPr>
        <w:rPr>
          <w:lang w:val="en-GB" w:eastAsia="zh-CN"/>
        </w:rPr>
      </w:pPr>
      <w:r w:rsidRPr="00845779">
        <w:rPr>
          <w:lang w:val="en-GB" w:eastAsia="zh-CN"/>
        </w:rPr>
        <w:t>NR Paging Time Window</w:t>
      </w:r>
    </w:p>
    <w:p w14:paraId="5D8EE334" w14:textId="0E6D0B4D" w:rsidR="00BC2B5B" w:rsidRDefault="00845779" w:rsidP="00D57E1D">
      <w:pPr>
        <w:rPr>
          <w:lang w:val="en-GB" w:eastAsia="zh-CN"/>
        </w:rPr>
      </w:pPr>
      <w:r>
        <w:rPr>
          <w:lang w:val="en-GB" w:eastAsia="zh-CN"/>
        </w:rPr>
        <w:t>The gNB also knows when the UE has joined a multicast session.</w:t>
      </w:r>
    </w:p>
    <w:p w14:paraId="50295FDC" w14:textId="2C82C11C" w:rsidR="00244735" w:rsidRDefault="00532278" w:rsidP="0053227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w:t>
      </w:r>
      <w:r w:rsidR="00244735">
        <w:rPr>
          <w:rFonts w:ascii="Times New Roman" w:hAnsi="Times New Roman"/>
          <w:color w:val="C45911" w:themeColor="accent2" w:themeShade="BF"/>
          <w:lang w:val="de-DE"/>
        </w:rPr>
        <w:t xml:space="preserve">Which option do companies prefer to </w:t>
      </w:r>
      <w:r w:rsidR="00CD73E6">
        <w:rPr>
          <w:rFonts w:ascii="Times New Roman" w:hAnsi="Times New Roman"/>
          <w:color w:val="C45911" w:themeColor="accent2" w:themeShade="BF"/>
          <w:lang w:val="de-DE"/>
        </w:rPr>
        <w:t>prevent</w:t>
      </w:r>
      <w:r w:rsidR="00244735">
        <w:rPr>
          <w:rFonts w:ascii="Times New Roman" w:hAnsi="Times New Roman"/>
          <w:color w:val="C45911" w:themeColor="accent2" w:themeShade="BF"/>
          <w:lang w:val="de-DE"/>
        </w:rPr>
        <w:t xml:space="preserve"> inter-operability issue with MBS multicast and eDRX/MICO mode</w:t>
      </w:r>
      <w:r w:rsidR="00CD73E6">
        <w:rPr>
          <w:rFonts w:ascii="Times New Roman" w:hAnsi="Times New Roman"/>
          <w:color w:val="C45911" w:themeColor="accent2" w:themeShade="BF"/>
          <w:lang w:val="de-DE"/>
        </w:rPr>
        <w:t>?</w:t>
      </w:r>
      <w:r w:rsidR="00244735">
        <w:rPr>
          <w:rFonts w:ascii="Times New Roman" w:hAnsi="Times New Roman"/>
          <w:color w:val="C45911" w:themeColor="accent2" w:themeShade="BF"/>
          <w:lang w:val="de-DE"/>
        </w:rPr>
        <w:t>:</w:t>
      </w:r>
    </w:p>
    <w:p w14:paraId="4737663F" w14:textId="02E20DDB"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UE solution</w:t>
      </w:r>
      <w:r w:rsidR="00755A12">
        <w:rPr>
          <w:rFonts w:ascii="Times New Roman" w:hAnsi="Times New Roman"/>
          <w:color w:val="C45911" w:themeColor="accent2" w:themeShade="BF"/>
          <w:lang w:val="de-DE"/>
        </w:rPr>
        <w:t xml:space="preserve"> (the NOTE option is omitted here because that is already supported implicitly)</w:t>
      </w:r>
      <w:r>
        <w:rPr>
          <w:rFonts w:ascii="Times New Roman" w:hAnsi="Times New Roman"/>
          <w:color w:val="C45911" w:themeColor="accent2" w:themeShade="BF"/>
          <w:lang w:val="de-DE"/>
        </w:rPr>
        <w:t>:</w:t>
      </w:r>
    </w:p>
    <w:p w14:paraId="1E0B55CA" w14:textId="5721ABE6" w:rsidR="0087414B" w:rsidRPr="0087414B" w:rsidRDefault="00244735" w:rsidP="0087414B">
      <w:pPr>
        <w:spacing w:after="240"/>
        <w:ind w:left="567"/>
        <w:rPr>
          <w:rFonts w:ascii="Times New Roman" w:eastAsiaTheme="minorEastAsia" w:hAnsi="Times New Roman"/>
          <w:sz w:val="16"/>
          <w:szCs w:val="16"/>
        </w:rPr>
      </w:pPr>
      <w:ins w:id="318"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319" w:author="Ericsson Martin" w:date="2023-03-30T12:07:00Z">
        <w:r>
          <w:rPr>
            <w:rFonts w:ascii="Times New Roman" w:eastAsiaTheme="minorEastAsia" w:hAnsi="Times New Roman"/>
            <w:sz w:val="16"/>
            <w:szCs w:val="16"/>
          </w:rPr>
          <w:t xml:space="preserve"> by upper layers</w:t>
        </w:r>
      </w:ins>
      <w:ins w:id="320"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16645814" w14:textId="0BD5A443" w:rsidR="00244735" w:rsidRPr="00244735" w:rsidRDefault="00244735" w:rsidP="00244735">
      <w:pPr>
        <w:ind w:left="567"/>
        <w:rPr>
          <w:rFonts w:ascii="Times New Roman" w:eastAsiaTheme="minorEastAsia" w:hAnsi="Times New Roman"/>
          <w:sz w:val="16"/>
          <w:szCs w:val="16"/>
        </w:rPr>
      </w:pPr>
      <w:ins w:id="321" w:author="Ericsson Martin" w:date="2023-03-22T17:15:00Z">
        <w:r>
          <w:rPr>
            <w:rFonts w:ascii="Times New Roman" w:eastAsiaTheme="minorEastAsia" w:hAnsi="Times New Roman"/>
            <w:sz w:val="16"/>
            <w:szCs w:val="16"/>
          </w:rPr>
          <w:t>The UE shall not join a multicast session</w:t>
        </w:r>
      </w:ins>
      <w:ins w:id="322" w:author="Ericsson Martin" w:date="2023-03-23T08:17:00Z">
        <w:r>
          <w:rPr>
            <w:rFonts w:ascii="Times New Roman" w:eastAsiaTheme="minorEastAsia" w:hAnsi="Times New Roman"/>
            <w:sz w:val="16"/>
            <w:szCs w:val="16"/>
          </w:rPr>
          <w:t xml:space="preserve">, </w:t>
        </w:r>
      </w:ins>
      <w:ins w:id="323" w:author="Ericsson Martin" w:date="2023-03-23T08:18:00Z">
        <w:r>
          <w:rPr>
            <w:rFonts w:ascii="Times New Roman" w:eastAsiaTheme="minorEastAsia" w:hAnsi="Times New Roman"/>
            <w:sz w:val="16"/>
            <w:szCs w:val="16"/>
          </w:rPr>
          <w:t>as specified in TS 24.501 [14],</w:t>
        </w:r>
      </w:ins>
      <w:ins w:id="324" w:author="Ericsson Martin" w:date="2023-03-22T17:15:00Z">
        <w:r>
          <w:rPr>
            <w:rFonts w:ascii="Times New Roman" w:eastAsiaTheme="minorEastAsia" w:hAnsi="Times New Roman"/>
            <w:sz w:val="16"/>
            <w:szCs w:val="16"/>
          </w:rPr>
          <w:t xml:space="preserve"> when the UE is configured </w:t>
        </w:r>
      </w:ins>
      <w:ins w:id="325"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326"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327" w:author="Ericsson Martin" w:date="2023-03-23T08:19:00Z">
        <w:r>
          <w:rPr>
            <w:rFonts w:ascii="Times New Roman" w:eastAsiaTheme="minorEastAsia" w:hAnsi="Times New Roman"/>
            <w:sz w:val="16"/>
            <w:szCs w:val="16"/>
          </w:rPr>
          <w:t>, as specified in TS 24.501 [14],</w:t>
        </w:r>
      </w:ins>
      <w:ins w:id="328" w:author="Ericsson Martin" w:date="2023-03-22T17:18:00Z">
        <w:r>
          <w:rPr>
            <w:rFonts w:ascii="Times New Roman" w:eastAsiaTheme="minorEastAsia" w:hAnsi="Times New Roman"/>
            <w:sz w:val="16"/>
            <w:szCs w:val="16"/>
          </w:rPr>
          <w:t xml:space="preserve"> when the UE </w:t>
        </w:r>
      </w:ins>
      <w:ins w:id="329" w:author="Ericsson Martin" w:date="2023-03-22T17:19:00Z">
        <w:r>
          <w:rPr>
            <w:rFonts w:ascii="Times New Roman" w:eastAsiaTheme="minorEastAsia" w:hAnsi="Times New Roman"/>
            <w:sz w:val="16"/>
            <w:szCs w:val="16"/>
          </w:rPr>
          <w:t xml:space="preserve">has joined a multicast session. </w:t>
        </w:r>
      </w:ins>
    </w:p>
    <w:p w14:paraId="19E09E55" w14:textId="44526A4F"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RAN solution:</w:t>
      </w:r>
    </w:p>
    <w:p w14:paraId="64528C44" w14:textId="2CE1C5CE" w:rsidR="00532278" w:rsidRPr="00CD73E6" w:rsidRDefault="00CD73E6" w:rsidP="00CD73E6">
      <w:pPr>
        <w:pStyle w:val="af2"/>
        <w:numPr>
          <w:ilvl w:val="0"/>
          <w:numId w:val="38"/>
        </w:numPr>
        <w:rPr>
          <w:rFonts w:ascii="Times New Roman" w:hAnsi="Times New Roman"/>
          <w:lang w:val="de-DE"/>
        </w:rPr>
      </w:pPr>
      <w:r>
        <w:rPr>
          <w:rFonts w:ascii="Times New Roman" w:hAnsi="Times New Roman"/>
          <w:lang w:val="de-DE"/>
        </w:rPr>
        <w:t xml:space="preserve">The </w:t>
      </w:r>
      <w:r w:rsidR="00845779" w:rsidRPr="00CD73E6">
        <w:rPr>
          <w:rFonts w:ascii="Times New Roman" w:hAnsi="Times New Roman"/>
          <w:lang w:val="de-DE"/>
        </w:rPr>
        <w:t>gNB does not release a UE that has joined a multicast session and is configured with eDRX or MICO mode, i.e. the UE is released after the UE has left the multicast session</w:t>
      </w:r>
      <w:r>
        <w:rPr>
          <w:rFonts w:ascii="Times New Roman" w:hAnsi="Times New Roman"/>
          <w:lang w:val="de-DE"/>
        </w:rPr>
        <w:t xml:space="preserve"> (no spec changes, i.e. </w:t>
      </w:r>
      <w:r w:rsidRPr="00CD73E6">
        <w:rPr>
          <w:rFonts w:ascii="Times New Roman" w:hAnsi="Times New Roman"/>
          <w:i/>
          <w:iCs/>
          <w:lang w:val="de-DE"/>
        </w:rPr>
        <w:t>RRCRelease</w:t>
      </w:r>
      <w:r>
        <w:rPr>
          <w:rFonts w:ascii="Times New Roman" w:hAnsi="Times New Roman"/>
          <w:lang w:val="de-DE"/>
        </w:rPr>
        <w:t xml:space="preserve"> is up to gNB implementation)</w:t>
      </w:r>
      <w:r w:rsidRPr="00CD73E6">
        <w:rPr>
          <w:rFonts w:ascii="Times New Roman" w:hAnsi="Times New Roman"/>
          <w:lang w:val="de-DE"/>
        </w:rPr>
        <w:t>.</w:t>
      </w:r>
      <w:r w:rsidR="00532278" w:rsidRPr="00CD73E6">
        <w:rPr>
          <w:rFonts w:ascii="Times New Roman" w:hAnsi="Times New Roman"/>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7B056F" w14:paraId="51AFF76E" w14:textId="77777777" w:rsidTr="00CD73E6">
        <w:tc>
          <w:tcPr>
            <w:tcW w:w="1588" w:type="dxa"/>
            <w:shd w:val="clear" w:color="auto" w:fill="BFBFBF"/>
            <w:vAlign w:val="center"/>
          </w:tcPr>
          <w:p w14:paraId="5031711D"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3CD344A" w14:textId="297299CB" w:rsidR="007B056F" w:rsidRDefault="00CD73E6"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Which option is preferred</w:t>
            </w:r>
          </w:p>
        </w:tc>
        <w:tc>
          <w:tcPr>
            <w:tcW w:w="6663" w:type="dxa"/>
            <w:shd w:val="clear" w:color="auto" w:fill="BFBFBF"/>
            <w:vAlign w:val="center"/>
          </w:tcPr>
          <w:p w14:paraId="425BAAB0"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B056F" w14:paraId="233D21C3" w14:textId="77777777" w:rsidTr="00CD73E6">
        <w:tc>
          <w:tcPr>
            <w:tcW w:w="1588" w:type="dxa"/>
            <w:vAlign w:val="center"/>
          </w:tcPr>
          <w:p w14:paraId="66B41A77"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6682977" w14:textId="0CA4855C" w:rsidR="007B056F" w:rsidRDefault="00755A1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1 or 2 (if feasible) </w:t>
            </w:r>
          </w:p>
        </w:tc>
        <w:tc>
          <w:tcPr>
            <w:tcW w:w="6663" w:type="dxa"/>
            <w:shd w:val="clear" w:color="auto" w:fill="auto"/>
            <w:vAlign w:val="center"/>
          </w:tcPr>
          <w:p w14:paraId="3B68EE50" w14:textId="7C491290" w:rsidR="007B056F" w:rsidRDefault="00845779"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started to evaluate the RAN solution recently, i.e. based on the phase 1 comments. So far this seems a feasible solution</w:t>
            </w:r>
            <w:r w:rsidR="00CD73E6">
              <w:rPr>
                <w:rFonts w:ascii="Times New Roman" w:hAnsi="Times New Roman"/>
                <w:sz w:val="18"/>
                <w:szCs w:val="18"/>
              </w:rPr>
              <w:t>. P</w:t>
            </w:r>
            <w:r w:rsidR="00244735">
              <w:rPr>
                <w:rFonts w:ascii="Times New Roman" w:hAnsi="Times New Roman"/>
                <w:sz w:val="18"/>
                <w:szCs w:val="18"/>
              </w:rPr>
              <w:t>erhaps further checks</w:t>
            </w:r>
            <w:r w:rsidR="00CD73E6">
              <w:rPr>
                <w:rFonts w:ascii="Times New Roman" w:hAnsi="Times New Roman"/>
                <w:sz w:val="18"/>
                <w:szCs w:val="18"/>
              </w:rPr>
              <w:t xml:space="preserve"> are</w:t>
            </w:r>
            <w:r w:rsidR="00244735">
              <w:rPr>
                <w:rFonts w:ascii="Times New Roman" w:hAnsi="Times New Roman"/>
                <w:sz w:val="18"/>
                <w:szCs w:val="18"/>
              </w:rPr>
              <w:t xml:space="preserve"> needed when the UE leaves the session whether the RAN is updated immediately, and if there can be cases where the CN assistance info is not available in RAN. </w:t>
            </w:r>
          </w:p>
          <w:p w14:paraId="050B72BB" w14:textId="0046CFFD" w:rsidR="00244735" w:rsidRPr="00845779" w:rsidRDefault="00244735"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If this solution is agreed, then we agree that it is up to UE implementation to join a multicast session when configured with eDRX or MICO mode. </w:t>
            </w:r>
          </w:p>
        </w:tc>
      </w:tr>
      <w:tr w:rsidR="00852AA2" w14:paraId="664DD42C" w14:textId="77777777" w:rsidTr="00CD73E6">
        <w:tc>
          <w:tcPr>
            <w:tcW w:w="1588" w:type="dxa"/>
            <w:vAlign w:val="center"/>
          </w:tcPr>
          <w:p w14:paraId="7B4507A9" w14:textId="22BD2E20"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243C5B9" w14:textId="1B0F5D8F"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D051044" w14:textId="51FABC1C"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eft to implementation with no spec impact.</w:t>
            </w:r>
          </w:p>
        </w:tc>
      </w:tr>
      <w:tr w:rsidR="00852AA2" w14:paraId="644A24D0" w14:textId="77777777" w:rsidTr="00CD73E6">
        <w:tc>
          <w:tcPr>
            <w:tcW w:w="1588" w:type="dxa"/>
            <w:vAlign w:val="center"/>
          </w:tcPr>
          <w:p w14:paraId="52D1832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AA19A4E"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4A97715"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DE13107" w14:textId="77777777" w:rsidTr="00CD73E6">
        <w:tc>
          <w:tcPr>
            <w:tcW w:w="1588" w:type="dxa"/>
            <w:vAlign w:val="center"/>
          </w:tcPr>
          <w:p w14:paraId="0B7324A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5B5182B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610F955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CE75E51" w14:textId="77777777" w:rsidTr="00CD73E6">
        <w:tc>
          <w:tcPr>
            <w:tcW w:w="1588" w:type="dxa"/>
            <w:vAlign w:val="center"/>
          </w:tcPr>
          <w:p w14:paraId="3322AE23"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47F5153"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35FCA7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C2143B9" w14:textId="77777777" w:rsidTr="00CD73E6">
        <w:tc>
          <w:tcPr>
            <w:tcW w:w="1588" w:type="dxa"/>
            <w:vAlign w:val="center"/>
          </w:tcPr>
          <w:p w14:paraId="531A4BE0"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2DDB35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E3681D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B8DFA68" w14:textId="77777777" w:rsidTr="00CD73E6">
        <w:tc>
          <w:tcPr>
            <w:tcW w:w="1588" w:type="dxa"/>
            <w:vAlign w:val="center"/>
          </w:tcPr>
          <w:p w14:paraId="732FBF7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D1E97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F73A8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E1CF963" w14:textId="77777777" w:rsidTr="00CD73E6">
        <w:tc>
          <w:tcPr>
            <w:tcW w:w="1588" w:type="dxa"/>
            <w:vAlign w:val="center"/>
          </w:tcPr>
          <w:p w14:paraId="00CC30B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749F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1DFA6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0B24312" w14:textId="77777777" w:rsidTr="00CD73E6">
        <w:tc>
          <w:tcPr>
            <w:tcW w:w="1588" w:type="dxa"/>
            <w:vAlign w:val="center"/>
          </w:tcPr>
          <w:p w14:paraId="0897F54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8AA5680"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C549EF"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1F48310" w14:textId="77777777" w:rsidTr="00CD73E6">
        <w:tc>
          <w:tcPr>
            <w:tcW w:w="1588" w:type="dxa"/>
            <w:vAlign w:val="center"/>
          </w:tcPr>
          <w:p w14:paraId="41C3DCE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FF9D0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6381E7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7DB246C" w14:textId="77777777" w:rsidTr="00CD73E6">
        <w:tc>
          <w:tcPr>
            <w:tcW w:w="1588" w:type="dxa"/>
            <w:vAlign w:val="center"/>
          </w:tcPr>
          <w:p w14:paraId="1C549E28"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54437D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1F967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395ECCF9" w14:textId="77777777" w:rsidTr="00CD73E6">
        <w:tc>
          <w:tcPr>
            <w:tcW w:w="1588" w:type="dxa"/>
            <w:vAlign w:val="center"/>
          </w:tcPr>
          <w:p w14:paraId="6D1125F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5EB44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3A0D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558011B8" w14:textId="77777777" w:rsidTr="00CD73E6">
        <w:tc>
          <w:tcPr>
            <w:tcW w:w="1588" w:type="dxa"/>
            <w:vAlign w:val="center"/>
          </w:tcPr>
          <w:p w14:paraId="04EA370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284D3DA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64378D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0E5B9955" w14:textId="77777777" w:rsidTr="00CD73E6">
        <w:tc>
          <w:tcPr>
            <w:tcW w:w="1588" w:type="dxa"/>
            <w:vAlign w:val="center"/>
          </w:tcPr>
          <w:p w14:paraId="2D34A77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09887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0C4862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BAC01C4" w14:textId="77777777" w:rsidTr="00CD73E6">
        <w:tc>
          <w:tcPr>
            <w:tcW w:w="1588" w:type="dxa"/>
            <w:vAlign w:val="center"/>
          </w:tcPr>
          <w:p w14:paraId="6B15FB77"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55CE24E"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76292F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6BF4E22E" w14:textId="77777777" w:rsidTr="00CD73E6">
        <w:tc>
          <w:tcPr>
            <w:tcW w:w="1588" w:type="dxa"/>
            <w:vAlign w:val="center"/>
          </w:tcPr>
          <w:p w14:paraId="50CC8A5A"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1E489D8"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788F39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A08B14A" w14:textId="77777777" w:rsidR="00532278" w:rsidRDefault="00532278" w:rsidP="00D57E1D">
      <w:pPr>
        <w:rPr>
          <w:lang w:val="en-GB" w:eastAsia="zh-CN"/>
        </w:rPr>
      </w:pPr>
    </w:p>
    <w:p w14:paraId="12CCFFBC" w14:textId="47B7BF40" w:rsidR="00CA7BD5" w:rsidRDefault="00CA7BD5" w:rsidP="00CA7BD5">
      <w:pPr>
        <w:pStyle w:val="2"/>
      </w:pPr>
      <w:r>
        <w:t xml:space="preserve">MBS broadcast reception on SCell and </w:t>
      </w:r>
      <w:r>
        <w:rPr>
          <w:i/>
          <w:iCs/>
        </w:rPr>
        <w:t>plmn-Index</w:t>
      </w:r>
      <w:r>
        <w:t xml:space="preserve"> on MCCH</w:t>
      </w:r>
    </w:p>
    <w:p w14:paraId="2E1238CA" w14:textId="292C9A9B" w:rsidR="0087414B" w:rsidRDefault="0087414B" w:rsidP="009B5622">
      <w:pPr>
        <w:rPr>
          <w:rFonts w:ascii="Times New Roman" w:hAnsi="Times New Roman"/>
          <w:color w:val="000000" w:themeColor="text1"/>
          <w:lang w:val="de-DE"/>
        </w:rPr>
      </w:pPr>
      <w:r>
        <w:rPr>
          <w:rFonts w:ascii="Times New Roman" w:hAnsi="Times New Roman"/>
          <w:color w:val="000000" w:themeColor="text1"/>
          <w:lang w:val="de-DE"/>
        </w:rPr>
        <w:t xml:space="preserve">For broadcast reception on SCell the UE acquires the MCCH on SCell, but the UE does not receive </w:t>
      </w:r>
      <w:r w:rsidRPr="0087414B">
        <w:rPr>
          <w:rFonts w:ascii="Times New Roman" w:hAnsi="Times New Roman"/>
          <w:i/>
          <w:iCs/>
          <w:color w:val="000000" w:themeColor="text1"/>
          <w:lang w:val="de-DE"/>
        </w:rPr>
        <w:t>SIB1</w:t>
      </w:r>
      <w:r>
        <w:rPr>
          <w:rFonts w:ascii="Times New Roman" w:hAnsi="Times New Roman"/>
          <w:color w:val="000000" w:themeColor="text1"/>
          <w:lang w:val="de-DE"/>
        </w:rPr>
        <w:t xml:space="preserve"> of the SCell. In case </w:t>
      </w:r>
      <w:r w:rsidRPr="0087414B">
        <w:rPr>
          <w:rFonts w:ascii="Times New Roman" w:hAnsi="Times New Roman"/>
          <w:i/>
          <w:iCs/>
          <w:color w:val="000000" w:themeColor="text1"/>
          <w:lang w:val="de-DE"/>
        </w:rPr>
        <w:t>plmn-Index</w:t>
      </w:r>
      <w:r>
        <w:rPr>
          <w:rFonts w:ascii="Times New Roman" w:hAnsi="Times New Roman"/>
          <w:color w:val="000000" w:themeColor="text1"/>
          <w:lang w:val="de-DE"/>
        </w:rPr>
        <w:t xml:space="preserve"> is used for a PLMN/SNPN on MCCH on SCell, then the UE cannot determine the TMGI. </w:t>
      </w:r>
    </w:p>
    <w:p w14:paraId="256E80BA" w14:textId="4C171F22" w:rsidR="009B5622" w:rsidRDefault="00286394" w:rsidP="009B5622">
      <w:pPr>
        <w:rPr>
          <w:rFonts w:ascii="Times New Roman" w:hAnsi="Times New Roman"/>
          <w:color w:val="000000" w:themeColor="text1"/>
          <w:lang w:val="de-DE"/>
        </w:rPr>
      </w:pPr>
      <w:r>
        <w:rPr>
          <w:rFonts w:ascii="Times New Roman" w:hAnsi="Times New Roman"/>
          <w:color w:val="000000" w:themeColor="text1"/>
          <w:lang w:val="de-DE"/>
        </w:rPr>
        <w:t>Companies</w:t>
      </w:r>
      <w:r w:rsidR="009B5622">
        <w:rPr>
          <w:rFonts w:ascii="Times New Roman" w:hAnsi="Times New Roman"/>
          <w:color w:val="000000" w:themeColor="text1"/>
          <w:lang w:val="de-DE"/>
        </w:rPr>
        <w:t xml:space="preserve"> confirmed that this is an issue, but it </w:t>
      </w:r>
      <w:r w:rsidR="00F75AAA">
        <w:rPr>
          <w:rFonts w:ascii="Times New Roman" w:hAnsi="Times New Roman"/>
          <w:color w:val="000000" w:themeColor="text1"/>
          <w:lang w:val="de-DE"/>
        </w:rPr>
        <w:t>requires</w:t>
      </w:r>
      <w:r w:rsidR="009B5622">
        <w:rPr>
          <w:rFonts w:ascii="Times New Roman" w:hAnsi="Times New Roman"/>
          <w:color w:val="000000" w:themeColor="text1"/>
          <w:lang w:val="de-DE"/>
        </w:rPr>
        <w:t xml:space="preserve"> a NBC change, and </w:t>
      </w:r>
      <w:r>
        <w:rPr>
          <w:rFonts w:ascii="Times New Roman" w:hAnsi="Times New Roman"/>
          <w:color w:val="000000" w:themeColor="text1"/>
          <w:lang w:val="de-DE"/>
        </w:rPr>
        <w:t xml:space="preserve">some companies have concerns about that. </w:t>
      </w:r>
    </w:p>
    <w:p w14:paraId="46906E90" w14:textId="7183BB01" w:rsidR="00286394" w:rsidRDefault="00F75AAA" w:rsidP="009B5622">
      <w:pPr>
        <w:rPr>
          <w:rFonts w:ascii="Times New Roman" w:hAnsi="Times New Roman"/>
          <w:color w:val="000000" w:themeColor="text1"/>
          <w:lang w:val="de-DE"/>
        </w:rPr>
      </w:pPr>
      <w:r>
        <w:rPr>
          <w:rFonts w:ascii="Times New Roman" w:hAnsi="Times New Roman"/>
          <w:color w:val="000000" w:themeColor="text1"/>
          <w:lang w:val="de-DE"/>
        </w:rPr>
        <w:t>Further observations</w:t>
      </w:r>
      <w:r w:rsidR="00286394">
        <w:rPr>
          <w:rFonts w:ascii="Times New Roman" w:hAnsi="Times New Roman"/>
          <w:color w:val="000000" w:themeColor="text1"/>
          <w:lang w:val="de-DE"/>
        </w:rPr>
        <w:t>:</w:t>
      </w:r>
    </w:p>
    <w:p w14:paraId="25EBB018" w14:textId="732F3C17" w:rsidR="00647196" w:rsidRDefault="00647196" w:rsidP="00286394">
      <w:pPr>
        <w:pStyle w:val="af2"/>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It is beneficial to use </w:t>
      </w:r>
      <w:r w:rsidRPr="00647196">
        <w:rPr>
          <w:rFonts w:ascii="Times New Roman" w:hAnsi="Times New Roman"/>
          <w:i/>
          <w:iCs/>
          <w:color w:val="000000" w:themeColor="text1"/>
          <w:lang w:val="de-DE"/>
        </w:rPr>
        <w:t>plmn-Index</w:t>
      </w:r>
      <w:r>
        <w:rPr>
          <w:rFonts w:ascii="Times New Roman" w:hAnsi="Times New Roman"/>
          <w:color w:val="000000" w:themeColor="text1"/>
          <w:lang w:val="de-DE"/>
        </w:rPr>
        <w:t xml:space="preserve"> on MCCH and for SNPNs it is the only option.</w:t>
      </w:r>
    </w:p>
    <w:p w14:paraId="6B82DD05" w14:textId="5D9CA783" w:rsidR="00974541" w:rsidRPr="00974541" w:rsidRDefault="00286394" w:rsidP="00974541">
      <w:pPr>
        <w:pStyle w:val="af2"/>
        <w:numPr>
          <w:ilvl w:val="0"/>
          <w:numId w:val="31"/>
        </w:numPr>
        <w:rPr>
          <w:rFonts w:ascii="Times New Roman" w:hAnsi="Times New Roman"/>
          <w:color w:val="000000" w:themeColor="text1"/>
          <w:lang w:val="de-DE"/>
        </w:rPr>
      </w:pPr>
      <w:r w:rsidRPr="00286394">
        <w:rPr>
          <w:rFonts w:ascii="Times New Roman" w:hAnsi="Times New Roman"/>
          <w:color w:val="000000" w:themeColor="text1"/>
          <w:lang w:val="de-DE"/>
        </w:rPr>
        <w:t xml:space="preserve">Reception on SCell is prohibited </w:t>
      </w:r>
      <w:r>
        <w:rPr>
          <w:rFonts w:ascii="Times New Roman" w:hAnsi="Times New Roman"/>
          <w:color w:val="000000" w:themeColor="text1"/>
          <w:lang w:val="de-DE"/>
        </w:rPr>
        <w:t xml:space="preserve">only </w:t>
      </w:r>
      <w:r w:rsidRPr="00286394">
        <w:rPr>
          <w:rFonts w:ascii="Times New Roman" w:hAnsi="Times New Roman"/>
          <w:color w:val="000000" w:themeColor="text1"/>
          <w:lang w:val="de-DE"/>
        </w:rPr>
        <w:t xml:space="preserve">when the </w:t>
      </w:r>
      <w:r w:rsidRPr="00286394">
        <w:rPr>
          <w:rFonts w:ascii="Times New Roman" w:hAnsi="Times New Roman"/>
          <w:i/>
          <w:iCs/>
          <w:color w:val="000000" w:themeColor="text1"/>
          <w:lang w:val="de-DE"/>
        </w:rPr>
        <w:t>plmn-Index</w:t>
      </w:r>
      <w:r w:rsidRPr="00286394">
        <w:rPr>
          <w:rFonts w:ascii="Times New Roman" w:hAnsi="Times New Roman"/>
          <w:color w:val="000000" w:themeColor="text1"/>
          <w:lang w:val="de-DE"/>
        </w:rPr>
        <w:t xml:space="preserve"> points to a different PLMN/SNPN on PCell and SCell</w:t>
      </w:r>
      <w:r w:rsidR="00974541">
        <w:rPr>
          <w:rFonts w:ascii="Times New Roman" w:hAnsi="Times New Roman"/>
          <w:color w:val="000000" w:themeColor="text1"/>
          <w:lang w:val="de-DE"/>
        </w:rPr>
        <w:t xml:space="preserve"> and PCell cannot be reconfigured.</w:t>
      </w:r>
    </w:p>
    <w:p w14:paraId="6312C381" w14:textId="76212E85" w:rsidR="00F75AAA" w:rsidRDefault="00F75AAA" w:rsidP="00286394">
      <w:pPr>
        <w:pStyle w:val="af2"/>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A NID cannot be added to the source, i.e. </w:t>
      </w:r>
      <w:r w:rsidRPr="00F75AAA">
        <w:rPr>
          <w:rFonts w:ascii="Times New Roman" w:hAnsi="Times New Roman"/>
          <w:color w:val="000000" w:themeColor="text1"/>
          <w:lang w:val="de-DE"/>
        </w:rPr>
        <w:t>TMGI-r17</w:t>
      </w:r>
      <w:r>
        <w:rPr>
          <w:rFonts w:ascii="Times New Roman" w:hAnsi="Times New Roman"/>
          <w:color w:val="000000" w:themeColor="text1"/>
          <w:lang w:val="de-DE"/>
        </w:rPr>
        <w:t xml:space="preserve"> IE cannot be extended.</w:t>
      </w:r>
    </w:p>
    <w:p w14:paraId="77CB50DD" w14:textId="5C40EB92" w:rsidR="00FA68AF" w:rsidRDefault="00647196" w:rsidP="00FA68AF">
      <w:pPr>
        <w:rPr>
          <w:rFonts w:ascii="Times New Roman" w:hAnsi="Times New Roman"/>
          <w:color w:val="000000" w:themeColor="text1"/>
          <w:lang w:val="de-DE"/>
        </w:rPr>
      </w:pPr>
      <w:r>
        <w:rPr>
          <w:rFonts w:ascii="Times New Roman" w:hAnsi="Times New Roman"/>
          <w:color w:val="000000" w:themeColor="text1"/>
          <w:lang w:val="de-DE"/>
        </w:rPr>
        <w:t>In case an NBC change is acceptable, futher discussion is needed on the ASN.1 change</w:t>
      </w:r>
      <w:r w:rsidR="00D833AD">
        <w:rPr>
          <w:rFonts w:ascii="Times New Roman" w:hAnsi="Times New Roman"/>
          <w:color w:val="000000" w:themeColor="text1"/>
          <w:lang w:val="de-DE"/>
        </w:rPr>
        <w:t>, e.g.</w:t>
      </w:r>
      <w:r w:rsidR="00FA68AF">
        <w:rPr>
          <w:rFonts w:ascii="Times New Roman" w:hAnsi="Times New Roman"/>
          <w:color w:val="000000" w:themeColor="text1"/>
          <w:lang w:val="de-DE"/>
        </w:rPr>
        <w:t>:</w:t>
      </w:r>
      <w:r w:rsidR="005922D0">
        <w:rPr>
          <w:rFonts w:ascii="Times New Roman" w:hAnsi="Times New Roman"/>
          <w:color w:val="000000" w:themeColor="text1"/>
          <w:lang w:val="de-DE"/>
        </w:rPr>
        <w:t xml:space="preserve"> </w:t>
      </w:r>
    </w:p>
    <w:p w14:paraId="7CF053F8" w14:textId="77777777" w:rsidR="00FA68AF" w:rsidRDefault="00FA68AF" w:rsidP="00FA68AF">
      <w:pPr>
        <w:pStyle w:val="af2"/>
        <w:numPr>
          <w:ilvl w:val="0"/>
          <w:numId w:val="32"/>
        </w:numPr>
        <w:rPr>
          <w:rFonts w:ascii="Times New Roman" w:hAnsi="Times New Roman"/>
          <w:color w:val="000000" w:themeColor="text1"/>
          <w:lang w:val="de-DE"/>
        </w:rPr>
      </w:pPr>
      <w:r w:rsidRPr="00FA68AF">
        <w:rPr>
          <w:rFonts w:ascii="Times New Roman" w:hAnsi="Times New Roman"/>
          <w:color w:val="000000" w:themeColor="text1"/>
          <w:lang w:val="de-DE"/>
        </w:rPr>
        <w:t xml:space="preserve">include </w:t>
      </w:r>
      <w:r w:rsidRPr="00FA68AF">
        <w:rPr>
          <w:rFonts w:ascii="Times New Roman" w:hAnsi="Times New Roman"/>
          <w:i/>
          <w:iCs/>
          <w:color w:val="000000" w:themeColor="text1"/>
          <w:lang w:val="de-DE"/>
        </w:rPr>
        <w:t>plmn-IdentityInfoList</w:t>
      </w:r>
      <w:r w:rsidRPr="00FA68AF">
        <w:rPr>
          <w:rFonts w:ascii="Times New Roman" w:hAnsi="Times New Roman"/>
          <w:color w:val="000000" w:themeColor="text1"/>
          <w:lang w:val="de-DE"/>
        </w:rPr>
        <w:t xml:space="preserve"> and </w:t>
      </w:r>
      <w:r w:rsidRPr="00FA68AF">
        <w:rPr>
          <w:rFonts w:ascii="Times New Roman" w:hAnsi="Times New Roman"/>
          <w:i/>
          <w:iCs/>
          <w:color w:val="000000" w:themeColor="text1"/>
          <w:lang w:val="de-DE"/>
        </w:rPr>
        <w:t>npn-IdentityInfoList</w:t>
      </w:r>
      <w:r w:rsidRPr="00FA68AF">
        <w:rPr>
          <w:rFonts w:ascii="Times New Roman" w:hAnsi="Times New Roman"/>
          <w:color w:val="000000" w:themeColor="text1"/>
          <w:lang w:val="de-DE"/>
        </w:rPr>
        <w:t xml:space="preserve"> in </w:t>
      </w:r>
      <w:r w:rsidRPr="00FA68AF">
        <w:rPr>
          <w:rFonts w:ascii="Times New Roman" w:hAnsi="Times New Roman"/>
          <w:i/>
          <w:iCs/>
          <w:color w:val="000000" w:themeColor="text1"/>
          <w:lang w:val="de-DE"/>
        </w:rPr>
        <w:t>ScellConfig</w:t>
      </w:r>
      <w:r w:rsidRPr="00FA68AF">
        <w:rPr>
          <w:rFonts w:ascii="Times New Roman" w:hAnsi="Times New Roman"/>
          <w:color w:val="000000" w:themeColor="text1"/>
          <w:lang w:val="de-DE"/>
        </w:rPr>
        <w:t xml:space="preserve"> (when the mapping is different)</w:t>
      </w:r>
    </w:p>
    <w:p w14:paraId="7B554EA1" w14:textId="23425C1A" w:rsidR="00FA68AF" w:rsidRPr="00FA68AF" w:rsidRDefault="00D833AD" w:rsidP="00FA68AF">
      <w:pPr>
        <w:pStyle w:val="af2"/>
        <w:numPr>
          <w:ilvl w:val="0"/>
          <w:numId w:val="32"/>
        </w:numPr>
        <w:rPr>
          <w:rFonts w:ascii="Times New Roman" w:hAnsi="Times New Roman"/>
          <w:color w:val="000000" w:themeColor="text1"/>
          <w:lang w:val="de-DE"/>
        </w:rPr>
      </w:pPr>
      <w:r>
        <w:rPr>
          <w:rFonts w:ascii="Times New Roman" w:hAnsi="Times New Roman"/>
          <w:color w:val="000000" w:themeColor="text1"/>
          <w:lang w:val="de-DE"/>
        </w:rPr>
        <w:t>other</w:t>
      </w:r>
      <w:r w:rsidR="00FA68AF" w:rsidRPr="00FA68AF">
        <w:rPr>
          <w:rFonts w:ascii="Times New Roman" w:hAnsi="Times New Roman"/>
          <w:color w:val="000000" w:themeColor="text1"/>
          <w:lang w:val="de-DE"/>
        </w:rPr>
        <w:t xml:space="preserve"> solutions</w:t>
      </w:r>
      <w:r>
        <w:rPr>
          <w:rFonts w:ascii="Times New Roman" w:hAnsi="Times New Roman"/>
          <w:color w:val="000000" w:themeColor="text1"/>
          <w:lang w:val="de-DE"/>
        </w:rPr>
        <w:t>?</w:t>
      </w:r>
    </w:p>
    <w:p w14:paraId="1C5EF245" w14:textId="77777777" w:rsidR="00FA68AF" w:rsidRDefault="00647196" w:rsidP="005922D0">
      <w:pPr>
        <w:rPr>
          <w:rFonts w:ascii="Times New Roman" w:hAnsi="Times New Roman"/>
          <w:color w:val="000000" w:themeColor="text1"/>
          <w:lang w:val="de-DE"/>
        </w:rPr>
      </w:pPr>
      <w:r>
        <w:rPr>
          <w:rFonts w:ascii="Times New Roman" w:hAnsi="Times New Roman"/>
          <w:color w:val="000000" w:themeColor="text1"/>
          <w:lang w:val="de-DE"/>
        </w:rPr>
        <w:t xml:space="preserve">In case an NBC change is not acceptable, futher discussion is </w:t>
      </w:r>
      <w:r w:rsidR="00FA68AF">
        <w:rPr>
          <w:rFonts w:ascii="Times New Roman" w:hAnsi="Times New Roman"/>
          <w:color w:val="000000" w:themeColor="text1"/>
          <w:lang w:val="de-DE"/>
        </w:rPr>
        <w:t>needed on the uses cases supported in Rel-17:</w:t>
      </w:r>
    </w:p>
    <w:p w14:paraId="75E8DB9F" w14:textId="335540DE" w:rsidR="005922D0" w:rsidRDefault="00FA68AF" w:rsidP="00FA68AF">
      <w:pPr>
        <w:pStyle w:val="af2"/>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PLMN ID is used for PLMN on MCCH (when the </w:t>
      </w:r>
      <w:r w:rsidRPr="00FA68AF">
        <w:rPr>
          <w:rFonts w:ascii="Times New Roman" w:hAnsi="Times New Roman"/>
          <w:i/>
          <w:iCs/>
          <w:color w:val="000000" w:themeColor="text1"/>
          <w:lang w:val="de-DE"/>
        </w:rPr>
        <w:t>plmn-index</w:t>
      </w:r>
      <w:r>
        <w:rPr>
          <w:rFonts w:ascii="Times New Roman" w:hAnsi="Times New Roman"/>
          <w:color w:val="000000" w:themeColor="text1"/>
          <w:lang w:val="de-DE"/>
        </w:rPr>
        <w:t xml:space="preserve"> on SCells is different)</w:t>
      </w:r>
    </w:p>
    <w:p w14:paraId="68A64622" w14:textId="419A3228" w:rsidR="00FA68AF" w:rsidRDefault="00FA68AF" w:rsidP="00FA68AF">
      <w:pPr>
        <w:pStyle w:val="af2"/>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MBS broadcast reception for TMGI belonging to SNPN for which the </w:t>
      </w:r>
      <w:r w:rsidRPr="00974541">
        <w:rPr>
          <w:rFonts w:ascii="Times New Roman" w:hAnsi="Times New Roman"/>
          <w:i/>
          <w:iCs/>
          <w:color w:val="000000" w:themeColor="text1"/>
          <w:lang w:val="de-DE"/>
        </w:rPr>
        <w:t>plmn-index</w:t>
      </w:r>
      <w:r>
        <w:rPr>
          <w:rFonts w:ascii="Times New Roman" w:hAnsi="Times New Roman"/>
          <w:color w:val="000000" w:themeColor="text1"/>
          <w:lang w:val="de-DE"/>
        </w:rPr>
        <w:t xml:space="preserve"> is different on </w:t>
      </w:r>
      <w:r w:rsidR="00974541">
        <w:rPr>
          <w:rFonts w:ascii="Times New Roman" w:hAnsi="Times New Roman"/>
          <w:color w:val="000000" w:themeColor="text1"/>
          <w:lang w:val="de-DE"/>
        </w:rPr>
        <w:t>PCell and SCell is not supported on SCell (but can be supported with reconfiguration of Pcell?)</w:t>
      </w:r>
    </w:p>
    <w:p w14:paraId="5382F482" w14:textId="050E4555" w:rsidR="00D833AD" w:rsidRDefault="00D833AD" w:rsidP="00FA68AF">
      <w:pPr>
        <w:pStyle w:val="af2"/>
        <w:numPr>
          <w:ilvl w:val="0"/>
          <w:numId w:val="33"/>
        </w:numPr>
        <w:rPr>
          <w:rFonts w:ascii="Times New Roman" w:hAnsi="Times New Roman"/>
          <w:color w:val="000000" w:themeColor="text1"/>
          <w:lang w:val="de-DE"/>
        </w:rPr>
      </w:pPr>
      <w:r>
        <w:rPr>
          <w:rFonts w:ascii="Times New Roman" w:hAnsi="Times New Roman"/>
          <w:color w:val="000000" w:themeColor="text1"/>
          <w:lang w:val="de-DE"/>
        </w:rPr>
        <w:t>Other use cases?</w:t>
      </w:r>
    </w:p>
    <w:p w14:paraId="1706B42B" w14:textId="4C954BB7" w:rsidR="00812E02" w:rsidRDefault="00194E2F" w:rsidP="00812E02">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Is a</w:t>
      </w:r>
      <w:r w:rsidR="00974541">
        <w:rPr>
          <w:rFonts w:ascii="Times New Roman" w:hAnsi="Times New Roman"/>
          <w:color w:val="C45911" w:themeColor="accent2" w:themeShade="BF"/>
          <w:lang w:val="de-DE"/>
        </w:rPr>
        <w:t>n</w:t>
      </w:r>
      <w:r>
        <w:rPr>
          <w:rFonts w:ascii="Times New Roman" w:hAnsi="Times New Roman"/>
          <w:color w:val="C45911" w:themeColor="accent2" w:themeShade="BF"/>
          <w:lang w:val="de-DE"/>
        </w:rPr>
        <w:t xml:space="preserve"> ASN.1 change agreable </w:t>
      </w:r>
      <w:r w:rsidR="00974541">
        <w:rPr>
          <w:rFonts w:ascii="Times New Roman" w:hAnsi="Times New Roman"/>
          <w:color w:val="C45911" w:themeColor="accent2" w:themeShade="BF"/>
          <w:lang w:val="de-DE"/>
        </w:rPr>
        <w:t>for Rel-17</w:t>
      </w:r>
      <w:r w:rsidR="00812E02">
        <w:rPr>
          <w:rFonts w:ascii="Times New Roman" w:hAnsi="Times New Roman"/>
          <w:color w:val="C45911" w:themeColor="accent2" w:themeShade="BF"/>
          <w:lang w:val="de-DE"/>
        </w:rPr>
        <w:t xml:space="preserve"> to resolve any issues identified </w:t>
      </w:r>
      <w:r w:rsidR="00F17382" w:rsidRPr="00F17382">
        <w:rPr>
          <w:rFonts w:ascii="Times New Roman" w:hAnsi="Times New Roman"/>
          <w:color w:val="C45911" w:themeColor="accent2" w:themeShade="BF"/>
          <w:lang w:val="de-DE"/>
        </w:rPr>
        <w:t xml:space="preserve">MBS broadcast reception on SCell and </w:t>
      </w:r>
      <w:r w:rsidR="00F17382" w:rsidRPr="00F17382">
        <w:rPr>
          <w:rFonts w:ascii="Times New Roman" w:hAnsi="Times New Roman"/>
          <w:i/>
          <w:iCs/>
          <w:color w:val="C45911" w:themeColor="accent2" w:themeShade="BF"/>
          <w:lang w:val="de-DE"/>
        </w:rPr>
        <w:t>plmn-Index</w:t>
      </w:r>
      <w:r w:rsidR="00F17382" w:rsidRPr="00F17382">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692394" w14:paraId="21260CA4" w14:textId="77777777" w:rsidTr="00852AA2">
        <w:tc>
          <w:tcPr>
            <w:tcW w:w="1588" w:type="dxa"/>
            <w:shd w:val="clear" w:color="auto" w:fill="BFBFBF"/>
            <w:vAlign w:val="center"/>
          </w:tcPr>
          <w:p w14:paraId="76A91F77"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129040D"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D8D4F40"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92394" w14:paraId="24B5B3FB" w14:textId="77777777" w:rsidTr="00852AA2">
        <w:tc>
          <w:tcPr>
            <w:tcW w:w="1588" w:type="dxa"/>
            <w:vAlign w:val="center"/>
          </w:tcPr>
          <w:p w14:paraId="4BBFA082"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17D6628"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2C4D896" w14:textId="559EEABB" w:rsidR="00692394" w:rsidRPr="00EB7A57" w:rsidRDefault="00692394"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Continuation of broadcast reception in RRC_CONNECTED should be supported for both PLMN/SNPN, and it should be possible/encouraged to use </w:t>
            </w:r>
            <w:r w:rsidRPr="00692394">
              <w:rPr>
                <w:rFonts w:ascii="Times New Roman" w:hAnsi="Times New Roman"/>
                <w:i/>
                <w:iCs/>
                <w:sz w:val="18"/>
                <w:szCs w:val="18"/>
              </w:rPr>
              <w:t>plmn-Index</w:t>
            </w:r>
            <w:r>
              <w:rPr>
                <w:rFonts w:ascii="Times New Roman" w:hAnsi="Times New Roman"/>
                <w:sz w:val="18"/>
                <w:szCs w:val="18"/>
              </w:rPr>
              <w:t xml:space="preserve"> on Uu interface. In case reception is limited to PCell for some services, then this would be a significant limitation. </w:t>
            </w:r>
          </w:p>
        </w:tc>
      </w:tr>
      <w:tr w:rsidR="00852AA2" w14:paraId="00E4E83F" w14:textId="77777777" w:rsidTr="00852AA2">
        <w:tc>
          <w:tcPr>
            <w:tcW w:w="1588" w:type="dxa"/>
            <w:vAlign w:val="center"/>
          </w:tcPr>
          <w:p w14:paraId="69C67494" w14:textId="03019DB2"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D734E25" w14:textId="700B55E1"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B89CF5C" w14:textId="7DEA9CFC"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rgee with Ericsson. This will be a huge limitation. Because the SCell for this UE can be a PCell for other UEs. If we mandate NW to use explicit PLMN ID, it basically means in many cases the plmn-index way doesn’t work. Then it defeats the purpose of introducing the plmn-index to TMGI.</w:t>
            </w:r>
          </w:p>
        </w:tc>
      </w:tr>
      <w:tr w:rsidR="00852AA2" w14:paraId="57BDE52B" w14:textId="77777777" w:rsidTr="00852AA2">
        <w:tc>
          <w:tcPr>
            <w:tcW w:w="1588" w:type="dxa"/>
            <w:vAlign w:val="center"/>
          </w:tcPr>
          <w:p w14:paraId="68AE7AF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8B0843E"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76CDFF0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93E78BA" w14:textId="77777777" w:rsidTr="00852AA2">
        <w:tc>
          <w:tcPr>
            <w:tcW w:w="1588" w:type="dxa"/>
            <w:vAlign w:val="center"/>
          </w:tcPr>
          <w:p w14:paraId="2B0D87D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412178E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3C2742E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DC83924" w14:textId="77777777" w:rsidTr="00852AA2">
        <w:tc>
          <w:tcPr>
            <w:tcW w:w="1588" w:type="dxa"/>
            <w:vAlign w:val="center"/>
          </w:tcPr>
          <w:p w14:paraId="7CAA451E"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B2A9007"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AE42766"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34A0085" w14:textId="77777777" w:rsidTr="00852AA2">
        <w:tc>
          <w:tcPr>
            <w:tcW w:w="1588" w:type="dxa"/>
            <w:vAlign w:val="center"/>
          </w:tcPr>
          <w:p w14:paraId="4544DFB0"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E4632F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1DE0E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4762AD0" w14:textId="77777777" w:rsidTr="00852AA2">
        <w:tc>
          <w:tcPr>
            <w:tcW w:w="1588" w:type="dxa"/>
            <w:vAlign w:val="center"/>
          </w:tcPr>
          <w:p w14:paraId="6902B8C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87832B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3E70B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3617774" w14:textId="77777777" w:rsidTr="00852AA2">
        <w:tc>
          <w:tcPr>
            <w:tcW w:w="1588" w:type="dxa"/>
            <w:vAlign w:val="center"/>
          </w:tcPr>
          <w:p w14:paraId="045558B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390E3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E3347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6E92B4B" w14:textId="77777777" w:rsidTr="00852AA2">
        <w:tc>
          <w:tcPr>
            <w:tcW w:w="1588" w:type="dxa"/>
            <w:vAlign w:val="center"/>
          </w:tcPr>
          <w:p w14:paraId="3D30611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09F29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CAD7EE1"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54869157" w14:textId="77777777" w:rsidTr="00852AA2">
        <w:tc>
          <w:tcPr>
            <w:tcW w:w="1588" w:type="dxa"/>
            <w:vAlign w:val="center"/>
          </w:tcPr>
          <w:p w14:paraId="6A2EC6D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F901EC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6F9498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70E4658" w14:textId="77777777" w:rsidTr="00852AA2">
        <w:tc>
          <w:tcPr>
            <w:tcW w:w="1588" w:type="dxa"/>
            <w:vAlign w:val="center"/>
          </w:tcPr>
          <w:p w14:paraId="4982939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164F1A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8977FC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77CB9386" w14:textId="77777777" w:rsidTr="00852AA2">
        <w:tc>
          <w:tcPr>
            <w:tcW w:w="1588" w:type="dxa"/>
            <w:vAlign w:val="center"/>
          </w:tcPr>
          <w:p w14:paraId="39AD6F4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D92609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9149D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CEF4B0B" w14:textId="77777777" w:rsidTr="00852AA2">
        <w:tc>
          <w:tcPr>
            <w:tcW w:w="1588" w:type="dxa"/>
            <w:vAlign w:val="center"/>
          </w:tcPr>
          <w:p w14:paraId="57E77FA1"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67181861"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226C39B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464F7B33" w14:textId="77777777" w:rsidTr="00852AA2">
        <w:tc>
          <w:tcPr>
            <w:tcW w:w="1588" w:type="dxa"/>
            <w:vAlign w:val="center"/>
          </w:tcPr>
          <w:p w14:paraId="731EC0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D985E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CF38C0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30B1608" w14:textId="77777777" w:rsidTr="00852AA2">
        <w:tc>
          <w:tcPr>
            <w:tcW w:w="1588" w:type="dxa"/>
            <w:vAlign w:val="center"/>
          </w:tcPr>
          <w:p w14:paraId="72363621"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4C791B1"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72CF6F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3F23307" w14:textId="77777777" w:rsidTr="00852AA2">
        <w:tc>
          <w:tcPr>
            <w:tcW w:w="1588" w:type="dxa"/>
            <w:vAlign w:val="center"/>
          </w:tcPr>
          <w:p w14:paraId="4B590281"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0C1E149"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8EC7FD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F30DE80" w14:textId="77777777" w:rsidR="009B5622" w:rsidRPr="009B5622" w:rsidRDefault="009B5622" w:rsidP="009B5622">
      <w:pPr>
        <w:rPr>
          <w:lang w:val="en-GB" w:eastAsia="zh-CN"/>
        </w:rPr>
      </w:pPr>
    </w:p>
    <w:p w14:paraId="1D36DFD0" w14:textId="16869C1A"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974541">
        <w:rPr>
          <w:rFonts w:ascii="Times New Roman" w:hAnsi="Times New Roman"/>
          <w:b/>
          <w:bCs/>
          <w:color w:val="C45911" w:themeColor="accent2" w:themeShade="BF"/>
          <w:lang w:val="de-DE"/>
        </w:rPr>
        <w:t>6</w:t>
      </w:r>
      <w:r>
        <w:rPr>
          <w:rFonts w:ascii="Times New Roman" w:hAnsi="Times New Roman"/>
          <w:color w:val="C45911" w:themeColor="accent2" w:themeShade="BF"/>
          <w:lang w:val="de-DE"/>
        </w:rPr>
        <w:t xml:space="preserve">: </w:t>
      </w:r>
      <w:r w:rsidR="00692394">
        <w:rPr>
          <w:rFonts w:ascii="Times New Roman" w:hAnsi="Times New Roman"/>
          <w:color w:val="C45911" w:themeColor="accent2" w:themeShade="BF"/>
          <w:lang w:val="de-DE"/>
        </w:rPr>
        <w:t>In case the answer to Q5 is yes, what solution do companies prefer</w:t>
      </w:r>
      <w:r>
        <w:rPr>
          <w:rFonts w:ascii="Times New Roman" w:hAnsi="Times New Roman"/>
          <w:color w:val="C45911" w:themeColor="accent2" w:themeShade="BF"/>
          <w:lang w:val="de-DE"/>
        </w:rPr>
        <w:t>?</w:t>
      </w:r>
      <w:r w:rsidR="00692394">
        <w:rPr>
          <w:rFonts w:ascii="Times New Roman" w:hAnsi="Times New Roman"/>
          <w:color w:val="C45911" w:themeColor="accent2" w:themeShade="BF"/>
          <w:lang w:val="de-DE"/>
        </w:rPr>
        <w:t>:</w:t>
      </w:r>
    </w:p>
    <w:p w14:paraId="451F4525" w14:textId="4835A531" w:rsidR="00F17382" w:rsidRPr="00F17382" w:rsidRDefault="00F17382" w:rsidP="00F17382">
      <w:pPr>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1</w:t>
      </w:r>
      <w:r w:rsidRPr="00F17382">
        <w:rPr>
          <w:rFonts w:ascii="Times New Roman" w:hAnsi="Times New Roman"/>
          <w:color w:val="C45911" w:themeColor="accent2" w:themeShade="BF"/>
          <w:lang w:val="de-DE"/>
        </w:rPr>
        <w:t xml:space="preserve">: include </w:t>
      </w:r>
      <w:r w:rsidRPr="00F17382">
        <w:rPr>
          <w:rFonts w:ascii="Times New Roman" w:hAnsi="Times New Roman"/>
          <w:i/>
          <w:iCs/>
          <w:color w:val="C45911" w:themeColor="accent2" w:themeShade="BF"/>
          <w:lang w:val="de-DE"/>
        </w:rPr>
        <w:t>plmn-IdentityInfoList</w:t>
      </w:r>
      <w:r w:rsidRPr="00F17382">
        <w:rPr>
          <w:rFonts w:ascii="Times New Roman" w:hAnsi="Times New Roman"/>
          <w:color w:val="C45911" w:themeColor="accent2" w:themeShade="BF"/>
          <w:lang w:val="de-DE"/>
        </w:rPr>
        <w:t xml:space="preserve"> and </w:t>
      </w:r>
      <w:r w:rsidRPr="00F17382">
        <w:rPr>
          <w:rFonts w:ascii="Times New Roman" w:hAnsi="Times New Roman"/>
          <w:i/>
          <w:iCs/>
          <w:color w:val="C45911" w:themeColor="accent2" w:themeShade="BF"/>
          <w:lang w:val="de-DE"/>
        </w:rPr>
        <w:t>npn-IdentityInfoList</w:t>
      </w:r>
      <w:r w:rsidRPr="00F17382">
        <w:rPr>
          <w:rFonts w:ascii="Times New Roman" w:hAnsi="Times New Roman"/>
          <w:color w:val="C45911" w:themeColor="accent2" w:themeShade="BF"/>
          <w:lang w:val="de-DE"/>
        </w:rPr>
        <w:t xml:space="preserve"> in </w:t>
      </w:r>
      <w:r w:rsidRPr="00F17382">
        <w:rPr>
          <w:rFonts w:ascii="Times New Roman" w:hAnsi="Times New Roman"/>
          <w:i/>
          <w:iCs/>
          <w:color w:val="C45911" w:themeColor="accent2" w:themeShade="BF"/>
          <w:lang w:val="de-DE"/>
        </w:rPr>
        <w:t>ScellConfig</w:t>
      </w:r>
    </w:p>
    <w:p w14:paraId="4B3190BD" w14:textId="38AFBCEE" w:rsidR="00692394" w:rsidRPr="00F17382" w:rsidRDefault="00F17382" w:rsidP="00F17382">
      <w:pPr>
        <w:spacing w:before="200"/>
        <w:outlineLvl w:val="3"/>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other solution?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315E8E" w14:paraId="15FC06A2" w14:textId="77777777" w:rsidTr="00852AA2">
        <w:tc>
          <w:tcPr>
            <w:tcW w:w="1588" w:type="dxa"/>
            <w:shd w:val="clear" w:color="auto" w:fill="BFBFBF"/>
            <w:vAlign w:val="center"/>
          </w:tcPr>
          <w:p w14:paraId="6DB1A47D"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3003AA2" w14:textId="77290150"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What solution is preferred?</w:t>
            </w:r>
          </w:p>
        </w:tc>
        <w:tc>
          <w:tcPr>
            <w:tcW w:w="6663" w:type="dxa"/>
            <w:shd w:val="clear" w:color="auto" w:fill="BFBFBF"/>
            <w:vAlign w:val="center"/>
          </w:tcPr>
          <w:p w14:paraId="4AD62FFE"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315E8E" w14:paraId="29CF81B4" w14:textId="77777777" w:rsidTr="00852AA2">
        <w:tc>
          <w:tcPr>
            <w:tcW w:w="1588" w:type="dxa"/>
            <w:vAlign w:val="center"/>
          </w:tcPr>
          <w:p w14:paraId="009722C9"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11E39C2" w14:textId="34E6908A"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3" w:type="dxa"/>
            <w:shd w:val="clear" w:color="auto" w:fill="auto"/>
            <w:vAlign w:val="center"/>
          </w:tcPr>
          <w:p w14:paraId="3C0C7B6F" w14:textId="28A60062" w:rsidR="00315E8E" w:rsidRDefault="00315E8E"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are fine to have a solution for the SCell </w:t>
            </w:r>
            <w:r w:rsidR="00F17382">
              <w:rPr>
                <w:rFonts w:ascii="Times New Roman" w:hAnsi="Times New Roman"/>
                <w:sz w:val="18"/>
                <w:szCs w:val="18"/>
              </w:rPr>
              <w:t xml:space="preserve">use </w:t>
            </w:r>
            <w:r>
              <w:rPr>
                <w:rFonts w:ascii="Times New Roman" w:hAnsi="Times New Roman"/>
                <w:sz w:val="18"/>
                <w:szCs w:val="18"/>
              </w:rPr>
              <w:t xml:space="preserve">case only, i.e. the other use cases do not require a change, and it is preferred to send </w:t>
            </w:r>
            <w:r w:rsidRPr="00315E8E">
              <w:rPr>
                <w:rFonts w:ascii="Times New Roman" w:hAnsi="Times New Roman"/>
                <w:i/>
                <w:iCs/>
                <w:sz w:val="18"/>
                <w:szCs w:val="18"/>
              </w:rPr>
              <w:t>plmn-Index</w:t>
            </w:r>
            <w:r>
              <w:rPr>
                <w:rFonts w:ascii="Times New Roman" w:hAnsi="Times New Roman"/>
                <w:sz w:val="18"/>
                <w:szCs w:val="18"/>
              </w:rPr>
              <w:t xml:space="preserve"> only, if that is possible. </w:t>
            </w:r>
          </w:p>
          <w:p w14:paraId="3F9A9EEB" w14:textId="02184DBF" w:rsidR="00315E8E" w:rsidRPr="00EB7A57" w:rsidRDefault="00F17382"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w:t>
            </w:r>
            <w:r w:rsidR="00315E8E">
              <w:rPr>
                <w:rFonts w:ascii="Times New Roman" w:hAnsi="Times New Roman"/>
                <w:sz w:val="18"/>
                <w:szCs w:val="18"/>
              </w:rPr>
              <w:t xml:space="preserve"> solution for SCell should include both PLMN and SNPNs. </w:t>
            </w:r>
          </w:p>
        </w:tc>
      </w:tr>
      <w:tr w:rsidR="00852AA2" w14:paraId="6D612371" w14:textId="77777777" w:rsidTr="00852AA2">
        <w:tc>
          <w:tcPr>
            <w:tcW w:w="1588" w:type="dxa"/>
            <w:vAlign w:val="center"/>
          </w:tcPr>
          <w:p w14:paraId="18AF9230" w14:textId="1B122B14"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287ECF8" w14:textId="230B4B86"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3" w:type="dxa"/>
            <w:shd w:val="clear" w:color="auto" w:fill="auto"/>
            <w:vAlign w:val="center"/>
          </w:tcPr>
          <w:p w14:paraId="539A9C0B" w14:textId="26FEAC21"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13ACCDC" w14:textId="77777777" w:rsidTr="00852AA2">
        <w:tc>
          <w:tcPr>
            <w:tcW w:w="1588" w:type="dxa"/>
            <w:vAlign w:val="center"/>
          </w:tcPr>
          <w:p w14:paraId="429990E6"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858A24C"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B56EFD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A11BCD6" w14:textId="77777777" w:rsidTr="00852AA2">
        <w:tc>
          <w:tcPr>
            <w:tcW w:w="1588" w:type="dxa"/>
            <w:vAlign w:val="center"/>
          </w:tcPr>
          <w:p w14:paraId="77D20D0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5049CD9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3A60AE7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FF6CB3F" w14:textId="77777777" w:rsidTr="00852AA2">
        <w:tc>
          <w:tcPr>
            <w:tcW w:w="1588" w:type="dxa"/>
            <w:vAlign w:val="center"/>
          </w:tcPr>
          <w:p w14:paraId="05861AAA"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4B992B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E3E8811"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32F6FB63" w14:textId="77777777" w:rsidTr="00852AA2">
        <w:tc>
          <w:tcPr>
            <w:tcW w:w="1588" w:type="dxa"/>
            <w:vAlign w:val="center"/>
          </w:tcPr>
          <w:p w14:paraId="59DFE5E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83F40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36CA2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62AD55CA" w14:textId="77777777" w:rsidTr="00852AA2">
        <w:tc>
          <w:tcPr>
            <w:tcW w:w="1588" w:type="dxa"/>
            <w:vAlign w:val="center"/>
          </w:tcPr>
          <w:p w14:paraId="4816D30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EAB0AD0"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2CAA1C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2414995" w14:textId="77777777" w:rsidTr="00852AA2">
        <w:tc>
          <w:tcPr>
            <w:tcW w:w="1588" w:type="dxa"/>
            <w:vAlign w:val="center"/>
          </w:tcPr>
          <w:p w14:paraId="2EC1020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77594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A8BC0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5CEFF3D" w14:textId="77777777" w:rsidTr="00852AA2">
        <w:tc>
          <w:tcPr>
            <w:tcW w:w="1588" w:type="dxa"/>
            <w:vAlign w:val="center"/>
          </w:tcPr>
          <w:p w14:paraId="0DB09D1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B874B8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0696185"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16CDE5F3" w14:textId="77777777" w:rsidTr="00852AA2">
        <w:tc>
          <w:tcPr>
            <w:tcW w:w="1588" w:type="dxa"/>
            <w:vAlign w:val="center"/>
          </w:tcPr>
          <w:p w14:paraId="71228B6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54B73E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AAD58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0A05E5D" w14:textId="77777777" w:rsidTr="00852AA2">
        <w:tc>
          <w:tcPr>
            <w:tcW w:w="1588" w:type="dxa"/>
            <w:vAlign w:val="center"/>
          </w:tcPr>
          <w:p w14:paraId="73FB4935"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A345D5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5EE4381"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70199FD1" w14:textId="77777777" w:rsidTr="00852AA2">
        <w:tc>
          <w:tcPr>
            <w:tcW w:w="1588" w:type="dxa"/>
            <w:vAlign w:val="center"/>
          </w:tcPr>
          <w:p w14:paraId="5350FFF5"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57842A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1A2DD8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5C810AB4" w14:textId="77777777" w:rsidTr="00852AA2">
        <w:tc>
          <w:tcPr>
            <w:tcW w:w="1588" w:type="dxa"/>
            <w:vAlign w:val="center"/>
          </w:tcPr>
          <w:p w14:paraId="221506F8"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1BB91D41"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27A41331"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0C46EDF5" w14:textId="77777777" w:rsidTr="00852AA2">
        <w:tc>
          <w:tcPr>
            <w:tcW w:w="1588" w:type="dxa"/>
            <w:vAlign w:val="center"/>
          </w:tcPr>
          <w:p w14:paraId="5D84754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9509F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AC911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18AAD2B" w14:textId="77777777" w:rsidTr="00852AA2">
        <w:tc>
          <w:tcPr>
            <w:tcW w:w="1588" w:type="dxa"/>
            <w:vAlign w:val="center"/>
          </w:tcPr>
          <w:p w14:paraId="1823983D"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8941389"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3BE2B2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2E31594" w14:textId="77777777" w:rsidTr="00852AA2">
        <w:tc>
          <w:tcPr>
            <w:tcW w:w="1588" w:type="dxa"/>
            <w:vAlign w:val="center"/>
          </w:tcPr>
          <w:p w14:paraId="00222C55"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A0B66F6"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6279BA0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D34E303" w14:textId="77777777" w:rsidR="00CA7BD5" w:rsidRDefault="00CA7BD5" w:rsidP="00CA7BD5">
      <w:pPr>
        <w:rPr>
          <w:lang w:val="en-GB" w:eastAsia="zh-CN"/>
        </w:rPr>
      </w:pPr>
    </w:p>
    <w:p w14:paraId="50F5C99F" w14:textId="6FBC0F09" w:rsidR="00CA7BD5" w:rsidRDefault="00CA7BD5" w:rsidP="00CA7BD5">
      <w:pPr>
        <w:pStyle w:val="2"/>
      </w:pPr>
      <w:r>
        <w:t>MBS broadcast reception on SCell with broadcast CFR and PDSCH configuration of MCCH</w:t>
      </w:r>
    </w:p>
    <w:p w14:paraId="588968EB" w14:textId="796B3E5F" w:rsidR="00774384" w:rsidRDefault="002F07D3" w:rsidP="00692394">
      <w:pPr>
        <w:spacing w:beforeLines="50" w:before="120"/>
        <w:rPr>
          <w:rFonts w:ascii="Times New Roman" w:hAnsi="Times New Roman"/>
          <w:lang w:eastAsia="zh-CN"/>
        </w:rPr>
      </w:pPr>
      <w:r>
        <w:rPr>
          <w:rFonts w:ascii="Times New Roman" w:hAnsi="Times New Roman"/>
          <w:lang w:eastAsia="zh-CN"/>
        </w:rPr>
        <w:t>The</w:t>
      </w:r>
      <w:r w:rsidR="00774384">
        <w:rPr>
          <w:rFonts w:ascii="Times New Roman" w:hAnsi="Times New Roman"/>
          <w:lang w:eastAsia="zh-CN"/>
        </w:rPr>
        <w:t xml:space="preserve"> </w:t>
      </w:r>
      <w:r w:rsidR="00774384" w:rsidRPr="00774384">
        <w:rPr>
          <w:rFonts w:ascii="Times New Roman" w:hAnsi="Times New Roman"/>
          <w:i/>
          <w:iCs/>
          <w:lang w:eastAsia="zh-CN"/>
        </w:rPr>
        <w:t>sCellSIB20</w:t>
      </w:r>
      <w:r w:rsidR="00774384">
        <w:rPr>
          <w:rFonts w:ascii="Times New Roman" w:hAnsi="Times New Roman"/>
          <w:lang w:eastAsia="zh-CN"/>
        </w:rPr>
        <w:t xml:space="preserve"> </w:t>
      </w:r>
      <w:r>
        <w:rPr>
          <w:rFonts w:ascii="Times New Roman" w:hAnsi="Times New Roman"/>
          <w:lang w:eastAsia="zh-CN"/>
        </w:rPr>
        <w:t>includes the MCCH configuration but also the CFR for MCCH/MTCH</w:t>
      </w:r>
      <w:r w:rsidR="00774384">
        <w:rPr>
          <w:rFonts w:ascii="Times New Roman" w:hAnsi="Times New Roman"/>
          <w:lang w:eastAsia="zh-CN"/>
        </w:rPr>
        <w:t>:</w:t>
      </w:r>
    </w:p>
    <w:p w14:paraId="1F5011F7" w14:textId="77777777" w:rsidR="00774384" w:rsidRPr="00774384" w:rsidRDefault="00774384" w:rsidP="0077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774384">
        <w:rPr>
          <w:rFonts w:ascii="Courier New" w:eastAsia="Times New Roman" w:hAnsi="Courier New"/>
          <w:noProof/>
          <w:sz w:val="16"/>
          <w:szCs w:val="20"/>
          <w:lang w:val="en-GB" w:eastAsia="en-GB"/>
        </w:rPr>
        <w:t xml:space="preserve">    cfr-ConfigMCCH-MTCH-r17        CFR-ConfigMCCH-MTCH-r17 </w:t>
      </w:r>
      <w:r w:rsidRPr="00774384">
        <w:rPr>
          <w:rFonts w:ascii="Courier New" w:eastAsia="Times New Roman" w:hAnsi="Courier New"/>
          <w:noProof/>
          <w:color w:val="993366"/>
          <w:sz w:val="16"/>
          <w:szCs w:val="20"/>
          <w:lang w:val="en-GB" w:eastAsia="en-GB"/>
        </w:rPr>
        <w:t>OPTIONAL</w:t>
      </w:r>
      <w:r w:rsidRPr="00774384">
        <w:rPr>
          <w:rFonts w:ascii="Courier New" w:eastAsia="Times New Roman" w:hAnsi="Courier New"/>
          <w:noProof/>
          <w:sz w:val="16"/>
          <w:szCs w:val="20"/>
          <w:lang w:val="en-GB" w:eastAsia="en-GB"/>
        </w:rPr>
        <w:t xml:space="preserve">,  </w:t>
      </w:r>
      <w:r w:rsidRPr="00774384">
        <w:rPr>
          <w:rFonts w:ascii="Courier New" w:eastAsia="Times New Roman" w:hAnsi="Courier New"/>
          <w:noProof/>
          <w:color w:val="808080"/>
          <w:sz w:val="16"/>
          <w:szCs w:val="20"/>
          <w:lang w:val="en-GB" w:eastAsia="en-GB"/>
        </w:rPr>
        <w:t>-- Need S</w:t>
      </w:r>
    </w:p>
    <w:p w14:paraId="3014CC9F" w14:textId="5746BE0E" w:rsidR="00774384" w:rsidRPr="00D633AF" w:rsidRDefault="00774384" w:rsidP="00692394">
      <w:pPr>
        <w:spacing w:beforeLines="50" w:before="120"/>
        <w:rPr>
          <w:rFonts w:ascii="Times New Roman" w:hAnsi="Times New Roman"/>
          <w:color w:val="2F5496" w:themeColor="accent1" w:themeShade="BF"/>
          <w:sz w:val="16"/>
          <w:szCs w:val="16"/>
          <w:lang w:eastAsia="zh-CN"/>
        </w:rPr>
      </w:pPr>
      <w:r w:rsidRPr="00774384">
        <w:rPr>
          <w:rFonts w:ascii="Times New Roman" w:hAnsi="Times New Roman"/>
          <w:color w:val="2F5496" w:themeColor="accent1" w:themeShade="BF"/>
          <w:sz w:val="16"/>
          <w:szCs w:val="16"/>
          <w:lang w:eastAsia="zh-CN"/>
        </w:rPr>
        <w:t xml:space="preserve">Common frequency resource used for MCCH and MTCH reception. If the field is absent, the CFR for broadcast has the same location and size as CORESET#0 and PDSCH configuration of MCCH is the same as PDSCH configuration </w:t>
      </w:r>
      <w:r w:rsidRPr="00D633AF">
        <w:rPr>
          <w:rFonts w:ascii="Times New Roman" w:hAnsi="Times New Roman"/>
          <w:color w:val="2F5496" w:themeColor="accent1" w:themeShade="BF"/>
          <w:sz w:val="16"/>
          <w:szCs w:val="16"/>
          <w:lang w:eastAsia="zh-CN"/>
        </w:rPr>
        <w:t xml:space="preserve">provided in </w:t>
      </w:r>
      <w:r w:rsidRPr="00D633AF">
        <w:rPr>
          <w:rFonts w:ascii="Times New Roman" w:hAnsi="Times New Roman"/>
          <w:i/>
          <w:iCs/>
          <w:color w:val="2F5496" w:themeColor="accent1" w:themeShade="BF"/>
          <w:sz w:val="16"/>
          <w:szCs w:val="16"/>
          <w:lang w:eastAsia="zh-CN"/>
        </w:rPr>
        <w:t xml:space="preserve">initialDownlinkBWP </w:t>
      </w:r>
      <w:r w:rsidRPr="00D633AF">
        <w:rPr>
          <w:rFonts w:ascii="Times New Roman" w:hAnsi="Times New Roman"/>
          <w:color w:val="2F5496" w:themeColor="accent1" w:themeShade="BF"/>
          <w:sz w:val="16"/>
          <w:szCs w:val="16"/>
          <w:lang w:eastAsia="zh-CN"/>
        </w:rPr>
        <w:t xml:space="preserve">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55F099EA"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locationAndBandwidthBroadcast-r17          LocationAndBandwidthBroadcast-r17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1A8621A0" w14:textId="77777777" w:rsidR="002F07D3" w:rsidRPr="00D633AF" w:rsidRDefault="002F07D3" w:rsidP="002F07D3">
      <w:pPr>
        <w:spacing w:before="200"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sameAsSib1ConfiguredLocationAndBW</w:t>
      </w:r>
      <w:r w:rsidRPr="00D633AF">
        <w:rPr>
          <w:rFonts w:ascii="Times New Roman" w:hAnsi="Times New Roman"/>
          <w:color w:val="2F5496" w:themeColor="accent1" w:themeShade="BF"/>
          <w:sz w:val="16"/>
          <w:szCs w:val="16"/>
          <w:lang w:eastAsia="zh-CN"/>
        </w:rPr>
        <w:t xml:space="preserve"> means the CFR for broadcast has the same location and size as the </w:t>
      </w:r>
      <w:r w:rsidRPr="00D633AF">
        <w:rPr>
          <w:rFonts w:ascii="Times New Roman" w:hAnsi="Times New Roman"/>
          <w:i/>
          <w:iCs/>
          <w:color w:val="2F5496" w:themeColor="accent1" w:themeShade="BF"/>
          <w:sz w:val="16"/>
          <w:szCs w:val="16"/>
          <w:lang w:eastAsia="zh-CN"/>
        </w:rPr>
        <w:t>locationAndBandwidth</w:t>
      </w:r>
      <w:r w:rsidRPr="00D633AF">
        <w:rPr>
          <w:rFonts w:ascii="Times New Roman" w:hAnsi="Times New Roman"/>
          <w:color w:val="2F5496" w:themeColor="accent1" w:themeShade="BF"/>
          <w:sz w:val="16"/>
          <w:szCs w:val="16"/>
          <w:lang w:eastAsia="zh-CN"/>
        </w:rPr>
        <w:t xml:space="preserve"> for initial BWP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26C4C5E0" w14:textId="77777777" w:rsidR="002F07D3" w:rsidRPr="00D633AF" w:rsidRDefault="002F07D3" w:rsidP="002F07D3">
      <w:pPr>
        <w:spacing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locationAndBandwidth</w:t>
      </w:r>
      <w:r w:rsidRPr="00D633AF">
        <w:rPr>
          <w:rFonts w:ascii="Times New Roman" w:hAnsi="Times New Roman"/>
          <w:color w:val="2F5496" w:themeColor="accent1" w:themeShade="BF"/>
          <w:sz w:val="16"/>
          <w:szCs w:val="16"/>
          <w:lang w:eastAsia="zh-CN"/>
        </w:rPr>
        <w:t xml:space="preserve"> is used to configure CFR with bandwidth that is larger than and fully contains the bandwidth for the initial DL BWP and CORESET#0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3554546A" w14:textId="1B280982" w:rsidR="002F07D3" w:rsidRPr="00D633AF" w:rsidRDefault="002F07D3" w:rsidP="00D633AF">
      <w:pPr>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If the field is absent, the CFR for broadcast has the same location and size as CORESET#0.</w:t>
      </w:r>
    </w:p>
    <w:p w14:paraId="7C3AC1B3"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pdsch-ConfigMCCH-r17                       PDSCH-ConfigBroadcast-r17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32866772" w14:textId="77777777" w:rsidR="00D633AF" w:rsidRDefault="00D633AF" w:rsidP="00D633AF">
      <w:pPr>
        <w:spacing w:beforeLines="50" w:before="12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If the field is absent, PDSCH parameters used for MCCH are the same as those of PDSCH configuration provided in </w:t>
      </w:r>
      <w:r w:rsidRPr="00D633AF">
        <w:rPr>
          <w:rFonts w:ascii="Times New Roman" w:hAnsi="Times New Roman"/>
          <w:i/>
          <w:iCs/>
          <w:color w:val="2F5496" w:themeColor="accent1" w:themeShade="BF"/>
          <w:sz w:val="16"/>
          <w:szCs w:val="16"/>
          <w:lang w:eastAsia="zh-CN"/>
        </w:rPr>
        <w:t>initialDownlinkBWP</w:t>
      </w:r>
      <w:r w:rsidRPr="00D633AF">
        <w:rPr>
          <w:rFonts w:ascii="Times New Roman" w:hAnsi="Times New Roman"/>
          <w:color w:val="2F5496" w:themeColor="accent1" w:themeShade="BF"/>
          <w:sz w:val="16"/>
          <w:szCs w:val="16"/>
          <w:lang w:eastAsia="zh-CN"/>
        </w:rPr>
        <w:t xml:space="preserve">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35AAE66C" w14:textId="0F044A73" w:rsidR="00774384" w:rsidRDefault="00D633AF" w:rsidP="00692394">
      <w:pPr>
        <w:spacing w:beforeLines="50" w:before="120"/>
        <w:rPr>
          <w:rFonts w:ascii="Times New Roman" w:hAnsi="Times New Roman"/>
          <w:lang w:eastAsia="zh-CN"/>
        </w:rPr>
      </w:pPr>
      <w:r>
        <w:rPr>
          <w:rFonts w:ascii="Times New Roman" w:hAnsi="Times New Roman"/>
          <w:lang w:eastAsia="zh-CN"/>
        </w:rPr>
        <w:t xml:space="preserve">The UE does not receive </w:t>
      </w:r>
      <w:r w:rsidRPr="00D633AF">
        <w:rPr>
          <w:rFonts w:ascii="Times New Roman" w:hAnsi="Times New Roman"/>
          <w:i/>
          <w:iCs/>
          <w:lang w:eastAsia="zh-CN"/>
        </w:rPr>
        <w:t>SIB1</w:t>
      </w:r>
      <w:r>
        <w:rPr>
          <w:rFonts w:ascii="Times New Roman" w:hAnsi="Times New Roman"/>
          <w:lang w:eastAsia="zh-CN"/>
        </w:rPr>
        <w:t xml:space="preserve"> of SCell, but there is no ambiguity when the NW signals </w:t>
      </w:r>
      <w:r>
        <w:rPr>
          <w:rFonts w:ascii="Times New Roman" w:hAnsi="Times New Roman"/>
          <w:i/>
          <w:iCs/>
          <w:lang w:eastAsia="zh-CN"/>
        </w:rPr>
        <w:t xml:space="preserve">sCellSIB20 </w:t>
      </w:r>
      <w:r>
        <w:rPr>
          <w:rFonts w:ascii="Times New Roman" w:hAnsi="Times New Roman"/>
          <w:lang w:eastAsia="zh-CN"/>
        </w:rPr>
        <w:t xml:space="preserve">that includes explicit values for </w:t>
      </w:r>
      <w:r w:rsidRPr="00D633AF">
        <w:rPr>
          <w:rFonts w:ascii="Times New Roman" w:hAnsi="Times New Roman"/>
          <w:i/>
          <w:iCs/>
          <w:lang w:eastAsia="zh-CN"/>
        </w:rPr>
        <w:t>cfr-ConfigMCCH-MTCH</w:t>
      </w:r>
      <w:r>
        <w:rPr>
          <w:rFonts w:ascii="Times New Roman" w:hAnsi="Times New Roman"/>
          <w:lang w:eastAsia="zh-CN"/>
        </w:rPr>
        <w:t xml:space="preserve">, </w:t>
      </w:r>
      <w:r w:rsidRPr="00D633AF">
        <w:rPr>
          <w:rFonts w:ascii="Times New Roman" w:hAnsi="Times New Roman"/>
          <w:i/>
          <w:iCs/>
          <w:lang w:eastAsia="zh-CN"/>
        </w:rPr>
        <w:t>locationAndBandwidthBroadcast</w:t>
      </w:r>
      <w:r>
        <w:rPr>
          <w:rFonts w:ascii="Times New Roman" w:hAnsi="Times New Roman"/>
          <w:lang w:eastAsia="zh-CN"/>
        </w:rPr>
        <w:t xml:space="preserve"> and </w:t>
      </w:r>
      <w:r w:rsidRPr="00D633AF">
        <w:rPr>
          <w:rFonts w:ascii="Times New Roman" w:hAnsi="Times New Roman"/>
          <w:i/>
          <w:iCs/>
          <w:lang w:eastAsia="zh-CN"/>
        </w:rPr>
        <w:t>pdsch-ConfigMCCH</w:t>
      </w:r>
      <w:r>
        <w:rPr>
          <w:rFonts w:ascii="Times New Roman" w:hAnsi="Times New Roman"/>
          <w:lang w:eastAsia="zh-CN"/>
        </w:rPr>
        <w:t xml:space="preserve">. </w:t>
      </w:r>
    </w:p>
    <w:p w14:paraId="32A8D959" w14:textId="6101CEFF" w:rsidR="00D633AF" w:rsidRDefault="000F21C3" w:rsidP="00692394">
      <w:pPr>
        <w:spacing w:beforeLines="50" w:before="120"/>
        <w:rPr>
          <w:rFonts w:ascii="Times New Roman" w:hAnsi="Times New Roman"/>
          <w:lang w:eastAsia="zh-CN"/>
        </w:rPr>
      </w:pPr>
      <w:r>
        <w:rPr>
          <w:rFonts w:ascii="Times New Roman" w:hAnsi="Times New Roman"/>
          <w:lang w:eastAsia="zh-CN"/>
        </w:rPr>
        <w:t>The proponent company indicated that the current specification cannot support Case A and C for CFR:</w:t>
      </w:r>
    </w:p>
    <w:p w14:paraId="6BE0AB98" w14:textId="5E5C67EB" w:rsidR="000F21C3" w:rsidRDefault="000F21C3" w:rsidP="00692394">
      <w:pPr>
        <w:spacing w:beforeLines="50" w:before="120"/>
        <w:rPr>
          <w:rFonts w:ascii="Times New Roman" w:hAnsi="Times New Roman"/>
          <w:lang w:eastAsia="zh-CN"/>
        </w:rPr>
      </w:pPr>
      <w:r>
        <w:rPr>
          <w:rFonts w:cs="Arial"/>
          <w:b/>
          <w:noProof/>
          <w:szCs w:val="20"/>
          <w:lang w:eastAsia="zh-CN"/>
        </w:rPr>
        <w:lastRenderedPageBreak/>
        <w:drawing>
          <wp:inline distT="0" distB="0" distL="0" distR="0" wp14:anchorId="1A0B7CF6" wp14:editId="45C5B3FF">
            <wp:extent cx="2790908" cy="1918152"/>
            <wp:effectExtent l="0" t="0" r="0" b="6350"/>
            <wp:docPr id="2"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hart&#10;&#10;Description automatically generated"/>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2804478" cy="1927478"/>
                    </a:xfrm>
                    <a:prstGeom prst="rect">
                      <a:avLst/>
                    </a:prstGeom>
                    <a:noFill/>
                    <a:ln>
                      <a:noFill/>
                    </a:ln>
                  </pic:spPr>
                </pic:pic>
              </a:graphicData>
            </a:graphic>
          </wp:inline>
        </w:drawing>
      </w:r>
    </w:p>
    <w:p w14:paraId="398AC155" w14:textId="22FC9285" w:rsidR="000F21C3" w:rsidRPr="00F17382" w:rsidRDefault="000F21C3" w:rsidP="000F21C3">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F17382">
        <w:rPr>
          <w:rFonts w:ascii="Times New Roman" w:eastAsiaTheme="minorEastAsia" w:hAnsi="Times New Roman"/>
          <w:szCs w:val="20"/>
          <w:lang w:val="en-GB" w:eastAsia="zh-CN"/>
        </w:rPr>
        <w:t xml:space="preserve">Because the specification says: </w:t>
      </w:r>
    </w:p>
    <w:p w14:paraId="19CE7EB9" w14:textId="77777777" w:rsidR="000F21C3" w:rsidRPr="00F17382" w:rsidRDefault="000F21C3" w:rsidP="000F21C3">
      <w:pPr>
        <w:spacing w:before="200" w:after="0"/>
        <w:rPr>
          <w:rFonts w:ascii="Times New Roman" w:hAnsi="Times New Roman"/>
          <w:color w:val="2F5496" w:themeColor="accent1" w:themeShade="BF"/>
          <w:sz w:val="16"/>
          <w:szCs w:val="16"/>
          <w:lang w:eastAsia="zh-CN"/>
        </w:rPr>
      </w:pPr>
      <w:r w:rsidRPr="00F17382">
        <w:rPr>
          <w:rFonts w:ascii="Times New Roman" w:hAnsi="Times New Roman"/>
          <w:color w:val="2F5496" w:themeColor="accent1" w:themeShade="BF"/>
          <w:sz w:val="16"/>
          <w:szCs w:val="16"/>
          <w:lang w:eastAsia="zh-CN"/>
        </w:rPr>
        <w:t xml:space="preserve">Value </w:t>
      </w:r>
      <w:r w:rsidRPr="00F17382">
        <w:rPr>
          <w:rFonts w:ascii="Times New Roman" w:hAnsi="Times New Roman"/>
          <w:i/>
          <w:iCs/>
          <w:color w:val="2F5496" w:themeColor="accent1" w:themeShade="BF"/>
          <w:sz w:val="16"/>
          <w:szCs w:val="16"/>
          <w:lang w:eastAsia="zh-CN"/>
        </w:rPr>
        <w:t>locationAndBandwidth</w:t>
      </w:r>
      <w:r w:rsidRPr="00F17382">
        <w:rPr>
          <w:rFonts w:ascii="Times New Roman" w:hAnsi="Times New Roman"/>
          <w:color w:val="2F5496" w:themeColor="accent1" w:themeShade="BF"/>
          <w:sz w:val="16"/>
          <w:szCs w:val="16"/>
          <w:lang w:eastAsia="zh-CN"/>
        </w:rPr>
        <w:t xml:space="preserve"> is used to configure </w:t>
      </w:r>
      <w:r w:rsidRPr="00F17382">
        <w:rPr>
          <w:rFonts w:ascii="Times New Roman" w:hAnsi="Times New Roman"/>
          <w:color w:val="2F5496" w:themeColor="accent1" w:themeShade="BF"/>
          <w:sz w:val="16"/>
          <w:szCs w:val="16"/>
          <w:highlight w:val="yellow"/>
          <w:lang w:eastAsia="zh-CN"/>
        </w:rPr>
        <w:t xml:space="preserve">CFR with bandwidth that is larger than and fully contains the bandwidth for the initial DL BWP and CORESET#0 configured in </w:t>
      </w:r>
      <w:r w:rsidRPr="00F17382">
        <w:rPr>
          <w:rFonts w:ascii="Times New Roman" w:hAnsi="Times New Roman"/>
          <w:i/>
          <w:iCs/>
          <w:color w:val="2F5496" w:themeColor="accent1" w:themeShade="BF"/>
          <w:sz w:val="16"/>
          <w:szCs w:val="16"/>
          <w:highlight w:val="yellow"/>
          <w:lang w:eastAsia="zh-CN"/>
        </w:rPr>
        <w:t>SIB1</w:t>
      </w:r>
      <w:r w:rsidRPr="00F17382">
        <w:rPr>
          <w:rFonts w:ascii="Times New Roman" w:hAnsi="Times New Roman"/>
          <w:color w:val="2F5496" w:themeColor="accent1" w:themeShade="BF"/>
          <w:sz w:val="16"/>
          <w:szCs w:val="16"/>
          <w:highlight w:val="yellow"/>
          <w:lang w:eastAsia="zh-CN"/>
        </w:rPr>
        <w:t>.</w:t>
      </w:r>
    </w:p>
    <w:p w14:paraId="589FFBA3" w14:textId="0C4E946F" w:rsidR="00A33B70" w:rsidRDefault="000F21C3" w:rsidP="00692394">
      <w:pPr>
        <w:spacing w:beforeLines="50" w:before="120"/>
        <w:rPr>
          <w:rFonts w:ascii="Times New Roman" w:hAnsi="Times New Roman"/>
          <w:lang w:eastAsia="zh-CN"/>
        </w:rPr>
      </w:pPr>
      <w:r>
        <w:rPr>
          <w:rFonts w:ascii="Times New Roman" w:hAnsi="Times New Roman"/>
          <w:lang w:eastAsia="zh-CN"/>
        </w:rPr>
        <w:t xml:space="preserve">It is the understanding of the rapporteur that </w:t>
      </w:r>
      <w:r w:rsidRPr="000F21C3">
        <w:rPr>
          <w:rFonts w:ascii="Times New Roman" w:hAnsi="Times New Roman"/>
          <w:i/>
          <w:iCs/>
          <w:color w:val="2F5496" w:themeColor="accent1" w:themeShade="BF"/>
          <w:szCs w:val="20"/>
          <w:highlight w:val="yellow"/>
          <w:lang w:eastAsia="zh-CN"/>
        </w:rPr>
        <w:t>SIB1</w:t>
      </w:r>
      <w:r>
        <w:rPr>
          <w:rFonts w:ascii="Times New Roman" w:hAnsi="Times New Roman"/>
          <w:i/>
          <w:iCs/>
          <w:color w:val="2F5496" w:themeColor="accent1" w:themeShade="BF"/>
          <w:szCs w:val="20"/>
          <w:lang w:eastAsia="zh-CN"/>
        </w:rPr>
        <w:t xml:space="preserve"> </w:t>
      </w:r>
      <w:r>
        <w:rPr>
          <w:rFonts w:ascii="Times New Roman" w:hAnsi="Times New Roman"/>
          <w:lang w:eastAsia="zh-CN"/>
        </w:rPr>
        <w:t xml:space="preserve">above refers to the </w:t>
      </w:r>
      <w:r w:rsidRPr="000F21C3">
        <w:rPr>
          <w:rFonts w:ascii="Times New Roman" w:hAnsi="Times New Roman"/>
          <w:i/>
          <w:iCs/>
          <w:lang w:eastAsia="zh-CN"/>
        </w:rPr>
        <w:t>SIB1</w:t>
      </w:r>
      <w:r>
        <w:rPr>
          <w:rFonts w:ascii="Times New Roman" w:hAnsi="Times New Roman"/>
          <w:lang w:eastAsia="zh-CN"/>
        </w:rPr>
        <w:t xml:space="preserve"> on SCell. </w:t>
      </w:r>
      <w:r w:rsidR="00A33B70">
        <w:rPr>
          <w:rFonts w:ascii="Times New Roman" w:hAnsi="Times New Roman"/>
          <w:lang w:eastAsia="zh-CN"/>
        </w:rPr>
        <w:t xml:space="preserve">And that if the NW includes explicit values for </w:t>
      </w:r>
      <w:r w:rsidR="00A33B70" w:rsidRPr="00D633AF">
        <w:rPr>
          <w:rFonts w:ascii="Times New Roman" w:hAnsi="Times New Roman"/>
          <w:i/>
          <w:iCs/>
          <w:lang w:eastAsia="zh-CN"/>
        </w:rPr>
        <w:t>cfr-ConfigMCCH-MTCH</w:t>
      </w:r>
      <w:r w:rsidR="00A33B70">
        <w:rPr>
          <w:rFonts w:ascii="Times New Roman" w:hAnsi="Times New Roman"/>
          <w:lang w:eastAsia="zh-CN"/>
        </w:rPr>
        <w:t xml:space="preserve"> and </w:t>
      </w:r>
      <w:r w:rsidR="00A33B70" w:rsidRPr="00D633AF">
        <w:rPr>
          <w:rFonts w:ascii="Times New Roman" w:hAnsi="Times New Roman"/>
          <w:i/>
          <w:iCs/>
          <w:lang w:eastAsia="zh-CN"/>
        </w:rPr>
        <w:t>locationAndBandwidthBroadcast</w:t>
      </w:r>
      <w:r w:rsidR="00A33B70">
        <w:rPr>
          <w:rFonts w:ascii="Times New Roman" w:hAnsi="Times New Roman"/>
          <w:lang w:eastAsia="zh-CN"/>
        </w:rPr>
        <w:t xml:space="preserve"> in </w:t>
      </w:r>
      <w:r w:rsidR="00A33B70">
        <w:rPr>
          <w:rFonts w:ascii="Times New Roman" w:hAnsi="Times New Roman"/>
          <w:i/>
          <w:iCs/>
          <w:lang w:eastAsia="zh-CN"/>
        </w:rPr>
        <w:t xml:space="preserve">sCellSIB20 </w:t>
      </w:r>
      <w:r w:rsidR="00A33B70">
        <w:rPr>
          <w:rFonts w:ascii="Times New Roman" w:hAnsi="Times New Roman"/>
          <w:lang w:eastAsia="zh-CN"/>
        </w:rPr>
        <w:t>then there are no configuration restrictions.</w:t>
      </w:r>
      <w:r w:rsidR="00522DAF">
        <w:rPr>
          <w:rFonts w:ascii="Times New Roman" w:hAnsi="Times New Roman"/>
          <w:lang w:eastAsia="zh-CN"/>
        </w:rPr>
        <w:t xml:space="preserve"> The proponent company is kindly invited if something has been overlooked. </w:t>
      </w:r>
    </w:p>
    <w:p w14:paraId="7021320D" w14:textId="4365C223"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134418">
        <w:rPr>
          <w:rFonts w:ascii="Times New Roman" w:hAnsi="Times New Roman"/>
          <w:b/>
          <w:bCs/>
          <w:color w:val="C45911" w:themeColor="accent2" w:themeShade="BF"/>
          <w:lang w:val="de-DE"/>
        </w:rPr>
        <w:t>7</w:t>
      </w:r>
      <w:r>
        <w:rPr>
          <w:rFonts w:ascii="Times New Roman" w:hAnsi="Times New Roman"/>
          <w:color w:val="C45911" w:themeColor="accent2" w:themeShade="BF"/>
          <w:lang w:val="de-DE"/>
        </w:rPr>
        <w:t xml:space="preserve">: </w:t>
      </w:r>
      <w:r w:rsidR="00134418">
        <w:rPr>
          <w:rFonts w:ascii="Times New Roman" w:hAnsi="Times New Roman"/>
          <w:color w:val="C45911" w:themeColor="accent2" w:themeShade="BF"/>
          <w:lang w:val="de-DE"/>
        </w:rPr>
        <w:t xml:space="preserve">Do companies </w:t>
      </w:r>
      <w:r w:rsidR="00A33B70">
        <w:rPr>
          <w:rFonts w:ascii="Times New Roman" w:hAnsi="Times New Roman"/>
          <w:color w:val="C45911" w:themeColor="accent2" w:themeShade="BF"/>
          <w:lang w:val="de-DE"/>
        </w:rPr>
        <w:t>think that</w:t>
      </w:r>
      <w:r w:rsidR="00134418">
        <w:rPr>
          <w:rFonts w:ascii="Times New Roman" w:hAnsi="Times New Roman"/>
          <w:color w:val="C45911" w:themeColor="accent2" w:themeShade="BF"/>
          <w:lang w:val="de-DE"/>
        </w:rPr>
        <w:t xml:space="preserve"> ASN.1 changes </w:t>
      </w:r>
      <w:r w:rsidR="00A33B70">
        <w:rPr>
          <w:rFonts w:ascii="Times New Roman" w:hAnsi="Times New Roman"/>
          <w:color w:val="C45911" w:themeColor="accent2" w:themeShade="BF"/>
          <w:lang w:val="de-DE"/>
        </w:rPr>
        <w:t>or clarifications are needed for</w:t>
      </w:r>
      <w:r w:rsidR="00134418">
        <w:rPr>
          <w:rFonts w:ascii="Times New Roman" w:hAnsi="Times New Roman"/>
          <w:color w:val="C45911" w:themeColor="accent2" w:themeShade="BF"/>
          <w:lang w:val="de-DE"/>
        </w:rPr>
        <w:t xml:space="preserve"> proposal 5 in </w:t>
      </w:r>
      <w:hyperlink r:id="rId75" w:history="1">
        <w:r w:rsidR="00134418">
          <w:rPr>
            <w:rStyle w:val="af"/>
            <w:rFonts w:ascii="Times New Roman" w:hAnsi="Times New Roman"/>
            <w:iCs/>
            <w:szCs w:val="20"/>
            <w:lang w:val="de-DE"/>
          </w:rPr>
          <w:t>R2-2303967</w:t>
        </w:r>
      </w:hyperlink>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34418" w14:paraId="61D5429F" w14:textId="77777777" w:rsidTr="00852AA2">
        <w:tc>
          <w:tcPr>
            <w:tcW w:w="1588" w:type="dxa"/>
            <w:shd w:val="clear" w:color="auto" w:fill="BFBFBF"/>
            <w:vAlign w:val="center"/>
          </w:tcPr>
          <w:p w14:paraId="38B1896C"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DF1B427"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C98ED53"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34418" w14:paraId="59B2E2A8" w14:textId="77777777" w:rsidTr="00852AA2">
        <w:tc>
          <w:tcPr>
            <w:tcW w:w="1588" w:type="dxa"/>
            <w:vAlign w:val="center"/>
          </w:tcPr>
          <w:p w14:paraId="4D69B3D0"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B241B89" w14:textId="2DEBAAE3"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34142F7" w14:textId="4FD210D4" w:rsidR="00134418" w:rsidRPr="00A33B70" w:rsidRDefault="00A33B7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think that it can be left to NW implementation to signal </w:t>
            </w:r>
            <w:r>
              <w:rPr>
                <w:rFonts w:ascii="Times New Roman" w:hAnsi="Times New Roman"/>
                <w:i/>
                <w:iCs/>
                <w:lang w:eastAsia="zh-CN"/>
              </w:rPr>
              <w:t xml:space="preserve">sCellSIB20 </w:t>
            </w:r>
            <w:r>
              <w:rPr>
                <w:rFonts w:ascii="Times New Roman" w:hAnsi="Times New Roman"/>
                <w:sz w:val="18"/>
                <w:szCs w:val="18"/>
              </w:rPr>
              <w:t xml:space="preserve">correctly. </w:t>
            </w:r>
          </w:p>
        </w:tc>
      </w:tr>
      <w:tr w:rsidR="00852AA2" w14:paraId="104E8D82" w14:textId="77777777" w:rsidTr="00852AA2">
        <w:tc>
          <w:tcPr>
            <w:tcW w:w="1588" w:type="dxa"/>
            <w:vAlign w:val="center"/>
          </w:tcPr>
          <w:p w14:paraId="3EAE3A92" w14:textId="63C15DD1" w:rsidR="00852AA2" w:rsidRPr="00033E4B" w:rsidRDefault="00852AA2" w:rsidP="00852AA2">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sidR="00033E4B">
              <w:rPr>
                <w:rFonts w:ascii="Times New Roman" w:eastAsiaTheme="minorEastAsia" w:hAnsi="Times New Roman"/>
                <w:sz w:val="18"/>
                <w:szCs w:val="18"/>
                <w:lang w:val="en-GB" w:eastAsia="zh-CN"/>
              </w:rPr>
              <w:t>uawei, HiSilicon</w:t>
            </w:r>
          </w:p>
        </w:tc>
        <w:tc>
          <w:tcPr>
            <w:tcW w:w="1134" w:type="dxa"/>
            <w:shd w:val="clear" w:color="auto" w:fill="auto"/>
            <w:vAlign w:val="center"/>
          </w:tcPr>
          <w:p w14:paraId="3D09D053" w14:textId="2F47082D"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31174F2"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hint="eastAsia"/>
                <w:szCs w:val="20"/>
                <w:lang w:val="en-GB" w:eastAsia="zh-CN"/>
              </w:rPr>
            </w:pPr>
            <w:r w:rsidRPr="0055047F">
              <w:rPr>
                <w:rFonts w:ascii="Times New Roman" w:eastAsiaTheme="minorEastAsia" w:hAnsi="Times New Roman" w:hint="eastAsia"/>
                <w:szCs w:val="20"/>
                <w:lang w:val="en-GB" w:eastAsia="zh-CN"/>
              </w:rPr>
              <w:t>W</w:t>
            </w:r>
            <w:r w:rsidRPr="0055047F">
              <w:rPr>
                <w:rFonts w:ascii="Times New Roman" w:eastAsiaTheme="minorEastAsia" w:hAnsi="Times New Roman"/>
                <w:szCs w:val="20"/>
                <w:lang w:val="en-GB" w:eastAsia="zh-CN"/>
              </w:rPr>
              <w:t>e agree that “</w:t>
            </w:r>
            <w:r w:rsidRPr="0055047F">
              <w:rPr>
                <w:rFonts w:ascii="Times New Roman" w:hAnsi="Times New Roman"/>
                <w:szCs w:val="20"/>
                <w:lang w:eastAsia="zh-CN"/>
              </w:rPr>
              <w:t xml:space="preserve">there is no ambiguity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includes explicit values for </w:t>
            </w:r>
            <w:r w:rsidRPr="0055047F">
              <w:rPr>
                <w:rFonts w:ascii="Times New Roman" w:hAnsi="Times New Roman"/>
                <w:i/>
                <w:iCs/>
                <w:szCs w:val="20"/>
                <w:lang w:eastAsia="zh-CN"/>
              </w:rPr>
              <w:t>cfr-ConfigMCCH-MTCH</w:t>
            </w:r>
            <w:r w:rsidRPr="0055047F">
              <w:rPr>
                <w:rFonts w:ascii="Times New Roman" w:hAnsi="Times New Roman"/>
                <w:szCs w:val="20"/>
                <w:lang w:eastAsia="zh-CN"/>
              </w:rPr>
              <w:t xml:space="preserve">, </w:t>
            </w:r>
            <w:r w:rsidRPr="0055047F">
              <w:rPr>
                <w:rFonts w:ascii="Times New Roman" w:hAnsi="Times New Roman"/>
                <w:i/>
                <w:iCs/>
                <w:szCs w:val="20"/>
                <w:lang w:eastAsia="zh-CN"/>
              </w:rPr>
              <w:t>locationAndBandwidthBroadcast</w:t>
            </w:r>
            <w:r w:rsidRPr="0055047F">
              <w:rPr>
                <w:rFonts w:ascii="Times New Roman" w:hAnsi="Times New Roman"/>
                <w:szCs w:val="20"/>
                <w:lang w:eastAsia="zh-CN"/>
              </w:rPr>
              <w:t xml:space="preserve"> and </w:t>
            </w:r>
            <w:r w:rsidRPr="0055047F">
              <w:rPr>
                <w:rFonts w:ascii="Times New Roman" w:hAnsi="Times New Roman"/>
                <w:i/>
                <w:iCs/>
                <w:szCs w:val="20"/>
                <w:lang w:eastAsia="zh-CN"/>
              </w:rPr>
              <w:t xml:space="preserve">pdsch-ConfigMCCH </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B</w:t>
            </w:r>
            <w:r>
              <w:rPr>
                <w:rFonts w:ascii="Times New Roman" w:eastAsiaTheme="minorEastAsia" w:hAnsi="Times New Roman" w:hint="eastAsia"/>
                <w:szCs w:val="20"/>
                <w:lang w:val="en-GB" w:eastAsia="zh-CN"/>
              </w:rPr>
              <w:t>u</w:t>
            </w:r>
            <w:r>
              <w:rPr>
                <w:rFonts w:ascii="Times New Roman" w:eastAsiaTheme="minorEastAsia" w:hAnsi="Times New Roman"/>
                <w:szCs w:val="20"/>
                <w:lang w:val="en-GB" w:eastAsia="zh-CN"/>
              </w:rPr>
              <w:t>t the explicit values is “</w:t>
            </w:r>
            <w:r w:rsidRPr="00F17382">
              <w:rPr>
                <w:rFonts w:ascii="Times New Roman" w:hAnsi="Times New Roman"/>
                <w:color w:val="2F5496" w:themeColor="accent1" w:themeShade="BF"/>
                <w:sz w:val="16"/>
                <w:szCs w:val="16"/>
                <w:highlight w:val="yellow"/>
                <w:lang w:eastAsia="zh-CN"/>
              </w:rPr>
              <w:t xml:space="preserve">larger than and fully contains the bandwidth for the initial DL BWP in </w:t>
            </w:r>
            <w:r w:rsidRPr="00F17382">
              <w:rPr>
                <w:rFonts w:ascii="Times New Roman" w:hAnsi="Times New Roman"/>
                <w:i/>
                <w:iCs/>
                <w:color w:val="2F5496" w:themeColor="accent1" w:themeShade="BF"/>
                <w:sz w:val="16"/>
                <w:szCs w:val="16"/>
                <w:highlight w:val="yellow"/>
                <w:lang w:eastAsia="zh-CN"/>
              </w:rPr>
              <w:t>SIB1</w:t>
            </w:r>
            <w:r>
              <w:rPr>
                <w:rFonts w:ascii="Times New Roman" w:hAnsi="Times New Roman"/>
                <w:color w:val="2F5496" w:themeColor="accent1" w:themeShade="BF"/>
                <w:sz w:val="16"/>
                <w:szCs w:val="16"/>
                <w:lang w:eastAsia="zh-CN"/>
              </w:rPr>
              <w:t xml:space="preserve"> </w:t>
            </w:r>
            <w:r>
              <w:rPr>
                <w:rFonts w:ascii="Times New Roman" w:eastAsiaTheme="minorEastAsia" w:hAnsi="Times New Roman"/>
                <w:szCs w:val="20"/>
                <w:lang w:val="en-GB" w:eastAsia="zh-CN"/>
              </w:rPr>
              <w:t>”. This is the configuration restriction and NW cannot configure randomly with the explicit value.</w:t>
            </w:r>
          </w:p>
          <w:p w14:paraId="5FC05682" w14:textId="77777777" w:rsidR="00852AA2" w:rsidRPr="0055047F"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p>
          <w:p w14:paraId="70C396F6" w14:textId="77777777" w:rsidR="00852AA2" w:rsidRDefault="00852AA2" w:rsidP="00852AA2">
            <w:pPr>
              <w:overflowPunct w:val="0"/>
              <w:autoSpaceDE w:val="0"/>
              <w:autoSpaceDN w:val="0"/>
              <w:adjustRightInd w:val="0"/>
              <w:spacing w:after="0"/>
              <w:textAlignment w:val="baseline"/>
              <w:rPr>
                <w:rFonts w:ascii="Times New Roman" w:hAnsi="Times New Roman"/>
                <w:iCs/>
                <w:szCs w:val="20"/>
                <w:lang w:eastAsia="zh-CN"/>
              </w:rPr>
            </w:pPr>
            <w:r>
              <w:rPr>
                <w:rFonts w:ascii="Times New Roman" w:eastAsiaTheme="minorEastAsia" w:hAnsi="Times New Roman"/>
                <w:szCs w:val="20"/>
                <w:lang w:val="en-GB" w:eastAsia="zh-CN"/>
              </w:rPr>
              <w:t>Also other</w:t>
            </w:r>
            <w:r w:rsidRPr="0055047F">
              <w:rPr>
                <w:rFonts w:ascii="Times New Roman" w:eastAsiaTheme="minorEastAsia" w:hAnsi="Times New Roman"/>
                <w:szCs w:val="20"/>
                <w:lang w:val="en-GB" w:eastAsia="zh-CN"/>
              </w:rPr>
              <w:t xml:space="preserve"> concern</w:t>
            </w:r>
            <w:r>
              <w:rPr>
                <w:rFonts w:ascii="Times New Roman" w:eastAsiaTheme="minorEastAsia" w:hAnsi="Times New Roman"/>
                <w:szCs w:val="20"/>
                <w:lang w:val="en-GB" w:eastAsia="zh-CN"/>
              </w:rPr>
              <w:t>s</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are</w:t>
            </w:r>
            <w:r w:rsidRPr="0055047F">
              <w:rPr>
                <w:rFonts w:ascii="Times New Roman" w:eastAsiaTheme="minorEastAsia" w:hAnsi="Times New Roman"/>
                <w:szCs w:val="20"/>
                <w:lang w:val="en-GB" w:eastAsia="zh-CN"/>
              </w:rPr>
              <w:t xml:space="preserve">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doesn’t include </w:t>
            </w:r>
            <w:r w:rsidRPr="0055047F">
              <w:rPr>
                <w:rFonts w:ascii="Times New Roman" w:hAnsi="Times New Roman"/>
                <w:i/>
                <w:iCs/>
                <w:szCs w:val="20"/>
                <w:lang w:eastAsia="zh-CN"/>
              </w:rPr>
              <w:t>locationAndBandwidthBroadcast</w:t>
            </w:r>
            <w:r w:rsidRPr="0055047F">
              <w:rPr>
                <w:rFonts w:ascii="Times New Roman" w:hAnsi="Times New Roman"/>
                <w:szCs w:val="20"/>
                <w:lang w:eastAsia="zh-CN"/>
              </w:rPr>
              <w:t xml:space="preserve"> and </w:t>
            </w:r>
            <w:r w:rsidRPr="0055047F">
              <w:rPr>
                <w:rFonts w:ascii="Times New Roman" w:hAnsi="Times New Roman"/>
                <w:i/>
                <w:iCs/>
                <w:szCs w:val="20"/>
                <w:lang w:eastAsia="zh-CN"/>
              </w:rPr>
              <w:t>pdsch-ConfigMCCH</w:t>
            </w:r>
            <w:r w:rsidRPr="0055047F">
              <w:rPr>
                <w:rFonts w:ascii="Times New Roman" w:hAnsi="Times New Roman"/>
                <w:iCs/>
                <w:szCs w:val="20"/>
                <w:lang w:eastAsia="zh-CN"/>
              </w:rPr>
              <w:t>, then how does the UE know the CFR configuration and PDSCH configuration, considering that the UE doesn’t know the SIB1 of SCell</w:t>
            </w:r>
            <w:r>
              <w:rPr>
                <w:rFonts w:ascii="Times New Roman" w:hAnsi="Times New Roman"/>
                <w:iCs/>
                <w:szCs w:val="20"/>
                <w:lang w:eastAsia="zh-CN"/>
              </w:rPr>
              <w:t>?</w:t>
            </w:r>
          </w:p>
          <w:p w14:paraId="3C89DF7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2DE6152" w14:textId="77777777" w:rsidTr="00852AA2">
        <w:tc>
          <w:tcPr>
            <w:tcW w:w="1588" w:type="dxa"/>
            <w:vAlign w:val="center"/>
          </w:tcPr>
          <w:p w14:paraId="30976D53"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C49CC5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7631E30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C869EA6" w14:textId="77777777" w:rsidTr="00852AA2">
        <w:tc>
          <w:tcPr>
            <w:tcW w:w="1588" w:type="dxa"/>
            <w:vAlign w:val="center"/>
          </w:tcPr>
          <w:p w14:paraId="58487D6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6FFFA09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3CBFFE2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70B9AFB" w14:textId="77777777" w:rsidTr="00852AA2">
        <w:tc>
          <w:tcPr>
            <w:tcW w:w="1588" w:type="dxa"/>
            <w:vAlign w:val="center"/>
          </w:tcPr>
          <w:p w14:paraId="438116C7"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A53AD47"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72B6698"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154BE30F" w14:textId="77777777" w:rsidTr="00852AA2">
        <w:tc>
          <w:tcPr>
            <w:tcW w:w="1588" w:type="dxa"/>
            <w:vAlign w:val="center"/>
          </w:tcPr>
          <w:p w14:paraId="034546C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3B937F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A4688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6F13952" w14:textId="77777777" w:rsidTr="00852AA2">
        <w:tc>
          <w:tcPr>
            <w:tcW w:w="1588" w:type="dxa"/>
            <w:vAlign w:val="center"/>
          </w:tcPr>
          <w:p w14:paraId="1B52774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5B623C0"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786517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7A84775" w14:textId="77777777" w:rsidTr="00852AA2">
        <w:tc>
          <w:tcPr>
            <w:tcW w:w="1588" w:type="dxa"/>
            <w:vAlign w:val="center"/>
          </w:tcPr>
          <w:p w14:paraId="1F30E40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A8569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0E3F8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1AF0E15" w14:textId="77777777" w:rsidTr="00852AA2">
        <w:tc>
          <w:tcPr>
            <w:tcW w:w="1588" w:type="dxa"/>
            <w:vAlign w:val="center"/>
          </w:tcPr>
          <w:p w14:paraId="2DCA216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E714F3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BF85A5B"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4C7A701" w14:textId="77777777" w:rsidTr="00852AA2">
        <w:tc>
          <w:tcPr>
            <w:tcW w:w="1588" w:type="dxa"/>
            <w:vAlign w:val="center"/>
          </w:tcPr>
          <w:p w14:paraId="53BBF7D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D21015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3D9D4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30FD65C" w14:textId="77777777" w:rsidTr="00852AA2">
        <w:tc>
          <w:tcPr>
            <w:tcW w:w="1588" w:type="dxa"/>
            <w:vAlign w:val="center"/>
          </w:tcPr>
          <w:p w14:paraId="1A5E8EA8"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8938CD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8EC45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EC1BCC0" w14:textId="77777777" w:rsidTr="00852AA2">
        <w:tc>
          <w:tcPr>
            <w:tcW w:w="1588" w:type="dxa"/>
            <w:vAlign w:val="center"/>
          </w:tcPr>
          <w:p w14:paraId="419F789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DE110F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53C53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DBE482A" w14:textId="77777777" w:rsidTr="00852AA2">
        <w:tc>
          <w:tcPr>
            <w:tcW w:w="1588" w:type="dxa"/>
            <w:vAlign w:val="center"/>
          </w:tcPr>
          <w:p w14:paraId="7972EF8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495D2AAC"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63AEDB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027C9385" w14:textId="77777777" w:rsidTr="00852AA2">
        <w:tc>
          <w:tcPr>
            <w:tcW w:w="1588" w:type="dxa"/>
            <w:vAlign w:val="center"/>
          </w:tcPr>
          <w:p w14:paraId="37E3666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9DD1E1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D9396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B19894B" w14:textId="77777777" w:rsidTr="00852AA2">
        <w:tc>
          <w:tcPr>
            <w:tcW w:w="1588" w:type="dxa"/>
            <w:vAlign w:val="center"/>
          </w:tcPr>
          <w:p w14:paraId="0033FA09"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50BDEE5"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372EDC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4F8697E" w14:textId="77777777" w:rsidTr="00852AA2">
        <w:tc>
          <w:tcPr>
            <w:tcW w:w="1588" w:type="dxa"/>
            <w:vAlign w:val="center"/>
          </w:tcPr>
          <w:p w14:paraId="5DB4E872"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046545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51DD8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9817645" w14:textId="76B5B47A" w:rsidR="00D57E1D" w:rsidRDefault="00D57E1D" w:rsidP="00D57E1D">
      <w:pPr>
        <w:rPr>
          <w:lang w:val="en-GB" w:eastAsia="zh-CN"/>
        </w:rPr>
      </w:pPr>
    </w:p>
    <w:p w14:paraId="43A72228" w14:textId="77777777" w:rsidR="00811541" w:rsidRDefault="00811541" w:rsidP="00811541">
      <w:pPr>
        <w:pStyle w:val="2"/>
        <w:rPr>
          <w:lang w:val="de-DE"/>
        </w:rPr>
      </w:pPr>
      <w:r>
        <w:t xml:space="preserve">CORESET#0 cannot be configured in </w:t>
      </w:r>
      <w:r>
        <w:rPr>
          <w:i/>
          <w:iCs/>
        </w:rPr>
        <w:t>SIB1</w:t>
      </w:r>
      <w:r>
        <w:t xml:space="preserve">: </w:t>
      </w:r>
    </w:p>
    <w:p w14:paraId="276F8C01" w14:textId="0ADD3A65" w:rsidR="00811541" w:rsidRDefault="00811541" w:rsidP="00811541">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BA4DA1">
        <w:rPr>
          <w:rFonts w:ascii="Times New Roman" w:hAnsi="Times New Roman"/>
          <w:b/>
          <w:bCs/>
          <w:color w:val="C45911" w:themeColor="accent2" w:themeShade="BF"/>
          <w:lang w:val="de-DE"/>
        </w:rPr>
        <w:t>8</w:t>
      </w:r>
      <w:r>
        <w:rPr>
          <w:rFonts w:ascii="Times New Roman" w:hAnsi="Times New Roman"/>
          <w:color w:val="C45911" w:themeColor="accent2" w:themeShade="BF"/>
          <w:lang w:val="de-DE"/>
        </w:rPr>
        <w:t>: Which option do companies prefer for the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76"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p w14:paraId="5A6697AD" w14:textId="7C26D9A6"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lastRenderedPageBreak/>
        <w:t>Option 1</w:t>
      </w:r>
      <w:r>
        <w:rPr>
          <w:rFonts w:ascii="Times New Roman" w:hAnsi="Times New Roman"/>
          <w:color w:val="C45911" w:themeColor="accent2" w:themeShade="BF"/>
          <w:lang w:val="de-DE"/>
        </w:rPr>
        <w:t xml:space="preserve">: </w:t>
      </w:r>
      <w:r w:rsidR="00CA2830">
        <w:rPr>
          <w:rFonts w:ascii="Times New Roman" w:hAnsi="Times New Roman"/>
          <w:color w:val="C45911" w:themeColor="accent2" w:themeShade="BF"/>
          <w:lang w:val="de-DE"/>
        </w:rPr>
        <w:t xml:space="preserv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62A41ED6"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2CD5A9C8"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1BDF20A5"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59F41C40"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 configured in SIB1.</w:t>
            </w:r>
          </w:p>
          <w:p w14:paraId="04ECB9F1"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330"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331"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08A5FB3E" w14:textId="77777777" w:rsidR="00CA2830" w:rsidRDefault="00CA2830" w:rsidP="00852AA2">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82CAF6B" w14:textId="25FF628E"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w:t>
      </w:r>
      <w:r w:rsidR="00CA2830">
        <w:rPr>
          <w:rFonts w:ascii="Times New Roman" w:hAnsi="Times New Roman"/>
          <w:color w:val="C45911" w:themeColor="accent2" w:themeShade="BF"/>
          <w:lang w:val="de-DE"/>
        </w:rPr>
        <w:t xml:space="preserve"> Remove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37C6BDE8"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15529B07"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1D121863"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5A3E5452" w14:textId="7978A2D9"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w:t>
            </w:r>
            <w:del w:id="332" w:author="Ericsson Martin" w:date="2023-04-24T07:25:00Z">
              <w:r w:rsidRPr="00811541" w:rsidDel="00CA2830">
                <w:rPr>
                  <w:rFonts w:ascii="Times New Roman" w:hAnsi="Times New Roman"/>
                  <w:sz w:val="16"/>
                  <w:szCs w:val="16"/>
                  <w:lang w:eastAsia="en-GB"/>
                </w:rPr>
                <w:delText xml:space="preserve"> configured in SIB1</w:delText>
              </w:r>
            </w:del>
            <w:r w:rsidRPr="00811541">
              <w:rPr>
                <w:rFonts w:ascii="Times New Roman" w:hAnsi="Times New Roman"/>
                <w:sz w:val="16"/>
                <w:szCs w:val="16"/>
                <w:lang w:eastAsia="en-GB"/>
              </w:rPr>
              <w:t>.</w:t>
            </w:r>
          </w:p>
          <w:p w14:paraId="2435BD22" w14:textId="602ACC0B"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is used to configure CFR with bandwidth that is larger than and fully contains the bandwidth for the initial DL BWP and CORESET#0</w:t>
            </w:r>
            <w:del w:id="33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3CA5980B" w14:textId="77777777" w:rsidR="00CA2830" w:rsidRDefault="00CA2830" w:rsidP="00852AA2">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2DDC476E" w14:textId="77777777" w:rsidR="00811541" w:rsidRDefault="00811541" w:rsidP="00CA2830">
      <w:pPr>
        <w:rPr>
          <w:lang w:val="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1541" w14:paraId="186FF4EF" w14:textId="77777777" w:rsidTr="00852AA2">
        <w:tc>
          <w:tcPr>
            <w:tcW w:w="1588" w:type="dxa"/>
            <w:shd w:val="clear" w:color="auto" w:fill="BFBFBF"/>
            <w:vAlign w:val="center"/>
          </w:tcPr>
          <w:p w14:paraId="3B030465"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DCC64B0" w14:textId="00384D5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6663" w:type="dxa"/>
            <w:shd w:val="clear" w:color="auto" w:fill="BFBFBF"/>
            <w:vAlign w:val="center"/>
          </w:tcPr>
          <w:p w14:paraId="253FB783"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1541" w14:paraId="7011ED1F" w14:textId="77777777" w:rsidTr="00852AA2">
        <w:tc>
          <w:tcPr>
            <w:tcW w:w="1588" w:type="dxa"/>
            <w:vAlign w:val="center"/>
          </w:tcPr>
          <w:p w14:paraId="1A142E39"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33DF96E" w14:textId="15567884" w:rsidR="00811541" w:rsidRDefault="00CA283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3" w:type="dxa"/>
            <w:shd w:val="clear" w:color="auto" w:fill="auto"/>
            <w:vAlign w:val="center"/>
          </w:tcPr>
          <w:p w14:paraId="4B96B7B1" w14:textId="6AE962AC" w:rsidR="00811541" w:rsidRPr="00A33B70" w:rsidRDefault="00CA283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other cases in 38.331 where initial BWP is mentioned </w:t>
            </w:r>
            <w:r w:rsidRPr="00CA2830">
              <w:rPr>
                <w:rFonts w:ascii="Times New Roman" w:hAnsi="Times New Roman"/>
                <w:i/>
                <w:iCs/>
                <w:sz w:val="18"/>
                <w:szCs w:val="18"/>
              </w:rPr>
              <w:t>if configured in SIB1</w:t>
            </w:r>
            <w:r>
              <w:rPr>
                <w:rFonts w:ascii="Times New Roman" w:hAnsi="Times New Roman"/>
                <w:sz w:val="18"/>
                <w:szCs w:val="18"/>
              </w:rPr>
              <w:t xml:space="preserve"> is not used.</w:t>
            </w:r>
          </w:p>
        </w:tc>
      </w:tr>
      <w:tr w:rsidR="00033E4B" w14:paraId="37ED4F4D" w14:textId="77777777" w:rsidTr="00852AA2">
        <w:tc>
          <w:tcPr>
            <w:tcW w:w="1588" w:type="dxa"/>
            <w:vAlign w:val="center"/>
          </w:tcPr>
          <w:p w14:paraId="7AC2A6B5" w14:textId="036584FA"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882760D" w14:textId="2B6B58B6"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3" w:type="dxa"/>
            <w:shd w:val="clear" w:color="auto" w:fill="auto"/>
            <w:vAlign w:val="center"/>
          </w:tcPr>
          <w:p w14:paraId="5FF793C8" w14:textId="218026F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don’t see the reason why</w:t>
            </w:r>
            <w:bookmarkStart w:id="334" w:name="_GoBack"/>
            <w:bookmarkEnd w:id="334"/>
            <w:r>
              <w:rPr>
                <w:rFonts w:ascii="Times New Roman" w:eastAsiaTheme="minorEastAsia" w:hAnsi="Times New Roman"/>
                <w:sz w:val="18"/>
                <w:szCs w:val="18"/>
                <w:lang w:val="en-GB" w:eastAsia="zh-CN"/>
              </w:rPr>
              <w:t xml:space="preserve"> we remove “configured in SIB1”.</w:t>
            </w:r>
          </w:p>
        </w:tc>
      </w:tr>
      <w:tr w:rsidR="00033E4B" w14:paraId="1B5728C3" w14:textId="77777777" w:rsidTr="00852AA2">
        <w:tc>
          <w:tcPr>
            <w:tcW w:w="1588" w:type="dxa"/>
            <w:vAlign w:val="center"/>
          </w:tcPr>
          <w:p w14:paraId="2608092D"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D54D2C6"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A26BE16"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527F4C76" w14:textId="77777777" w:rsidTr="00852AA2">
        <w:tc>
          <w:tcPr>
            <w:tcW w:w="1588" w:type="dxa"/>
            <w:vAlign w:val="center"/>
          </w:tcPr>
          <w:p w14:paraId="79C3815A"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5C46429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0E75A673"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4E053FBF" w14:textId="77777777" w:rsidTr="00852AA2">
        <w:tc>
          <w:tcPr>
            <w:tcW w:w="1588" w:type="dxa"/>
            <w:vAlign w:val="center"/>
          </w:tcPr>
          <w:p w14:paraId="78A53E07" w14:textId="77777777" w:rsidR="00033E4B" w:rsidRPr="00711E38"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64999B6" w14:textId="77777777" w:rsidR="00033E4B" w:rsidRPr="000A3CF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09ACF09" w14:textId="77777777" w:rsidR="00033E4B" w:rsidRPr="000A3CF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16B87BE8" w14:textId="77777777" w:rsidTr="00852AA2">
        <w:tc>
          <w:tcPr>
            <w:tcW w:w="1588" w:type="dxa"/>
            <w:vAlign w:val="center"/>
          </w:tcPr>
          <w:p w14:paraId="3A6B540F"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84A84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6397E8A"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46EEDB2D" w14:textId="77777777" w:rsidTr="00852AA2">
        <w:tc>
          <w:tcPr>
            <w:tcW w:w="1588" w:type="dxa"/>
            <w:vAlign w:val="center"/>
          </w:tcPr>
          <w:p w14:paraId="3E762BDA"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67D295A"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AA855C3"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52C12817" w14:textId="77777777" w:rsidTr="00852AA2">
        <w:tc>
          <w:tcPr>
            <w:tcW w:w="1588" w:type="dxa"/>
            <w:vAlign w:val="center"/>
          </w:tcPr>
          <w:p w14:paraId="545B362C"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A3A143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277BB2"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52C14CF7" w14:textId="77777777" w:rsidTr="00852AA2">
        <w:tc>
          <w:tcPr>
            <w:tcW w:w="1588" w:type="dxa"/>
            <w:vAlign w:val="center"/>
          </w:tcPr>
          <w:p w14:paraId="572BDEAF"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90AC1BB"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B6FAD3" w14:textId="77777777" w:rsidR="00033E4B" w:rsidRPr="0095492D"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2E9694BE" w14:textId="77777777" w:rsidTr="00852AA2">
        <w:tc>
          <w:tcPr>
            <w:tcW w:w="1588" w:type="dxa"/>
            <w:vAlign w:val="center"/>
          </w:tcPr>
          <w:p w14:paraId="5CB2712D"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ACB632"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D676C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5C3C8CFE" w14:textId="77777777" w:rsidTr="00852AA2">
        <w:tc>
          <w:tcPr>
            <w:tcW w:w="1588" w:type="dxa"/>
            <w:vAlign w:val="center"/>
          </w:tcPr>
          <w:p w14:paraId="61D51390"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65C73A6"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3CD7634"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0F4787EC" w14:textId="77777777" w:rsidTr="00852AA2">
        <w:tc>
          <w:tcPr>
            <w:tcW w:w="1588" w:type="dxa"/>
            <w:vAlign w:val="center"/>
          </w:tcPr>
          <w:p w14:paraId="19F9DFE4"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20EEBB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75CD08"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2020BE56" w14:textId="77777777" w:rsidTr="00852AA2">
        <w:tc>
          <w:tcPr>
            <w:tcW w:w="1588" w:type="dxa"/>
            <w:vAlign w:val="center"/>
          </w:tcPr>
          <w:p w14:paraId="46361E4F"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253591AB"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3222637"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033E4B" w14:paraId="45CC11AF" w14:textId="77777777" w:rsidTr="00852AA2">
        <w:tc>
          <w:tcPr>
            <w:tcW w:w="1588" w:type="dxa"/>
            <w:vAlign w:val="center"/>
          </w:tcPr>
          <w:p w14:paraId="23329F1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80F0C60"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45AADD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11696E0B" w14:textId="77777777" w:rsidTr="00852AA2">
        <w:tc>
          <w:tcPr>
            <w:tcW w:w="1588" w:type="dxa"/>
            <w:vAlign w:val="center"/>
          </w:tcPr>
          <w:p w14:paraId="40CF34BA"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826885A"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949DB2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1143CC1A" w14:textId="77777777" w:rsidTr="00852AA2">
        <w:tc>
          <w:tcPr>
            <w:tcW w:w="1588" w:type="dxa"/>
            <w:vAlign w:val="center"/>
          </w:tcPr>
          <w:p w14:paraId="14AF4DAD"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443A9BC"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2D35A80"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6F181BC" w14:textId="77777777" w:rsidR="00811541" w:rsidRPr="00D57E1D" w:rsidRDefault="00811541" w:rsidP="00D57E1D">
      <w:pPr>
        <w:rPr>
          <w:lang w:val="en-GB" w:eastAsia="zh-CN"/>
        </w:rPr>
      </w:pPr>
    </w:p>
    <w:p w14:paraId="49E036D5" w14:textId="0A7E4EE3" w:rsidR="00E0409C" w:rsidRDefault="00567AE0">
      <w:pPr>
        <w:pStyle w:val="1"/>
      </w:pPr>
      <w:r>
        <w:t>References</w:t>
      </w:r>
      <w:bookmarkEnd w:id="266"/>
    </w:p>
    <w:p w14:paraId="39A45608" w14:textId="77777777" w:rsidR="00E0409C" w:rsidRDefault="00852AA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7" w:history="1">
        <w:r w:rsidR="00567AE0">
          <w:rPr>
            <w:rStyle w:val="af"/>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852AA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8" w:history="1">
        <w:r w:rsidR="00567AE0">
          <w:rPr>
            <w:rStyle w:val="af"/>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852AA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9" w:history="1">
        <w:r w:rsidR="00567AE0">
          <w:rPr>
            <w:rStyle w:val="af"/>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852AA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0" w:history="1">
        <w:r w:rsidR="00567AE0">
          <w:rPr>
            <w:rStyle w:val="af"/>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852AA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1" w:history="1">
        <w:r w:rsidR="00567AE0">
          <w:rPr>
            <w:rStyle w:val="af"/>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852AA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2" w:history="1">
        <w:r w:rsidR="00567AE0">
          <w:rPr>
            <w:rStyle w:val="af"/>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852AA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3" w:history="1">
        <w:r w:rsidR="00567AE0">
          <w:rPr>
            <w:rStyle w:val="af"/>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852AA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4" w:history="1">
        <w:r w:rsidR="00567AE0">
          <w:rPr>
            <w:rStyle w:val="af"/>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852AA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5" w:history="1">
        <w:r w:rsidR="00567AE0">
          <w:rPr>
            <w:rStyle w:val="af"/>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852AA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6" w:history="1">
        <w:r w:rsidR="00567AE0">
          <w:rPr>
            <w:rStyle w:val="af"/>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852AA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7" w:history="1">
        <w:r w:rsidR="00567AE0">
          <w:rPr>
            <w:rStyle w:val="af"/>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852AA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8" w:history="1">
        <w:r w:rsidR="00567AE0">
          <w:rPr>
            <w:rStyle w:val="af"/>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651D3112"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89"/>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0" w:author="QC (Umesh)" w:date="2023-04-17T12:38:00Z" w:initials="">
    <w:p w14:paraId="3AC36DFE" w14:textId="77777777" w:rsidR="00852AA2" w:rsidRDefault="00852AA2">
      <w:pPr>
        <w:pStyle w:val="a4"/>
      </w:pPr>
      <w:r>
        <w:t>Removed duplicate</w:t>
      </w:r>
    </w:p>
  </w:comment>
  <w:comment w:id="94" w:author="QC (Umesh)" w:date="2023-04-17T11:35:00Z" w:initials="">
    <w:p w14:paraId="6BED0C3A" w14:textId="77777777" w:rsidR="00852AA2" w:rsidRDefault="00852AA2">
      <w:pPr>
        <w:pStyle w:val="a4"/>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19044" w14:textId="77777777" w:rsidR="002A4527" w:rsidRDefault="002A4527">
      <w:pPr>
        <w:spacing w:after="0"/>
      </w:pPr>
      <w:r>
        <w:separator/>
      </w:r>
    </w:p>
  </w:endnote>
  <w:endnote w:type="continuationSeparator" w:id="0">
    <w:p w14:paraId="699931E3" w14:textId="77777777" w:rsidR="002A4527" w:rsidRDefault="002A4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D19B" w14:textId="45B91CA7" w:rsidR="00852AA2" w:rsidRDefault="00852AA2">
    <w:pPr>
      <w:pStyle w:val="a6"/>
      <w:jc w:val="center"/>
    </w:pPr>
    <w:r>
      <w:rPr>
        <w:rStyle w:val="ad"/>
      </w:rPr>
      <w:fldChar w:fldCharType="begin"/>
    </w:r>
    <w:r>
      <w:rPr>
        <w:rStyle w:val="ad"/>
      </w:rPr>
      <w:instrText xml:space="preserve"> PAGE </w:instrText>
    </w:r>
    <w:r>
      <w:rPr>
        <w:rStyle w:val="ad"/>
      </w:rPr>
      <w:fldChar w:fldCharType="separate"/>
    </w:r>
    <w:r w:rsidR="00033E4B">
      <w:rPr>
        <w:rStyle w:val="ad"/>
        <w:noProof/>
      </w:rPr>
      <w:t>35</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F0B87" w14:textId="77777777" w:rsidR="002A4527" w:rsidRDefault="002A4527">
      <w:pPr>
        <w:spacing w:after="0"/>
      </w:pPr>
      <w:r>
        <w:separator/>
      </w:r>
    </w:p>
  </w:footnote>
  <w:footnote w:type="continuationSeparator" w:id="0">
    <w:p w14:paraId="1DB10191" w14:textId="77777777" w:rsidR="002A4527" w:rsidRDefault="002A45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
      </v:shape>
    </w:pict>
  </w:numPicBullet>
  <w:abstractNum w:abstractNumId="0" w15:restartNumberingAfterBreak="0">
    <w:nsid w:val="005E3E94"/>
    <w:multiLevelType w:val="hybridMultilevel"/>
    <w:tmpl w:val="CE401EE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D5465D"/>
    <w:multiLevelType w:val="hybridMultilevel"/>
    <w:tmpl w:val="4D52A02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10" w15:restartNumberingAfterBreak="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6082B"/>
    <w:multiLevelType w:val="hybridMultilevel"/>
    <w:tmpl w:val="683C1F8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15:restartNumberingAfterBreak="0">
    <w:nsid w:val="466B4925"/>
    <w:multiLevelType w:val="hybridMultilevel"/>
    <w:tmpl w:val="86B0923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753306"/>
    <w:multiLevelType w:val="hybridMultilevel"/>
    <w:tmpl w:val="591E44E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517A6D26"/>
    <w:multiLevelType w:val="hybridMultilevel"/>
    <w:tmpl w:val="28E6778E"/>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23"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BB3182"/>
    <w:multiLevelType w:val="hybridMultilevel"/>
    <w:tmpl w:val="26C00C3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17E4043"/>
    <w:multiLevelType w:val="hybridMultilevel"/>
    <w:tmpl w:val="DDCA47A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673015"/>
    <w:multiLevelType w:val="hybridMultilevel"/>
    <w:tmpl w:val="C9A0B93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8360848"/>
    <w:multiLevelType w:val="hybridMultilevel"/>
    <w:tmpl w:val="D1DC7A4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9"/>
  </w:num>
  <w:num w:numId="4">
    <w:abstractNumId w:val="1"/>
  </w:num>
  <w:num w:numId="5">
    <w:abstractNumId w:val="17"/>
  </w:num>
  <w:num w:numId="6">
    <w:abstractNumId w:val="13"/>
  </w:num>
  <w:num w:numId="7">
    <w:abstractNumId w:val="16"/>
  </w:num>
  <w:num w:numId="8">
    <w:abstractNumId w:val="15"/>
  </w:num>
  <w:num w:numId="9">
    <w:abstractNumId w:val="8"/>
  </w:num>
  <w:num w:numId="10">
    <w:abstractNumId w:val="28"/>
  </w:num>
  <w:num w:numId="11">
    <w:abstractNumId w:val="31"/>
  </w:num>
  <w:num w:numId="12">
    <w:abstractNumId w:val="23"/>
  </w:num>
  <w:num w:numId="13">
    <w:abstractNumId w:val="14"/>
  </w:num>
  <w:num w:numId="14">
    <w:abstractNumId w:val="4"/>
  </w:num>
  <w:num w:numId="15">
    <w:abstractNumId w:val="25"/>
  </w:num>
  <w:num w:numId="16">
    <w:abstractNumId w:val="27"/>
  </w:num>
  <w:num w:numId="17">
    <w:abstractNumId w:val="5"/>
  </w:num>
  <w:num w:numId="18">
    <w:abstractNumId w:val="32"/>
  </w:num>
  <w:num w:numId="19">
    <w:abstractNumId w:val="3"/>
  </w:num>
  <w:num w:numId="20">
    <w:abstractNumId w:val="30"/>
  </w:num>
  <w:num w:numId="21">
    <w:abstractNumId w:val="2"/>
  </w:num>
  <w:num w:numId="22">
    <w:abstractNumId w:val="24"/>
  </w:num>
  <w:num w:numId="23">
    <w:abstractNumId w:val="9"/>
  </w:num>
  <w:num w:numId="24">
    <w:abstractNumId w:val="10"/>
  </w:num>
  <w:num w:numId="25">
    <w:abstractNumId w:val="11"/>
  </w:num>
  <w:num w:numId="26">
    <w:abstractNumId w:val="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18"/>
  </w:num>
  <w:num w:numId="31">
    <w:abstractNumId w:val="26"/>
  </w:num>
  <w:num w:numId="32">
    <w:abstractNumId w:val="7"/>
  </w:num>
  <w:num w:numId="33">
    <w:abstractNumId w:val="34"/>
  </w:num>
  <w:num w:numId="34">
    <w:abstractNumId w:val="33"/>
  </w:num>
  <w:num w:numId="35">
    <w:abstractNumId w:val="0"/>
  </w:num>
  <w:num w:numId="36">
    <w:abstractNumId w:val="36"/>
  </w:num>
  <w:num w:numId="37">
    <w:abstractNumId w:val="35"/>
  </w:num>
  <w:num w:numId="3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BD"/>
    <w:rsid w:val="00006CE2"/>
    <w:rsid w:val="0001045F"/>
    <w:rsid w:val="00011902"/>
    <w:rsid w:val="00012285"/>
    <w:rsid w:val="00013C93"/>
    <w:rsid w:val="00020287"/>
    <w:rsid w:val="00020FFE"/>
    <w:rsid w:val="0002181B"/>
    <w:rsid w:val="0002273B"/>
    <w:rsid w:val="00023F1F"/>
    <w:rsid w:val="00027696"/>
    <w:rsid w:val="00027BEA"/>
    <w:rsid w:val="000329CD"/>
    <w:rsid w:val="00033E4B"/>
    <w:rsid w:val="000343D3"/>
    <w:rsid w:val="000362CF"/>
    <w:rsid w:val="00036F6A"/>
    <w:rsid w:val="0004162A"/>
    <w:rsid w:val="0004329A"/>
    <w:rsid w:val="00043A29"/>
    <w:rsid w:val="000464BA"/>
    <w:rsid w:val="00047466"/>
    <w:rsid w:val="0004760F"/>
    <w:rsid w:val="000476C2"/>
    <w:rsid w:val="00047AEE"/>
    <w:rsid w:val="00053003"/>
    <w:rsid w:val="00054991"/>
    <w:rsid w:val="00055791"/>
    <w:rsid w:val="000559F7"/>
    <w:rsid w:val="0005707A"/>
    <w:rsid w:val="0006031A"/>
    <w:rsid w:val="00061674"/>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6CCD"/>
    <w:rsid w:val="000873A5"/>
    <w:rsid w:val="00087C54"/>
    <w:rsid w:val="00094D30"/>
    <w:rsid w:val="0009603A"/>
    <w:rsid w:val="000974EF"/>
    <w:rsid w:val="000A20E0"/>
    <w:rsid w:val="000A360E"/>
    <w:rsid w:val="000A3CFB"/>
    <w:rsid w:val="000A45EE"/>
    <w:rsid w:val="000A7088"/>
    <w:rsid w:val="000A7328"/>
    <w:rsid w:val="000A787E"/>
    <w:rsid w:val="000B08E7"/>
    <w:rsid w:val="000B47D4"/>
    <w:rsid w:val="000B4B59"/>
    <w:rsid w:val="000C0661"/>
    <w:rsid w:val="000C183F"/>
    <w:rsid w:val="000C326A"/>
    <w:rsid w:val="000C3430"/>
    <w:rsid w:val="000C4330"/>
    <w:rsid w:val="000C68D1"/>
    <w:rsid w:val="000C6C63"/>
    <w:rsid w:val="000C7A2B"/>
    <w:rsid w:val="000D1253"/>
    <w:rsid w:val="000D39D7"/>
    <w:rsid w:val="000D61A6"/>
    <w:rsid w:val="000E2DC8"/>
    <w:rsid w:val="000E47A9"/>
    <w:rsid w:val="000F02DF"/>
    <w:rsid w:val="000F21C3"/>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4418"/>
    <w:rsid w:val="00135810"/>
    <w:rsid w:val="00135EC3"/>
    <w:rsid w:val="00136C0C"/>
    <w:rsid w:val="001405E9"/>
    <w:rsid w:val="001406D4"/>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2F"/>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078CF"/>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44735"/>
    <w:rsid w:val="00250587"/>
    <w:rsid w:val="002559BE"/>
    <w:rsid w:val="002562C9"/>
    <w:rsid w:val="00257B6F"/>
    <w:rsid w:val="00260EC7"/>
    <w:rsid w:val="00262EC8"/>
    <w:rsid w:val="002658BC"/>
    <w:rsid w:val="00265A18"/>
    <w:rsid w:val="00267A1C"/>
    <w:rsid w:val="0027055D"/>
    <w:rsid w:val="00272F76"/>
    <w:rsid w:val="002733D0"/>
    <w:rsid w:val="00273C32"/>
    <w:rsid w:val="00274E81"/>
    <w:rsid w:val="00281BCA"/>
    <w:rsid w:val="00283532"/>
    <w:rsid w:val="00283E2E"/>
    <w:rsid w:val="00286394"/>
    <w:rsid w:val="0028711E"/>
    <w:rsid w:val="002902F8"/>
    <w:rsid w:val="00290477"/>
    <w:rsid w:val="00294458"/>
    <w:rsid w:val="00294702"/>
    <w:rsid w:val="00295270"/>
    <w:rsid w:val="00297106"/>
    <w:rsid w:val="002971AA"/>
    <w:rsid w:val="002A16F8"/>
    <w:rsid w:val="002A235C"/>
    <w:rsid w:val="002A2E7B"/>
    <w:rsid w:val="002A4527"/>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07D3"/>
    <w:rsid w:val="002F3825"/>
    <w:rsid w:val="002F4578"/>
    <w:rsid w:val="002F59A4"/>
    <w:rsid w:val="002F703D"/>
    <w:rsid w:val="00302825"/>
    <w:rsid w:val="0030538B"/>
    <w:rsid w:val="003066B4"/>
    <w:rsid w:val="00306D5D"/>
    <w:rsid w:val="0030734F"/>
    <w:rsid w:val="00310765"/>
    <w:rsid w:val="003110FE"/>
    <w:rsid w:val="00312CE3"/>
    <w:rsid w:val="00313DEB"/>
    <w:rsid w:val="00314A99"/>
    <w:rsid w:val="00314E99"/>
    <w:rsid w:val="00315E8E"/>
    <w:rsid w:val="00321A47"/>
    <w:rsid w:val="0032211F"/>
    <w:rsid w:val="00322341"/>
    <w:rsid w:val="00324C91"/>
    <w:rsid w:val="00326AED"/>
    <w:rsid w:val="0032761C"/>
    <w:rsid w:val="0033189C"/>
    <w:rsid w:val="00331E8D"/>
    <w:rsid w:val="00331EC6"/>
    <w:rsid w:val="003341A6"/>
    <w:rsid w:val="0033670B"/>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F7D"/>
    <w:rsid w:val="004132AD"/>
    <w:rsid w:val="00413B0F"/>
    <w:rsid w:val="00413F38"/>
    <w:rsid w:val="00415B10"/>
    <w:rsid w:val="004163CF"/>
    <w:rsid w:val="0041785F"/>
    <w:rsid w:val="00422076"/>
    <w:rsid w:val="004226DB"/>
    <w:rsid w:val="004277E4"/>
    <w:rsid w:val="00427C09"/>
    <w:rsid w:val="00431FC8"/>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885"/>
    <w:rsid w:val="00471D94"/>
    <w:rsid w:val="00477CA1"/>
    <w:rsid w:val="00477EC2"/>
    <w:rsid w:val="004802A9"/>
    <w:rsid w:val="00482878"/>
    <w:rsid w:val="0048287D"/>
    <w:rsid w:val="0048475F"/>
    <w:rsid w:val="00491216"/>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2DAF"/>
    <w:rsid w:val="00523C5D"/>
    <w:rsid w:val="00523DF1"/>
    <w:rsid w:val="005241C8"/>
    <w:rsid w:val="0052581A"/>
    <w:rsid w:val="00532278"/>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2D0"/>
    <w:rsid w:val="005928EC"/>
    <w:rsid w:val="00593BA2"/>
    <w:rsid w:val="00594CE5"/>
    <w:rsid w:val="005950C4"/>
    <w:rsid w:val="005A10D4"/>
    <w:rsid w:val="005A4641"/>
    <w:rsid w:val="005A5F12"/>
    <w:rsid w:val="005B0E5B"/>
    <w:rsid w:val="005B4B64"/>
    <w:rsid w:val="005B7E9E"/>
    <w:rsid w:val="005C0052"/>
    <w:rsid w:val="005C068D"/>
    <w:rsid w:val="005C1432"/>
    <w:rsid w:val="005C16E7"/>
    <w:rsid w:val="005C3DD8"/>
    <w:rsid w:val="005C4644"/>
    <w:rsid w:val="005C46D1"/>
    <w:rsid w:val="005C601D"/>
    <w:rsid w:val="005C65A3"/>
    <w:rsid w:val="005D1894"/>
    <w:rsid w:val="005D2FD4"/>
    <w:rsid w:val="005D400C"/>
    <w:rsid w:val="005D4EEC"/>
    <w:rsid w:val="005D6EA6"/>
    <w:rsid w:val="005E0137"/>
    <w:rsid w:val="005E02ED"/>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2653"/>
    <w:rsid w:val="0061332D"/>
    <w:rsid w:val="006138AD"/>
    <w:rsid w:val="00614D9D"/>
    <w:rsid w:val="00617FD8"/>
    <w:rsid w:val="00620158"/>
    <w:rsid w:val="00622A6E"/>
    <w:rsid w:val="00622C5C"/>
    <w:rsid w:val="00625E30"/>
    <w:rsid w:val="00627709"/>
    <w:rsid w:val="00630BF2"/>
    <w:rsid w:val="006326B2"/>
    <w:rsid w:val="006332BE"/>
    <w:rsid w:val="006339DA"/>
    <w:rsid w:val="00634077"/>
    <w:rsid w:val="00634B5D"/>
    <w:rsid w:val="00643F10"/>
    <w:rsid w:val="006449C9"/>
    <w:rsid w:val="0064663F"/>
    <w:rsid w:val="00647196"/>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2394"/>
    <w:rsid w:val="00693D29"/>
    <w:rsid w:val="006A3181"/>
    <w:rsid w:val="006A38EC"/>
    <w:rsid w:val="006A6639"/>
    <w:rsid w:val="006B1FA1"/>
    <w:rsid w:val="006B5B69"/>
    <w:rsid w:val="006B5BD4"/>
    <w:rsid w:val="006B6B15"/>
    <w:rsid w:val="006C2B1D"/>
    <w:rsid w:val="006C7C34"/>
    <w:rsid w:val="006D2290"/>
    <w:rsid w:val="006D2CDD"/>
    <w:rsid w:val="006D493D"/>
    <w:rsid w:val="006D4E7E"/>
    <w:rsid w:val="006D5962"/>
    <w:rsid w:val="006E22E2"/>
    <w:rsid w:val="006E27D1"/>
    <w:rsid w:val="006E5BA4"/>
    <w:rsid w:val="006E7D43"/>
    <w:rsid w:val="006F30A0"/>
    <w:rsid w:val="006F334A"/>
    <w:rsid w:val="006F6EFC"/>
    <w:rsid w:val="00701F6F"/>
    <w:rsid w:val="0070323D"/>
    <w:rsid w:val="0070422F"/>
    <w:rsid w:val="00704408"/>
    <w:rsid w:val="007045BE"/>
    <w:rsid w:val="00704C89"/>
    <w:rsid w:val="00704D9E"/>
    <w:rsid w:val="00704EF5"/>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46D01"/>
    <w:rsid w:val="00750569"/>
    <w:rsid w:val="00750D3B"/>
    <w:rsid w:val="00755199"/>
    <w:rsid w:val="00755A12"/>
    <w:rsid w:val="00757429"/>
    <w:rsid w:val="0076113E"/>
    <w:rsid w:val="0076321D"/>
    <w:rsid w:val="00764CCE"/>
    <w:rsid w:val="00765EC0"/>
    <w:rsid w:val="00767213"/>
    <w:rsid w:val="00771818"/>
    <w:rsid w:val="00772F41"/>
    <w:rsid w:val="00773664"/>
    <w:rsid w:val="00773DC4"/>
    <w:rsid w:val="00774384"/>
    <w:rsid w:val="00776F25"/>
    <w:rsid w:val="007775B5"/>
    <w:rsid w:val="00782D8E"/>
    <w:rsid w:val="007837C7"/>
    <w:rsid w:val="007862E2"/>
    <w:rsid w:val="00787E14"/>
    <w:rsid w:val="00792770"/>
    <w:rsid w:val="00797CEE"/>
    <w:rsid w:val="00797E14"/>
    <w:rsid w:val="007A1242"/>
    <w:rsid w:val="007A183B"/>
    <w:rsid w:val="007A2BA3"/>
    <w:rsid w:val="007A3FD3"/>
    <w:rsid w:val="007A51D9"/>
    <w:rsid w:val="007A6620"/>
    <w:rsid w:val="007B056F"/>
    <w:rsid w:val="007B149C"/>
    <w:rsid w:val="007B35B3"/>
    <w:rsid w:val="007B5525"/>
    <w:rsid w:val="007C0B18"/>
    <w:rsid w:val="007C1811"/>
    <w:rsid w:val="007C21A2"/>
    <w:rsid w:val="007C2EF2"/>
    <w:rsid w:val="007C3BC8"/>
    <w:rsid w:val="007C4779"/>
    <w:rsid w:val="007C51DD"/>
    <w:rsid w:val="007C52AF"/>
    <w:rsid w:val="007D133F"/>
    <w:rsid w:val="007D6EE0"/>
    <w:rsid w:val="007E0620"/>
    <w:rsid w:val="007E0821"/>
    <w:rsid w:val="007E2611"/>
    <w:rsid w:val="007E264A"/>
    <w:rsid w:val="007E2E1A"/>
    <w:rsid w:val="007E4883"/>
    <w:rsid w:val="007E6943"/>
    <w:rsid w:val="007F0AA5"/>
    <w:rsid w:val="007F15F4"/>
    <w:rsid w:val="007F20CE"/>
    <w:rsid w:val="007F4DC3"/>
    <w:rsid w:val="007F59AC"/>
    <w:rsid w:val="007F72E1"/>
    <w:rsid w:val="008016A0"/>
    <w:rsid w:val="00801F96"/>
    <w:rsid w:val="00802738"/>
    <w:rsid w:val="008039F8"/>
    <w:rsid w:val="0080459F"/>
    <w:rsid w:val="00805A8C"/>
    <w:rsid w:val="008067BE"/>
    <w:rsid w:val="00807F78"/>
    <w:rsid w:val="0081079F"/>
    <w:rsid w:val="00811541"/>
    <w:rsid w:val="00811F16"/>
    <w:rsid w:val="00812E02"/>
    <w:rsid w:val="00814208"/>
    <w:rsid w:val="00814B23"/>
    <w:rsid w:val="008158B9"/>
    <w:rsid w:val="00815D0F"/>
    <w:rsid w:val="008165F9"/>
    <w:rsid w:val="00817FB2"/>
    <w:rsid w:val="00825438"/>
    <w:rsid w:val="00825DCB"/>
    <w:rsid w:val="0082793D"/>
    <w:rsid w:val="00830043"/>
    <w:rsid w:val="00832F54"/>
    <w:rsid w:val="0083412D"/>
    <w:rsid w:val="00834DE3"/>
    <w:rsid w:val="00836333"/>
    <w:rsid w:val="00842FC0"/>
    <w:rsid w:val="00844051"/>
    <w:rsid w:val="008440E1"/>
    <w:rsid w:val="00845779"/>
    <w:rsid w:val="00845846"/>
    <w:rsid w:val="00845866"/>
    <w:rsid w:val="00845A19"/>
    <w:rsid w:val="00852AA2"/>
    <w:rsid w:val="00854038"/>
    <w:rsid w:val="008552D3"/>
    <w:rsid w:val="00856442"/>
    <w:rsid w:val="008576A8"/>
    <w:rsid w:val="008609A4"/>
    <w:rsid w:val="00864238"/>
    <w:rsid w:val="00864D08"/>
    <w:rsid w:val="008703ED"/>
    <w:rsid w:val="008706DC"/>
    <w:rsid w:val="0087414B"/>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DE8"/>
    <w:rsid w:val="008D6B87"/>
    <w:rsid w:val="008D716D"/>
    <w:rsid w:val="008E0B00"/>
    <w:rsid w:val="008E1744"/>
    <w:rsid w:val="008E203F"/>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1690E"/>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50C93"/>
    <w:rsid w:val="009518A0"/>
    <w:rsid w:val="00952F13"/>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4541"/>
    <w:rsid w:val="00975516"/>
    <w:rsid w:val="009769C7"/>
    <w:rsid w:val="00977BBB"/>
    <w:rsid w:val="00981254"/>
    <w:rsid w:val="0098133F"/>
    <w:rsid w:val="00983343"/>
    <w:rsid w:val="009840E9"/>
    <w:rsid w:val="009844E7"/>
    <w:rsid w:val="00985517"/>
    <w:rsid w:val="00985612"/>
    <w:rsid w:val="0098780C"/>
    <w:rsid w:val="009A0362"/>
    <w:rsid w:val="009A0FD5"/>
    <w:rsid w:val="009A2032"/>
    <w:rsid w:val="009A60CC"/>
    <w:rsid w:val="009B43C2"/>
    <w:rsid w:val="009B4D86"/>
    <w:rsid w:val="009B5622"/>
    <w:rsid w:val="009B7330"/>
    <w:rsid w:val="009C0ACC"/>
    <w:rsid w:val="009C119A"/>
    <w:rsid w:val="009C38E7"/>
    <w:rsid w:val="009C4D36"/>
    <w:rsid w:val="009C563B"/>
    <w:rsid w:val="009C6E39"/>
    <w:rsid w:val="009D11CF"/>
    <w:rsid w:val="009D2554"/>
    <w:rsid w:val="009D5316"/>
    <w:rsid w:val="009D6008"/>
    <w:rsid w:val="009D725A"/>
    <w:rsid w:val="009E1A22"/>
    <w:rsid w:val="009E5F43"/>
    <w:rsid w:val="009E6EE4"/>
    <w:rsid w:val="009E76FD"/>
    <w:rsid w:val="009E7C72"/>
    <w:rsid w:val="009E7DAD"/>
    <w:rsid w:val="009F139E"/>
    <w:rsid w:val="009F49B4"/>
    <w:rsid w:val="009F567F"/>
    <w:rsid w:val="009F5CFC"/>
    <w:rsid w:val="009F60E8"/>
    <w:rsid w:val="009F751D"/>
    <w:rsid w:val="00A04AFF"/>
    <w:rsid w:val="00A10B08"/>
    <w:rsid w:val="00A11091"/>
    <w:rsid w:val="00A11419"/>
    <w:rsid w:val="00A128F5"/>
    <w:rsid w:val="00A172D8"/>
    <w:rsid w:val="00A176CB"/>
    <w:rsid w:val="00A20408"/>
    <w:rsid w:val="00A22EF1"/>
    <w:rsid w:val="00A2313F"/>
    <w:rsid w:val="00A24190"/>
    <w:rsid w:val="00A27224"/>
    <w:rsid w:val="00A32754"/>
    <w:rsid w:val="00A3289E"/>
    <w:rsid w:val="00A32CD8"/>
    <w:rsid w:val="00A33B70"/>
    <w:rsid w:val="00A34558"/>
    <w:rsid w:val="00A34D9D"/>
    <w:rsid w:val="00A352A5"/>
    <w:rsid w:val="00A35E24"/>
    <w:rsid w:val="00A40BD9"/>
    <w:rsid w:val="00A415F5"/>
    <w:rsid w:val="00A41FCB"/>
    <w:rsid w:val="00A42B69"/>
    <w:rsid w:val="00A45455"/>
    <w:rsid w:val="00A50249"/>
    <w:rsid w:val="00A51688"/>
    <w:rsid w:val="00A51B8D"/>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198D"/>
    <w:rsid w:val="00AB2702"/>
    <w:rsid w:val="00AB5F1A"/>
    <w:rsid w:val="00AB6F51"/>
    <w:rsid w:val="00AB701F"/>
    <w:rsid w:val="00AC0E1E"/>
    <w:rsid w:val="00AC2538"/>
    <w:rsid w:val="00AC622B"/>
    <w:rsid w:val="00AC644A"/>
    <w:rsid w:val="00AD315C"/>
    <w:rsid w:val="00AE052B"/>
    <w:rsid w:val="00AE0AE8"/>
    <w:rsid w:val="00AE26F4"/>
    <w:rsid w:val="00AE4484"/>
    <w:rsid w:val="00AE4A3B"/>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5CD3"/>
    <w:rsid w:val="00B96319"/>
    <w:rsid w:val="00BA1E62"/>
    <w:rsid w:val="00BA2CBE"/>
    <w:rsid w:val="00BA2F26"/>
    <w:rsid w:val="00BA4DA1"/>
    <w:rsid w:val="00BA5AE4"/>
    <w:rsid w:val="00BA633E"/>
    <w:rsid w:val="00BB39E9"/>
    <w:rsid w:val="00BC02B0"/>
    <w:rsid w:val="00BC0F51"/>
    <w:rsid w:val="00BC2B5B"/>
    <w:rsid w:val="00BC740F"/>
    <w:rsid w:val="00BD0A69"/>
    <w:rsid w:val="00BD0CC3"/>
    <w:rsid w:val="00BD12AC"/>
    <w:rsid w:val="00BD34F9"/>
    <w:rsid w:val="00BD57B1"/>
    <w:rsid w:val="00BD5A0F"/>
    <w:rsid w:val="00BD64D2"/>
    <w:rsid w:val="00BE006C"/>
    <w:rsid w:val="00BE03A1"/>
    <w:rsid w:val="00BE25FE"/>
    <w:rsid w:val="00BE3914"/>
    <w:rsid w:val="00BE4B38"/>
    <w:rsid w:val="00BE4D1B"/>
    <w:rsid w:val="00BF7D26"/>
    <w:rsid w:val="00C02D53"/>
    <w:rsid w:val="00C04BF5"/>
    <w:rsid w:val="00C04DC6"/>
    <w:rsid w:val="00C053EF"/>
    <w:rsid w:val="00C126DD"/>
    <w:rsid w:val="00C12728"/>
    <w:rsid w:val="00C145B6"/>
    <w:rsid w:val="00C15DCB"/>
    <w:rsid w:val="00C20CA4"/>
    <w:rsid w:val="00C24296"/>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830"/>
    <w:rsid w:val="00CA2D5F"/>
    <w:rsid w:val="00CA315B"/>
    <w:rsid w:val="00CA790F"/>
    <w:rsid w:val="00CA7BD5"/>
    <w:rsid w:val="00CA7C41"/>
    <w:rsid w:val="00CA7D00"/>
    <w:rsid w:val="00CB1753"/>
    <w:rsid w:val="00CB2B87"/>
    <w:rsid w:val="00CC00D8"/>
    <w:rsid w:val="00CC1F1A"/>
    <w:rsid w:val="00CC20FC"/>
    <w:rsid w:val="00CC2C63"/>
    <w:rsid w:val="00CC308A"/>
    <w:rsid w:val="00CC51F7"/>
    <w:rsid w:val="00CC5C27"/>
    <w:rsid w:val="00CD16C5"/>
    <w:rsid w:val="00CD2D9D"/>
    <w:rsid w:val="00CD2EDF"/>
    <w:rsid w:val="00CD51AF"/>
    <w:rsid w:val="00CD63F4"/>
    <w:rsid w:val="00CD67B3"/>
    <w:rsid w:val="00CD6F32"/>
    <w:rsid w:val="00CD6FED"/>
    <w:rsid w:val="00CD73E6"/>
    <w:rsid w:val="00CE0BC6"/>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57E1D"/>
    <w:rsid w:val="00D60256"/>
    <w:rsid w:val="00D60A8B"/>
    <w:rsid w:val="00D62A81"/>
    <w:rsid w:val="00D633AF"/>
    <w:rsid w:val="00D63F57"/>
    <w:rsid w:val="00D64441"/>
    <w:rsid w:val="00D67ADA"/>
    <w:rsid w:val="00D67DF2"/>
    <w:rsid w:val="00D71DAC"/>
    <w:rsid w:val="00D74928"/>
    <w:rsid w:val="00D74E12"/>
    <w:rsid w:val="00D77DA9"/>
    <w:rsid w:val="00D833AD"/>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DF7993"/>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4F32"/>
    <w:rsid w:val="00EA5037"/>
    <w:rsid w:val="00EA7C4D"/>
    <w:rsid w:val="00EB0DA4"/>
    <w:rsid w:val="00EB3575"/>
    <w:rsid w:val="00EB4152"/>
    <w:rsid w:val="00EB63D8"/>
    <w:rsid w:val="00EB6504"/>
    <w:rsid w:val="00EB78EC"/>
    <w:rsid w:val="00EB7A57"/>
    <w:rsid w:val="00EC002E"/>
    <w:rsid w:val="00EC1505"/>
    <w:rsid w:val="00EC46C7"/>
    <w:rsid w:val="00EC53A6"/>
    <w:rsid w:val="00EC5518"/>
    <w:rsid w:val="00EC76DA"/>
    <w:rsid w:val="00EC7E87"/>
    <w:rsid w:val="00ED1C02"/>
    <w:rsid w:val="00ED6687"/>
    <w:rsid w:val="00ED679C"/>
    <w:rsid w:val="00ED715D"/>
    <w:rsid w:val="00ED774A"/>
    <w:rsid w:val="00EE0227"/>
    <w:rsid w:val="00EE126B"/>
    <w:rsid w:val="00EE3936"/>
    <w:rsid w:val="00EE462F"/>
    <w:rsid w:val="00EE6433"/>
    <w:rsid w:val="00EE6517"/>
    <w:rsid w:val="00EE779E"/>
    <w:rsid w:val="00EE7973"/>
    <w:rsid w:val="00EF0AF6"/>
    <w:rsid w:val="00EF2136"/>
    <w:rsid w:val="00EF347F"/>
    <w:rsid w:val="00EF3564"/>
    <w:rsid w:val="00EF3F7D"/>
    <w:rsid w:val="00EF5088"/>
    <w:rsid w:val="00F00772"/>
    <w:rsid w:val="00F0507B"/>
    <w:rsid w:val="00F06A51"/>
    <w:rsid w:val="00F070E0"/>
    <w:rsid w:val="00F117AC"/>
    <w:rsid w:val="00F120D3"/>
    <w:rsid w:val="00F124D1"/>
    <w:rsid w:val="00F136F4"/>
    <w:rsid w:val="00F13A97"/>
    <w:rsid w:val="00F14BC6"/>
    <w:rsid w:val="00F151A0"/>
    <w:rsid w:val="00F17382"/>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59E"/>
    <w:rsid w:val="00F47A68"/>
    <w:rsid w:val="00F55371"/>
    <w:rsid w:val="00F558B4"/>
    <w:rsid w:val="00F55A37"/>
    <w:rsid w:val="00F57840"/>
    <w:rsid w:val="00F611EB"/>
    <w:rsid w:val="00F61446"/>
    <w:rsid w:val="00F615FE"/>
    <w:rsid w:val="00F632FB"/>
    <w:rsid w:val="00F64394"/>
    <w:rsid w:val="00F726B8"/>
    <w:rsid w:val="00F72E70"/>
    <w:rsid w:val="00F75AAA"/>
    <w:rsid w:val="00F75DC5"/>
    <w:rsid w:val="00F87918"/>
    <w:rsid w:val="00F9288C"/>
    <w:rsid w:val="00F96788"/>
    <w:rsid w:val="00FA03F2"/>
    <w:rsid w:val="00FA1742"/>
    <w:rsid w:val="00FA239A"/>
    <w:rsid w:val="00FA27C0"/>
    <w:rsid w:val="00FA4143"/>
    <w:rsid w:val="00FA532B"/>
    <w:rsid w:val="00FA62B9"/>
    <w:rsid w:val="00FA68AF"/>
    <w:rsid w:val="00FA69D3"/>
    <w:rsid w:val="00FA7C74"/>
    <w:rsid w:val="00FB022C"/>
    <w:rsid w:val="00FB3892"/>
    <w:rsid w:val="00FB4C7C"/>
    <w:rsid w:val="00FB4F6B"/>
    <w:rsid w:val="00FB4FFF"/>
    <w:rsid w:val="00FB537F"/>
    <w:rsid w:val="00FB6D3E"/>
    <w:rsid w:val="00FC0C3D"/>
    <w:rsid w:val="00FC118E"/>
    <w:rsid w:val="00FC1207"/>
    <w:rsid w:val="00FC2706"/>
    <w:rsid w:val="00FC4BB5"/>
    <w:rsid w:val="00FC69BF"/>
    <w:rsid w:val="00FD173C"/>
    <w:rsid w:val="00FD21BC"/>
    <w:rsid w:val="00FD304B"/>
    <w:rsid w:val="00FE3CA1"/>
    <w:rsid w:val="00FF1B95"/>
    <w:rsid w:val="00FF4B6E"/>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rFonts w:ascii="Arial" w:hAnsi="Arial"/>
      <w:szCs w:val="22"/>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Char"/>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849" w:hanging="283"/>
      <w:contextualSpacing/>
    </w:pPr>
  </w:style>
  <w:style w:type="paragraph" w:styleId="a3">
    <w:name w:val="Document Map"/>
    <w:basedOn w:val="a"/>
    <w:link w:val="Char"/>
    <w:uiPriority w:val="99"/>
    <w:semiHidden/>
    <w:unhideWhenUsed/>
    <w:qFormat/>
    <w:pPr>
      <w:spacing w:after="0"/>
    </w:pPr>
    <w:rPr>
      <w:rFonts w:ascii="Tahoma" w:hAnsi="Tahoma" w:cs="Tahoma"/>
      <w:sz w:val="16"/>
      <w:szCs w:val="16"/>
    </w:rPr>
  </w:style>
  <w:style w:type="paragraph" w:styleId="a4">
    <w:name w:val="annotation text"/>
    <w:basedOn w:val="a"/>
    <w:link w:val="Char0"/>
    <w:unhideWhenUsed/>
    <w:qFormat/>
    <w:rPr>
      <w:szCs w:val="20"/>
    </w:rPr>
  </w:style>
  <w:style w:type="paragraph" w:styleId="20">
    <w:name w:val="List 2"/>
    <w:basedOn w:val="a"/>
    <w:uiPriority w:val="99"/>
    <w:semiHidden/>
    <w:unhideWhenUsed/>
    <w:pPr>
      <w:ind w:left="566" w:hanging="283"/>
      <w:contextualSpacing/>
    </w:pPr>
  </w:style>
  <w:style w:type="paragraph" w:styleId="a5">
    <w:name w:val="Balloon Text"/>
    <w:basedOn w:val="a"/>
    <w:link w:val="Char1"/>
    <w:uiPriority w:val="99"/>
    <w:semiHidden/>
    <w:unhideWhenUsed/>
    <w:qFormat/>
    <w:pPr>
      <w:spacing w:after="0"/>
    </w:pPr>
    <w:rPr>
      <w:rFonts w:ascii="Tahoma" w:hAnsi="Tahoma" w:cs="Tahoma"/>
      <w:sz w:val="16"/>
      <w:szCs w:val="16"/>
    </w:rPr>
  </w:style>
  <w:style w:type="paragraph" w:styleId="a6">
    <w:name w:val="footer"/>
    <w:basedOn w:val="a"/>
    <w:pPr>
      <w:tabs>
        <w:tab w:val="center" w:pos="4703"/>
        <w:tab w:val="right" w:pos="9406"/>
      </w:tabs>
    </w:pPr>
  </w:style>
  <w:style w:type="paragraph" w:styleId="a7">
    <w:name w:val="header"/>
    <w:basedOn w:val="a"/>
    <w:pPr>
      <w:tabs>
        <w:tab w:val="center" w:pos="4703"/>
        <w:tab w:val="right" w:pos="9406"/>
      </w:tabs>
    </w:pPr>
  </w:style>
  <w:style w:type="paragraph" w:styleId="10">
    <w:name w:val="toc 1"/>
    <w:basedOn w:val="a"/>
    <w:next w:val="a"/>
    <w:semiHidden/>
  </w:style>
  <w:style w:type="paragraph" w:styleId="a8">
    <w:name w:val="List"/>
    <w:basedOn w:val="a"/>
    <w:qFormat/>
    <w:pPr>
      <w:ind w:left="283" w:hanging="283"/>
    </w:pPr>
  </w:style>
  <w:style w:type="paragraph" w:styleId="a9">
    <w:name w:val="footnote text"/>
    <w:basedOn w:val="a"/>
    <w:semiHidden/>
    <w:qFormat/>
    <w:rPr>
      <w:szCs w:val="20"/>
    </w:rPr>
  </w:style>
  <w:style w:type="paragraph" w:styleId="50">
    <w:name w:val="List 5"/>
    <w:basedOn w:val="a"/>
    <w:uiPriority w:val="99"/>
    <w:semiHidden/>
    <w:unhideWhenUsed/>
    <w:qFormat/>
    <w:pPr>
      <w:ind w:left="1415" w:hanging="283"/>
      <w:contextualSpacing/>
    </w:pPr>
  </w:style>
  <w:style w:type="paragraph" w:styleId="21">
    <w:name w:val="toc 2"/>
    <w:basedOn w:val="a"/>
    <w:next w:val="a"/>
    <w:semiHidden/>
    <w:pPr>
      <w:ind w:left="200"/>
    </w:pPr>
  </w:style>
  <w:style w:type="paragraph" w:styleId="40">
    <w:name w:val="List 4"/>
    <w:basedOn w:val="a"/>
    <w:uiPriority w:val="99"/>
    <w:semiHidden/>
    <w:unhideWhenUsed/>
    <w:qFormat/>
    <w:pPr>
      <w:ind w:left="1132" w:hanging="283"/>
      <w:contextualSpacing/>
    </w:pPr>
  </w:style>
  <w:style w:type="paragraph" w:styleId="aa">
    <w:name w:val="Normal (Web)"/>
    <w:basedOn w:val="a"/>
    <w:unhideWhenUsed/>
    <w:qFormat/>
    <w:pPr>
      <w:spacing w:before="100" w:beforeAutospacing="1" w:after="100" w:afterAutospacing="1"/>
    </w:pPr>
    <w:rPr>
      <w:rFonts w:ascii="Times New Roman" w:eastAsiaTheme="minorEastAsia" w:hAnsi="Times New Roman"/>
      <w:sz w:val="24"/>
      <w:szCs w:val="24"/>
      <w:lang w:eastAsia="zh-TW"/>
    </w:rPr>
  </w:style>
  <w:style w:type="paragraph" w:styleId="ab">
    <w:name w:val="annotation subject"/>
    <w:basedOn w:val="a4"/>
    <w:next w:val="a4"/>
    <w:link w:val="Char2"/>
    <w:uiPriority w:val="99"/>
    <w:semiHidden/>
    <w:unhideWhenUsed/>
    <w:qFormat/>
    <w:rPr>
      <w:b/>
      <w:bCs/>
    </w:rPr>
  </w:style>
  <w:style w:type="table" w:styleId="ac">
    <w:name w:val="Table Grid"/>
    <w:basedOn w:val="a1"/>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styleId="ae">
    <w:name w:val="FollowedHyperlink"/>
    <w:uiPriority w:val="99"/>
    <w:semiHidden/>
    <w:unhideWhenUsed/>
    <w:qFormat/>
    <w:rPr>
      <w:color w:val="800080"/>
      <w:u w:val="single"/>
    </w:rPr>
  </w:style>
  <w:style w:type="character" w:styleId="af">
    <w:name w:val="Hyperlink"/>
    <w:qFormat/>
    <w:rPr>
      <w:color w:val="0000FF"/>
      <w:u w:val="single"/>
    </w:rPr>
  </w:style>
  <w:style w:type="character" w:styleId="af0">
    <w:name w:val="annotation reference"/>
    <w:unhideWhenUsed/>
    <w:qFormat/>
    <w:rPr>
      <w:sz w:val="16"/>
      <w:szCs w:val="16"/>
    </w:rPr>
  </w:style>
  <w:style w:type="character" w:styleId="af1">
    <w:name w:val="footnote reference"/>
    <w:semiHidden/>
    <w:rPr>
      <w:vertAlign w:val="superscript"/>
    </w:rPr>
  </w:style>
  <w:style w:type="paragraph" w:customStyle="1" w:styleId="Doc-title">
    <w:name w:val="Doc-title"/>
    <w:basedOn w:val="a"/>
    <w:next w:val="a"/>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Char1">
    <w:name w:val="批注框文本 Char"/>
    <w:link w:val="a5"/>
    <w:uiPriority w:val="99"/>
    <w:semiHidden/>
    <w:qFormat/>
    <w:rPr>
      <w:rFonts w:ascii="Tahoma" w:hAnsi="Tahoma" w:cs="Tahoma"/>
      <w:sz w:val="16"/>
      <w:szCs w:val="16"/>
    </w:rPr>
  </w:style>
  <w:style w:type="paragraph" w:styleId="af2">
    <w:name w:val="List Paragraph"/>
    <w:basedOn w:val="a"/>
    <w:link w:val="Char3"/>
    <w:uiPriority w:val="34"/>
    <w:qFormat/>
    <w:pPr>
      <w:ind w:left="720"/>
      <w:contextualSpacing/>
    </w:pPr>
  </w:style>
  <w:style w:type="character" w:customStyle="1" w:styleId="Char">
    <w:name w:val="文档结构图 Char"/>
    <w:link w:val="a3"/>
    <w:uiPriority w:val="99"/>
    <w:semiHidden/>
    <w:qFormat/>
    <w:rPr>
      <w:rFonts w:ascii="Tahoma" w:hAnsi="Tahoma" w:cs="Tahoma"/>
      <w:sz w:val="16"/>
      <w:szCs w:val="16"/>
    </w:rPr>
  </w:style>
  <w:style w:type="character" w:customStyle="1" w:styleId="1Char">
    <w:name w:val="标题 1 Char"/>
    <w:link w:val="1"/>
    <w:qFormat/>
    <w:rPr>
      <w:rFonts w:ascii="Arial" w:eastAsia="Times New Roman" w:hAnsi="Arial" w:cs="Arial"/>
      <w:sz w:val="28"/>
      <w:szCs w:val="36"/>
      <w:lang w:eastAsia="zh-CN"/>
    </w:rPr>
  </w:style>
  <w:style w:type="character" w:customStyle="1" w:styleId="2Char">
    <w:name w:val="标题 2 Char"/>
    <w:link w:val="2"/>
    <w:qFormat/>
    <w:rPr>
      <w:rFonts w:ascii="Arial" w:eastAsia="Times New Roman" w:hAnsi="Arial" w:cs="Arial"/>
      <w:sz w:val="24"/>
      <w:szCs w:val="32"/>
      <w:lang w:eastAsia="zh-CN"/>
    </w:rPr>
  </w:style>
  <w:style w:type="character" w:customStyle="1" w:styleId="3Char">
    <w:name w:val="标题 3 Char"/>
    <w:link w:val="3"/>
    <w:qFormat/>
    <w:rPr>
      <w:rFonts w:ascii="Arial" w:eastAsia="Times New Roman" w:hAnsi="Arial" w:cs="Arial"/>
      <w:sz w:val="22"/>
      <w:szCs w:val="28"/>
      <w:u w:val="single"/>
      <w:lang w:eastAsia="zh-CN"/>
    </w:rPr>
  </w:style>
  <w:style w:type="character" w:customStyle="1" w:styleId="4Char">
    <w:name w:val="标题 4 Char"/>
    <w:link w:val="4"/>
    <w:qFormat/>
    <w:rPr>
      <w:rFonts w:ascii="Arial" w:eastAsia="Times New Roman" w:hAnsi="Arial" w:cs="Arial"/>
      <w:sz w:val="24"/>
      <w:szCs w:val="24"/>
      <w:u w:val="single"/>
      <w:lang w:eastAsia="zh-CN"/>
    </w:rPr>
  </w:style>
  <w:style w:type="character" w:customStyle="1" w:styleId="5Char">
    <w:name w:val="标题 5 Char"/>
    <w:link w:val="5"/>
    <w:qFormat/>
    <w:rPr>
      <w:rFonts w:ascii="Arial" w:eastAsia="Times New Roman" w:hAnsi="Arial" w:cs="Arial"/>
      <w:sz w:val="22"/>
      <w:szCs w:val="22"/>
      <w:u w:val="single"/>
      <w:lang w:eastAsia="zh-CN"/>
    </w:rPr>
  </w:style>
  <w:style w:type="character" w:customStyle="1" w:styleId="6Char">
    <w:name w:val="标题 6 Char"/>
    <w:link w:val="6"/>
    <w:qFormat/>
    <w:rPr>
      <w:rFonts w:ascii="Arial" w:eastAsia="Times New Roman" w:hAnsi="Arial" w:cs="Arial"/>
      <w:lang w:eastAsia="zh-CN"/>
    </w:rPr>
  </w:style>
  <w:style w:type="character" w:customStyle="1" w:styleId="7Char">
    <w:name w:val="标题 7 Char"/>
    <w:link w:val="7"/>
    <w:qFormat/>
    <w:rPr>
      <w:rFonts w:ascii="Arial" w:eastAsia="Times New Roman" w:hAnsi="Arial" w:cs="Arial"/>
      <w:lang w:eastAsia="zh-CN"/>
    </w:rPr>
  </w:style>
  <w:style w:type="character" w:customStyle="1" w:styleId="8Char">
    <w:name w:val="标题 8 Char"/>
    <w:link w:val="8"/>
    <w:qFormat/>
    <w:rPr>
      <w:rFonts w:ascii="Arial" w:eastAsia="Times New Roman" w:hAnsi="Arial" w:cs="Arial"/>
      <w:lang w:eastAsia="zh-CN"/>
    </w:rPr>
  </w:style>
  <w:style w:type="character" w:customStyle="1" w:styleId="9Char">
    <w:name w:val="标题 9 Char"/>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har0">
    <w:name w:val="批注文字 Char"/>
    <w:basedOn w:val="a0"/>
    <w:link w:val="a4"/>
    <w:qFormat/>
  </w:style>
  <w:style w:type="character" w:customStyle="1" w:styleId="Char2">
    <w:name w:val="批注主题 Char"/>
    <w:link w:val="ab"/>
    <w:uiPriority w:val="99"/>
    <w:semiHidden/>
    <w:qFormat/>
    <w:rPr>
      <w:b/>
      <w:bCs/>
    </w:rPr>
  </w:style>
  <w:style w:type="paragraph" w:customStyle="1" w:styleId="11">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jc w:val="center"/>
    </w:pPr>
    <w:rPr>
      <w:rFonts w:eastAsia="Times New Roman"/>
      <w:b/>
      <w:szCs w:val="20"/>
      <w:lang w:val="en-GB"/>
    </w:rPr>
  </w:style>
  <w:style w:type="paragraph" w:customStyle="1" w:styleId="TF">
    <w:name w:val="TF"/>
    <w:basedOn w:val="a"/>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2">
    <w:name w:val="未处理的提及1"/>
    <w:basedOn w:val="a0"/>
    <w:uiPriority w:val="99"/>
    <w:semiHidden/>
    <w:unhideWhenUsed/>
    <w:rPr>
      <w:color w:val="605E5C"/>
      <w:shd w:val="clear" w:color="auto" w:fill="E1DFDD"/>
    </w:rPr>
  </w:style>
  <w:style w:type="paragraph" w:customStyle="1" w:styleId="TdocHeader">
    <w:name w:val="TdocHeader"/>
    <w:basedOn w:val="a"/>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a"/>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a"/>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a"/>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0"/>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0"/>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Char3">
    <w:name w:val="列出段落 Char"/>
    <w:link w:val="af2"/>
    <w:uiPriority w:val="34"/>
    <w:qFormat/>
    <w:locked/>
    <w:rPr>
      <w:rFonts w:ascii="Arial" w:hAnsi="Arial"/>
      <w:szCs w:val="22"/>
      <w:lang w:val="en-US" w:eastAsia="en-US"/>
    </w:rPr>
  </w:style>
  <w:style w:type="table" w:customStyle="1" w:styleId="13">
    <w:name w:val="网格型1"/>
    <w:basedOn w:val="a1"/>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a"/>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qFormat/>
  </w:style>
  <w:style w:type="character" w:customStyle="1" w:styleId="14">
    <w:name w:val="@他1"/>
    <w:basedOn w:val="a0"/>
    <w:uiPriority w:val="99"/>
    <w:unhideWhenUsed/>
    <w:rsid w:val="003725CB"/>
    <w:rPr>
      <w:color w:val="2B579A"/>
      <w:shd w:val="clear" w:color="auto" w:fill="E1DFDD"/>
    </w:rPr>
  </w:style>
  <w:style w:type="paragraph" w:styleId="af3">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customStyle="1" w:styleId="UnresolvedMention">
    <w:name w:val="Unresolved Mention"/>
    <w:basedOn w:val="a0"/>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5522">
      <w:bodyDiv w:val="1"/>
      <w:marLeft w:val="0"/>
      <w:marRight w:val="0"/>
      <w:marTop w:val="0"/>
      <w:marBottom w:val="0"/>
      <w:divBdr>
        <w:top w:val="none" w:sz="0" w:space="0" w:color="auto"/>
        <w:left w:val="none" w:sz="0" w:space="0" w:color="auto"/>
        <w:bottom w:val="none" w:sz="0" w:space="0" w:color="auto"/>
        <w:right w:val="none" w:sz="0" w:space="0" w:color="auto"/>
      </w:divBdr>
    </w:div>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 w:id="12408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mments" Target="comments.xml"/><Relationship Id="rId21" Type="http://schemas.openxmlformats.org/officeDocument/2006/relationships/hyperlink" Target="https://www.3gpp.org/ftp/tsg_ran/WG2_RL2/TSGR2_121bis-e/Docs/R2-2302590.zip" TargetMode="External"/><Relationship Id="rId42" Type="http://schemas.openxmlformats.org/officeDocument/2006/relationships/hyperlink" Target="https://www.3gpp.org/ftp/tsg_ran/WG2_RL2/TSGR2_121bis-e/Docs/R2-2303031.zip" TargetMode="External"/><Relationship Id="rId47" Type="http://schemas.openxmlformats.org/officeDocument/2006/relationships/hyperlink" Target="https://www.3gpp.org/ftp/tsg_ran/WG2_RL2/TSGR2_121bis-e/Docs/R2-2303127.zip" TargetMode="External"/><Relationship Id="rId63" Type="http://schemas.openxmlformats.org/officeDocument/2006/relationships/hyperlink" Target="https://www.3gpp.org/ftp/tsg_ran/WG2_RL2/TSGR2_121bis-e/Docs/R2-2303552.zip" TargetMode="External"/><Relationship Id="rId68" Type="http://schemas.openxmlformats.org/officeDocument/2006/relationships/hyperlink" Target="http://www.3gpp.org/ftp//tsg_ran/WG2_RL2/TSGR2_121/Docs//R2-2303127.zip" TargetMode="External"/><Relationship Id="rId84" Type="http://schemas.openxmlformats.org/officeDocument/2006/relationships/hyperlink" Target="https://www.3gpp.org/ftp/tsg_ran/WG2_RL2/TSGR2_121bis-e/Docs/R2-2303031.zip" TargetMode="External"/><Relationship Id="rId89" Type="http://schemas.openxmlformats.org/officeDocument/2006/relationships/footer" Target="footer1.xml"/><Relationship Id="rId16" Type="http://schemas.openxmlformats.org/officeDocument/2006/relationships/hyperlink" Target="http://www.3gpp.org/ftp//tsg_ran/WG1_RL1/TSGR1_111/Docs//R1-2212972.zip" TargetMode="External"/><Relationship Id="rId11" Type="http://schemas.openxmlformats.org/officeDocument/2006/relationships/hyperlink" Target="https://www.3gpp.org/ftp/tsg_ran/WG2_RL2/TSGR2_121bis-e/Docs/R2-2303966.zip" TargetMode="External"/><Relationship Id="rId32" Type="http://schemas.openxmlformats.org/officeDocument/2006/relationships/hyperlink" Target="https://www.3gpp.org/ftp/tsg_ran/WG2_RL2/TSGR2_121bis-e/Docs/R2-2303552.zip" TargetMode="External"/><Relationship Id="rId37" Type="http://schemas.openxmlformats.org/officeDocument/2006/relationships/hyperlink" Target="https://www.3gpp.org/ftp/tsg_ran/WG2_RL2/TSGR2_121bis-e/Docs/R2-2302523.zip" TargetMode="External"/><Relationship Id="rId53" Type="http://schemas.openxmlformats.org/officeDocument/2006/relationships/hyperlink" Target="https://www.3gpp.org/ftp/tsg_ran/WG2_RL2/TSGR2_121bis-e/Docs/R2-2303967.zip" TargetMode="External"/><Relationship Id="rId58" Type="http://schemas.openxmlformats.org/officeDocument/2006/relationships/hyperlink" Target="https://www.3gpp.org/ftp/tsg_ran/WG2_RL2/TSGR2_121bis-e/Docs/R2-2303919.zip" TargetMode="External"/><Relationship Id="rId74" Type="http://schemas.openxmlformats.org/officeDocument/2006/relationships/image" Target="media/image2.png"/><Relationship Id="rId79" Type="http://schemas.openxmlformats.org/officeDocument/2006/relationships/hyperlink" Target="https://www.3gpp.org/ftp/tsg_ran/WG2_RL2/TSGR2_121bis-e/Docs/R2-2302590.zip" TargetMode="External"/><Relationship Id="rId5" Type="http://schemas.openxmlformats.org/officeDocument/2006/relationships/settings" Target="settings.xml"/><Relationship Id="rId90" Type="http://schemas.openxmlformats.org/officeDocument/2006/relationships/fontTable" Target="fontTable.xml"/><Relationship Id="rId22" Type="http://schemas.openxmlformats.org/officeDocument/2006/relationships/hyperlink" Target="https://www.3gpp.org/ftp/tsg_ran/WG2_RL2/TSGR2_121bis-e/Docs/R2-2302590.zip" TargetMode="External"/><Relationship Id="rId27" Type="http://schemas.microsoft.com/office/2011/relationships/commentsExtended" Target="commentsExtended.xml"/><Relationship Id="rId43" Type="http://schemas.openxmlformats.org/officeDocument/2006/relationships/hyperlink" Target="https://www.3gpp.org/ftp/tsg_ran/WG2_RL2/TSGR2_121bis-e/Docs/R2-2303031.zip" TargetMode="External"/><Relationship Id="rId48" Type="http://schemas.openxmlformats.org/officeDocument/2006/relationships/hyperlink" Target="http://www.3gpp.org/ftp//tsg_ran/WG2_RL2/TSGR2_121/Docs//R2-2303127.zip" TargetMode="External"/><Relationship Id="rId64" Type="http://schemas.openxmlformats.org/officeDocument/2006/relationships/hyperlink" Target="https://www.3gpp.org/ftp/tsg_ran/WG2_RL2/TSGR2_121bis-e/Docs/R2-2302523.zip" TargetMode="External"/><Relationship Id="rId69" Type="http://schemas.openxmlformats.org/officeDocument/2006/relationships/hyperlink" Target="https://www.3gpp.org/ftp/tsg_ran/WG2_RL2/TSGR2_121bis-e/Docs/R2-2304170.zip" TargetMode="External"/><Relationship Id="rId8" Type="http://schemas.openxmlformats.org/officeDocument/2006/relationships/endnotes" Target="endnotes.xml"/><Relationship Id="rId51" Type="http://schemas.openxmlformats.org/officeDocument/2006/relationships/hyperlink" Target="https://www.3gpp.org/ftp/tsg_ran/WG2_RL2/TSGR2_121bis-e/Docs/R2-2304170.zip" TargetMode="External"/><Relationship Id="rId72" Type="http://schemas.openxmlformats.org/officeDocument/2006/relationships/hyperlink" Target="https://www.3gpp.org/ftp/tsg_ran/WG2_RL2/TSGR2_121bis-e/Docs/R2-2303967.zip" TargetMode="External"/><Relationship Id="rId80" Type="http://schemas.openxmlformats.org/officeDocument/2006/relationships/hyperlink" Target="https://www.3gpp.org/ftp/tsg_ran/WG2_RL2/TSGR2_121bis-e/Docs/R2-2302522.zip" TargetMode="External"/><Relationship Id="rId85" Type="http://schemas.openxmlformats.org/officeDocument/2006/relationships/hyperlink" Target="https://www.3gpp.org/ftp/tsg_ran/WG2_RL2/TSGR2_121bis-e/Docs/R2-2303619.zip" TargetMode="External"/><Relationship Id="rId93" Type="http://schemas.microsoft.com/office/2016/09/relationships/commentsIds" Target="commentsIds.xm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hyperlink" Target="https://www.3gpp.org/ftp/tsg_ran/WG2_RL2/TSGR2_121bis-e/Docs/R2-2302522.zip" TargetMode="External"/><Relationship Id="rId33" Type="http://schemas.openxmlformats.org/officeDocument/2006/relationships/hyperlink" Target="http://www.3gpp.org/ftp//tsg_ran/WG2_RL2/TSGR2_121/Docs//R2-2302522.zip" TargetMode="External"/><Relationship Id="rId38" Type="http://schemas.openxmlformats.org/officeDocument/2006/relationships/hyperlink" Target="https://www.3gpp.org/ftp/tsg_ran/WG2_RL2/TSGR2_121bis-e/Docs/R2-2302823.zip" TargetMode="External"/><Relationship Id="rId46" Type="http://schemas.openxmlformats.org/officeDocument/2006/relationships/hyperlink" Target="https://www.3gpp.org/ftp/tsg_ran/WG2_RL2/TSGR2_121bis-e/Docs/R2-2303619.zip" TargetMode="External"/><Relationship Id="rId59" Type="http://schemas.openxmlformats.org/officeDocument/2006/relationships/hyperlink" Target="https://www.3gpp.org/ftp/tsg_ran/WG2_RL2/TSGR2_121bis-e/Docs/R2-2303966.zip" TargetMode="External"/><Relationship Id="rId67" Type="http://schemas.openxmlformats.org/officeDocument/2006/relationships/hyperlink" Target="https://www.3gpp.org/ftp/tsg_ran/WG2_RL2/TSGR2_121bis-e/Docs/R2-2303619.zip" TargetMode="External"/><Relationship Id="rId20" Type="http://schemas.openxmlformats.org/officeDocument/2006/relationships/hyperlink" Target="https://www.3gpp.org/ftp/tsg_ran/WG2_RL2/TSGR2_121bis-e/Docs/R2-2302590.zip" TargetMode="External"/><Relationship Id="rId41" Type="http://schemas.openxmlformats.org/officeDocument/2006/relationships/hyperlink" Target="https://www.3gpp.org/ftp/tsg_ran/WG2_RL2/TSGR2_121bis-e/Docs/R2-2303031.zip" TargetMode="External"/><Relationship Id="rId54" Type="http://schemas.openxmlformats.org/officeDocument/2006/relationships/hyperlink" Target="https://www.3gpp.org/ftp/tsg_ran/WG2_RL2/TSGR2_121bis-e/Docs/R2-2303967.zip" TargetMode="External"/><Relationship Id="rId62" Type="http://schemas.openxmlformats.org/officeDocument/2006/relationships/hyperlink" Target="https://www.3gpp.org/ftp/tsg_ran/WG2_RL2/TSGR2_121bis-e/Docs/R2-2303552.zip" TargetMode="External"/><Relationship Id="rId70" Type="http://schemas.openxmlformats.org/officeDocument/2006/relationships/hyperlink" Target="https://www.3gpp.org/ftp/tsg_ran/WG2_RL2/TSGR2_121bis-e/Docs/R2-2303967.zip" TargetMode="External"/><Relationship Id="rId75" Type="http://schemas.openxmlformats.org/officeDocument/2006/relationships/hyperlink" Target="https://www.3gpp.org/ftp/tsg_ran/WG2_RL2/TSGR2_121bis-e/Docs/R2-2303967.zip" TargetMode="External"/><Relationship Id="rId83" Type="http://schemas.openxmlformats.org/officeDocument/2006/relationships/hyperlink" Target="https://www.3gpp.org/ftp/tsg_ran/WG2_RL2/TSGR2_121bis-e/Docs/R2-2302823.zip" TargetMode="External"/><Relationship Id="rId88" Type="http://schemas.openxmlformats.org/officeDocument/2006/relationships/hyperlink" Target="https://www.3gpp.org/ftp/tsg_ran/WG2_RL2/TSGR2_121bis-e/Docs/R2-2303967.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3966.zip" TargetMode="External"/><Relationship Id="rId23" Type="http://schemas.openxmlformats.org/officeDocument/2006/relationships/hyperlink" Target="https://www.3gpp.org/ftp/tsg_ran/WG2_RL2/TSGR2_121bis-e/Docs/R2-2302522.zip" TargetMode="External"/><Relationship Id="rId28" Type="http://schemas.openxmlformats.org/officeDocument/2006/relationships/hyperlink" Target="https://www.3gpp.org/ftp/tsg_ran/WG2_RL2/TSGR2_121bis-e/Docs/R2-2302522.zip" TargetMode="External"/><Relationship Id="rId36" Type="http://schemas.openxmlformats.org/officeDocument/2006/relationships/hyperlink" Target="https://www.3gpp.org/ftp/tsg_ran/WG2_RL2/TSGR2_121bis-e/Docs/R2-2302523.zip" TargetMode="External"/><Relationship Id="rId49" Type="http://schemas.openxmlformats.org/officeDocument/2006/relationships/hyperlink" Target="http://www.3gpp.org/ftp//tsg_ran/WG2_RL2/TSGR2_121/Docs//R2-2303127.zip" TargetMode="External"/><Relationship Id="rId57" Type="http://schemas.openxmlformats.org/officeDocument/2006/relationships/hyperlink" Target="https://www.3gpp.org/ftp/tsg_ran/WG2_RL2/TSGR2_121bis-e/Docs/R2-2303967.zip" TargetMode="External"/><Relationship Id="rId10" Type="http://schemas.openxmlformats.org/officeDocument/2006/relationships/hyperlink" Target="https://www.3gpp.org/ftp/tsg_ran/WG2_RL2/TSGR2_121bis-e/Docs/R2-2302406.zip" TargetMode="External"/><Relationship Id="rId31" Type="http://schemas.openxmlformats.org/officeDocument/2006/relationships/hyperlink" Target="https://www.3gpp.org/ftp/tsg_ran/WG2_RL2/TSGR2_121bis-e/Docs/R2-2303552.zip" TargetMode="External"/><Relationship Id="rId44" Type="http://schemas.openxmlformats.org/officeDocument/2006/relationships/hyperlink" Target="https://www.3gpp.org/ftp/tsg_ran/WG2_RL2/TSGR2_121bis-e/Docs/R2-2303619.zip" TargetMode="External"/><Relationship Id="rId52" Type="http://schemas.openxmlformats.org/officeDocument/2006/relationships/hyperlink" Target="https://www.3gpp.org/ftp/tsg_ran/WG2_RL2/TSGR2_121bis-e/Docs/R2-2304170.zip" TargetMode="External"/><Relationship Id="rId60" Type="http://schemas.openxmlformats.org/officeDocument/2006/relationships/hyperlink" Target="https://www.3gpp.org/ftp/tsg_ran/WG2_RL2/TSGR2_121bis-e/Docs/R2-2302590.zip" TargetMode="External"/><Relationship Id="rId65" Type="http://schemas.openxmlformats.org/officeDocument/2006/relationships/hyperlink" Target="https://www.3gpp.org/ftp/tsg_ran/WG2_RL2/TSGR2_121bis-e/Docs/R2-2302823.zip" TargetMode="External"/><Relationship Id="rId73" Type="http://schemas.openxmlformats.org/officeDocument/2006/relationships/hyperlink" Target="https://www.3gpp.org/ftp/tsg_ran/WG2_RL2/TSGR2_121bis-e/Docs/R2-2303967.zip" TargetMode="External"/><Relationship Id="rId78" Type="http://schemas.openxmlformats.org/officeDocument/2006/relationships/hyperlink" Target="https://www.3gpp.org/ftp/tsg_ran/WG2_RL2/TSGR2_121bis-e/Docs/R2-2303966.zip" TargetMode="External"/><Relationship Id="rId81" Type="http://schemas.openxmlformats.org/officeDocument/2006/relationships/hyperlink" Target="https://www.3gpp.org/ftp/tsg_ran/WG2_RL2/TSGR2_121bis-e/Docs/R2-2303552.zip" TargetMode="External"/><Relationship Id="rId86" Type="http://schemas.openxmlformats.org/officeDocument/2006/relationships/hyperlink" Target="https://www.3gpp.org/ftp/tsg_ran/WG2_RL2/TSGR2_121bis-e/Docs/R2-2303127.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3966.zip" TargetMode="External"/><Relationship Id="rId39" Type="http://schemas.openxmlformats.org/officeDocument/2006/relationships/hyperlink" Target="https://www.3gpp.org/ftp/tsg_ran/WG2_RL2/TSGR2_121bis-e/Docs/R2-2302823.zip" TargetMode="External"/><Relationship Id="rId34" Type="http://schemas.openxmlformats.org/officeDocument/2006/relationships/hyperlink" Target="https://www.3gpp.org/ftp/tsg_ran/WG2_RL2/TSGR2_121bis-e/Docs/R2-2303552.zip" TargetMode="External"/><Relationship Id="rId50" Type="http://schemas.openxmlformats.org/officeDocument/2006/relationships/hyperlink" Target="https://www.3gpp.org/ftp/tsg_ran/WG2_RL2/TSGR2_121bis-e/Docs/R2-2304170.zip" TargetMode="External"/><Relationship Id="rId55" Type="http://schemas.openxmlformats.org/officeDocument/2006/relationships/hyperlink" Target="https://www.3gpp.org/ftp/tsg_ran/WG2_RL2/TSGR2_121bis-e/Docs/R2-2303967.zip" TargetMode="External"/><Relationship Id="rId76" Type="http://schemas.openxmlformats.org/officeDocument/2006/relationships/hyperlink" Target="https://www.3gpp.org/ftp/tsg_ran/WG2_RL2/TSGR2_121bis-e/Docs/R2-2303966.zip" TargetMode="External"/><Relationship Id="rId7" Type="http://schemas.openxmlformats.org/officeDocument/2006/relationships/footnotes" Target="footnotes.xml"/><Relationship Id="rId71" Type="http://schemas.openxmlformats.org/officeDocument/2006/relationships/hyperlink" Target="https://www.3gpp.org/ftp/tsg_ran/WG2_RL2/TSGR2_121bis-e/Docs/R2-2303967.zip"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3gpp.org/ftp/tsg_ran/WG2_RL2/TSGR2_121bis-e/Docs/R2-2303552.zip" TargetMode="External"/><Relationship Id="rId24" Type="http://schemas.openxmlformats.org/officeDocument/2006/relationships/hyperlink" Target="https://www.3gpp.org/ftp/tsg_ran/WG2_RL2/TSGR2_121bis-e/Docs/R2-2302522.zip" TargetMode="External"/><Relationship Id="rId40" Type="http://schemas.openxmlformats.org/officeDocument/2006/relationships/hyperlink" Target="https://www.3gpp.org/ftp/tsg_ran/WG2_RL2/TSGR2_121bis-e/Docs/R2-2302823.zip" TargetMode="External"/><Relationship Id="rId45" Type="http://schemas.openxmlformats.org/officeDocument/2006/relationships/hyperlink" Target="https://www.3gpp.org/ftp/tsg_ran/WG2_RL2/TSGR2_121bis-e/Docs/R2-2303619.zip" TargetMode="External"/><Relationship Id="rId66" Type="http://schemas.openxmlformats.org/officeDocument/2006/relationships/hyperlink" Target="https://www.3gpp.org/ftp/tsg_ran/WG2_RL2/TSGR2_121bis-e/Docs/R2-2303031.zip" TargetMode="External"/><Relationship Id="rId87" Type="http://schemas.openxmlformats.org/officeDocument/2006/relationships/hyperlink" Target="https://www.3gpp.org/ftp/tsg_ran/WG2_RL2/TSGR2_121bis-e/Docs/R2-2304170.zip" TargetMode="External"/><Relationship Id="rId61" Type="http://schemas.openxmlformats.org/officeDocument/2006/relationships/hyperlink" Target="https://www.3gpp.org/ftp/tsg_ran/WG2_RL2/TSGR2_121bis-e/Docs/R2-2302522.zip" TargetMode="External"/><Relationship Id="rId82" Type="http://schemas.openxmlformats.org/officeDocument/2006/relationships/hyperlink" Target="https://www.3gpp.org/ftp/tsg_ran/WG2_RL2/TSGR2_121bis-e/Docs/R2-2302523.zip" TargetMode="External"/><Relationship Id="rId19" Type="http://schemas.openxmlformats.org/officeDocument/2006/relationships/hyperlink" Target="https://www.3gpp.org/ftp/tsg_ran/WG2_RL2/TSGR2_121bis-e/Docs/R2-2303966.zip" TargetMode="External"/><Relationship Id="rId14" Type="http://schemas.openxmlformats.org/officeDocument/2006/relationships/hyperlink" Target="https://www.3gpp.org/ftp/tsg_ran/WG2_RL2/TSGR2_121bis-e/Docs/R2-2303919.zip" TargetMode="External"/><Relationship Id="rId30" Type="http://schemas.openxmlformats.org/officeDocument/2006/relationships/hyperlink" Target="https://www.3gpp.org/ftp/tsg_ran/WG2_RL2/TSGR2_121bis-e/Docs/R2-2303552.zip" TargetMode="External"/><Relationship Id="rId35" Type="http://schemas.openxmlformats.org/officeDocument/2006/relationships/hyperlink" Target="https://www.3gpp.org/ftp/tsg_ran/WG2_RL2/TSGR2_121bis-e/Docs/R2-2302523.zip" TargetMode="External"/><Relationship Id="rId56" Type="http://schemas.openxmlformats.org/officeDocument/2006/relationships/hyperlink" Target="https://www.3gpp.org/ftp/tsg_ran/WG2_RL2/TSGR2_121bis-e/Docs/R2-2303967.zip" TargetMode="External"/><Relationship Id="rId77" Type="http://schemas.openxmlformats.org/officeDocument/2006/relationships/hyperlink" Target="https://www.3gpp.org/ftp/tsg_ran/WG2_RL2/TSGR2_121bis-e/Docs/R2-230391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9A41A3-FD83-4D6E-BBA7-AED04E44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16704</Words>
  <Characters>95216</Characters>
  <Application>Microsoft Office Word</Application>
  <DocSecurity>0</DocSecurity>
  <Lines>793</Lines>
  <Paragraphs>223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111697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Huawei-Xubin</cp:lastModifiedBy>
  <cp:revision>2</cp:revision>
  <cp:lastPrinted>2009-10-21T14:47:00Z</cp:lastPrinted>
  <dcterms:created xsi:type="dcterms:W3CDTF">2023-04-24T06:51:00Z</dcterms:created>
  <dcterms:modified xsi:type="dcterms:W3CDTF">2023-04-24T06:51:00Z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