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w:t>
      </w:r>
      <w:proofErr w:type="gramStart"/>
      <w:r>
        <w:rPr>
          <w:rFonts w:ascii="Arial" w:eastAsia="MS Mincho" w:hAnsi="Arial"/>
          <w:b/>
          <w:szCs w:val="24"/>
          <w:lang w:eastAsia="x-none"/>
        </w:rPr>
        <w:t>April,</w:t>
      </w:r>
      <w:proofErr w:type="gramEnd"/>
      <w:r>
        <w:rPr>
          <w:rFonts w:ascii="Arial" w:eastAsia="MS Mincho" w:hAnsi="Arial"/>
          <w:b/>
          <w:szCs w:val="24"/>
          <w:lang w:eastAsia="x-none"/>
        </w:rPr>
        <w:t xml:space="preserve">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w:t>
      </w:r>
      <w:proofErr w:type="spellStart"/>
      <w:r w:rsidR="00AB0734" w:rsidRPr="00AB0734">
        <w:rPr>
          <w:rFonts w:ascii="Arial" w:hAnsi="Arial" w:cs="Arial"/>
          <w:b/>
          <w:bCs/>
        </w:rPr>
        <w:t>ASUSTe</w:t>
      </w:r>
      <w:r w:rsidR="00AB0734">
        <w:rPr>
          <w:rFonts w:ascii="Arial" w:hAnsi="Arial" w:cs="Arial"/>
          <w:b/>
          <w:bCs/>
        </w:rPr>
        <w:t>K</w:t>
      </w:r>
      <w:proofErr w:type="spellEnd"/>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w:t>
      </w:r>
      <w:proofErr w:type="gramStart"/>
      <w:r>
        <w:rPr>
          <w:lang w:eastAsia="zh-CN"/>
        </w:rPr>
        <w:t>502][</w:t>
      </w:r>
      <w:proofErr w:type="gramEnd"/>
      <w:r>
        <w:rPr>
          <w:lang w:eastAsia="zh-CN"/>
        </w:rPr>
        <w:t>V2X/SL] Clear SL CG (</w:t>
      </w:r>
      <w:proofErr w:type="spellStart"/>
      <w:r>
        <w:rPr>
          <w:lang w:eastAsia="zh-CN"/>
        </w:rPr>
        <w:t>ASUSTek</w:t>
      </w:r>
      <w:proofErr w:type="spellEnd"/>
      <w:r>
        <w:rPr>
          <w:lang w:eastAsia="zh-CN"/>
        </w:rPr>
        <w:t>)</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proofErr w:type="spellStart"/>
            <w:r w:rsidRPr="00EB00C8">
              <w:rPr>
                <w:lang w:eastAsia="ko-KR"/>
              </w:rPr>
              <w:t>Xinra</w:t>
            </w:r>
            <w:proofErr w:type="spellEnd"/>
            <w:r w:rsidRPr="00EB00C8">
              <w:rPr>
                <w:lang w:eastAsia="ko-KR"/>
              </w:rPr>
              <w:t xml:space="preserve">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 xml:space="preserve">Huawei, </w:t>
            </w:r>
            <w:proofErr w:type="spellStart"/>
            <w:r>
              <w:t>HiSilicon</w:t>
            </w:r>
            <w:proofErr w:type="spellEnd"/>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DengXian"/>
                <w:lang w:eastAsia="zh-CN"/>
              </w:rPr>
            </w:pPr>
            <w:r>
              <w:rPr>
                <w:rFonts w:eastAsia="DengXian"/>
                <w:lang w:eastAsia="zh-CN"/>
              </w:rPr>
              <w:t xml:space="preserve">Xiao </w:t>
            </w:r>
            <w:proofErr w:type="spellStart"/>
            <w:r>
              <w:rPr>
                <w:rFonts w:eastAsia="DengXian"/>
                <w:lang w:eastAsia="zh-CN"/>
              </w:rPr>
              <w:t>XIAO</w:t>
            </w:r>
            <w:proofErr w:type="spellEnd"/>
            <w:r>
              <w:rPr>
                <w:rFonts w:eastAsia="DengXian"/>
                <w:lang w:eastAsia="zh-CN"/>
              </w:rPr>
              <w:t xml:space="preserve">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E1BED82" w14:textId="082DCCC5" w:rsidR="00965D61" w:rsidRDefault="00965D61" w:rsidP="0032142D">
            <w:pPr>
              <w:pStyle w:val="TAC"/>
              <w:snapToGrid w:val="0"/>
              <w:spacing w:line="240" w:lineRule="atLeast"/>
              <w:rPr>
                <w:rFonts w:eastAsia="DengXian"/>
                <w:lang w:eastAsia="zh-CN"/>
              </w:rPr>
            </w:pPr>
            <w:r>
              <w:rPr>
                <w:rFonts w:eastAsia="DengXian"/>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DengXian"/>
                <w:lang w:eastAsia="zh-CN"/>
              </w:rPr>
            </w:pPr>
            <w:r>
              <w:rPr>
                <w:rFonts w:eastAsia="DengXian"/>
                <w:lang w:eastAsia="zh-CN"/>
              </w:rPr>
              <w:t>Li Zhao(</w:t>
            </w:r>
            <w:hyperlink r:id="rId11" w:history="1">
              <w:r w:rsidR="0056396D" w:rsidRPr="00894B65">
                <w:rPr>
                  <w:rStyle w:val="Hyperlink"/>
                  <w:rFonts w:eastAsia="DengXian"/>
                  <w:lang w:eastAsia="zh-CN"/>
                </w:rPr>
                <w:t>zhaoli6@xiaomi.com</w:t>
              </w:r>
            </w:hyperlink>
            <w:r>
              <w:rPr>
                <w:rFonts w:eastAsia="DengXian"/>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proofErr w:type="spellStart"/>
            <w:r>
              <w:rPr>
                <w:rFonts w:eastAsia="Malgun Gothic"/>
                <w:lang w:eastAsia="ko-KR"/>
              </w:rPr>
              <w:t>H</w:t>
            </w:r>
            <w:r>
              <w:rPr>
                <w:rFonts w:eastAsia="Malgun Gothic" w:hint="eastAsia"/>
                <w:lang w:eastAsia="ko-KR"/>
              </w:rPr>
              <w:t>yunjeong</w:t>
            </w:r>
            <w:proofErr w:type="spellEnd"/>
            <w:r>
              <w:rPr>
                <w:rFonts w:eastAsia="Malgun Gothic" w:hint="eastAsia"/>
                <w:lang w:eastAsia="ko-KR"/>
              </w:rPr>
              <w:t xml:space="preserve"> </w:t>
            </w:r>
            <w:r>
              <w:rPr>
                <w:rFonts w:eastAsia="Malgun Gothic"/>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Malgun Gothic"/>
                <w:lang w:eastAsia="ko-KR"/>
              </w:rPr>
            </w:pPr>
            <w:r>
              <w:rPr>
                <w:rFonts w:eastAsia="Malgun Gothic"/>
                <w:lang w:eastAsia="ko-KR"/>
              </w:rPr>
              <w:t>Min Wang (min.w.wang@ericsson.com)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lastRenderedPageBreak/>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proofErr w:type="spellStart"/>
      <w:r w:rsidRPr="00F058BE">
        <w:rPr>
          <w:rFonts w:ascii="Times New Roman" w:hAnsi="Times New Roman" w:cs="Times New Roman"/>
          <w:i/>
          <w:sz w:val="22"/>
          <w:lang w:val="en-GB"/>
        </w:rPr>
        <w:t>timeAlignmentTimer</w:t>
      </w:r>
      <w:proofErr w:type="spellEnd"/>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w:t>
            </w:r>
            <w:proofErr w:type="gramStart"/>
            <w:r w:rsidRPr="00F721F4">
              <w:rPr>
                <w:sz w:val="18"/>
              </w:rPr>
              <w:t>5.2;</w:t>
            </w:r>
            <w:proofErr w:type="gramEnd"/>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 xml:space="preserve">uplink </w:t>
            </w:r>
            <w:proofErr w:type="gramStart"/>
            <w:r w:rsidRPr="00F721F4">
              <w:rPr>
                <w:sz w:val="18"/>
              </w:rPr>
              <w:t>grants;</w:t>
            </w:r>
            <w:proofErr w:type="gramEnd"/>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w:t>
            </w:r>
            <w:proofErr w:type="spellStart"/>
            <w:r w:rsidRPr="00F10B4F">
              <w:rPr>
                <w:i/>
              </w:rPr>
              <w:t>sl-ConfigDedicatedNR</w:t>
            </w:r>
            <w:proofErr w:type="spellEnd"/>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proofErr w:type="spellStart"/>
            <w:r w:rsidRPr="00F10B4F">
              <w:rPr>
                <w:i/>
              </w:rPr>
              <w:t>sl-ScheduledConfig</w:t>
            </w:r>
            <w:proofErr w:type="spellEnd"/>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proofErr w:type="spellStart"/>
            <w:r w:rsidRPr="00CD67C5">
              <w:rPr>
                <w:i/>
                <w:highlight w:val="yellow"/>
                <w:lang w:val="en-GB"/>
              </w:rPr>
              <w:t>rrc-ConfiguredSidelinkGrant</w:t>
            </w:r>
            <w:proofErr w:type="spellEnd"/>
            <w:r w:rsidRPr="00F10B4F">
              <w:rPr>
                <w:i/>
                <w:lang w:val="en-GB"/>
              </w:rPr>
              <w:t xml:space="preserve"> </w:t>
            </w:r>
            <w:r w:rsidRPr="00F10B4F">
              <w:rPr>
                <w:lang w:val="en-GB"/>
              </w:rPr>
              <w:t>(if any</w:t>
            </w:r>
            <w:proofErr w:type="gramStart"/>
            <w:r w:rsidRPr="00F10B4F">
              <w:rPr>
                <w:lang w:val="en-GB"/>
              </w:rPr>
              <w:t>);</w:t>
            </w:r>
            <w:proofErr w:type="gramEnd"/>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sidRPr="00CD67C5">
              <w:rPr>
                <w:rFonts w:ascii="Times New Roman" w:eastAsia="Times New Roman" w:hAnsi="Times New Roman" w:cs="Times New Roman"/>
                <w:i/>
                <w:iCs/>
                <w:kern w:val="0"/>
                <w:sz w:val="20"/>
                <w:szCs w:val="20"/>
                <w:lang w:val="en-GB" w:eastAsia="ja-JP"/>
              </w:rPr>
              <w:t>rrc-ConfiguredSidelinkGrant</w:t>
            </w:r>
            <w:proofErr w:type="spellEnd"/>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 xml:space="preserve">configured sidelink grant </w:t>
            </w:r>
            <w:proofErr w:type="gramStart"/>
            <w:r w:rsidRPr="00C05290">
              <w:rPr>
                <w:rFonts w:ascii="Times New Roman" w:eastAsia="Times New Roman" w:hAnsi="Times New Roman" w:cs="Times New Roman"/>
                <w:kern w:val="0"/>
                <w:sz w:val="20"/>
                <w:szCs w:val="20"/>
                <w:lang w:val="en-GB" w:eastAsia="ko-KR"/>
              </w:rPr>
              <w:t>confirmation</w:t>
            </w:r>
            <w:r w:rsidRPr="00C05290">
              <w:rPr>
                <w:rFonts w:ascii="Times New Roman" w:eastAsia="Times New Roman" w:hAnsi="Times New Roman" w:cs="Times New Roman"/>
                <w:kern w:val="0"/>
                <w:sz w:val="20"/>
                <w:szCs w:val="20"/>
                <w:lang w:val="en-GB" w:eastAsia="ja-JP"/>
              </w:rPr>
              <w:t>;</w:t>
            </w:r>
            <w:proofErr w:type="gramEnd"/>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 xml:space="preserve">configured sidelink </w:t>
              </w:r>
              <w:proofErr w:type="gramStart"/>
              <w:r w:rsidRPr="00C05290">
                <w:rPr>
                  <w:rFonts w:ascii="Times New Roman" w:eastAsia="Times New Roman" w:hAnsi="Times New Roman" w:cs="Times New Roman"/>
                  <w:kern w:val="0"/>
                  <w:sz w:val="20"/>
                  <w:szCs w:val="20"/>
                  <w:lang w:val="en-GB" w:eastAsia="ko-KR"/>
                </w:rPr>
                <w:t>grants</w:t>
              </w:r>
              <w:r w:rsidRPr="00C05290">
                <w:rPr>
                  <w:rFonts w:ascii="Times New Roman" w:eastAsia="Times New Roman" w:hAnsi="Times New Roman" w:cs="Times New Roman"/>
                  <w:kern w:val="0"/>
                  <w:sz w:val="20"/>
                  <w:szCs w:val="20"/>
                  <w:lang w:val="en-GB" w:eastAsia="ja-JP"/>
                </w:rPr>
                <w:t>;</w:t>
              </w:r>
              <w:proofErr w:type="gramEnd"/>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 xml:space="preserve">Desired Guard Symbol </w:t>
            </w:r>
            <w:proofErr w:type="gramStart"/>
            <w:r w:rsidRPr="00C05290">
              <w:rPr>
                <w:rFonts w:ascii="Times New Roman" w:eastAsia="Times New Roman" w:hAnsi="Times New Roman" w:cs="Times New Roman"/>
                <w:kern w:val="0"/>
                <w:sz w:val="20"/>
                <w:szCs w:val="20"/>
                <w:lang w:val="en-GB" w:eastAsia="ko-KR"/>
              </w:rPr>
              <w:t>query</w:t>
            </w:r>
            <w:r w:rsidRPr="00C05290">
              <w:rPr>
                <w:rFonts w:ascii="Times New Roman" w:eastAsia="Times New Roman" w:hAnsi="Times New Roman" w:cs="Times New Roman"/>
                <w:kern w:val="0"/>
                <w:sz w:val="20"/>
                <w:szCs w:val="20"/>
                <w:lang w:val="en-GB" w:eastAsia="ja-JP"/>
              </w:rPr>
              <w:t>;</w:t>
            </w:r>
            <w:proofErr w:type="gramEnd"/>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lastRenderedPageBreak/>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proofErr w:type="spellStart"/>
            <w:r>
              <w:rPr>
                <w:rFonts w:ascii="Arial" w:hAnsi="Arial" w:hint="eastAsia"/>
                <w:sz w:val="18"/>
                <w:lang w:val="en-US" w:eastAsia="ko-KR"/>
              </w:rPr>
              <w:t>ASUSTeK</w:t>
            </w:r>
            <w:proofErr w:type="spellEnd"/>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v</w:t>
            </w:r>
            <w:r>
              <w:rPr>
                <w:rFonts w:ascii="Arial" w:eastAsia="DengXian"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lastRenderedPageBreak/>
              <w:t>X</w:t>
            </w:r>
            <w:r>
              <w:rPr>
                <w:rFonts w:ascii="Arial" w:eastAsia="DengXian"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sidR="00AA3318">
              <w:rPr>
                <w:rFonts w:ascii="Arial" w:eastAsia="DengXian"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Actually if T311 is running, we already restrict the usage of CG via RRC normative text and there is no need to</w:t>
            </w:r>
            <w:r w:rsidR="00AF5400">
              <w:rPr>
                <w:rFonts w:ascii="Arial" w:eastAsia="DengXian" w:hAnsi="Arial"/>
                <w:sz w:val="18"/>
                <w:lang w:eastAsia="zh-CN"/>
              </w:rPr>
              <w:t xml:space="preserve"> duplicate the </w:t>
            </w:r>
            <w:r w:rsidR="00AF5400">
              <w:rPr>
                <w:rFonts w:ascii="Arial" w:eastAsia="DengXian" w:hAnsi="Arial" w:hint="eastAsia"/>
                <w:sz w:val="18"/>
                <w:lang w:eastAsia="zh-CN"/>
              </w:rPr>
              <w:t>“</w:t>
            </w:r>
            <w:r w:rsidR="00AF5400">
              <w:rPr>
                <w:rFonts w:ascii="Arial" w:eastAsia="DengXian" w:hAnsi="Arial" w:hint="eastAsia"/>
                <w:sz w:val="18"/>
                <w:lang w:eastAsia="zh-CN"/>
              </w:rPr>
              <w:t>clear</w:t>
            </w:r>
            <w:r w:rsidR="00AF5400">
              <w:rPr>
                <w:rFonts w:ascii="Arial" w:eastAsia="DengXian" w:hAnsi="Arial" w:hint="eastAsia"/>
                <w:sz w:val="18"/>
                <w:lang w:eastAsia="zh-CN"/>
              </w:rPr>
              <w:t>”</w:t>
            </w:r>
            <w:r>
              <w:rPr>
                <w:rFonts w:ascii="Arial" w:eastAsia="DengXian" w:hAnsi="Arial" w:hint="eastAsia"/>
                <w:sz w:val="18"/>
                <w:lang w:eastAsia="zh-CN"/>
              </w:rPr>
              <w:t xml:space="preserve"> </w:t>
            </w:r>
            <w:r w:rsidR="00AF5400">
              <w:rPr>
                <w:rFonts w:ascii="Arial" w:eastAsia="DengXian"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DengXian"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DengXian" w:hAnsi="Arial"/>
                <w:sz w:val="18"/>
                <w:lang w:eastAsia="zh-CN"/>
              </w:rPr>
              <w:t>.</w:t>
            </w:r>
            <w:r>
              <w:rPr>
                <w:rFonts w:ascii="Arial" w:eastAsia="DengXian" w:hAnsi="Arial"/>
                <w:sz w:val="18"/>
                <w:lang w:eastAsia="zh-CN"/>
              </w:rPr>
              <w:t xml:space="preserve"> </w:t>
            </w:r>
            <w:r w:rsidR="004E77D6">
              <w:rPr>
                <w:rFonts w:ascii="Arial" w:eastAsia="DengXian" w:hAnsi="Arial"/>
                <w:sz w:val="18"/>
                <w:lang w:eastAsia="zh-CN"/>
              </w:rPr>
              <w:t>S</w:t>
            </w:r>
            <w:r>
              <w:rPr>
                <w:rFonts w:ascii="Arial" w:eastAsia="DengXian" w:hAnsi="Arial"/>
                <w:sz w:val="18"/>
                <w:lang w:eastAsia="zh-CN"/>
              </w:rPr>
              <w:t>o if the SL CG has not been confirmed upon MAC reset, the confirmation will be cancelled and the SL CG will not be initialized</w:t>
            </w:r>
            <w:r w:rsidR="004E77D6">
              <w:rPr>
                <w:rFonts w:ascii="Arial" w:eastAsia="DengXian" w:hAnsi="Arial"/>
                <w:sz w:val="18"/>
                <w:lang w:eastAsia="zh-CN"/>
              </w:rPr>
              <w:t>/used</w:t>
            </w:r>
            <w:r>
              <w:rPr>
                <w:rFonts w:ascii="Arial" w:eastAsia="DengXian" w:hAnsi="Arial"/>
                <w:sz w:val="18"/>
                <w:lang w:eastAsia="zh-CN"/>
              </w:rPr>
              <w:t xml:space="preserve">. Therefore we think the comment </w:t>
            </w:r>
            <w:r>
              <w:rPr>
                <w:rFonts w:ascii="Arial" w:eastAsia="DengXian" w:hAnsi="Arial" w:hint="eastAsia"/>
                <w:sz w:val="18"/>
                <w:lang w:eastAsia="zh-CN"/>
              </w:rPr>
              <w:t>that</w:t>
            </w:r>
            <w:r>
              <w:rPr>
                <w:rFonts w:ascii="Arial" w:eastAsia="DengXian"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DengXian"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w:t>
            </w:r>
            <w:r w:rsidRPr="002D310E">
              <w:rPr>
                <w:rFonts w:ascii="Arial" w:eastAsia="DengXian" w:hAnsi="Arial"/>
                <w:sz w:val="18"/>
                <w:highlight w:val="yellow"/>
                <w:lang w:val="en-GB" w:eastAsia="zh-CN"/>
              </w:rPr>
              <w:t xml:space="preserve">Huawei, </w:t>
            </w:r>
            <w:proofErr w:type="spellStart"/>
            <w:r w:rsidRPr="002D310E">
              <w:rPr>
                <w:rFonts w:ascii="Arial" w:eastAsia="DengXian" w:hAnsi="Arial"/>
                <w:sz w:val="18"/>
                <w:highlight w:val="yellow"/>
                <w:lang w:val="en-GB" w:eastAsia="zh-CN"/>
              </w:rPr>
              <w:t>HiSilicon</w:t>
            </w:r>
            <w:proofErr w:type="spellEnd"/>
            <w:r>
              <w:rPr>
                <w:rFonts w:ascii="Arial" w:eastAsia="DengXian" w:hAnsi="Arial"/>
                <w:sz w:val="18"/>
                <w:lang w:val="en-GB" w:eastAsia="zh-CN"/>
              </w:rPr>
              <w:t xml:space="preserve">] Thanks for Xiaomi's comments. On </w:t>
            </w:r>
            <w:r w:rsidR="001D27F1">
              <w:rPr>
                <w:rFonts w:ascii="Arial" w:eastAsia="DengXian" w:hAnsi="Arial"/>
                <w:sz w:val="18"/>
                <w:lang w:val="en-GB" w:eastAsia="zh-CN"/>
              </w:rPr>
              <w:t xml:space="preserve">which approach is more complicated, there could be different preferences, e.g. either relying on NT's following clean-up after MAC </w:t>
            </w:r>
            <w:proofErr w:type="gramStart"/>
            <w:r w:rsidR="001D27F1">
              <w:rPr>
                <w:rFonts w:ascii="Arial" w:eastAsia="DengXian" w:hAnsi="Arial"/>
                <w:sz w:val="18"/>
                <w:lang w:val="en-GB" w:eastAsia="zh-CN"/>
              </w:rPr>
              <w:t>reset, or</w:t>
            </w:r>
            <w:proofErr w:type="gramEnd"/>
            <w:r w:rsidR="001D27F1">
              <w:rPr>
                <w:rFonts w:ascii="Arial" w:eastAsia="DengXian" w:hAnsi="Arial"/>
                <w:sz w:val="18"/>
                <w:lang w:val="en-GB" w:eastAsia="zh-CN"/>
              </w:rPr>
              <w:t xml:space="preserve"> relying on "</w:t>
            </w:r>
            <w:r w:rsidR="00755609">
              <w:rPr>
                <w:rFonts w:ascii="Arial" w:eastAsia="DengXian" w:hAnsi="Arial"/>
                <w:sz w:val="18"/>
                <w:lang w:val="en-GB" w:eastAsia="zh-CN"/>
              </w:rPr>
              <w:t xml:space="preserve">all </w:t>
            </w:r>
            <w:r w:rsidR="001D27F1">
              <w:rPr>
                <w:rFonts w:ascii="Arial" w:eastAsia="DengXian" w:hAnsi="Arial"/>
                <w:sz w:val="18"/>
                <w:lang w:val="en-GB" w:eastAsia="zh-CN"/>
              </w:rPr>
              <w:t xml:space="preserve">clearing" actions during MAC rest. We understand there is </w:t>
            </w:r>
            <w:proofErr w:type="gramStart"/>
            <w:r w:rsidR="001D27F1">
              <w:rPr>
                <w:rFonts w:ascii="Arial" w:eastAsia="DengXian" w:hAnsi="Arial"/>
                <w:sz w:val="18"/>
                <w:lang w:val="en-GB" w:eastAsia="zh-CN"/>
              </w:rPr>
              <w:t>no</w:t>
            </w:r>
            <w:proofErr w:type="gramEnd"/>
            <w:r w:rsidR="001D27F1">
              <w:rPr>
                <w:rFonts w:ascii="Arial" w:eastAsia="DengXian" w:hAnsi="Arial"/>
                <w:sz w:val="18"/>
                <w:lang w:val="en-GB" w:eastAsia="zh-CN"/>
              </w:rPr>
              <w:t xml:space="preserve"> much difference from UE </w:t>
            </w:r>
            <w:r w:rsidR="00564433">
              <w:rPr>
                <w:rFonts w:ascii="Arial" w:eastAsia="DengXian" w:hAnsi="Arial"/>
                <w:sz w:val="18"/>
                <w:lang w:val="en-GB" w:eastAsia="zh-CN"/>
              </w:rPr>
              <w:t>implementation</w:t>
            </w:r>
            <w:r w:rsidR="001D27F1">
              <w:rPr>
                <w:rFonts w:ascii="Arial" w:eastAsia="DengXian" w:hAnsi="Arial"/>
                <w:sz w:val="18"/>
                <w:lang w:val="en-GB" w:eastAsia="zh-CN"/>
              </w:rPr>
              <w:t xml:space="preserve"> perspective as UE would follow NT's de-configuration/deactivation with either approach. However from NT perspective, if NT would trigger MAC reset (for a reason not necessarily by T311 or HO), it would be more preferred to have "all at once" clearing </w:t>
            </w:r>
            <w:r w:rsidR="00564433">
              <w:rPr>
                <w:rFonts w:ascii="Arial" w:eastAsia="DengXian" w:hAnsi="Arial"/>
                <w:sz w:val="18"/>
                <w:lang w:val="en-GB" w:eastAsia="zh-CN"/>
              </w:rPr>
              <w:t>behaviour</w:t>
            </w:r>
            <w:r w:rsidR="001D27F1">
              <w:rPr>
                <w:rFonts w:ascii="Arial" w:eastAsia="DengXian" w:hAnsi="Arial"/>
                <w:sz w:val="18"/>
                <w:lang w:val="en-GB" w:eastAsia="zh-CN"/>
              </w:rPr>
              <w:t xml:space="preserve">. On the "cancel of grant confirmation", </w:t>
            </w:r>
            <w:r w:rsidR="005031DE">
              <w:rPr>
                <w:rFonts w:ascii="Arial" w:eastAsia="DengXian" w:hAnsi="Arial"/>
                <w:sz w:val="18"/>
                <w:lang w:val="en-GB" w:eastAsia="zh-CN"/>
              </w:rPr>
              <w:t>we</w:t>
            </w:r>
            <w:r w:rsidR="001D27F1">
              <w:rPr>
                <w:rFonts w:ascii="Arial" w:eastAsia="DengXian" w:hAnsi="Arial"/>
                <w:sz w:val="18"/>
                <w:lang w:val="en-GB" w:eastAsia="zh-CN"/>
              </w:rPr>
              <w:t xml:space="preserve"> could have been </w:t>
            </w:r>
            <w:proofErr w:type="gramStart"/>
            <w:r w:rsidR="001D27F1">
              <w:rPr>
                <w:rFonts w:ascii="Arial" w:eastAsia="DengXian" w:hAnsi="Arial"/>
                <w:sz w:val="18"/>
                <w:lang w:val="en-GB" w:eastAsia="zh-CN"/>
              </w:rPr>
              <w:t>more clear</w:t>
            </w:r>
            <w:proofErr w:type="gramEnd"/>
            <w:r w:rsidR="001D27F1">
              <w:rPr>
                <w:rFonts w:ascii="Arial" w:eastAsia="DengXian" w:hAnsi="Arial"/>
                <w:sz w:val="18"/>
                <w:lang w:val="en-GB" w:eastAsia="zh-CN"/>
              </w:rPr>
              <w:t xml:space="preserve"> that </w:t>
            </w:r>
            <w:r w:rsidR="005031DE">
              <w:rPr>
                <w:rFonts w:ascii="Arial" w:eastAsia="DengXian" w:hAnsi="Arial"/>
                <w:sz w:val="18"/>
                <w:lang w:val="en-GB" w:eastAsia="zh-CN"/>
              </w:rPr>
              <w:t xml:space="preserve">it means </w:t>
            </w:r>
            <w:r w:rsidR="001D27F1">
              <w:rPr>
                <w:rFonts w:ascii="Arial" w:eastAsia="DengXian" w:hAnsi="Arial"/>
                <w:sz w:val="18"/>
                <w:lang w:val="en-GB" w:eastAsia="zh-CN"/>
              </w:rPr>
              <w:t>using the grant without confirmation</w:t>
            </w:r>
            <w:r w:rsidR="005031DE">
              <w:rPr>
                <w:rFonts w:ascii="Arial" w:eastAsia="DengXian" w:hAnsi="Arial"/>
                <w:sz w:val="18"/>
                <w:lang w:val="en-GB" w:eastAsia="zh-CN"/>
              </w:rPr>
              <w:t xml:space="preserve"> (as it is cancelled)</w:t>
            </w:r>
            <w:r w:rsidR="001D27F1">
              <w:rPr>
                <w:rFonts w:ascii="Arial" w:eastAsia="DengXian" w:hAnsi="Arial"/>
                <w:sz w:val="18"/>
                <w:lang w:val="en-GB" w:eastAsia="zh-CN"/>
              </w:rPr>
              <w:t xml:space="preserve"> is not allowed by spec</w:t>
            </w:r>
            <w:r w:rsidR="005031DE">
              <w:rPr>
                <w:rFonts w:ascii="Arial" w:eastAsia="DengXian" w:hAnsi="Arial"/>
                <w:sz w:val="18"/>
                <w:lang w:val="en-GB" w:eastAsia="zh-CN"/>
              </w:rPr>
              <w:t xml:space="preserve">. </w:t>
            </w:r>
            <w:r w:rsidR="00755609">
              <w:rPr>
                <w:rFonts w:ascii="Arial" w:eastAsia="DengXian"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O</w:t>
            </w:r>
            <w:r>
              <w:rPr>
                <w:rFonts w:ascii="Arial" w:eastAsia="DengXian"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Disagree</w:t>
            </w:r>
          </w:p>
        </w:tc>
        <w:tc>
          <w:tcPr>
            <w:tcW w:w="5865" w:type="dxa"/>
          </w:tcPr>
          <w:p w14:paraId="39149C41" w14:textId="77777777" w:rsidR="00867915" w:rsidRDefault="00867915" w:rsidP="00867915">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s this NBC change?</w:t>
            </w:r>
          </w:p>
          <w:p w14:paraId="73EA8AA0" w14:textId="77777777" w:rsidR="00867915" w:rsidRDefault="00867915" w:rsidP="00867915">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3B321D8E" w14:textId="77777777" w:rsidR="0050002C" w:rsidRDefault="00867915" w:rsidP="0050002C">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or RLF/Reestablishment, RRC spec also restrict the usage of CG, what is the benefit to duplicate it in MAC?</w:t>
            </w:r>
          </w:p>
          <w:p w14:paraId="0FEEA032" w14:textId="632E0B66" w:rsidR="0050002C" w:rsidRPr="0050002C" w:rsidRDefault="0050002C" w:rsidP="0050002C">
            <w:pPr>
              <w:pStyle w:val="ListParagraph"/>
              <w:keepNext/>
              <w:keepLines/>
              <w:widowControl/>
              <w:adjustRightInd w:val="0"/>
              <w:snapToGrid w:val="0"/>
              <w:ind w:leftChars="0" w:left="0"/>
              <w:rPr>
                <w:rFonts w:ascii="Arial" w:eastAsia="DengXian" w:hAnsi="Arial"/>
                <w:sz w:val="18"/>
                <w:lang w:eastAsia="zh-CN"/>
              </w:rPr>
            </w:pPr>
            <w:r>
              <w:rPr>
                <w:rFonts w:ascii="Arial" w:eastAsia="DengXian" w:hAnsi="Arial"/>
                <w:sz w:val="18"/>
                <w:lang w:eastAsia="zh-CN"/>
              </w:rPr>
              <w:t>[</w:t>
            </w:r>
            <w:r w:rsidR="0014435F" w:rsidRPr="0014435F">
              <w:rPr>
                <w:rFonts w:ascii="Arial" w:eastAsia="DengXian" w:hAnsi="Arial"/>
                <w:sz w:val="18"/>
                <w:highlight w:val="yellow"/>
                <w:lang w:eastAsia="zh-CN"/>
              </w:rPr>
              <w:t>Huawei, HiSilicon</w:t>
            </w:r>
            <w:r>
              <w:rPr>
                <w:rFonts w:ascii="Arial" w:eastAsia="DengXian" w:hAnsi="Arial"/>
                <w:sz w:val="18"/>
                <w:lang w:eastAsia="zh-CN"/>
              </w:rPr>
              <w:t>]</w:t>
            </w:r>
            <w:r w:rsidR="0014435F">
              <w:rPr>
                <w:rFonts w:ascii="Arial" w:eastAsia="DengXian" w:hAnsi="Arial"/>
                <w:sz w:val="18"/>
                <w:lang w:eastAsia="zh-CN"/>
              </w:rPr>
              <w:t xml:space="preserve"> It might be functional NBC as there might be IOT issue e.g. when NT implemeted with the CR and UE does not, there will be mismatch on the resource usage. However the impact on (existing) UE implementation would be minimum as UE would always prepare for can-use and can-not-use one grant</w:t>
            </w:r>
            <w:r w:rsidR="00FA1938">
              <w:rPr>
                <w:rFonts w:ascii="Arial" w:eastAsia="DengXian" w:hAnsi="Arial"/>
                <w:sz w:val="18"/>
                <w:lang w:eastAsia="zh-CN"/>
              </w:rPr>
              <w:t xml:space="preserve"> e.g. based on whether the grant is confirmed</w:t>
            </w:r>
            <w:r w:rsidR="0014435F">
              <w:rPr>
                <w:rFonts w:ascii="Arial" w:eastAsia="DengXian" w:hAnsi="Arial"/>
                <w:sz w:val="18"/>
                <w:lang w:eastAsia="zh-CN"/>
              </w:rPr>
              <w:t xml:space="preserve">. </w:t>
            </w:r>
            <w:r w:rsidR="00FA1938">
              <w:rPr>
                <w:rFonts w:ascii="Arial" w:eastAsia="DengXian" w:hAnsi="Arial"/>
                <w:sz w:val="18"/>
                <w:lang w:eastAsia="zh-CN"/>
              </w:rPr>
              <w:t xml:space="preserve">When MAC reset happends before the grant is confirmed, the grant is still not to be used. Such judgement behaviour would be always implemented according to the spec. </w:t>
            </w:r>
            <w:r w:rsidR="0014435F">
              <w:rPr>
                <w:rFonts w:ascii="Arial" w:eastAsia="DengXian" w:hAnsi="Arial"/>
                <w:sz w:val="18"/>
                <w:lang w:eastAsia="zh-CN"/>
              </w:rPr>
              <w:t xml:space="preserve">On the NT side, as MAC reset is not always caused by only HO and RLF/Reestablishment, NT implementation can benefit </w:t>
            </w:r>
            <w:r w:rsidR="00FA1938">
              <w:rPr>
                <w:rFonts w:ascii="Arial" w:eastAsia="DengXian" w:hAnsi="Arial"/>
                <w:sz w:val="18"/>
                <w:lang w:eastAsia="zh-CN"/>
              </w:rPr>
              <w:t xml:space="preserve">considerably </w:t>
            </w:r>
            <w:r w:rsidR="0014435F">
              <w:rPr>
                <w:rFonts w:ascii="Arial" w:eastAsia="DengXian" w:hAnsi="Arial"/>
                <w:sz w:val="18"/>
                <w:lang w:eastAsia="zh-CN"/>
              </w:rPr>
              <w:t>from "all cleared" MAC reset</w:t>
            </w:r>
            <w:r w:rsidR="00FA1938">
              <w:rPr>
                <w:rFonts w:ascii="Arial" w:eastAsia="DengXian" w:hAnsi="Arial"/>
                <w:sz w:val="18"/>
                <w:lang w:eastAsia="zh-CN"/>
              </w:rPr>
              <w:t>, compared with NT always tracks everthing even after a "reset"</w:t>
            </w:r>
            <w:r w:rsidR="0014435F">
              <w:rPr>
                <w:rFonts w:ascii="Arial" w:eastAsia="DengXian" w:hAnsi="Arial"/>
                <w:sz w:val="18"/>
                <w:lang w:eastAsia="zh-CN"/>
              </w:rPr>
              <w:t xml:space="preserve">.  </w:t>
            </w:r>
          </w:p>
        </w:tc>
      </w:tr>
      <w:tr w:rsidR="00881D25" w:rsidRPr="00C30A71" w14:paraId="1EB941BC" w14:textId="77777777" w:rsidTr="0075798F">
        <w:tc>
          <w:tcPr>
            <w:tcW w:w="1915" w:type="dxa"/>
          </w:tcPr>
          <w:p w14:paraId="56ACF06E" w14:textId="1454E355" w:rsidR="00881D25" w:rsidRDefault="00881D25"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Intel</w:t>
            </w:r>
          </w:p>
        </w:tc>
        <w:tc>
          <w:tcPr>
            <w:tcW w:w="1848" w:type="dxa"/>
          </w:tcPr>
          <w:p w14:paraId="4390990E" w14:textId="40A75853" w:rsidR="00881D25" w:rsidRDefault="00881D25"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See comment</w:t>
            </w:r>
          </w:p>
        </w:tc>
        <w:tc>
          <w:tcPr>
            <w:tcW w:w="5865" w:type="dxa"/>
          </w:tcPr>
          <w:p w14:paraId="1D4C99E9" w14:textId="7CF94BD4" w:rsidR="00881D25" w:rsidRPr="00881D25" w:rsidRDefault="00881D25" w:rsidP="00881D25">
            <w:pPr>
              <w:keepNext/>
              <w:keepLines/>
              <w:widowControl/>
              <w:adjustRightInd w:val="0"/>
              <w:snapToGrid w:val="0"/>
              <w:rPr>
                <w:rFonts w:ascii="Arial" w:eastAsia="DengXian" w:hAnsi="Arial"/>
                <w:sz w:val="18"/>
                <w:lang w:eastAsia="zh-CN"/>
              </w:rPr>
            </w:pPr>
            <w:r>
              <w:rPr>
                <w:rFonts w:ascii="Arial" w:eastAsia="DengXian" w:hAnsi="Arial"/>
                <w:sz w:val="18"/>
                <w:lang w:eastAsia="zh-CN"/>
              </w:rPr>
              <w:t>While we share the view that the change is aligned with Uu MAC reset, we share same concern as OPPO that there may be a NBC issue</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 xml:space="preserve">Agree as </w:t>
            </w:r>
            <w:proofErr w:type="gramStart"/>
            <w:r w:rsidRPr="00C30A71">
              <w:rPr>
                <w:rFonts w:ascii="Arial" w:hAnsi="Arial"/>
                <w:b/>
                <w:sz w:val="18"/>
                <w:lang w:val="en-GB" w:eastAsia="ko-KR"/>
              </w:rPr>
              <w:t>is;</w:t>
            </w:r>
            <w:proofErr w:type="gramEnd"/>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v</w:t>
            </w:r>
            <w:r>
              <w:rPr>
                <w:rFonts w:ascii="Arial" w:eastAsia="DengXian"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t least there seems NBC concern for R16?</w:t>
            </w: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Heading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lastRenderedPageBreak/>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r>
      <w:proofErr w:type="spellStart"/>
      <w:r w:rsidR="00CF6529">
        <w:t>ASUSTeK</w:t>
      </w:r>
      <w:proofErr w:type="spellEnd"/>
      <w:r w:rsidR="00CF6529">
        <w:t xml:space="preserve">, Huawei, </w:t>
      </w:r>
      <w:proofErr w:type="spellStart"/>
      <w:r w:rsidR="00CF6529">
        <w:t>HiSilicon</w:t>
      </w:r>
      <w:proofErr w:type="spellEnd"/>
      <w:r w:rsidR="00CF6529">
        <w:t>,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00BA" w14:textId="77777777" w:rsidR="00917DC5" w:rsidRDefault="00917DC5" w:rsidP="006105B4">
      <w:r>
        <w:separator/>
      </w:r>
    </w:p>
  </w:endnote>
  <w:endnote w:type="continuationSeparator" w:id="0">
    <w:p w14:paraId="12442D71" w14:textId="77777777" w:rsidR="00917DC5" w:rsidRDefault="00917DC5"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845F" w14:textId="77777777" w:rsidR="00917DC5" w:rsidRDefault="00917DC5" w:rsidP="006105B4">
      <w:r>
        <w:separator/>
      </w:r>
    </w:p>
  </w:footnote>
  <w:footnote w:type="continuationSeparator" w:id="0">
    <w:p w14:paraId="77C69832" w14:textId="77777777" w:rsidR="00917DC5" w:rsidRDefault="00917DC5"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897981384">
    <w:abstractNumId w:val="6"/>
  </w:num>
  <w:num w:numId="2" w16cid:durableId="230309401">
    <w:abstractNumId w:val="27"/>
  </w:num>
  <w:num w:numId="3" w16cid:durableId="2010864336">
    <w:abstractNumId w:val="5"/>
  </w:num>
  <w:num w:numId="4" w16cid:durableId="77139937">
    <w:abstractNumId w:val="18"/>
  </w:num>
  <w:num w:numId="5" w16cid:durableId="2054235434">
    <w:abstractNumId w:val="4"/>
  </w:num>
  <w:num w:numId="6" w16cid:durableId="987978673">
    <w:abstractNumId w:val="7"/>
  </w:num>
  <w:num w:numId="7" w16cid:durableId="1635285670">
    <w:abstractNumId w:val="21"/>
  </w:num>
  <w:num w:numId="8" w16cid:durableId="1288391007">
    <w:abstractNumId w:val="24"/>
  </w:num>
  <w:num w:numId="9" w16cid:durableId="1284532452">
    <w:abstractNumId w:val="9"/>
  </w:num>
  <w:num w:numId="10" w16cid:durableId="1271546403">
    <w:abstractNumId w:val="12"/>
  </w:num>
  <w:num w:numId="11" w16cid:durableId="717897166">
    <w:abstractNumId w:val="1"/>
  </w:num>
  <w:num w:numId="12" w16cid:durableId="260184432">
    <w:abstractNumId w:val="26"/>
  </w:num>
  <w:num w:numId="13" w16cid:durableId="961306173">
    <w:abstractNumId w:val="23"/>
  </w:num>
  <w:num w:numId="14" w16cid:durableId="1730032339">
    <w:abstractNumId w:val="13"/>
  </w:num>
  <w:num w:numId="15" w16cid:durableId="298924717">
    <w:abstractNumId w:val="14"/>
  </w:num>
  <w:num w:numId="16" w16cid:durableId="212085581">
    <w:abstractNumId w:val="19"/>
  </w:num>
  <w:num w:numId="17" w16cid:durableId="913472744">
    <w:abstractNumId w:val="11"/>
  </w:num>
  <w:num w:numId="18" w16cid:durableId="34502072">
    <w:abstractNumId w:val="16"/>
  </w:num>
  <w:num w:numId="19" w16cid:durableId="1703554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2040760">
    <w:abstractNumId w:val="3"/>
  </w:num>
  <w:num w:numId="21" w16cid:durableId="1225917017">
    <w:abstractNumId w:val="20"/>
  </w:num>
  <w:num w:numId="22" w16cid:durableId="1438716288">
    <w:abstractNumId w:val="17"/>
  </w:num>
  <w:num w:numId="23" w16cid:durableId="1160778138">
    <w:abstractNumId w:val="15"/>
  </w:num>
  <w:num w:numId="24" w16cid:durableId="10033115">
    <w:abstractNumId w:val="10"/>
  </w:num>
  <w:num w:numId="25" w16cid:durableId="56323515">
    <w:abstractNumId w:val="8"/>
  </w:num>
  <w:num w:numId="26" w16cid:durableId="1210846629">
    <w:abstractNumId w:val="17"/>
  </w:num>
  <w:num w:numId="27" w16cid:durableId="99883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886868">
    <w:abstractNumId w:val="25"/>
  </w:num>
  <w:num w:numId="29" w16cid:durableId="1316299191">
    <w:abstractNumId w:val="22"/>
  </w:num>
  <w:num w:numId="30" w16cid:durableId="1835300467">
    <w:abstractNumId w:val="0"/>
  </w:num>
  <w:num w:numId="31" w16cid:durableId="1355765939">
    <w:abstractNumId w:val="17"/>
  </w:num>
  <w:num w:numId="32" w16cid:durableId="6650138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YwtzS0NDUwMTJV0lEKTi0uzszPAykwrAUAdP1Yvi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67915"/>
    <w:rsid w:val="00877DA8"/>
    <w:rsid w:val="00881D25"/>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566D"/>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9150D"/>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oli6@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Props1.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2.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F2E1E-F366-4CCB-968F-A63B5886CFCE}">
  <ds:schemaRefs>
    <ds:schemaRef ds:uri="http://schemas.openxmlformats.org/officeDocument/2006/bibliography"/>
  </ds:schemaRefs>
</ds:datastoreItem>
</file>

<file path=customXml/itemProps4.xml><?xml version="1.0" encoding="utf-8"?>
<ds:datastoreItem xmlns:ds="http://schemas.openxmlformats.org/officeDocument/2006/customXml" ds:itemID="{86BF0F55-6BEE-4C9C-900C-8172EC539232}">
  <ds:schemaRefs>
    <ds:schemaRef ds:uri="http://purl.org/dc/terms/"/>
    <ds:schemaRef ds:uri="http://schemas.microsoft.com/office/2006/documentManagement/types"/>
    <ds:schemaRef ds:uri="80530660-24fd-4391-a7a1-d653900fee43"/>
    <ds:schemaRef ds:uri="http://purl.org/dc/elements/1.1/"/>
    <ds:schemaRef ds:uri="http://purl.org/dc/dcmitype/"/>
    <ds:schemaRef ds:uri="http://schemas.microsoft.com/office/infopath/2007/PartnerControls"/>
    <ds:schemaRef ds:uri="http://www.w3.org/XML/1998/namespace"/>
    <ds:schemaRef ds:uri="042397af-7977-45ef-9118-11c18c8623b6"/>
    <ds:schemaRef ds:uri="http://schemas.openxmlformats.org/package/2006/metadata/core-properties"/>
    <ds:schemaRef ds:uri="a7bc6c04-a6f3-4b85-abcc-278c78dc556b"/>
    <ds:schemaRef ds:uri="http://schemas.microsoft.com/office/2006/metadata/propertie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1905</Words>
  <Characters>10863</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Intel-AA</cp:lastModifiedBy>
  <cp:revision>2</cp:revision>
  <dcterms:created xsi:type="dcterms:W3CDTF">2023-04-18T22:45:00Z</dcterms:created>
  <dcterms:modified xsi:type="dcterms:W3CDTF">2023-04-18T22:45:00Z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y fmtid="{D5CDD505-2E9C-101B-9397-08002B2CF9AE}" pid="6" name="ContentTypeId">
    <vt:lpwstr>0x010100C3355BB4B7850E44A83DAD8AF6CF14B0</vt:lpwstr>
  </property>
</Properties>
</file>