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[502][V2X/SL] Clear SL CG (ASUSTe</w:t>
      </w:r>
      <w:r w:rsidR="00AB0734">
        <w:rPr>
          <w:rFonts w:ascii="Arial" w:hAnsi="Arial" w:cs="Arial"/>
          <w:b/>
          <w:bCs/>
        </w:rPr>
        <w:t>K</w:t>
      </w:r>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[AT121bis-e][502][V2X/SL] Clear SL CG (ASUSTek)</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Huawei, HiSilicon</w:t>
            </w:r>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等线"/>
                <w:lang w:eastAsia="zh-CN"/>
              </w:rPr>
            </w:pPr>
            <w:r>
              <w:rPr>
                <w:rFonts w:eastAsia="等线" w:hint="eastAsia"/>
                <w:lang w:eastAsia="zh-CN"/>
              </w:rPr>
              <w:t>v</w:t>
            </w:r>
            <w:r>
              <w:rPr>
                <w:rFonts w:eastAsia="等线"/>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等线"/>
                <w:lang w:eastAsia="zh-CN"/>
              </w:rPr>
            </w:pPr>
            <w:r>
              <w:rPr>
                <w:rFonts w:eastAsia="等线"/>
                <w:lang w:eastAsia="zh-CN"/>
              </w:rPr>
              <w:t>Xiao XIAO (xiao.xiao@vivo.com)</w:t>
            </w:r>
          </w:p>
        </w:tc>
      </w:tr>
      <w:tr w:rsidR="00965D61" w14:paraId="60734BF9" w14:textId="77777777" w:rsidTr="00340F7C">
        <w:trPr>
          <w:trHeight w:val="181"/>
        </w:trPr>
        <w:tc>
          <w:tcPr>
            <w:tcW w:w="3838" w:type="dxa"/>
          </w:tcPr>
          <w:p w14:paraId="5503CEA8" w14:textId="5FDA6C50" w:rsidR="00965D61" w:rsidRPr="00965D61" w:rsidRDefault="00965D61" w:rsidP="0032142D">
            <w:pPr>
              <w:pStyle w:val="TAC"/>
              <w:snapToGrid w:val="0"/>
              <w:spacing w:line="240" w:lineRule="atLeast"/>
              <w:rPr>
                <w:rFonts w:eastAsia="等线"/>
                <w:lang w:val="en-US" w:eastAsia="zh-CN"/>
              </w:rPr>
            </w:pPr>
            <w:r>
              <w:rPr>
                <w:rFonts w:eastAsia="等线"/>
                <w:lang w:val="en-US" w:eastAsia="zh-CN"/>
              </w:rPr>
              <w:t>Apple</w:t>
            </w:r>
          </w:p>
        </w:tc>
        <w:tc>
          <w:tcPr>
            <w:tcW w:w="5794" w:type="dxa"/>
          </w:tcPr>
          <w:p w14:paraId="0E1BED82" w14:textId="082DCCC5" w:rsidR="00965D61" w:rsidRDefault="00965D61" w:rsidP="0032142D">
            <w:pPr>
              <w:pStyle w:val="TAC"/>
              <w:snapToGrid w:val="0"/>
              <w:spacing w:line="240" w:lineRule="atLeast"/>
              <w:rPr>
                <w:rFonts w:eastAsia="等线"/>
                <w:lang w:eastAsia="zh-CN"/>
              </w:rPr>
            </w:pPr>
            <w:r>
              <w:rPr>
                <w:rFonts w:eastAsia="等线"/>
                <w:lang w:eastAsia="zh-CN"/>
              </w:rPr>
              <w:t>Zhibin Wu. (Zhibin_wu@apple.com)</w:t>
            </w:r>
          </w:p>
        </w:tc>
      </w:tr>
      <w:tr w:rsidR="003D3717" w14:paraId="00004831" w14:textId="77777777" w:rsidTr="00340F7C">
        <w:trPr>
          <w:trHeight w:val="181"/>
        </w:trPr>
        <w:tc>
          <w:tcPr>
            <w:tcW w:w="3838" w:type="dxa"/>
          </w:tcPr>
          <w:p w14:paraId="10868176" w14:textId="5A6D24ED" w:rsidR="003D3717" w:rsidRDefault="003D3717" w:rsidP="0032142D">
            <w:pPr>
              <w:pStyle w:val="TAC"/>
              <w:snapToGrid w:val="0"/>
              <w:spacing w:line="240" w:lineRule="atLeast"/>
              <w:rPr>
                <w:rFonts w:eastAsia="等线"/>
                <w:lang w:val="en-US" w:eastAsia="zh-CN"/>
              </w:rPr>
            </w:pPr>
            <w:r>
              <w:rPr>
                <w:rFonts w:eastAsia="等线" w:hint="eastAsia"/>
                <w:lang w:val="en-US" w:eastAsia="zh-CN"/>
              </w:rPr>
              <w:t>Xiaomi</w:t>
            </w:r>
          </w:p>
        </w:tc>
        <w:tc>
          <w:tcPr>
            <w:tcW w:w="5794" w:type="dxa"/>
          </w:tcPr>
          <w:p w14:paraId="13214FD5" w14:textId="3506B5A7" w:rsidR="003D3717" w:rsidRDefault="003D3717" w:rsidP="003D3717">
            <w:pPr>
              <w:pStyle w:val="TAC"/>
              <w:snapToGrid w:val="0"/>
              <w:spacing w:line="240" w:lineRule="atLeast"/>
              <w:rPr>
                <w:rFonts w:eastAsia="等线"/>
                <w:lang w:eastAsia="zh-CN"/>
              </w:rPr>
            </w:pPr>
            <w:r>
              <w:rPr>
                <w:rFonts w:eastAsia="等线"/>
                <w:lang w:eastAsia="zh-CN"/>
              </w:rPr>
              <w:t>Li Zhao(zhaoli6@xiaomi.com)</w:t>
            </w: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t>I</w:t>
      </w:r>
      <w:r w:rsidRPr="00F058BE">
        <w:rPr>
          <w:rFonts w:ascii="Times New Roman" w:hAnsi="Times New Roman" w:cs="Times New Roman"/>
          <w:sz w:val="22"/>
          <w:lang w:val="en-GB"/>
        </w:rPr>
        <w:t xml:space="preserve">n the current specification, when a MAC entity performs MAC reset requested by RRC, the MAC entity considers the </w:t>
      </w:r>
      <w:r w:rsidRPr="00F058BE">
        <w:rPr>
          <w:rFonts w:ascii="Times New Roman" w:hAnsi="Times New Roman" w:cs="Times New Roman"/>
          <w:i/>
          <w:sz w:val="22"/>
          <w:lang w:val="en-GB"/>
        </w:rPr>
        <w:t>timeAlignmentTimer</w:t>
      </w:r>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f0"/>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5.2;</w:t>
            </w:r>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uplink grants;</w:t>
            </w:r>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af0"/>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t>Sidelink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等线"/>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sl-ConfigDedicatedNR</w:t>
            </w:r>
            <w:r w:rsidRPr="00F10B4F">
              <w:t xml:space="preserve"> within </w:t>
            </w:r>
            <w:r w:rsidRPr="00F10B4F">
              <w:rPr>
                <w:i/>
              </w:rPr>
              <w:t>RRCReconfiguration</w:t>
            </w:r>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r w:rsidRPr="00F10B4F">
              <w:rPr>
                <w:i/>
              </w:rPr>
              <w:t>sl-ScheduledConfig</w:t>
            </w:r>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r w:rsidRPr="00CD67C5">
              <w:rPr>
                <w:i/>
                <w:highlight w:val="yellow"/>
                <w:lang w:val="en-GB"/>
              </w:rPr>
              <w:t>rrc-ConfiguredSidelinkGrant</w:t>
            </w:r>
            <w:r w:rsidRPr="00F10B4F">
              <w:rPr>
                <w:i/>
                <w:lang w:val="en-GB"/>
              </w:rPr>
              <w:t xml:space="preserve"> </w:t>
            </w:r>
            <w:r w:rsidRPr="00F10B4F">
              <w:rPr>
                <w:lang w:val="en-GB"/>
              </w:rPr>
              <w:t>(if any);</w:t>
            </w:r>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宋体"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r w:rsidRPr="00CD67C5">
              <w:rPr>
                <w:rFonts w:ascii="Times New Roman" w:eastAsia="Times New Roman" w:hAnsi="Times New Roman" w:cs="Times New Roman"/>
                <w:i/>
                <w:iCs/>
                <w:kern w:val="0"/>
                <w:sz w:val="20"/>
                <w:szCs w:val="20"/>
                <w:lang w:val="en-GB" w:eastAsia="ja-JP"/>
              </w:rPr>
              <w:t>rrc-ConfiguredSidelinkGrant</w:t>
            </w:r>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lastRenderedPageBreak/>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it is proposed to clear the sidelink grant when 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Uu</w:t>
      </w:r>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configured sidelink grant confirmation</w:t>
            </w:r>
            <w:r w:rsidRPr="00C05290">
              <w:rPr>
                <w:rFonts w:ascii="Times New Roman" w:eastAsia="Times New Roman" w:hAnsi="Times New Roman" w:cs="Times New Roman"/>
                <w:kern w:val="0"/>
                <w:sz w:val="20"/>
                <w:szCs w:val="20"/>
                <w:lang w:val="en-GB" w:eastAsia="ja-JP"/>
              </w:rPr>
              <w:t>;</w:t>
            </w:r>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configured sidelink grants</w:t>
              </w:r>
              <w:r w:rsidRPr="00C05290">
                <w:rPr>
                  <w:rFonts w:ascii="Times New Roman" w:eastAsia="Times New Roman" w:hAnsi="Times New Roman" w:cs="Times New Roman"/>
                  <w:kern w:val="0"/>
                  <w:sz w:val="20"/>
                  <w:szCs w:val="20"/>
                  <w:lang w:val="en-GB" w:eastAsia="ja-JP"/>
                </w:rPr>
                <w:t>;</w:t>
              </w:r>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Desired Guard Symbol query</w:t>
            </w:r>
            <w:r w:rsidRPr="00C05290">
              <w:rPr>
                <w:rFonts w:ascii="Times New Roman" w:eastAsia="Times New Roman" w:hAnsi="Times New Roman" w:cs="Times New Roman"/>
                <w:kern w:val="0"/>
                <w:sz w:val="20"/>
                <w:szCs w:val="20"/>
                <w:lang w:val="en-GB" w:eastAsia="ja-JP"/>
              </w:rPr>
              <w:t>;</w:t>
            </w:r>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f0"/>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等线" w:hAnsi="Arial" w:cs="Arial"/>
                <w:b/>
                <w:kern w:val="0"/>
                <w:sz w:val="20"/>
                <w:szCs w:val="20"/>
                <w:lang w:val="en-GB" w:eastAsia="zh-CN"/>
              </w:rPr>
            </w:pPr>
            <w:r w:rsidRPr="00394FC9">
              <w:rPr>
                <w:rFonts w:ascii="Arial" w:eastAsia="等线"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等线" w:hAnsi="Arial" w:cs="Arial"/>
                <w:b/>
                <w:kern w:val="0"/>
                <w:sz w:val="20"/>
                <w:szCs w:val="20"/>
                <w:lang w:val="en-GB" w:eastAsia="zh-CN"/>
              </w:rPr>
            </w:pPr>
            <w:r w:rsidRPr="00394FC9">
              <w:rPr>
                <w:rFonts w:ascii="Arial" w:eastAsia="等线"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the UE should clear configured sidelink grant when performing MAC reset?</w:t>
      </w:r>
    </w:p>
    <w:tbl>
      <w:tblPr>
        <w:tblStyle w:val="1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r>
              <w:rPr>
                <w:rFonts w:ascii="Arial" w:hAnsi="Arial" w:hint="eastAsia"/>
                <w:sz w:val="18"/>
                <w:lang w:val="en-US" w:eastAsia="ko-KR"/>
              </w:rPr>
              <w:t>ASUSTeK</w:t>
            </w:r>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t>v</w:t>
            </w:r>
            <w:r>
              <w:rPr>
                <w:rFonts w:ascii="Arial" w:eastAsia="等线"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A</w:t>
            </w:r>
            <w:r>
              <w:rPr>
                <w:rFonts w:ascii="Arial" w:eastAsia="等线" w:hAnsi="Arial"/>
                <w:sz w:val="18"/>
                <w:lang w:eastAsia="zh-CN"/>
              </w:rPr>
              <w:t>s one proponent of the change.</w:t>
            </w:r>
          </w:p>
        </w:tc>
      </w:tr>
      <w:tr w:rsidR="00965D61" w:rsidRPr="00C30A71" w14:paraId="59E2EA0E" w14:textId="77777777" w:rsidTr="0075798F">
        <w:tc>
          <w:tcPr>
            <w:tcW w:w="1915" w:type="dxa"/>
          </w:tcPr>
          <w:p w14:paraId="218C27B6" w14:textId="43D25DE1" w:rsidR="00965D61" w:rsidRDefault="00965D61" w:rsidP="0032142D">
            <w:pPr>
              <w:keepNext/>
              <w:keepLines/>
              <w:widowControl/>
              <w:adjustRightInd w:val="0"/>
              <w:snapToGrid w:val="0"/>
              <w:jc w:val="center"/>
              <w:rPr>
                <w:rFonts w:ascii="Arial" w:eastAsia="等线" w:hAnsi="Arial"/>
                <w:sz w:val="18"/>
                <w:lang w:eastAsia="zh-CN"/>
              </w:rPr>
            </w:pPr>
            <w:r>
              <w:rPr>
                <w:rFonts w:ascii="Arial" w:eastAsia="等线" w:hAnsi="Arial"/>
                <w:sz w:val="18"/>
                <w:lang w:eastAsia="zh-CN"/>
              </w:rPr>
              <w:t>Apple</w:t>
            </w:r>
          </w:p>
        </w:tc>
        <w:tc>
          <w:tcPr>
            <w:tcW w:w="1848" w:type="dxa"/>
          </w:tcPr>
          <w:p w14:paraId="18DC3528" w14:textId="31C15916" w:rsidR="00965D61" w:rsidRDefault="00965D61" w:rsidP="0032142D">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Agree</w:t>
            </w:r>
          </w:p>
        </w:tc>
        <w:tc>
          <w:tcPr>
            <w:tcW w:w="5865" w:type="dxa"/>
          </w:tcPr>
          <w:p w14:paraId="52EFF04F" w14:textId="559AEF20" w:rsidR="00965D61" w:rsidRDefault="00965D61" w:rsidP="0032142D">
            <w:pPr>
              <w:keepNext/>
              <w:keepLines/>
              <w:widowControl/>
              <w:adjustRightInd w:val="0"/>
              <w:snapToGrid w:val="0"/>
              <w:rPr>
                <w:rFonts w:ascii="Arial" w:eastAsia="等线" w:hAnsi="Arial"/>
                <w:sz w:val="18"/>
                <w:lang w:eastAsia="zh-CN"/>
              </w:rPr>
            </w:pPr>
            <w:r>
              <w:rPr>
                <w:rFonts w:ascii="Arial" w:eastAsia="等线" w:hAnsi="Arial"/>
                <w:sz w:val="18"/>
                <w:lang w:eastAsia="zh-CN"/>
              </w:rPr>
              <w:t>We tend to agree with Huawei’s understanding that UL CG is also cleared when Uu MAC reset. So, SL MAC reset can result similär behavior to clear all SL CGs.</w:t>
            </w:r>
          </w:p>
        </w:tc>
      </w:tr>
      <w:tr w:rsidR="003D3717" w:rsidRPr="00C30A71" w14:paraId="79F0C7F1" w14:textId="77777777" w:rsidTr="0075798F">
        <w:tc>
          <w:tcPr>
            <w:tcW w:w="1915" w:type="dxa"/>
          </w:tcPr>
          <w:p w14:paraId="0A6DE143" w14:textId="25D63548" w:rsidR="003D3717" w:rsidRDefault="003D3717"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lastRenderedPageBreak/>
              <w:t>X</w:t>
            </w:r>
            <w:r>
              <w:rPr>
                <w:rFonts w:ascii="Arial" w:eastAsia="等线" w:hAnsi="Arial"/>
                <w:sz w:val="18"/>
                <w:lang w:eastAsia="zh-CN"/>
              </w:rPr>
              <w:t>iaomi</w:t>
            </w:r>
          </w:p>
        </w:tc>
        <w:tc>
          <w:tcPr>
            <w:tcW w:w="1848" w:type="dxa"/>
          </w:tcPr>
          <w:p w14:paraId="3467830F" w14:textId="59B15555" w:rsidR="003D3717" w:rsidRDefault="003D3717" w:rsidP="0032142D">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D</w:t>
            </w:r>
            <w:r w:rsidR="00AA3318">
              <w:rPr>
                <w:rFonts w:ascii="Arial" w:eastAsia="等线" w:hAnsi="Arial"/>
                <w:sz w:val="18"/>
                <w:lang w:val="en-GB" w:eastAsia="zh-CN"/>
              </w:rPr>
              <w:t>isagree but</w:t>
            </w:r>
            <w:bookmarkStart w:id="18" w:name="_GoBack"/>
            <w:bookmarkEnd w:id="18"/>
          </w:p>
        </w:tc>
        <w:tc>
          <w:tcPr>
            <w:tcW w:w="5865" w:type="dxa"/>
          </w:tcPr>
          <w:p w14:paraId="05DDE4B1" w14:textId="77777777" w:rsidR="003D3717" w:rsidRDefault="003D3717" w:rsidP="0032142D">
            <w:pPr>
              <w:keepNext/>
              <w:keepLines/>
              <w:widowControl/>
              <w:adjustRightInd w:val="0"/>
              <w:snapToGrid w:val="0"/>
              <w:rPr>
                <w:rFonts w:ascii="Arial" w:eastAsia="等线" w:hAnsi="Arial"/>
                <w:sz w:val="18"/>
                <w:lang w:eastAsia="zh-CN"/>
              </w:rPr>
            </w:pPr>
            <w:r>
              <w:rPr>
                <w:rFonts w:ascii="Arial" w:eastAsia="等线" w:hAnsi="Arial"/>
                <w:sz w:val="18"/>
                <w:lang w:eastAsia="zh-CN"/>
              </w:rPr>
              <w:t xml:space="preserve">We check the sepcification and found there are some cases MAC reset will be triggered, e.g., T311 running and upon reception of HO command. </w:t>
            </w:r>
          </w:p>
          <w:p w14:paraId="19054F8C" w14:textId="77777777" w:rsidR="00AF5400" w:rsidRDefault="003D3717"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Actually if T311 is running, we already restrict the usage of CG via RRC normative text and there is no need to</w:t>
            </w:r>
            <w:r w:rsidR="00AF5400">
              <w:rPr>
                <w:rFonts w:ascii="Arial" w:eastAsia="等线" w:hAnsi="Arial"/>
                <w:sz w:val="18"/>
                <w:lang w:eastAsia="zh-CN"/>
              </w:rPr>
              <w:t xml:space="preserve"> duplicate the </w:t>
            </w:r>
            <w:r w:rsidR="00AF5400">
              <w:rPr>
                <w:rFonts w:ascii="Arial" w:eastAsia="等线" w:hAnsi="Arial" w:hint="eastAsia"/>
                <w:sz w:val="18"/>
                <w:lang w:eastAsia="zh-CN"/>
              </w:rPr>
              <w:t>“</w:t>
            </w:r>
            <w:r w:rsidR="00AF5400">
              <w:rPr>
                <w:rFonts w:ascii="Arial" w:eastAsia="等线" w:hAnsi="Arial" w:hint="eastAsia"/>
                <w:sz w:val="18"/>
                <w:lang w:eastAsia="zh-CN"/>
              </w:rPr>
              <w:t>clear</w:t>
            </w:r>
            <w:r w:rsidR="00AF5400">
              <w:rPr>
                <w:rFonts w:ascii="Arial" w:eastAsia="等线" w:hAnsi="Arial" w:hint="eastAsia"/>
                <w:sz w:val="18"/>
                <w:lang w:eastAsia="zh-CN"/>
              </w:rPr>
              <w:t>”</w:t>
            </w:r>
            <w:r>
              <w:rPr>
                <w:rFonts w:ascii="Arial" w:eastAsia="等线" w:hAnsi="Arial" w:hint="eastAsia"/>
                <w:sz w:val="18"/>
                <w:lang w:eastAsia="zh-CN"/>
              </w:rPr>
              <w:t xml:space="preserve"> </w:t>
            </w:r>
            <w:r w:rsidR="00AF5400">
              <w:rPr>
                <w:rFonts w:ascii="Arial" w:eastAsia="等线" w:hAnsi="Arial"/>
                <w:sz w:val="18"/>
                <w:lang w:eastAsia="zh-CN"/>
              </w:rPr>
              <w:t>in MAC, i.e., even MAC does not clear CG, UE is not allowed to use it if MAC reset is triggered during T311 running.</w:t>
            </w:r>
          </w:p>
          <w:p w14:paraId="02F86282" w14:textId="0FD0B8E4" w:rsidR="003D3717" w:rsidRDefault="00AF5400"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w:t>
            </w:r>
            <w:r w:rsidR="00355587">
              <w:rPr>
                <w:rFonts w:ascii="Arial" w:eastAsia="等线" w:hAnsi="Arial"/>
                <w:sz w:val="18"/>
                <w:lang w:eastAsia="zh-CN"/>
              </w:rPr>
              <w:t xml:space="preserve">requiring the UE to release itself. </w:t>
            </w:r>
          </w:p>
          <w:p w14:paraId="0F3814BD" w14:textId="2AEAD21E" w:rsidR="00355587" w:rsidRDefault="00355587"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Regarding UE cancels the CG confirmation upon MAC reset, we think this is to cancel all the reporting to NW upon MAC reset and based on the existing spec, only when confirmation is triggered will the UE store the SL CG and initialise the SL CG</w:t>
            </w:r>
            <w:r w:rsidR="004E77D6">
              <w:rPr>
                <w:rFonts w:ascii="Arial" w:eastAsia="等线" w:hAnsi="Arial"/>
                <w:sz w:val="18"/>
                <w:lang w:eastAsia="zh-CN"/>
              </w:rPr>
              <w:t>.</w:t>
            </w:r>
            <w:r>
              <w:rPr>
                <w:rFonts w:ascii="Arial" w:eastAsia="等线" w:hAnsi="Arial"/>
                <w:sz w:val="18"/>
                <w:lang w:eastAsia="zh-CN"/>
              </w:rPr>
              <w:t xml:space="preserve"> </w:t>
            </w:r>
            <w:r w:rsidR="004E77D6">
              <w:rPr>
                <w:rFonts w:ascii="Arial" w:eastAsia="等线" w:hAnsi="Arial"/>
                <w:sz w:val="18"/>
                <w:lang w:eastAsia="zh-CN"/>
              </w:rPr>
              <w:t>S</w:t>
            </w:r>
            <w:r>
              <w:rPr>
                <w:rFonts w:ascii="Arial" w:eastAsia="等线" w:hAnsi="Arial"/>
                <w:sz w:val="18"/>
                <w:lang w:eastAsia="zh-CN"/>
              </w:rPr>
              <w:t>o if the SL CG has not been confirmed upon MAC reset, the confirmation will be cancelled and the SL CG will not be initialized</w:t>
            </w:r>
            <w:r w:rsidR="004E77D6">
              <w:rPr>
                <w:rFonts w:ascii="Arial" w:eastAsia="等线" w:hAnsi="Arial"/>
                <w:sz w:val="18"/>
                <w:lang w:eastAsia="zh-CN"/>
              </w:rPr>
              <w:t>/used</w:t>
            </w:r>
            <w:r>
              <w:rPr>
                <w:rFonts w:ascii="Arial" w:eastAsia="等线" w:hAnsi="Arial"/>
                <w:sz w:val="18"/>
                <w:lang w:eastAsia="zh-CN"/>
              </w:rPr>
              <w:t xml:space="preserve">. Therefore we think the comment </w:t>
            </w:r>
            <w:r>
              <w:rPr>
                <w:rFonts w:ascii="Arial" w:eastAsia="等线" w:hAnsi="Arial" w:hint="eastAsia"/>
                <w:sz w:val="18"/>
                <w:lang w:eastAsia="zh-CN"/>
              </w:rPr>
              <w:t>that</w:t>
            </w:r>
            <w:r>
              <w:rPr>
                <w:rFonts w:ascii="Arial" w:eastAsia="等线" w:hAnsi="Arial"/>
                <w:sz w:val="18"/>
                <w:lang w:eastAsia="zh-CN"/>
              </w:rPr>
              <w:t xml:space="preserve"> </w:t>
            </w:r>
            <w:r>
              <w:rPr>
                <w:rFonts w:ascii="Arial" w:eastAsia="PMingLiU" w:hAnsi="Arial"/>
                <w:sz w:val="18"/>
              </w:rPr>
              <w:t xml:space="preserve">UE clear the triggered SL grant confirmation but still to use the SL grant is not correct. </w:t>
            </w:r>
          </w:p>
          <w:p w14:paraId="62FE8641" w14:textId="77777777" w:rsidR="00355587" w:rsidRPr="00B71987" w:rsidRDefault="00355587" w:rsidP="00355587">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activation for a configured sidelink grant:</w:t>
            </w:r>
          </w:p>
          <w:p w14:paraId="597165E5" w14:textId="77777777" w:rsidR="00355587" w:rsidRPr="00B71987" w:rsidRDefault="00355587" w:rsidP="00355587">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6E5EECD0" w14:textId="77777777" w:rsidR="00355587" w:rsidRPr="00355587" w:rsidRDefault="00355587" w:rsidP="00355587">
            <w:pPr>
              <w:pStyle w:val="B3"/>
              <w:rPr>
                <w:noProof/>
                <w:highlight w:val="yellow"/>
                <w:lang w:eastAsia="ko-KR"/>
              </w:rPr>
            </w:pPr>
            <w:r w:rsidRPr="00355587">
              <w:rPr>
                <w:noProof/>
                <w:highlight w:val="yellow"/>
                <w:lang w:eastAsia="ko-KR"/>
              </w:rPr>
              <w:t>3&gt;</w:t>
            </w:r>
            <w:r w:rsidRPr="00355587">
              <w:rPr>
                <w:noProof/>
                <w:highlight w:val="yellow"/>
                <w:lang w:eastAsia="ko-KR"/>
              </w:rPr>
              <w:tab/>
              <w:t>store the configured sidelink grant;</w:t>
            </w:r>
          </w:p>
          <w:p w14:paraId="4AAFD39C" w14:textId="77777777" w:rsidR="00355587" w:rsidRPr="00B71987" w:rsidRDefault="00355587" w:rsidP="00355587">
            <w:pPr>
              <w:pStyle w:val="B3"/>
            </w:pPr>
            <w:r w:rsidRPr="00355587">
              <w:rPr>
                <w:noProof/>
                <w:highlight w:val="yellow"/>
                <w:lang w:eastAsia="ko-KR"/>
              </w:rPr>
              <w:t>3&gt;</w:t>
            </w:r>
            <w:r w:rsidRPr="00355587">
              <w:rPr>
                <w:noProof/>
                <w:highlight w:val="yellow"/>
                <w:lang w:eastAsia="ko-KR"/>
              </w:rPr>
              <w:tab/>
              <w:t xml:space="preserve">initialise or re-initialise the configured sidelink grant to determine the set of PSCCH durations and the set of PSSCH durations for transmissions of multiple MAC PDUs according to </w:t>
            </w:r>
            <w:r w:rsidRPr="00355587">
              <w:rPr>
                <w:highlight w:val="yellow"/>
              </w:rPr>
              <w:t>clause 8.1.2 of TS 38.214 [7].</w:t>
            </w:r>
          </w:p>
          <w:p w14:paraId="021BA760" w14:textId="46016ADE" w:rsidR="00355587" w:rsidRPr="00355587" w:rsidRDefault="006D44A1" w:rsidP="00AF5400">
            <w:pPr>
              <w:keepNext/>
              <w:keepLines/>
              <w:widowControl/>
              <w:adjustRightInd w:val="0"/>
              <w:snapToGrid w:val="0"/>
              <w:rPr>
                <w:rFonts w:ascii="Arial" w:eastAsia="等线" w:hAnsi="Arial"/>
                <w:sz w:val="18"/>
                <w:lang w:val="en-GB" w:eastAsia="zh-CN"/>
              </w:rPr>
            </w:pPr>
            <w:r>
              <w:rPr>
                <w:rFonts w:ascii="Arial" w:eastAsia="等线" w:hAnsi="Arial"/>
                <w:sz w:val="18"/>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 as is;</w:t>
            </w:r>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v</w:t>
            </w:r>
            <w:r>
              <w:rPr>
                <w:rFonts w:ascii="Arial" w:eastAsia="等线"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 as is</w:t>
            </w: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7777777" w:rsidR="009B0BB3" w:rsidRPr="00D97BE5" w:rsidRDefault="009B0BB3" w:rsidP="00963314">
            <w:pPr>
              <w:keepNext/>
              <w:keepLines/>
              <w:widowControl/>
              <w:adjustRightInd w:val="0"/>
              <w:snapToGrid w:val="0"/>
              <w:jc w:val="center"/>
              <w:rPr>
                <w:rFonts w:ascii="Arial" w:hAnsi="Arial"/>
                <w:sz w:val="18"/>
                <w:lang w:val="en-GB"/>
              </w:rPr>
            </w:pPr>
          </w:p>
        </w:tc>
        <w:tc>
          <w:tcPr>
            <w:tcW w:w="1848" w:type="dxa"/>
          </w:tcPr>
          <w:p w14:paraId="42DE460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t>ASUSTeK, Huawei, HiSilicon,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8EDE0" w14:textId="77777777" w:rsidR="00991518" w:rsidRDefault="00991518" w:rsidP="006105B4">
      <w:r>
        <w:separator/>
      </w:r>
    </w:p>
  </w:endnote>
  <w:endnote w:type="continuationSeparator" w:id="0">
    <w:p w14:paraId="448C7CE3" w14:textId="77777777" w:rsidR="00991518" w:rsidRDefault="00991518"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AA030" w14:textId="77777777" w:rsidR="00991518" w:rsidRDefault="00991518" w:rsidP="006105B4">
      <w:r>
        <w:separator/>
      </w:r>
    </w:p>
  </w:footnote>
  <w:footnote w:type="continuationSeparator" w:id="0">
    <w:p w14:paraId="18689C6A" w14:textId="77777777" w:rsidR="00991518" w:rsidRDefault="00991518"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9"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1"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2"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6"/>
  </w:num>
  <w:num w:numId="3">
    <w:abstractNumId w:val="4"/>
  </w:num>
  <w:num w:numId="4">
    <w:abstractNumId w:val="17"/>
  </w:num>
  <w:num w:numId="5">
    <w:abstractNumId w:val="3"/>
  </w:num>
  <w:num w:numId="6">
    <w:abstractNumId w:val="6"/>
  </w:num>
  <w:num w:numId="7">
    <w:abstractNumId w:val="20"/>
  </w:num>
  <w:num w:numId="8">
    <w:abstractNumId w:val="23"/>
  </w:num>
  <w:num w:numId="9">
    <w:abstractNumId w:val="8"/>
  </w:num>
  <w:num w:numId="10">
    <w:abstractNumId w:val="11"/>
  </w:num>
  <w:num w:numId="11">
    <w:abstractNumId w:val="1"/>
  </w:num>
  <w:num w:numId="12">
    <w:abstractNumId w:val="25"/>
  </w:num>
  <w:num w:numId="13">
    <w:abstractNumId w:val="22"/>
  </w:num>
  <w:num w:numId="14">
    <w:abstractNumId w:val="12"/>
  </w:num>
  <w:num w:numId="15">
    <w:abstractNumId w:val="13"/>
  </w:num>
  <w:num w:numId="16">
    <w:abstractNumId w:val="18"/>
  </w:num>
  <w:num w:numId="17">
    <w:abstractNumId w:val="10"/>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6"/>
  </w:num>
  <w:num w:numId="23">
    <w:abstractNumId w:val="14"/>
  </w:num>
  <w:num w:numId="24">
    <w:abstractNumId w:val="9"/>
  </w:num>
  <w:num w:numId="25">
    <w:abstractNumId w:val="7"/>
  </w:num>
  <w:num w:numId="26">
    <w:abstractNumId w:val="1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0"/>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55587"/>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2FA8"/>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3603"/>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77DA8"/>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4D61"/>
    <w:rsid w:val="009254CE"/>
    <w:rsid w:val="009300F7"/>
    <w:rsid w:val="00937248"/>
    <w:rsid w:val="00940DB1"/>
    <w:rsid w:val="009456B4"/>
    <w:rsid w:val="0095308F"/>
    <w:rsid w:val="009537C0"/>
    <w:rsid w:val="0095688F"/>
    <w:rsid w:val="0095717F"/>
    <w:rsid w:val="00961DFE"/>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3625"/>
    <w:rsid w:val="00F46953"/>
    <w:rsid w:val="00F4778F"/>
    <w:rsid w:val="00F55FD7"/>
    <w:rsid w:val="00F57884"/>
    <w:rsid w:val="00F6689E"/>
    <w:rsid w:val="00F708B0"/>
    <w:rsid w:val="00F777FE"/>
    <w:rsid w:val="00F9150D"/>
    <w:rsid w:val="00FA0456"/>
    <w:rsid w:val="00FA0D01"/>
    <w:rsid w:val="00FA2616"/>
    <w:rsid w:val="00FA345F"/>
    <w:rsid w:val="00FB1666"/>
    <w:rsid w:val="00FB6D32"/>
    <w:rsid w:val="00FC5609"/>
    <w:rsid w:val="00FC582E"/>
    <w:rsid w:val="00FD25A9"/>
    <w:rsid w:val="00FD298F"/>
    <w:rsid w:val="00FD366F"/>
    <w:rsid w:val="00FE1F50"/>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页眉 字符"/>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页脚 字符"/>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批注文字 字符"/>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批注主题 字符"/>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标题 2 字符"/>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标题 4 字符"/>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 w:type="paragraph" w:customStyle="1" w:styleId="B6">
    <w:name w:val="B6"/>
    <w:basedOn w:val="a"/>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70BD-2205-4298-9CA0-D6E547C8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Xiaomi_Li Zhao</cp:lastModifiedBy>
  <cp:revision>6</cp:revision>
  <dcterms:created xsi:type="dcterms:W3CDTF">2023-04-18T01:41:00Z</dcterms:created>
  <dcterms:modified xsi:type="dcterms:W3CDTF">2023-04-18T02:15:00Z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ies>
</file>