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rPr>
        <w:t>R2-2</w:t>
      </w:r>
      <w:r>
        <w:rPr>
          <w:rFonts w:hint="eastAsia"/>
          <w:bCs/>
          <w:sz w:val="24"/>
          <w:szCs w:val="24"/>
          <w:lang w:eastAsia="zh-CN"/>
        </w:rPr>
        <w:t>3xxxxx</w:t>
      </w:r>
    </w:p>
    <w:p>
      <w:pPr>
        <w:pStyle w:val="25"/>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pPr>
        <w:pStyle w:val="25"/>
        <w:tabs>
          <w:tab w:val="right" w:pos="9639"/>
        </w:tabs>
        <w:rPr>
          <w:bCs/>
          <w:sz w:val="24"/>
        </w:rPr>
      </w:pPr>
    </w:p>
    <w:p>
      <w:pPr>
        <w:pStyle w:val="72"/>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7.24.2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rPr>
        <w:t>CATT</w:t>
      </w:r>
    </w:p>
    <w:p>
      <w:pPr>
        <w:ind w:left="1985" w:hanging="1985"/>
        <w:rPr>
          <w:rFonts w:ascii="Arial" w:hAnsi="Arial" w:cs="Arial"/>
          <w:b/>
          <w:bCs/>
          <w:sz w:val="24"/>
        </w:rPr>
      </w:pPr>
      <w:r>
        <w:rPr>
          <w:rFonts w:ascii="Arial" w:hAnsi="Arial" w:cs="Arial"/>
          <w:b/>
          <w:bCs/>
          <w:sz w:val="24"/>
        </w:rPr>
        <w:t>Title:</w:t>
      </w:r>
      <w:r>
        <w:rPr>
          <w:rFonts w:hint="eastAsia" w:ascii="Arial" w:hAnsi="Arial" w:cs="Arial"/>
          <w:b/>
          <w:bCs/>
          <w:sz w:val="24"/>
          <w:lang w:eastAsia="zh-CN"/>
        </w:rPr>
        <w:tab/>
      </w:r>
      <w:r>
        <w:rPr>
          <w:rFonts w:ascii="Arial" w:hAnsi="Arial" w:cs="Arial"/>
          <w:b/>
          <w:bCs/>
          <w:sz w:val="24"/>
        </w:rPr>
        <w:t>[AT1</w:t>
      </w:r>
      <w:r>
        <w:rPr>
          <w:rFonts w:hint="eastAsia" w:ascii="Arial" w:hAnsi="Arial" w:cs="Arial"/>
          <w:b/>
          <w:bCs/>
          <w:sz w:val="24"/>
          <w:lang w:eastAsia="zh-CN"/>
        </w:rPr>
        <w:t>21</w:t>
      </w:r>
      <w:r>
        <w:rPr>
          <w:rFonts w:ascii="Arial" w:hAnsi="Arial" w:cs="Arial"/>
          <w:b/>
          <w:bCs/>
          <w:sz w:val="24"/>
        </w:rPr>
        <w:t>bis-e][</w:t>
      </w:r>
      <w:r>
        <w:rPr>
          <w:rFonts w:hint="eastAsia" w:ascii="Arial" w:hAnsi="Arial" w:cs="Arial"/>
          <w:b/>
          <w:bCs/>
          <w:sz w:val="24"/>
          <w:lang w:eastAsia="zh-CN"/>
        </w:rPr>
        <w:t>413</w:t>
      </w:r>
      <w:r>
        <w:rPr>
          <w:rFonts w:ascii="Arial" w:hAnsi="Arial" w:cs="Arial"/>
          <w:b/>
          <w:bCs/>
          <w:sz w:val="24"/>
        </w:rPr>
        <w:t>][POS] Positioning for remote UEs (CATT)</w:t>
      </w:r>
    </w:p>
    <w:p>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Pr>
          <w:rFonts w:ascii="Arial" w:hAnsi="Arial" w:cs="Arial"/>
          <w:b/>
          <w:bCs/>
          <w:sz w:val="24"/>
        </w:rPr>
        <w:t>NR TEI18</w:t>
      </w:r>
    </w:p>
    <w:p>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 xml:space="preserve">Discussion and </w:t>
      </w:r>
      <w:r>
        <w:rPr>
          <w:rFonts w:hint="eastAsia" w:ascii="Arial" w:hAnsi="Arial" w:cs="Arial"/>
          <w:b/>
          <w:bCs/>
          <w:sz w:val="24"/>
          <w:lang w:eastAsia="zh-CN"/>
        </w:rPr>
        <w:t>Agreement</w:t>
      </w:r>
    </w:p>
    <w:p>
      <w:pPr>
        <w:pStyle w:val="2"/>
      </w:pPr>
      <w:r>
        <w:t>1</w:t>
      </w:r>
      <w:r>
        <w:tab/>
      </w:r>
      <w:r>
        <w:t>Introduction</w:t>
      </w:r>
    </w:p>
    <w:p>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pPr>
        <w:pStyle w:val="80"/>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pPr>
        <w:pStyle w:val="81"/>
      </w:pPr>
      <w:r>
        <w:t>      Scope: Discuss the proposals/TPs in R2-2303559 and R2-2303702 and attempt to converge to agreeable CRs.</w:t>
      </w:r>
    </w:p>
    <w:p>
      <w:pPr>
        <w:pStyle w:val="81"/>
      </w:pPr>
      <w:r>
        <w:t>      Intended outcome: Report and agreeable CRs</w:t>
      </w:r>
    </w:p>
    <w:p>
      <w:pPr>
        <w:pStyle w:val="81"/>
      </w:pPr>
      <w:r>
        <w:t>      Deadline: Friday 2023-04-21 1000 UTC</w:t>
      </w:r>
    </w:p>
    <w:p>
      <w:pPr>
        <w:rPr>
          <w:color w:val="000000"/>
          <w:lang w:eastAsia="zh-CN"/>
        </w:rPr>
      </w:pPr>
    </w:p>
    <w:p>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pPr>
        <w:pStyle w:val="79"/>
        <w:numPr>
          <w:ilvl w:val="0"/>
          <w:numId w:val="3"/>
        </w:numPr>
        <w:spacing w:after="160" w:line="259" w:lineRule="auto"/>
        <w:rPr>
          <w:rFonts w:ascii="Arial" w:hAnsi="Arial" w:cs="Arial"/>
        </w:rPr>
      </w:pPr>
      <w:r>
        <w:rPr>
          <w:rFonts w:hint="eastAsia" w:ascii="Arial" w:hAnsi="Arial" w:cs="Arial"/>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pPr>
        <w:pStyle w:val="79"/>
        <w:numPr>
          <w:ilvl w:val="0"/>
          <w:numId w:val="3"/>
        </w:numPr>
        <w:spacing w:after="160" w:line="259" w:lineRule="auto"/>
        <w:rPr>
          <w:rFonts w:ascii="Arial" w:hAnsi="Arial" w:cs="Arial"/>
        </w:rPr>
      </w:pPr>
      <w:r>
        <w:rPr>
          <w:rFonts w:hint="eastAsia" w:ascii="Arial" w:hAnsi="Arial" w:cs="Arial"/>
          <w:lang w:eastAsia="zh-CN"/>
        </w:rPr>
        <w:t xml:space="preserve">Phase II discuss the TPs, </w:t>
      </w:r>
      <w:r>
        <w:rPr>
          <w:rFonts w:ascii="Arial" w:hAnsi="Arial" w:cs="Arial"/>
        </w:rPr>
        <w:t>deadline (for companies' feedback</w:t>
      </w:r>
      <w:r>
        <w:t xml:space="preserve"> </w:t>
      </w:r>
      <w:r>
        <w:fldChar w:fldCharType="begin"/>
      </w:r>
      <w:r>
        <w:instrText xml:space="preserve"> HYPERLINK "file:///C:\\Data\\3GPP\\archive\\RAN2\\RAN2%23112\\Tdocs\\R2-2010761.zip" \o "C:Data3GPParchiveRAN2RAN2#112TdocsR2-2010761.zip" </w:instrText>
      </w:r>
      <w:r>
        <w:fldChar w:fldCharType="separate"/>
      </w:r>
      <w:r>
        <w:fldChar w:fldCharType="end"/>
      </w:r>
      <w:r>
        <w:rPr>
          <w:rStyle w:val="95"/>
          <w:rFonts w:cs="Arial" w:eastAsiaTheme="minorHAnsi"/>
        </w:rPr>
        <w:t>):</w:t>
      </w:r>
      <w:r>
        <w:rPr>
          <w:rFonts w:ascii="Arial" w:hAnsi="Arial" w:cs="Arial"/>
        </w:rPr>
        <w:t xml:space="preserve"> </w:t>
      </w:r>
      <w:r>
        <w:rPr>
          <w:b/>
          <w:highlight w:val="yellow"/>
        </w:rPr>
        <w:t>Friday</w:t>
      </w:r>
      <w:r>
        <w:rPr>
          <w:highlight w:val="yellow"/>
        </w:rPr>
        <w:t xml:space="preserve"> 2023-04-21 1000 UTC</w:t>
      </w:r>
    </w:p>
    <w:p>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pPr>
        <w:pStyle w:val="52"/>
        <w:numPr>
          <w:ilvl w:val="0"/>
          <w:numId w:val="4"/>
        </w:numPr>
        <w:rPr>
          <w:rFonts w:eastAsia="MS Mincho"/>
          <w:szCs w:val="24"/>
          <w:lang w:eastAsia="en-GB"/>
        </w:rPr>
      </w:pPr>
      <w:r>
        <w:t>R2-2303559</w:t>
      </w:r>
      <w:r>
        <w:tab/>
      </w:r>
      <w:r>
        <w:t>Positioning of remote UEs</w:t>
      </w:r>
      <w:r>
        <w:tab/>
      </w:r>
      <w:r>
        <w:t>MediaTek Inc., CATT, Huawei, HiSilicon, Qualcomm Incorporated, Xiaomi, Intel Corporation, vivo</w:t>
      </w:r>
      <w:r>
        <w:tab/>
      </w:r>
      <w:r>
        <w:t>discussion</w:t>
      </w:r>
      <w:r>
        <w:tab/>
      </w:r>
      <w:r>
        <w:t>Rel-18</w:t>
      </w:r>
      <w:r>
        <w:tab/>
      </w:r>
      <w:r>
        <w:t>TEI18</w:t>
      </w:r>
    </w:p>
    <w:p>
      <w:pPr>
        <w:pStyle w:val="52"/>
        <w:numPr>
          <w:ilvl w:val="0"/>
          <w:numId w:val="4"/>
        </w:numPr>
        <w:rPr>
          <w:rFonts w:eastAsia="MS Mincho"/>
          <w:szCs w:val="24"/>
          <w:lang w:eastAsia="en-GB"/>
        </w:rPr>
      </w:pPr>
      <w:r>
        <w:t>R2-2303702</w:t>
      </w:r>
      <w:r>
        <w:tab/>
      </w:r>
      <w:r>
        <w:t>Relay based Positioning for emergency calls and posSIB forwarding</w:t>
      </w:r>
      <w:r>
        <w:tab/>
      </w:r>
      <w:r>
        <w:t>Ericsson</w:t>
      </w:r>
      <w:r>
        <w:tab/>
      </w:r>
      <w:r>
        <w:t>discussion</w:t>
      </w:r>
      <w:r>
        <w:tab/>
      </w:r>
      <w:r>
        <w:t>Rel-18</w:t>
      </w:r>
    </w:p>
    <w:p>
      <w:pPr>
        <w:pStyle w:val="2"/>
        <w:rPr>
          <w:lang w:eastAsia="zh-CN"/>
        </w:rPr>
      </w:pPr>
      <w:r>
        <w:t>2</w:t>
      </w:r>
      <w:r>
        <w:tab/>
      </w:r>
      <w:r>
        <w:rPr>
          <w:lang w:eastAsia="ko-KR"/>
        </w:rPr>
        <w:t>Contact Information</w:t>
      </w:r>
    </w:p>
    <w:p>
      <w:r>
        <w:t xml:space="preserve">Respondents to the email discussion are kindly asked to fill in the following table. </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ko-KR"/>
              </w:rPr>
            </w:pPr>
            <w:r>
              <w:rPr>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45"/>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zh-CN"/>
              </w:rPr>
            </w:pPr>
            <w:r>
              <w:rPr>
                <w:lang w:eastAsia="zh-CN"/>
              </w:rPr>
              <w:t>Ericsson</w:t>
            </w:r>
          </w:p>
        </w:tc>
        <w:tc>
          <w:tcPr>
            <w:tcW w:w="5794" w:type="dxa"/>
            <w:tcBorders>
              <w:top w:val="single" w:color="auto" w:sz="4" w:space="0"/>
              <w:left w:val="single" w:color="auto" w:sz="4" w:space="0"/>
              <w:bottom w:val="single" w:color="auto" w:sz="4" w:space="0"/>
              <w:right w:val="single" w:color="auto" w:sz="4" w:space="0"/>
            </w:tcBorders>
          </w:tcPr>
          <w:p>
            <w:pPr>
              <w:pStyle w:val="46"/>
              <w:rPr>
                <w:lang w:eastAsia="zh-CN"/>
              </w:rPr>
            </w:pPr>
            <w:r>
              <w:rPr>
                <w:lang w:eastAsia="zh-CN"/>
              </w:rPr>
              <w:t>Ritesh Shreevastav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ko-KR"/>
              </w:rPr>
            </w:pPr>
            <w:r>
              <w:rPr>
                <w:lang w:eastAsia="ko-KR"/>
              </w:rPr>
              <w:t>MediaTek</w:t>
            </w:r>
          </w:p>
        </w:tc>
        <w:tc>
          <w:tcPr>
            <w:tcW w:w="5794" w:type="dxa"/>
            <w:tcBorders>
              <w:top w:val="single" w:color="auto" w:sz="4" w:space="0"/>
              <w:left w:val="single" w:color="auto" w:sz="4" w:space="0"/>
              <w:bottom w:val="single" w:color="auto" w:sz="4" w:space="0"/>
              <w:right w:val="single" w:color="auto" w:sz="4" w:space="0"/>
            </w:tcBorders>
          </w:tcPr>
          <w:p>
            <w:pPr>
              <w:pStyle w:val="46"/>
              <w:rPr>
                <w:lang w:eastAsia="ko-KR"/>
              </w:rPr>
            </w:pPr>
            <w:r>
              <w:rPr>
                <w:lang w:eastAsia="ko-KR"/>
              </w:rPr>
              <w:t>Nathan Tenny (nathan.tenny@mediatek.com)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zh-CN"/>
              </w:rPr>
            </w:pPr>
            <w:r>
              <w:rPr>
                <w:rFonts w:hint="eastAsia"/>
                <w:lang w:eastAsia="zh-CN"/>
              </w:rPr>
              <w:t>Lenovo</w:t>
            </w:r>
          </w:p>
        </w:tc>
        <w:tc>
          <w:tcPr>
            <w:tcW w:w="5794" w:type="dxa"/>
            <w:tcBorders>
              <w:top w:val="single" w:color="auto" w:sz="4" w:space="0"/>
              <w:left w:val="single" w:color="auto" w:sz="4" w:space="0"/>
              <w:bottom w:val="single" w:color="auto" w:sz="4" w:space="0"/>
              <w:right w:val="single" w:color="auto" w:sz="4" w:space="0"/>
            </w:tcBorders>
          </w:tcPr>
          <w:p>
            <w:pPr>
              <w:pStyle w:val="46"/>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val="en-US" w:eastAsia="zh-CN"/>
              </w:rPr>
            </w:pPr>
            <w:r>
              <w:rPr>
                <w:rFonts w:hint="eastAsia"/>
                <w:lang w:eastAsia="zh-CN"/>
              </w:rPr>
              <w:t>O</w:t>
            </w:r>
            <w:r>
              <w:rPr>
                <w:lang w:eastAsia="zh-CN"/>
              </w:rPr>
              <w:t>PPO</w:t>
            </w:r>
          </w:p>
        </w:tc>
        <w:tc>
          <w:tcPr>
            <w:tcW w:w="5794" w:type="dxa"/>
            <w:tcBorders>
              <w:top w:val="single" w:color="auto" w:sz="4" w:space="0"/>
              <w:left w:val="single" w:color="auto" w:sz="4" w:space="0"/>
              <w:bottom w:val="single" w:color="auto" w:sz="4" w:space="0"/>
              <w:right w:val="single" w:color="auto" w:sz="4" w:space="0"/>
            </w:tcBorders>
          </w:tcPr>
          <w:p>
            <w:pPr>
              <w:pStyle w:val="46"/>
              <w:rPr>
                <w:lang w:val="en-US" w:eastAsia="zh-CN"/>
              </w:rPr>
            </w:pPr>
            <w:r>
              <w:rPr>
                <w:rFonts w:hint="eastAsia"/>
                <w:lang w:eastAsia="zh-CN"/>
              </w:rPr>
              <w:t>Q</w:t>
            </w:r>
            <w:r>
              <w:rPr>
                <w:lang w:eastAsia="zh-CN"/>
              </w:rPr>
              <w:t>ianxi 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zh-CN"/>
              </w:rPr>
            </w:pPr>
            <w:r>
              <w:rPr>
                <w:rFonts w:hint="eastAsia"/>
                <w:lang w:eastAsia="zh-CN"/>
              </w:rPr>
              <w:t>CATT</w:t>
            </w:r>
          </w:p>
        </w:tc>
        <w:tc>
          <w:tcPr>
            <w:tcW w:w="5794" w:type="dxa"/>
            <w:tcBorders>
              <w:top w:val="single" w:color="auto" w:sz="4" w:space="0"/>
              <w:left w:val="single" w:color="auto" w:sz="4" w:space="0"/>
              <w:bottom w:val="single" w:color="auto" w:sz="4" w:space="0"/>
              <w:right w:val="single" w:color="auto" w:sz="4" w:space="0"/>
            </w:tcBorders>
          </w:tcPr>
          <w:p>
            <w:pPr>
              <w:pStyle w:val="46"/>
              <w:rPr>
                <w:lang w:eastAsia="zh-CN"/>
              </w:rPr>
            </w:pPr>
            <w:r>
              <w:rPr>
                <w:rFonts w:hint="eastAsia"/>
                <w:lang w:eastAsia="zh-CN"/>
              </w:rPr>
              <w:t>Jianxiang Li (lijianxiang@catt.cn)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zh-CN"/>
              </w:rPr>
            </w:pPr>
            <w:r>
              <w:rPr>
                <w:rFonts w:hint="eastAsia"/>
                <w:lang w:eastAsia="zh-CN"/>
              </w:rPr>
              <w:t>X</w:t>
            </w:r>
            <w:r>
              <w:rPr>
                <w:lang w:eastAsia="zh-CN"/>
              </w:rPr>
              <w:t>iaomi</w:t>
            </w:r>
          </w:p>
        </w:tc>
        <w:tc>
          <w:tcPr>
            <w:tcW w:w="5794" w:type="dxa"/>
            <w:tcBorders>
              <w:top w:val="single" w:color="auto" w:sz="4" w:space="0"/>
              <w:left w:val="single" w:color="auto" w:sz="4" w:space="0"/>
              <w:bottom w:val="single" w:color="auto" w:sz="4" w:space="0"/>
              <w:right w:val="single" w:color="auto" w:sz="4" w:space="0"/>
            </w:tcBorders>
          </w:tcPr>
          <w:p>
            <w:pPr>
              <w:pStyle w:val="46"/>
              <w:rPr>
                <w:lang w:val="nl-NL" w:eastAsia="zh-CN"/>
              </w:rPr>
            </w:pPr>
            <w:r>
              <w:rPr>
                <w:rFonts w:hint="eastAsia"/>
                <w:lang w:val="nl-NL" w:eastAsia="zh-CN"/>
              </w:rPr>
              <w:t>X</w:t>
            </w:r>
            <w:r>
              <w:rPr>
                <w:lang w:val="nl-NL" w:eastAsia="zh-CN"/>
              </w:rPr>
              <w:t>ing Yang (yangxing1@xiaomi.com)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ko-KR"/>
              </w:rPr>
            </w:pPr>
            <w:r>
              <w:rPr>
                <w:lang w:eastAsia="ko-KR"/>
              </w:rPr>
              <w:t>Philips</w:t>
            </w:r>
          </w:p>
        </w:tc>
        <w:tc>
          <w:tcPr>
            <w:tcW w:w="5794" w:type="dxa"/>
            <w:tcBorders>
              <w:top w:val="single" w:color="auto" w:sz="4" w:space="0"/>
              <w:left w:val="single" w:color="auto" w:sz="4" w:space="0"/>
              <w:bottom w:val="single" w:color="auto" w:sz="4" w:space="0"/>
              <w:right w:val="single" w:color="auto" w:sz="4" w:space="0"/>
            </w:tcBorders>
          </w:tcPr>
          <w:p>
            <w:pPr>
              <w:pStyle w:val="46"/>
              <w:rPr>
                <w:lang w:val="de-DE" w:eastAsia="ko-KR"/>
              </w:rPr>
            </w:pPr>
            <w:r>
              <w:rPr>
                <w:lang w:val="de-DE" w:eastAsia="ko-KR"/>
              </w:rPr>
              <w:t>Rob Davies (rob.j.davies@philips.com)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rFonts w:hint="default" w:eastAsia="宋体"/>
                <w:lang w:val="en-US" w:eastAsia="zh-CN"/>
              </w:rPr>
            </w:pPr>
            <w:r>
              <w:rPr>
                <w:rFonts w:hint="eastAsia"/>
                <w:lang w:val="en-US" w:eastAsia="zh-CN"/>
              </w:rPr>
              <w:t>ZTE</w:t>
            </w:r>
          </w:p>
        </w:tc>
        <w:tc>
          <w:tcPr>
            <w:tcW w:w="5794" w:type="dxa"/>
            <w:tcBorders>
              <w:top w:val="single" w:color="auto" w:sz="4" w:space="0"/>
              <w:left w:val="single" w:color="auto" w:sz="4" w:space="0"/>
              <w:bottom w:val="single" w:color="auto" w:sz="4" w:space="0"/>
              <w:right w:val="single" w:color="auto" w:sz="4" w:space="0"/>
            </w:tcBorders>
          </w:tcPr>
          <w:p>
            <w:pPr>
              <w:pStyle w:val="46"/>
              <w:rPr>
                <w:rFonts w:hint="default" w:eastAsia="宋体"/>
                <w:lang w:val="en-US" w:eastAsia="zh-CN"/>
              </w:rPr>
            </w:pPr>
            <w:r>
              <w:rPr>
                <w:rFonts w:hint="eastAsia"/>
                <w:lang w:val="en-US" w:eastAsia="zh-CN"/>
              </w:rPr>
              <w:t>Yu Pan(pan.yu24@zte.com.cn)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val="de-DE" w:eastAsia="ko-KR"/>
              </w:rPr>
            </w:pPr>
          </w:p>
        </w:tc>
        <w:tc>
          <w:tcPr>
            <w:tcW w:w="5794" w:type="dxa"/>
            <w:tcBorders>
              <w:top w:val="single" w:color="auto" w:sz="4" w:space="0"/>
              <w:left w:val="single" w:color="auto" w:sz="4" w:space="0"/>
              <w:bottom w:val="single" w:color="auto" w:sz="4" w:space="0"/>
              <w:right w:val="single" w:color="auto" w:sz="4" w:space="0"/>
            </w:tcBorders>
          </w:tcPr>
          <w:p>
            <w:pPr>
              <w:pStyle w:val="46"/>
              <w:rPr>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val="de-DE" w:eastAsia="ko-KR"/>
              </w:rPr>
            </w:pPr>
          </w:p>
        </w:tc>
        <w:tc>
          <w:tcPr>
            <w:tcW w:w="5794" w:type="dxa"/>
            <w:tcBorders>
              <w:top w:val="single" w:color="auto" w:sz="4" w:space="0"/>
              <w:left w:val="single" w:color="auto" w:sz="4" w:space="0"/>
              <w:bottom w:val="single" w:color="auto" w:sz="4" w:space="0"/>
              <w:right w:val="single" w:color="auto" w:sz="4" w:space="0"/>
            </w:tcBorders>
          </w:tcPr>
          <w:p>
            <w:pPr>
              <w:pStyle w:val="46"/>
              <w:rPr>
                <w:lang w:val="de-DE" w:eastAsia="ko-KR"/>
              </w:rPr>
            </w:pPr>
          </w:p>
        </w:tc>
      </w:tr>
    </w:tbl>
    <w:p>
      <w:pPr>
        <w:rPr>
          <w:lang w:val="de-DE"/>
        </w:rPr>
      </w:pPr>
    </w:p>
    <w:p>
      <w:pPr>
        <w:pStyle w:val="2"/>
        <w:rPr>
          <w:lang w:eastAsia="zh-CN"/>
        </w:rPr>
      </w:pPr>
      <w:r>
        <w:rPr>
          <w:rFonts w:hint="eastAsia"/>
          <w:lang w:eastAsia="zh-CN"/>
        </w:rPr>
        <w:t>3</w:t>
      </w:r>
      <w:r>
        <w:tab/>
      </w:r>
      <w:r>
        <w:t>Discussion</w:t>
      </w:r>
      <w:r>
        <w:rPr>
          <w:rFonts w:hint="eastAsia"/>
          <w:lang w:eastAsia="zh-CN"/>
        </w:rPr>
        <w:t xml:space="preserve"> of proposals in </w:t>
      </w:r>
      <w:r>
        <w:t>R2-2303559</w:t>
      </w:r>
    </w:p>
    <w:p>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pPr>
        <w:pStyle w:val="3"/>
        <w:rPr>
          <w:lang w:eastAsia="zh-CN"/>
        </w:rPr>
      </w:pPr>
      <w:r>
        <w:rPr>
          <w:rFonts w:hint="eastAsia"/>
          <w:lang w:eastAsia="zh-CN"/>
        </w:rPr>
        <w:t>3</w:t>
      </w:r>
      <w:r>
        <w:t>.1</w:t>
      </w:r>
      <w:r>
        <w:tab/>
      </w:r>
      <w:r>
        <w:rPr>
          <w:lang w:eastAsia="zh-CN"/>
        </w:rPr>
        <w:t>Remote UE indication</w:t>
      </w:r>
    </w:p>
    <w:p>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pPr>
        <w:spacing w:after="0"/>
        <w:rPr>
          <w:lang w:eastAsia="zh-CN"/>
        </w:rPr>
      </w:pPr>
    </w:p>
    <w:p>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r>
        <w:rPr>
          <w:rFonts w:ascii="Calibri" w:hAnsi="Calibri" w:eastAsia="PMingLiU"/>
          <w:i/>
          <w:iCs/>
          <w:sz w:val="22"/>
          <w:szCs w:val="22"/>
          <w:lang w:eastAsia="zh-TW"/>
        </w:rPr>
        <w:t>CommonIEsProvideCapabilities</w:t>
      </w:r>
      <w:r>
        <w:rPr>
          <w:rFonts w:ascii="Calibri" w:hAnsi="Calibri" w:eastAsia="PMingLiU"/>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pPr>
        <w:pBdr>
          <w:top w:val="single" w:color="auto" w:sz="4" w:space="1"/>
          <w:left w:val="single" w:color="auto" w:sz="4" w:space="4"/>
          <w:bottom w:val="single" w:color="auto" w:sz="4" w:space="1"/>
          <w:right w:val="single" w:color="auto" w:sz="4" w:space="4"/>
        </w:pBdr>
        <w:spacing w:after="240"/>
        <w:rPr>
          <w:lang w:eastAsia="zh-CN"/>
        </w:rPr>
      </w:pPr>
      <w:r>
        <w:rPr>
          <w:rFonts w:ascii="Calibri" w:hAnsi="Calibri" w:eastAsia="PMingLiU"/>
          <w:b/>
          <w:bCs/>
          <w:sz w:val="22"/>
          <w:szCs w:val="22"/>
          <w:lang w:eastAsia="zh-TW"/>
        </w:rPr>
        <w:t>Proposal 1:</w:t>
      </w:r>
      <w:r>
        <w:rPr>
          <w:rFonts w:ascii="Calibri" w:hAnsi="Calibri" w:eastAsia="PMingLiU"/>
          <w:sz w:val="22"/>
          <w:szCs w:val="22"/>
          <w:lang w:eastAsia="zh-TW"/>
        </w:rPr>
        <w:t xml:space="preserve"> Indicate the remote UE status in the LPP IE </w:t>
      </w:r>
      <w:r>
        <w:rPr>
          <w:rFonts w:ascii="Calibri" w:hAnsi="Calibri" w:eastAsia="PMingLiU"/>
          <w:i/>
          <w:iCs/>
          <w:sz w:val="22"/>
          <w:szCs w:val="22"/>
          <w:lang w:eastAsia="zh-TW"/>
        </w:rPr>
        <w:t>CommonIEsProvideCapabilities</w:t>
      </w:r>
      <w:r>
        <w:rPr>
          <w:rFonts w:ascii="Calibri" w:hAnsi="Calibri" w:eastAsia="PMingLiU"/>
          <w:sz w:val="22"/>
          <w:szCs w:val="22"/>
          <w:lang w:eastAsia="zh-TW"/>
        </w:rPr>
        <w:t xml:space="preserve"> and in the method-specific IEs for target device error causes.</w:t>
      </w:r>
    </w:p>
    <w:p>
      <w:pPr>
        <w:spacing w:before="240" w:after="0"/>
        <w:rPr>
          <w:lang w:eastAsia="zh-CN"/>
        </w:rPr>
      </w:pPr>
      <w:r>
        <w:rPr>
          <w:lang w:eastAsia="zh-CN"/>
        </w:rPr>
        <w:t xml:space="preserve">TS 37.355 is silent on what events constitute such a trigger (except for the reception of the RequestCapabilities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a trigger, e.g., in the field description of the remote UE status indication in CommonIEsProvideCapabilities</w:t>
      </w:r>
      <w:r>
        <w:rPr>
          <w:rFonts w:hint="eastAsia"/>
          <w:lang w:eastAsia="zh-CN"/>
        </w:rPr>
        <w:t>.</w:t>
      </w:r>
    </w:p>
    <w:p>
      <w:pPr>
        <w:pBdr>
          <w:top w:val="single" w:color="auto" w:sz="4" w:space="2"/>
          <w:left w:val="single" w:color="auto" w:sz="4" w:space="4"/>
          <w:bottom w:val="single" w:color="auto" w:sz="4" w:space="1"/>
          <w:right w:val="single" w:color="auto" w:sz="4" w:space="4"/>
        </w:pBdr>
        <w:spacing w:after="240"/>
        <w:rPr>
          <w:rFonts w:ascii="Calibri" w:hAnsi="Calibri" w:eastAsia="PMingLiU"/>
          <w:sz w:val="22"/>
          <w:szCs w:val="22"/>
          <w:lang w:eastAsia="zh-TW"/>
        </w:rPr>
      </w:pPr>
      <w:r>
        <w:rPr>
          <w:rFonts w:ascii="Calibri" w:hAnsi="Calibri" w:eastAsia="PMingLiU"/>
          <w:b/>
          <w:bCs/>
          <w:sz w:val="22"/>
          <w:szCs w:val="22"/>
          <w:lang w:eastAsia="zh-TW"/>
        </w:rPr>
        <w:t>Proposal 2:</w:t>
      </w:r>
      <w:r>
        <w:rPr>
          <w:rFonts w:ascii="Calibri" w:hAnsi="Calibri" w:eastAsia="PMingLiU"/>
          <w:sz w:val="22"/>
          <w:szCs w:val="22"/>
          <w:lang w:eastAsia="zh-TW"/>
        </w:rPr>
        <w:t xml:space="preserve"> Add to the field description of the remote UE status indication in </w:t>
      </w:r>
      <w:r>
        <w:rPr>
          <w:rFonts w:ascii="Calibri" w:hAnsi="Calibri" w:eastAsia="PMingLiU"/>
          <w:i/>
          <w:iCs/>
          <w:sz w:val="22"/>
          <w:szCs w:val="22"/>
          <w:lang w:eastAsia="zh-TW"/>
        </w:rPr>
        <w:t>CommonUEsProvideCapabilities</w:t>
      </w:r>
      <w:r>
        <w:rPr>
          <w:rFonts w:ascii="Calibri" w:hAnsi="Calibri" w:eastAsia="PMingLiU"/>
          <w:sz w:val="22"/>
          <w:szCs w:val="22"/>
          <w:lang w:eastAsia="zh-TW"/>
        </w:rPr>
        <w:t xml:space="preserve"> text indicating that the UE may send its capabilities due to starting or stopping operation as a L2 U2N Remote UE.</w:t>
      </w:r>
    </w:p>
    <w:p>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r>
        <w:rPr>
          <w:bCs/>
          <w:i/>
          <w:lang w:eastAsia="zh-CN"/>
        </w:rPr>
        <w:t>CommonIEsProvideCapabilities</w:t>
      </w:r>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Style w:val="30"/>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508"/>
        <w:gridCol w:w="5"/>
        <w:gridCol w:w="1039"/>
        <w:gridCol w:w="5"/>
        <w:gridCol w:w="7089"/>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04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Yes/No</w:t>
            </w:r>
          </w:p>
        </w:tc>
        <w:tc>
          <w:tcPr>
            <w:tcW w:w="709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Qualcomm </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Ericsson</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MediaTek</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The indication is essential for LMF to identify the target UE is a remote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CATT</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with comments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Besides the error cause in LPP, we think NRPPa shall also be enhanced to indicate the remote UE error cause.The uplink positioning, mulit-RTT with aperiodic or semi-persistent SRS, preconfigured measurement and PPW can’t work for remote UE. gNB knows that the target UE is remote UE. For instance, LMF request gNB to configure aperiodic SRS for the remote UE, the gNB sends the positioning information failure message to the LMF with the error cause setting as remote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Philips</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We agree with Ericsson that AMF should be aware of the UE to be a remote UE and can tell LMF. No need to include the indication in the LPP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rPr>
          <w:b/>
          <w:bCs/>
          <w:lang w:eastAsia="zh-CN"/>
        </w:rPr>
      </w:pPr>
    </w:p>
    <w:p>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r>
        <w:rPr>
          <w:i/>
          <w:lang w:eastAsia="zh-CN"/>
        </w:rPr>
        <w:t>CommonUEsProvideCapabilities</w:t>
      </w:r>
      <w:r>
        <w:rPr>
          <w:lang w:eastAsia="zh-CN"/>
        </w:rPr>
        <w:t xml:space="preserve"> text indicating that the UE may send its capabilities due to starting or stopping operation as a L2 U2N Remote UE</w:t>
      </w:r>
      <w:r>
        <w:rPr>
          <w:rFonts w:hint="eastAsia"/>
          <w:lang w:eastAsia="zh-CN"/>
        </w:rPr>
        <w:t>?</w:t>
      </w:r>
    </w:p>
    <w:tbl>
      <w:tblPr>
        <w:tblStyle w:val="30"/>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508"/>
        <w:gridCol w:w="5"/>
        <w:gridCol w:w="1039"/>
        <w:gridCol w:w="5"/>
        <w:gridCol w:w="7089"/>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04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Yes/No</w:t>
            </w:r>
          </w:p>
        </w:tc>
        <w:tc>
          <w:tcPr>
            <w:tcW w:w="709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Remote status may change during a positioning session (e.g., in the case of long response times, periodic reporting,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 xml:space="preserve">Ericsson </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MediaTek</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CATT</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Philips</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No</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Agree with Ericsson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rPr>
          <w:b/>
          <w:bCs/>
          <w:highlight w:val="yellow"/>
          <w:lang w:eastAsia="zh-CN"/>
        </w:rPr>
      </w:pPr>
      <w:bookmarkStart w:id="4" w:name="OLE_LINK3"/>
      <w:bookmarkStart w:id="5" w:name="OLE_LINK4"/>
    </w:p>
    <w:p>
      <w:pPr>
        <w:rPr>
          <w:lang w:eastAsia="zh-CN"/>
        </w:rPr>
      </w:pPr>
      <w:r>
        <w:rPr>
          <w:b/>
          <w:bCs/>
          <w:highlight w:val="yellow"/>
        </w:rPr>
        <w:t>Summary:</w:t>
      </w:r>
      <w:r>
        <w:t xml:space="preserve"> </w:t>
      </w:r>
    </w:p>
    <w:bookmarkEnd w:id="4"/>
    <w:bookmarkEnd w:id="5"/>
    <w:p>
      <w:pPr>
        <w:rPr>
          <w:b/>
          <w:lang w:eastAsia="zh-CN"/>
        </w:rPr>
      </w:pPr>
    </w:p>
    <w:p>
      <w:pPr>
        <w:rPr>
          <w:b/>
          <w:lang w:eastAsia="zh-CN"/>
        </w:rPr>
      </w:pPr>
    </w:p>
    <w:p>
      <w:pPr>
        <w:pStyle w:val="3"/>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gNB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pPr>
        <w:pBdr>
          <w:top w:val="single" w:color="auto" w:sz="4" w:space="1"/>
          <w:left w:val="single" w:color="auto" w:sz="4" w:space="4"/>
          <w:bottom w:val="single" w:color="auto" w:sz="4" w:space="1"/>
          <w:right w:val="single" w:color="auto" w:sz="4" w:space="4"/>
        </w:pBdr>
        <w:rPr>
          <w:rFonts w:eastAsia="PMingLiU" w:asciiTheme="minorHAnsi" w:hAnsiTheme="minorHAnsi" w:cstheme="minorHAnsi"/>
          <w:sz w:val="22"/>
          <w:szCs w:val="22"/>
          <w:lang w:eastAsia="zh-TW"/>
        </w:rPr>
      </w:pPr>
      <w:r>
        <w:rPr>
          <w:rFonts w:ascii="Calibri" w:hAnsi="Calibri" w:eastAsia="PMingLiU"/>
          <w:b/>
          <w:bCs/>
          <w:sz w:val="22"/>
          <w:szCs w:val="22"/>
          <w:lang w:eastAsia="zh-TW"/>
        </w:rPr>
        <w:t>Proposal 3:</w:t>
      </w:r>
      <w:r>
        <w:rPr>
          <w:rFonts w:ascii="Calibri" w:hAnsi="Calibri" w:eastAsia="PMingLiU"/>
          <w:sz w:val="22"/>
          <w:szCs w:val="22"/>
          <w:lang w:eastAsia="zh-TW"/>
        </w:rPr>
        <w:t xml:space="preserve"> Introduce an SFN-DFN offset in the </w:t>
      </w:r>
      <w:r>
        <w:rPr>
          <w:rFonts w:ascii="Calibri" w:hAnsi="Calibri" w:eastAsia="PMingLiU"/>
          <w:i/>
          <w:iCs/>
          <w:sz w:val="22"/>
          <w:szCs w:val="22"/>
          <w:lang w:eastAsia="zh-TW"/>
        </w:rPr>
        <w:t>RRCReconfigurationSidelink</w:t>
      </w:r>
      <w:r>
        <w:rPr>
          <w:rFonts w:ascii="Calibri" w:hAnsi="Calibri" w:eastAsia="PMingLiU"/>
          <w:sz w:val="22"/>
          <w:szCs w:val="22"/>
          <w:lang w:eastAsia="zh-TW"/>
        </w:rPr>
        <w:t xml:space="preserve"> message, in which</w:t>
      </w:r>
      <w:r>
        <w:rPr>
          <w:rFonts w:eastAsia="PMingLiU" w:asciiTheme="minorHAnsi" w:hAnsiTheme="minorHAnsi" w:cstheme="minorHAnsi"/>
          <w:sz w:val="22"/>
          <w:szCs w:val="22"/>
          <w:lang w:eastAsia="zh-TW"/>
        </w:rPr>
        <w:t xml:space="preserve"> the offset is requested explicitly by the remote UE with the </w:t>
      </w:r>
      <w:r>
        <w:rPr>
          <w:rFonts w:eastAsia="PMingLiU" w:asciiTheme="minorHAnsi" w:hAnsiTheme="minorHAnsi" w:cstheme="minorHAnsi"/>
          <w:i/>
          <w:iCs/>
          <w:sz w:val="22"/>
          <w:szCs w:val="22"/>
          <w:lang w:eastAsia="zh-TW"/>
        </w:rPr>
        <w:t>RemoteUEInformationSidelink</w:t>
      </w:r>
      <w:r>
        <w:rPr>
          <w:rFonts w:eastAsia="PMingLiU" w:asciiTheme="minorHAnsi" w:hAnsiTheme="minorHAnsi" w:cstheme="minorHAnsi"/>
          <w:sz w:val="22"/>
          <w:szCs w:val="22"/>
          <w:lang w:eastAsia="zh-TW"/>
        </w:rPr>
        <w:t xml:space="preserve"> message when it starts a positioning operation.</w:t>
      </w:r>
    </w:p>
    <w:p>
      <w:pPr>
        <w:rPr>
          <w:bCs/>
          <w:lang w:eastAsia="zh-CN"/>
        </w:rPr>
      </w:pPr>
      <w:r>
        <w:rPr>
          <w:b/>
        </w:rPr>
        <w:t>Rapporteur’s comments</w:t>
      </w:r>
      <w:r>
        <w:rPr>
          <w:bCs/>
        </w:rPr>
        <w:t>:</w:t>
      </w:r>
    </w:p>
    <w:p>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pPr>
        <w:rPr>
          <w:lang w:eastAsia="zh-CN"/>
        </w:rPr>
      </w:pPr>
      <w:r>
        <w:rPr>
          <w:b/>
          <w:bCs/>
        </w:rPr>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r>
        <w:rPr>
          <w:i/>
          <w:lang w:eastAsia="zh-CN"/>
        </w:rPr>
        <w:t>RRCReconfigurationSidelink</w:t>
      </w:r>
      <w:r>
        <w:rPr>
          <w:lang w:eastAsia="zh-CN"/>
        </w:rPr>
        <w:t xml:space="preserve"> message, in which the offset is requested explicitly by the remote UE with the </w:t>
      </w:r>
      <w:r>
        <w:rPr>
          <w:i/>
          <w:lang w:eastAsia="zh-CN"/>
        </w:rPr>
        <w:t>RemoteUEInformationSidelink</w:t>
      </w:r>
      <w:r>
        <w:rPr>
          <w:lang w:eastAsia="zh-CN"/>
        </w:rPr>
        <w:t xml:space="preserve"> message when it starts a positioning operation</w:t>
      </w:r>
      <w:r>
        <w:rPr>
          <w:rFonts w:hint="eastAsia"/>
          <w:lang w:eastAsia="zh-CN"/>
        </w:rPr>
        <w:t>? P</w:t>
      </w:r>
      <w:r>
        <w:t>lease provide your views.</w:t>
      </w:r>
    </w:p>
    <w:tbl>
      <w:tblPr>
        <w:tblStyle w:val="30"/>
        <w:tblW w:w="965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2"/>
        <w:gridCol w:w="1506"/>
        <w:gridCol w:w="5"/>
        <w:gridCol w:w="2"/>
        <w:gridCol w:w="1037"/>
        <w:gridCol w:w="5"/>
        <w:gridCol w:w="2"/>
        <w:gridCol w:w="7087"/>
        <w:gridCol w:w="5"/>
        <w:gridCol w:w="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044"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Yes/No</w:t>
            </w:r>
          </w:p>
        </w:tc>
        <w:tc>
          <w:tcPr>
            <w:tcW w:w="7094"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This enables the remote UE to determine the SFN of the "serving cell",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MediaTek</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Yes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The remote UE intrinsically knows the DFN timeline, and this allows it to convert to the SFN timeline.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L</w:t>
            </w:r>
            <w:r>
              <w:rPr>
                <w:lang w:eastAsia="zh-CN"/>
              </w:rPr>
              <w:t>enovo</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p>
            <w:pPr>
              <w:pStyle w:val="46"/>
              <w:spacing w:before="20" w:after="20"/>
              <w:ind w:right="57"/>
              <w:jc w:val="left"/>
              <w:rPr>
                <w:lang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Comment</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CATT</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bookmarkStart w:id="6" w:name="_GoBack"/>
            <w:bookmarkEnd w:id="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X</w:t>
            </w:r>
            <w:r>
              <w:rPr>
                <w:lang w:eastAsia="zh-CN"/>
              </w:rPr>
              <w:t>iaomi</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Remote UE can determine the SFN of the cell according to the SFN-DFN timeline.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Philips </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2"/>
          <w:wBefore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Not sure</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eastAsia"/>
                <w:lang w:val="en-US" w:eastAsia="zh-CN"/>
              </w:rPr>
            </w:pPr>
            <w:r>
              <w:rPr>
                <w:rFonts w:hint="eastAsia"/>
                <w:lang w:val="en-US" w:eastAsia="zh-CN"/>
              </w:rPr>
              <w:t xml:space="preserve">SIB12 has an IE </w:t>
            </w:r>
            <w:r>
              <w:t>sl-OffsetDFN</w:t>
            </w:r>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r>
              <w:t>sl-OffsetDFN</w:t>
            </w:r>
            <w:r>
              <w:rPr>
                <w:rFonts w:hint="eastAsia"/>
                <w:lang w:val="en-US" w:eastAsia="zh-CN"/>
              </w:rPr>
              <w:t>?</w:t>
            </w:r>
          </w:p>
          <w:p>
            <w:pPr>
              <w:pStyle w:val="46"/>
              <w:spacing w:before="20" w:after="20"/>
              <w:ind w:left="57" w:right="57"/>
              <w:jc w:val="left"/>
              <w:rPr>
                <w:rFonts w:hint="default"/>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dxa"/>
          <w:wAfter w:w="2"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rPr>
          <w:b/>
          <w:bCs/>
          <w:highlight w:val="yellow"/>
          <w:lang w:eastAsia="zh-CN"/>
        </w:rPr>
      </w:pPr>
    </w:p>
    <w:p>
      <w:pPr>
        <w:rPr>
          <w:lang w:eastAsia="zh-CN"/>
        </w:rPr>
      </w:pPr>
      <w:r>
        <w:rPr>
          <w:b/>
          <w:bCs/>
          <w:highlight w:val="yellow"/>
        </w:rPr>
        <w:t>Summary:</w:t>
      </w:r>
      <w:r>
        <w:t xml:space="preserve"> </w:t>
      </w:r>
    </w:p>
    <w:p>
      <w:pPr>
        <w:rPr>
          <w:lang w:eastAsia="zh-CN"/>
        </w:rPr>
      </w:pPr>
    </w:p>
    <w:p>
      <w:pPr>
        <w:rPr>
          <w:b/>
          <w:bCs/>
        </w:rPr>
      </w:pPr>
    </w:p>
    <w:p>
      <w:pPr>
        <w:pStyle w:val="3"/>
        <w:rPr>
          <w:lang w:eastAsia="zh-CN"/>
        </w:rPr>
      </w:pPr>
      <w:r>
        <w:rPr>
          <w:rFonts w:hint="eastAsia"/>
          <w:lang w:eastAsia="zh-CN"/>
        </w:rPr>
        <w:t>3</w:t>
      </w:r>
      <w:r>
        <w:t>.</w:t>
      </w:r>
      <w:r>
        <w:rPr>
          <w:lang w:eastAsia="zh-CN"/>
        </w:rPr>
        <w:t>3</w:t>
      </w:r>
      <w:r>
        <w:tab/>
      </w:r>
      <w:r>
        <w:rPr>
          <w:rFonts w:eastAsia="PMingLiU"/>
          <w:lang w:eastAsia="zh-TW"/>
        </w:rPr>
        <w:t>posSIB request</w:t>
      </w:r>
    </w:p>
    <w:p>
      <w:pPr>
        <w:spacing w:after="0"/>
        <w:rPr>
          <w:lang w:eastAsia="zh-CN"/>
        </w:rPr>
      </w:pPr>
      <w:r>
        <w:rPr>
          <w:lang w:eastAsia="zh-CN"/>
        </w:rPr>
        <w:t>It seems clear that there is no fundamental limitation preventing use of the posSIBs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pPr>
        <w:pBdr>
          <w:top w:val="single" w:color="auto" w:sz="4" w:space="1"/>
          <w:left w:val="single" w:color="auto" w:sz="4" w:space="4"/>
          <w:bottom w:val="single" w:color="auto" w:sz="4" w:space="1"/>
          <w:right w:val="single" w:color="auto" w:sz="4" w:space="4"/>
        </w:pBdr>
        <w:spacing w:after="240"/>
        <w:rPr>
          <w:rFonts w:ascii="Calibri" w:hAnsi="Calibri" w:eastAsia="PMingLiU"/>
          <w:sz w:val="22"/>
          <w:szCs w:val="22"/>
          <w:lang w:eastAsia="zh-TW"/>
        </w:rPr>
      </w:pPr>
      <w:r>
        <w:rPr>
          <w:rFonts w:ascii="Calibri" w:hAnsi="Calibri" w:eastAsia="PMingLiU"/>
          <w:b/>
          <w:bCs/>
          <w:sz w:val="22"/>
          <w:szCs w:val="22"/>
          <w:lang w:eastAsia="zh-TW"/>
        </w:rPr>
        <w:t>Proposal 4:</w:t>
      </w:r>
      <w:r>
        <w:rPr>
          <w:rFonts w:ascii="Calibri" w:hAnsi="Calibri" w:eastAsia="PMingLiU"/>
          <w:sz w:val="22"/>
          <w:szCs w:val="22"/>
          <w:lang w:eastAsia="zh-TW"/>
        </w:rPr>
        <w:t xml:space="preserve"> The SIB request mechanism from the remote UE is extended to allow requesting the posSIBs.</w:t>
      </w:r>
    </w:p>
    <w:p>
      <w:pPr>
        <w:rPr>
          <w:lang w:eastAsia="zh-CN"/>
        </w:rPr>
      </w:pPr>
      <w:r>
        <w:rPr>
          <w:rFonts w:hint="eastAsia"/>
          <w:lang w:eastAsia="zh-CN"/>
        </w:rPr>
        <w:t xml:space="preserve">Furthermore, </w:t>
      </w:r>
      <w:r>
        <w:t>R2-2303559</w:t>
      </w:r>
      <w:r>
        <w:rPr>
          <w:rFonts w:hint="eastAsia"/>
          <w:lang w:eastAsia="zh-CN"/>
        </w:rPr>
        <w:t xml:space="preserve"> mentioned that it may</w:t>
      </w:r>
      <w:r>
        <w:rPr>
          <w:lang w:eastAsia="zh-CN"/>
        </w:rPr>
        <w:t xml:space="preserve"> be useful to have a capability on the sidelink for posSIB forwarding by the relay UE, so that a remote UE does not make futile requests for posSIBs—e.g., a relay UE without positioning capability may not implement interpretation of the posSchedulingInfoList at all, and the remote UE should be aware that such a relay cannot receive and forward the posSIBs.</w:t>
      </w:r>
    </w:p>
    <w:p>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SIB request mechanism from the remote UE is extended to allow requesting the posSIBs</w:t>
      </w:r>
      <w:r>
        <w:rPr>
          <w:rFonts w:hint="eastAsia"/>
          <w:lang w:eastAsia="zh-CN"/>
        </w:rPr>
        <w:t>? P</w:t>
      </w:r>
      <w:r>
        <w:t>lease provide your views.</w:t>
      </w:r>
    </w:p>
    <w:tbl>
      <w:tblPr>
        <w:tblStyle w:val="30"/>
        <w:tblW w:w="965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2"/>
        <w:gridCol w:w="1506"/>
        <w:gridCol w:w="5"/>
        <w:gridCol w:w="2"/>
        <w:gridCol w:w="1037"/>
        <w:gridCol w:w="5"/>
        <w:gridCol w:w="2"/>
        <w:gridCol w:w="7087"/>
        <w:gridCol w:w="5"/>
        <w:gridCol w:w="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044"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Yes/No</w:t>
            </w:r>
          </w:p>
        </w:tc>
        <w:tc>
          <w:tcPr>
            <w:tcW w:w="7094"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can not see a reason why this can not be supported.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Ericsson</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No</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MediaTek</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The argument for this functionality is already in the paper, and we find Ericsson’s comment deeply mysterious.  The whole point of posSIBs is that the network distributes them for whichever UEs need them; we shouldn’t inject positioning functionality into the gNB to make some sort of artificial decision on which posSIBs should be allowed for specific UEs.  The applicability of the posSIBs is already governed by upper layers (e.g., whether the UE is enabled to decipher a particular posSIB).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L</w:t>
            </w:r>
            <w:r>
              <w:rPr>
                <w:lang w:eastAsia="zh-CN"/>
              </w:rPr>
              <w:t>enovo</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Regarding the remote UE in connected, gNB can provide SIB via dedicated signalling to remote UE via relay UE; while for remote UE in INACTIVE/IDLE state, UE can receive the PosSIB information from relay UE only when it requests explicitly since gNB have no knowledge on it. So, extend the SIB request to PosSIB seems natural.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CATT</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It is natural that remote UE requires posSIB if positioning of remote UE is enabled, since t</w:t>
            </w:r>
            <w:r>
              <w:rPr>
                <w:lang w:eastAsia="zh-CN"/>
              </w:rPr>
              <w:t>he SIB request mechanism from the remote UE</w:t>
            </w:r>
            <w:r>
              <w:rPr>
                <w:rFonts w:hint="eastAsia"/>
                <w:lang w:eastAsia="zh-CN"/>
              </w:rPr>
              <w:t xml:space="preserve"> is supported already.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X</w:t>
            </w:r>
            <w:r>
              <w:rPr>
                <w:lang w:eastAsia="zh-CN"/>
              </w:rPr>
              <w:t>iaomi</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Philips</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with comments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are also supportive of proposal 3 from R2-2301296 that information on which posSIBs can be relayed is provided to the Relay UE by the NW, pehaps by a flag in the posSIB message. This would allow transmission of posSIBs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2"/>
          <w:wBefore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Yes</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It is missing feature and should be supported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dxa"/>
          <w:wAfter w:w="2"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rPr>
          <w:b/>
          <w:bCs/>
          <w:highlight w:val="yellow"/>
          <w:lang w:eastAsia="zh-CN"/>
        </w:rPr>
      </w:pPr>
    </w:p>
    <w:p>
      <w:pPr>
        <w:rPr>
          <w:lang w:eastAsia="zh-CN"/>
        </w:rPr>
      </w:pPr>
      <w:r>
        <w:rPr>
          <w:b/>
          <w:bCs/>
          <w:highlight w:val="yellow"/>
        </w:rPr>
        <w:t>Summary:</w:t>
      </w:r>
      <w:r>
        <w:t xml:space="preserve"> </w:t>
      </w:r>
    </w:p>
    <w:p>
      <w:pPr>
        <w:rPr>
          <w:lang w:eastAsia="zh-CN"/>
        </w:rPr>
      </w:pPr>
    </w:p>
    <w:p>
      <w:pPr>
        <w:rPr>
          <w:lang w:eastAsia="zh-CN"/>
        </w:rPr>
      </w:pPr>
    </w:p>
    <w:p>
      <w:pPr>
        <w:pStyle w:val="3"/>
        <w:rPr>
          <w:lang w:eastAsia="zh-CN"/>
        </w:rPr>
      </w:pPr>
      <w:r>
        <w:rPr>
          <w:rFonts w:hint="eastAsia"/>
          <w:lang w:eastAsia="zh-CN"/>
        </w:rPr>
        <w:t>3</w:t>
      </w:r>
      <w:r>
        <w:t>.</w:t>
      </w:r>
      <w:r>
        <w:rPr>
          <w:rFonts w:hint="eastAsia"/>
          <w:lang w:eastAsia="zh-CN"/>
        </w:rPr>
        <w:t>4</w:t>
      </w:r>
      <w:r>
        <w:tab/>
      </w:r>
      <w:r>
        <w:rPr>
          <w:lang w:eastAsia="zh-CN"/>
        </w:rPr>
        <w:t>posSIB timing</w:t>
      </w:r>
    </w:p>
    <w:p>
      <w:pPr>
        <w:rPr>
          <w:bCs/>
          <w:lang w:eastAsia="zh-CN"/>
        </w:rPr>
      </w:pPr>
      <w:r>
        <w:rPr>
          <w:rFonts w:hint="eastAsia"/>
          <w:bCs/>
          <w:lang w:eastAsia="zh-CN"/>
        </w:rPr>
        <w:t>One company</w:t>
      </w:r>
      <w:r>
        <w:rPr>
          <w:bCs/>
        </w:rPr>
        <w:t xml:space="preserve"> analysed in [7], if a posSIB is forwarded to the remote UE according to current procedures, the remote UE does not know the time at which the posSIB was received by the relay UE.  This loss of information could impair the interpretation of GNSS-ReferenceTime, which in certain circumstances provides the GNSS system time “at time of reception of the IE GNSS-ReferenceTime by the target device” ([9], section 6.5.2.2).  </w:t>
      </w:r>
    </w:p>
    <w:p>
      <w:pPr>
        <w:spacing w:after="0"/>
        <w:rPr>
          <w:bCs/>
          <w:lang w:eastAsia="zh-CN"/>
        </w:rPr>
      </w:pPr>
      <w:r>
        <w:rPr>
          <w:bCs/>
          <w:lang w:eastAsia="zh-CN"/>
        </w:rPr>
        <w:t>The proposal in [7] was to indicate the time of reception of each posSIB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pPr>
        <w:pBdr>
          <w:top w:val="single" w:color="auto" w:sz="4" w:space="1"/>
          <w:left w:val="single" w:color="auto" w:sz="4" w:space="4"/>
          <w:bottom w:val="single" w:color="auto" w:sz="4" w:space="1"/>
          <w:right w:val="single" w:color="auto" w:sz="4" w:space="4"/>
        </w:pBdr>
        <w:spacing w:after="240"/>
        <w:rPr>
          <w:rFonts w:ascii="Calibri" w:hAnsi="Calibri" w:eastAsia="PMingLiU"/>
          <w:sz w:val="22"/>
          <w:szCs w:val="22"/>
          <w:lang w:eastAsia="zh-TW"/>
        </w:rPr>
      </w:pPr>
      <w:r>
        <w:rPr>
          <w:rFonts w:ascii="Calibri" w:hAnsi="Calibri" w:eastAsia="PMingLiU"/>
          <w:b/>
          <w:bCs/>
          <w:sz w:val="22"/>
          <w:szCs w:val="22"/>
          <w:lang w:eastAsia="zh-TW"/>
        </w:rPr>
        <w:t>Proposal 5:</w:t>
      </w:r>
      <w:r>
        <w:rPr>
          <w:rFonts w:ascii="Calibri" w:hAnsi="Calibri" w:eastAsia="PMingLiU"/>
          <w:sz w:val="22"/>
          <w:szCs w:val="22"/>
          <w:lang w:eastAsia="zh-TW"/>
        </w:rPr>
        <w:t xml:space="preserve"> Discuss the possible need to indicate the reception time of a posSIB in the DFN timeline to the remote UE.</w:t>
      </w:r>
    </w:p>
    <w:p>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iscuss the possible need to indicate the reception time of a posSIB in the DFN timeline to the remote UE</w:t>
      </w:r>
      <w:r>
        <w:rPr>
          <w:rFonts w:hint="eastAsia"/>
          <w:lang w:eastAsia="zh-CN"/>
        </w:rPr>
        <w:t>? P</w:t>
      </w:r>
      <w:r>
        <w:t>lease provide your views.</w:t>
      </w:r>
    </w:p>
    <w:tbl>
      <w:tblPr>
        <w:tblStyle w:val="30"/>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086"/>
        <w:gridCol w:w="5"/>
        <w:gridCol w:w="788"/>
        <w:gridCol w:w="5"/>
        <w:gridCol w:w="7762"/>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79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Yes/No</w:t>
            </w:r>
          </w:p>
        </w:tc>
        <w:tc>
          <w:tcPr>
            <w:tcW w:w="7767"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79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7767"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MediaTek</w:t>
            </w:r>
          </w:p>
        </w:tc>
        <w:tc>
          <w:tcPr>
            <w:tcW w:w="79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OK to discuss</w:t>
            </w:r>
          </w:p>
        </w:tc>
        <w:tc>
          <w:tcPr>
            <w:tcW w:w="7767"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L</w:t>
            </w:r>
            <w:r>
              <w:rPr>
                <w:lang w:eastAsia="zh-CN"/>
              </w:rPr>
              <w:t>enovo</w:t>
            </w:r>
          </w:p>
        </w:tc>
        <w:tc>
          <w:tcPr>
            <w:tcW w:w="79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N</w:t>
            </w:r>
            <w:r>
              <w:rPr>
                <w:lang w:eastAsia="zh-CN"/>
              </w:rPr>
              <w:t>o</w:t>
            </w:r>
          </w:p>
        </w:tc>
        <w:tc>
          <w:tcPr>
            <w:tcW w:w="7767"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 the case of SFN-DFN time offset are indicated to remote UE, this issue can be solved to some extent.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79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N</w:t>
            </w:r>
            <w:r>
              <w:rPr>
                <w:lang w:eastAsia="zh-CN"/>
              </w:rPr>
              <w:t>o</w:t>
            </w:r>
          </w:p>
        </w:tc>
        <w:tc>
          <w:tcPr>
            <w:tcW w:w="7767"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pers, there seems no need to pursue this change.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CATT</w:t>
            </w:r>
          </w:p>
        </w:tc>
        <w:tc>
          <w:tcPr>
            <w:tcW w:w="79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Ok to discuss</w:t>
            </w:r>
          </w:p>
        </w:tc>
        <w:tc>
          <w:tcPr>
            <w:tcW w:w="7767"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X</w:t>
            </w:r>
            <w:r>
              <w:rPr>
                <w:lang w:eastAsia="zh-CN"/>
              </w:rPr>
              <w:t>iaomi</w:t>
            </w:r>
          </w:p>
        </w:tc>
        <w:tc>
          <w:tcPr>
            <w:tcW w:w="79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tc>
        <w:tc>
          <w:tcPr>
            <w:tcW w:w="7767"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According to R2-2303123, the additional delay can range from mili-seconds to 10.24 seconds. Furthermore, even if the delay is relatively small, the additional delay may still result in the transmission delay between location server and remote UE exceeding the accuracy requirement, i.e. +/- 3 seconds. Because the relay UE’s posSIB reception time may not be the ideal reference time. Therefore, we understand it’s essential to indicate the posSIB timing, so that remote UE can derive the reference correctly.</w:t>
            </w:r>
          </w:p>
          <w:p>
            <w:pPr>
              <w:pStyle w:val="46"/>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pPr>
              <w:pStyle w:val="46"/>
              <w:spacing w:before="20" w:after="20"/>
              <w:ind w:left="57" w:right="57"/>
              <w:jc w:val="left"/>
              <w:rPr>
                <w:lang w:eastAsia="zh-CN"/>
              </w:rPr>
            </w:pPr>
            <w:r>
              <w:rPr>
                <w:rFonts w:hint="eastAsia"/>
                <w:lang w:eastAsia="zh-CN"/>
              </w:rPr>
              <w:drawing>
                <wp:inline distT="0" distB="0" distL="0" distR="0">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79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Ok to discuss</w:t>
            </w:r>
          </w:p>
        </w:tc>
        <w:tc>
          <w:tcPr>
            <w:tcW w:w="7767"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We can postpone the issue and further discuss to see the necessity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9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767"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9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767"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091"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9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767"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rPr>
          <w:b/>
          <w:bCs/>
          <w:highlight w:val="yellow"/>
          <w:lang w:eastAsia="zh-CN"/>
        </w:rPr>
      </w:pPr>
    </w:p>
    <w:p>
      <w:pPr>
        <w:rPr>
          <w:lang w:eastAsia="zh-CN"/>
        </w:rPr>
      </w:pPr>
      <w:r>
        <w:rPr>
          <w:b/>
          <w:bCs/>
          <w:highlight w:val="yellow"/>
        </w:rPr>
        <w:t>Summary:</w:t>
      </w:r>
      <w:r>
        <w:t xml:space="preserve"> </w:t>
      </w:r>
    </w:p>
    <w:p>
      <w:pPr>
        <w:rPr>
          <w:lang w:eastAsia="zh-CN"/>
        </w:rPr>
      </w:pPr>
      <w:r>
        <w:t xml:space="preserve"> </w:t>
      </w:r>
    </w:p>
    <w:p>
      <w:pPr>
        <w:rPr>
          <w:lang w:eastAsia="zh-CN"/>
        </w:rPr>
      </w:pPr>
    </w:p>
    <w:p>
      <w:pPr>
        <w:pStyle w:val="3"/>
        <w:rPr>
          <w:lang w:eastAsia="zh-CN"/>
        </w:rPr>
      </w:pPr>
      <w:r>
        <w:rPr>
          <w:rFonts w:hint="eastAsia"/>
          <w:lang w:eastAsia="zh-CN"/>
        </w:rPr>
        <w:t>3</w:t>
      </w:r>
      <w:r>
        <w:t>.</w:t>
      </w:r>
      <w:r>
        <w:rPr>
          <w:rFonts w:hint="eastAsia"/>
          <w:lang w:eastAsia="zh-CN"/>
        </w:rPr>
        <w:t>5</w:t>
      </w:r>
      <w:r>
        <w:tab/>
      </w:r>
      <w:r>
        <w:rPr>
          <w:lang w:eastAsia="zh-CN"/>
        </w:rPr>
        <w:t>Stage 2 impact</w:t>
      </w:r>
    </w:p>
    <w:p>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pPr>
        <w:rPr>
          <w:lang w:eastAsia="zh-CN"/>
        </w:rPr>
      </w:pPr>
      <w:r>
        <w:rPr>
          <w:lang w:eastAsia="zh-CN"/>
        </w:rPr>
        <w:t>1.</w:t>
      </w:r>
      <w:r>
        <w:rPr>
          <w:lang w:eastAsia="zh-CN"/>
        </w:rPr>
        <w:tab/>
      </w:r>
      <w:r>
        <w:rPr>
          <w:lang w:eastAsia="zh-CN"/>
        </w:rPr>
        <w:t>Uplink positioning and multi-RTT with aperiodic or semi-persistent SRSp, which depends on an activation command in the MAC layer;</w:t>
      </w:r>
    </w:p>
    <w:p>
      <w:pPr>
        <w:rPr>
          <w:lang w:eastAsia="zh-CN"/>
        </w:rPr>
      </w:pPr>
      <w:r>
        <w:rPr>
          <w:lang w:eastAsia="zh-CN"/>
        </w:rPr>
        <w:t>2.</w:t>
      </w:r>
      <w:r>
        <w:rPr>
          <w:lang w:eastAsia="zh-CN"/>
        </w:rPr>
        <w:tab/>
      </w:r>
      <w:r>
        <w:rPr>
          <w:lang w:eastAsia="zh-CN"/>
        </w:rPr>
        <w:t>Measurement gaps/PPW, which cannot currently be supported on sidelink.</w:t>
      </w:r>
    </w:p>
    <w:p>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pPr>
        <w:pBdr>
          <w:top w:val="single" w:color="auto" w:sz="4" w:space="1"/>
          <w:left w:val="single" w:color="auto" w:sz="4" w:space="4"/>
          <w:bottom w:val="single" w:color="auto" w:sz="4" w:space="1"/>
          <w:right w:val="single" w:color="auto" w:sz="4" w:space="4"/>
        </w:pBdr>
        <w:spacing w:after="240"/>
        <w:rPr>
          <w:rFonts w:ascii="Calibri" w:hAnsi="Calibri" w:eastAsia="PMingLiU"/>
          <w:sz w:val="22"/>
          <w:szCs w:val="22"/>
          <w:lang w:eastAsia="zh-TW"/>
        </w:rPr>
      </w:pPr>
      <w:r>
        <w:rPr>
          <w:rFonts w:ascii="Calibri" w:hAnsi="Calibri" w:eastAsia="PMingLiU"/>
          <w:b/>
          <w:bCs/>
          <w:sz w:val="22"/>
          <w:szCs w:val="22"/>
          <w:lang w:eastAsia="zh-TW"/>
        </w:rPr>
        <w:t>Proposal 6:</w:t>
      </w:r>
      <w:r>
        <w:rPr>
          <w:rFonts w:ascii="Calibri" w:hAnsi="Calibri" w:eastAsia="PMingLiU"/>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Style w:val="30"/>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508"/>
        <w:gridCol w:w="5"/>
        <w:gridCol w:w="1039"/>
        <w:gridCol w:w="5"/>
        <w:gridCol w:w="7089"/>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04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Yes/No</w:t>
            </w:r>
          </w:p>
        </w:tc>
        <w:tc>
          <w:tcPr>
            <w:tcW w:w="709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 strong view. But O.K. if considered helpful.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MediaTek</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This helps to clarify the applicability of the positioning methods to the remote UE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In the case of positioning of remote UE is captured, it can help to clarify the use cases.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CATT</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Philips</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Okay</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Yes</w:t>
            </w: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2"/>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rPr>
          <w:b/>
          <w:bCs/>
          <w:highlight w:val="yellow"/>
          <w:lang w:eastAsia="zh-CN"/>
        </w:rPr>
      </w:pPr>
    </w:p>
    <w:p>
      <w:pPr>
        <w:rPr>
          <w:lang w:eastAsia="zh-CN"/>
        </w:rPr>
      </w:pPr>
      <w:r>
        <w:rPr>
          <w:b/>
          <w:bCs/>
          <w:highlight w:val="yellow"/>
        </w:rPr>
        <w:t>Summary:</w:t>
      </w:r>
      <w:r>
        <w:t xml:space="preserve"> </w:t>
      </w:r>
    </w:p>
    <w:p>
      <w:pPr>
        <w:rPr>
          <w:b/>
          <w:lang w:eastAsia="zh-CN"/>
        </w:rPr>
      </w:pPr>
    </w:p>
    <w:p>
      <w:pPr>
        <w:rPr>
          <w:lang w:eastAsia="zh-CN"/>
        </w:rPr>
      </w:pPr>
    </w:p>
    <w:p>
      <w:pPr>
        <w:rPr>
          <w:lang w:eastAsia="zh-CN"/>
        </w:rPr>
      </w:pPr>
    </w:p>
    <w:p>
      <w:pPr>
        <w:rPr>
          <w:lang w:eastAsia="zh-CN"/>
        </w:rPr>
      </w:pPr>
    </w:p>
    <w:p>
      <w:pPr>
        <w:pStyle w:val="2"/>
        <w:rPr>
          <w:lang w:eastAsia="zh-CN"/>
        </w:rPr>
      </w:pPr>
      <w:r>
        <w:rPr>
          <w:rFonts w:hint="eastAsia"/>
          <w:lang w:eastAsia="zh-CN"/>
        </w:rPr>
        <w:t>4</w:t>
      </w:r>
      <w:r>
        <w:tab/>
      </w:r>
      <w:r>
        <w:t>Discussion</w:t>
      </w:r>
      <w:r>
        <w:rPr>
          <w:rFonts w:hint="eastAsia"/>
          <w:lang w:eastAsia="zh-CN"/>
        </w:rPr>
        <w:t xml:space="preserve"> of proposals in </w:t>
      </w:r>
      <w:r>
        <w:t>R2-2303702</w:t>
      </w:r>
    </w:p>
    <w:p>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pPr>
        <w:pBdr>
          <w:top w:val="single" w:color="auto" w:sz="4" w:space="1"/>
          <w:left w:val="single" w:color="auto" w:sz="4" w:space="4"/>
          <w:bottom w:val="single" w:color="auto" w:sz="4" w:space="1"/>
          <w:right w:val="single" w:color="auto" w:sz="4" w:space="4"/>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pPr>
        <w:pBdr>
          <w:top w:val="single" w:color="auto" w:sz="4" w:space="1"/>
          <w:left w:val="single" w:color="auto" w:sz="4" w:space="4"/>
          <w:bottom w:val="single" w:color="auto" w:sz="4" w:space="1"/>
          <w:right w:val="single" w:color="auto" w:sz="4" w:space="4"/>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pPr>
        <w:pBdr>
          <w:top w:val="single" w:color="auto" w:sz="4" w:space="1"/>
          <w:left w:val="single" w:color="auto" w:sz="4" w:space="4"/>
          <w:bottom w:val="single" w:color="auto" w:sz="4" w:space="1"/>
          <w:right w:val="single" w:color="auto" w:sz="4" w:space="4"/>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pPr>
        <w:pBdr>
          <w:top w:val="single" w:color="auto" w:sz="4" w:space="1"/>
          <w:left w:val="single" w:color="auto" w:sz="4" w:space="4"/>
          <w:bottom w:val="single" w:color="auto" w:sz="4" w:space="1"/>
          <w:right w:val="single" w:color="auto" w:sz="4" w:space="4"/>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pPr>
        <w:pBdr>
          <w:top w:val="single" w:color="auto" w:sz="4" w:space="1"/>
          <w:left w:val="single" w:color="auto" w:sz="4" w:space="4"/>
          <w:bottom w:val="single" w:color="auto" w:sz="4" w:space="1"/>
          <w:right w:val="single" w:color="auto" w:sz="4" w:space="4"/>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pPr>
        <w:rPr>
          <w:bCs/>
          <w:lang w:eastAsia="zh-CN"/>
        </w:rPr>
      </w:pPr>
      <w:r>
        <w:rPr>
          <w:b/>
        </w:rPr>
        <w:t>Rapporteur’s comments</w:t>
      </w:r>
      <w:r>
        <w:rPr>
          <w:bCs/>
        </w:rPr>
        <w:t>:</w:t>
      </w:r>
    </w:p>
    <w:p>
      <w:pPr>
        <w:spacing w:after="0"/>
        <w:rPr>
          <w:lang w:eastAsia="zh-CN"/>
        </w:rPr>
      </w:pPr>
      <w:r>
        <w:rPr>
          <w:rFonts w:hint="eastAsia"/>
          <w:lang w:eastAsia="zh-CN"/>
        </w:rPr>
        <w:t xml:space="preserve">Clause 5.4.4 </w:t>
      </w:r>
      <w:r>
        <w:rPr>
          <w:lang w:eastAsia="ko-KR"/>
        </w:rPr>
        <w:t>Support of emergency service from 5G ProSe Remote UE via 5G ProSe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pPr>
        <w:pBdr>
          <w:top w:val="single" w:color="auto" w:sz="4" w:space="1"/>
          <w:left w:val="single" w:color="auto" w:sz="4" w:space="4"/>
          <w:bottom w:val="single" w:color="auto" w:sz="4" w:space="1"/>
          <w:right w:val="single" w:color="auto" w:sz="4" w:space="4"/>
        </w:pBdr>
        <w:rPr>
          <w:lang w:eastAsia="ko-KR"/>
        </w:rPr>
      </w:pPr>
      <w:r>
        <w:rPr>
          <w:highlight w:val="yellow"/>
          <w:lang w:eastAsia="ko-KR"/>
        </w:rPr>
        <w:t>The existing positioning function as applicable is reused for the 5G ProSe Remote UE</w:t>
      </w:r>
      <w:r>
        <w:rPr>
          <w:lang w:eastAsia="ko-KR"/>
        </w:rPr>
        <w:t>. If no other information is available, the location of the 5G ProSe UE-to-Network Relay can be used as Remote UE location estimate.</w:t>
      </w:r>
    </w:p>
    <w:p>
      <w:pPr>
        <w:rPr>
          <w:lang w:eastAsia="zh-CN"/>
        </w:rPr>
      </w:pPr>
      <w:r>
        <w:t>The TS say</w:t>
      </w:r>
      <w:r>
        <w:rPr>
          <w:lang w:eastAsia="ko-KR"/>
        </w:rPr>
        <w:t xml:space="preserve"> </w:t>
      </w:r>
      <w:r>
        <w:t>‘</w:t>
      </w:r>
      <w:r>
        <w:rPr>
          <w:lang w:eastAsia="ko-KR"/>
        </w:rPr>
        <w:t>The existing positioning function as applicable is reused for the 5G ProSe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Style w:val="30"/>
        <w:tblW w:w="965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2"/>
        <w:gridCol w:w="1506"/>
        <w:gridCol w:w="5"/>
        <w:gridCol w:w="2"/>
        <w:gridCol w:w="1037"/>
        <w:gridCol w:w="5"/>
        <w:gridCol w:w="2"/>
        <w:gridCol w:w="7087"/>
        <w:gridCol w:w="5"/>
        <w:gridCol w:w="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044"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Yes/No</w:t>
            </w:r>
          </w:p>
        </w:tc>
        <w:tc>
          <w:tcPr>
            <w:tcW w:w="7094"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NI-LR/MT-LR/MO-LR has no impact to LPP/RRC.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MediaTek</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No</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The rationale in the paper is not clear to us.  As Qualcomm note, these procedures do not affect LPP or RRC.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L</w:t>
            </w:r>
            <w:r>
              <w:rPr>
                <w:lang w:eastAsia="zh-CN"/>
              </w:rPr>
              <w:t>enovo</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N</w:t>
            </w:r>
            <w:r>
              <w:rPr>
                <w:lang w:eastAsia="zh-CN"/>
              </w:rPr>
              <w:t>o</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CATT</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No</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X</w:t>
            </w:r>
            <w:r>
              <w:rPr>
                <w:lang w:eastAsia="zh-CN"/>
              </w:rPr>
              <w:t>iaomi</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N</w:t>
            </w:r>
            <w:r>
              <w:rPr>
                <w:lang w:eastAsia="zh-CN"/>
              </w:rPr>
              <w:t>o</w:t>
            </w: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2"/>
          <w:wBefore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This can be checked with SA2 on whether MT-LR or NI-LR is supported for relay-based positioning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dxa"/>
          <w:wAfter w:w="2"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2"/>
          <w:wAfter w:w="7" w:type="dxa"/>
          <w:trHeight w:val="240" w:hRule="atLeast"/>
          <w:jc w:val="center"/>
        </w:trPr>
        <w:tc>
          <w:tcPr>
            <w:tcW w:w="1513"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04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094" w:type="dxa"/>
            <w:gridSpan w:val="3"/>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rPr>
          <w:b/>
          <w:bCs/>
          <w:highlight w:val="yellow"/>
          <w:lang w:eastAsia="zh-CN"/>
        </w:rPr>
      </w:pPr>
    </w:p>
    <w:p>
      <w:pPr>
        <w:rPr>
          <w:lang w:eastAsia="zh-CN"/>
        </w:rPr>
      </w:pPr>
      <w:r>
        <w:rPr>
          <w:b/>
          <w:bCs/>
          <w:highlight w:val="yellow"/>
        </w:rPr>
        <w:t>Summary:</w:t>
      </w:r>
      <w:r>
        <w:t xml:space="preserve"> </w:t>
      </w:r>
    </w:p>
    <w:p>
      <w:pPr>
        <w:rPr>
          <w:lang w:eastAsia="zh-CN"/>
        </w:rPr>
      </w:pPr>
    </w:p>
    <w:p>
      <w:pPr>
        <w:rPr>
          <w:lang w:eastAsia="zh-CN"/>
        </w:rPr>
      </w:pPr>
    </w:p>
    <w:p>
      <w:pPr>
        <w:rPr>
          <w:lang w:eastAsia="zh-CN"/>
        </w:rPr>
      </w:pPr>
    </w:p>
    <w:p>
      <w:pPr>
        <w:rPr>
          <w:lang w:eastAsia="zh-CN"/>
        </w:rPr>
      </w:pPr>
    </w:p>
    <w:p>
      <w:pPr>
        <w:pStyle w:val="2"/>
        <w:rPr>
          <w:lang w:eastAsia="zh-CN"/>
        </w:rPr>
      </w:pPr>
      <w:r>
        <w:rPr>
          <w:rFonts w:hint="eastAsia"/>
          <w:lang w:eastAsia="zh-CN"/>
        </w:rPr>
        <w:t>5</w:t>
      </w:r>
      <w:r>
        <w:tab/>
      </w:r>
      <w:r>
        <w:rPr>
          <w:rFonts w:hint="eastAsia"/>
          <w:lang w:eastAsia="zh-CN"/>
        </w:rPr>
        <w:t>D</w:t>
      </w:r>
      <w:r>
        <w:rPr>
          <w:rFonts w:hint="eastAsia" w:cs="Arial"/>
          <w:lang w:eastAsia="zh-CN"/>
        </w:rPr>
        <w:t>iscussion of TPs in Phase II</w:t>
      </w:r>
    </w:p>
    <w:p>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candidate TPs are discussed here:</w:t>
      </w:r>
    </w:p>
    <w:p>
      <w:pPr>
        <w:rPr>
          <w:b/>
          <w:lang w:eastAsia="zh-CN"/>
        </w:rPr>
      </w:pPr>
      <w:r>
        <w:rPr>
          <w:rFonts w:hint="eastAsia"/>
          <w:b/>
          <w:highlight w:val="yellow"/>
          <w:lang w:eastAsia="zh-CN"/>
        </w:rPr>
        <w:t>TBD</w:t>
      </w:r>
    </w:p>
    <w:p>
      <w:pPr>
        <w:rPr>
          <w:lang w:eastAsia="zh-CN"/>
        </w:rPr>
      </w:pPr>
    </w:p>
    <w:p>
      <w:pPr>
        <w:rPr>
          <w:lang w:eastAsia="zh-CN"/>
        </w:rPr>
      </w:pPr>
    </w:p>
    <w:p>
      <w:pPr>
        <w:rPr>
          <w:lang w:eastAsia="zh-CN"/>
        </w:rPr>
      </w:pPr>
    </w:p>
    <w:p>
      <w:pPr>
        <w:rPr>
          <w:lang w:eastAsia="zh-CN"/>
        </w:rPr>
      </w:pPr>
    </w:p>
    <w:p>
      <w:pPr>
        <w:rPr>
          <w:lang w:eastAsia="zh-CN"/>
        </w:rPr>
      </w:pPr>
    </w:p>
    <w:p>
      <w:pPr>
        <w:pStyle w:val="2"/>
        <w:rPr>
          <w:lang w:eastAsia="zh-CN"/>
        </w:rPr>
      </w:pPr>
      <w:r>
        <w:rPr>
          <w:rFonts w:hint="eastAsia"/>
          <w:lang w:eastAsia="zh-CN"/>
        </w:rPr>
        <w:t>6</w:t>
      </w:r>
      <w:r>
        <w:tab/>
      </w:r>
      <w:r>
        <w:t>Conclusion</w:t>
      </w:r>
    </w:p>
    <w:p>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pPr>
        <w:rPr>
          <w:b/>
          <w:lang w:eastAsia="zh-CN"/>
        </w:rPr>
      </w:pPr>
      <w:r>
        <w:rPr>
          <w:rFonts w:hint="eastAsia"/>
          <w:b/>
          <w:highlight w:val="yellow"/>
          <w:lang w:eastAsia="zh-CN"/>
        </w:rPr>
        <w:t>TBD</w:t>
      </w:r>
    </w:p>
    <w:p>
      <w:pPr>
        <w:rPr>
          <w:b/>
          <w:lang w:eastAsia="zh-CN"/>
        </w:rPr>
      </w:pPr>
    </w:p>
    <w:p>
      <w:pPr>
        <w:rPr>
          <w:b/>
          <w:lang w:eastAsia="zh-CN"/>
        </w:rPr>
      </w:pPr>
    </w:p>
    <w:p>
      <w:pPr>
        <w:rPr>
          <w:b/>
          <w:lang w:eastAsia="zh-CN"/>
        </w:rPr>
      </w:pPr>
    </w:p>
    <w:p>
      <w:pPr>
        <w:rPr>
          <w:b/>
          <w:lang w:eastAsia="zh-CN"/>
        </w:rPr>
      </w:pPr>
    </w:p>
    <w:p>
      <w:pPr>
        <w:rPr>
          <w:b/>
          <w:lang w:eastAsia="zh-CN"/>
        </w:rPr>
      </w:pPr>
    </w:p>
    <w:p>
      <w:pPr>
        <w:rPr>
          <w:lang w:eastAsia="zh-CN"/>
        </w:rPr>
      </w:pPr>
    </w:p>
    <w:p>
      <w:pPr>
        <w:pStyle w:val="2"/>
        <w:rPr>
          <w:lang w:eastAsia="zh-CN"/>
        </w:rPr>
      </w:pPr>
      <w:r>
        <w:rPr>
          <w:rFonts w:hint="eastAsia"/>
          <w:lang w:eastAsia="zh-CN"/>
        </w:rPr>
        <w:t>7</w:t>
      </w:r>
      <w:r>
        <w:tab/>
      </w:r>
      <w:r>
        <w:rPr>
          <w:lang w:eastAsia="zh-CN"/>
        </w:rPr>
        <w:t>Refer</w:t>
      </w:r>
      <w:r>
        <w:rPr>
          <w:rFonts w:hint="eastAsia"/>
          <w:lang w:eastAsia="zh-CN"/>
        </w:rPr>
        <w:t>ence</w:t>
      </w:r>
    </w:p>
    <w:p>
      <w:pPr>
        <w:spacing w:after="0"/>
        <w:ind w:left="720" w:hanging="720"/>
        <w:rPr>
          <w:rFonts w:ascii="Calibri" w:hAnsi="Calibri" w:eastAsia="PMingLiU"/>
          <w:sz w:val="22"/>
          <w:szCs w:val="22"/>
        </w:rPr>
      </w:pPr>
      <w:r>
        <w:rPr>
          <w:rFonts w:ascii="Calibri" w:hAnsi="Calibri" w:eastAsia="PMingLiU"/>
          <w:sz w:val="22"/>
          <w:szCs w:val="22"/>
        </w:rPr>
        <w:t>[1]</w:t>
      </w:r>
      <w:r>
        <w:rPr>
          <w:rFonts w:ascii="Calibri" w:hAnsi="Calibri" w:eastAsia="PMingLiU"/>
          <w:sz w:val="22"/>
          <w:szCs w:val="22"/>
        </w:rPr>
        <w:tab/>
      </w:r>
      <w:r>
        <w:rPr>
          <w:rFonts w:ascii="Calibri" w:hAnsi="Calibri" w:eastAsia="PMingLiU"/>
          <w:sz w:val="22"/>
          <w:szCs w:val="22"/>
        </w:rPr>
        <w:t>R2-2208314, “Positioning support for remote UEs”, MediaTek Inc./CATT/Huawei/HiSilicon, RAN2#119-e</w:t>
      </w:r>
    </w:p>
    <w:p>
      <w:pPr>
        <w:spacing w:after="0"/>
        <w:ind w:left="720" w:hanging="720"/>
        <w:rPr>
          <w:rFonts w:ascii="Calibri" w:hAnsi="Calibri" w:eastAsia="PMingLiU"/>
          <w:sz w:val="22"/>
          <w:szCs w:val="22"/>
        </w:rPr>
      </w:pPr>
      <w:r>
        <w:rPr>
          <w:rFonts w:ascii="Calibri" w:hAnsi="Calibri" w:eastAsia="PMingLiU"/>
          <w:sz w:val="22"/>
          <w:szCs w:val="22"/>
        </w:rPr>
        <w:t>[2]</w:t>
      </w:r>
      <w:r>
        <w:rPr>
          <w:rFonts w:ascii="Calibri" w:hAnsi="Calibri" w:eastAsia="PMingLiU"/>
          <w:sz w:val="22"/>
          <w:szCs w:val="22"/>
        </w:rPr>
        <w:tab/>
      </w:r>
      <w:r>
        <w:rPr>
          <w:rFonts w:ascii="Calibri" w:hAnsi="Calibri" w:eastAsia="PMingLiU"/>
          <w:sz w:val="22"/>
          <w:szCs w:val="22"/>
        </w:rPr>
        <w:t>R2-2208315, “Downlink positioning support and posSIB request for L2 UE-to-network remote UE”, MediaTek Inc./CATT/Huawei/HiSilicon, RAN2#119-e</w:t>
      </w:r>
    </w:p>
    <w:p>
      <w:pPr>
        <w:spacing w:after="0"/>
        <w:ind w:left="720" w:hanging="720"/>
        <w:rPr>
          <w:rFonts w:ascii="Calibri" w:hAnsi="Calibri" w:eastAsia="PMingLiU"/>
          <w:sz w:val="22"/>
          <w:szCs w:val="22"/>
        </w:rPr>
      </w:pPr>
      <w:r>
        <w:rPr>
          <w:rFonts w:ascii="Calibri" w:hAnsi="Calibri" w:eastAsia="PMingLiU"/>
          <w:sz w:val="22"/>
          <w:szCs w:val="22"/>
        </w:rPr>
        <w:t>[3]</w:t>
      </w:r>
      <w:r>
        <w:rPr>
          <w:rFonts w:ascii="Calibri" w:hAnsi="Calibri" w:eastAsia="PMingLiU"/>
          <w:sz w:val="22"/>
          <w:szCs w:val="22"/>
        </w:rPr>
        <w:tab/>
      </w:r>
      <w:r>
        <w:rPr>
          <w:rFonts w:ascii="Calibri" w:hAnsi="Calibri" w:eastAsia="PMingLiU"/>
          <w:sz w:val="22"/>
          <w:szCs w:val="22"/>
        </w:rPr>
        <w:t>R2-2208317, “Indication to LMF of operation as a L2 UE-to-network remote UE”, MediaTek Inc./CATT/Huawei/HiSilicon, RAN2#119-e</w:t>
      </w:r>
    </w:p>
    <w:p>
      <w:pPr>
        <w:spacing w:after="0"/>
        <w:ind w:left="720" w:hanging="720"/>
        <w:rPr>
          <w:rFonts w:ascii="Calibri" w:hAnsi="Calibri" w:eastAsia="PMingLiU"/>
          <w:sz w:val="22"/>
          <w:szCs w:val="22"/>
        </w:rPr>
      </w:pPr>
      <w:r>
        <w:rPr>
          <w:rFonts w:ascii="Calibri" w:hAnsi="Calibri" w:eastAsia="PMingLiU"/>
          <w:sz w:val="22"/>
          <w:szCs w:val="22"/>
        </w:rPr>
        <w:t>[4]</w:t>
      </w:r>
      <w:r>
        <w:rPr>
          <w:rFonts w:ascii="Calibri" w:hAnsi="Calibri" w:eastAsia="PMingLiU"/>
          <w:sz w:val="22"/>
          <w:szCs w:val="22"/>
        </w:rPr>
        <w:tab/>
      </w:r>
      <w:r>
        <w:rPr>
          <w:rFonts w:ascii="Calibri" w:hAnsi="Calibri" w:eastAsia="PMingLiU"/>
          <w:sz w:val="22"/>
          <w:szCs w:val="22"/>
        </w:rPr>
        <w:t>R2-2208319, “Positioning method support for L2 UE-to-network remote UE”, MediaTek Inc./CATT/Huawei/HiSilicon, RAN2#119-e</w:t>
      </w:r>
    </w:p>
    <w:p>
      <w:pPr>
        <w:spacing w:after="0"/>
        <w:ind w:left="720" w:hanging="720"/>
        <w:rPr>
          <w:rFonts w:ascii="Calibri" w:hAnsi="Calibri" w:eastAsia="PMingLiU"/>
          <w:sz w:val="22"/>
          <w:szCs w:val="22"/>
        </w:rPr>
      </w:pPr>
      <w:r>
        <w:rPr>
          <w:rFonts w:ascii="Calibri" w:hAnsi="Calibri" w:eastAsia="PMingLiU"/>
          <w:sz w:val="22"/>
          <w:szCs w:val="22"/>
        </w:rPr>
        <w:t>[5]</w:t>
      </w:r>
      <w:r>
        <w:rPr>
          <w:rFonts w:ascii="Calibri" w:hAnsi="Calibri" w:eastAsia="PMingLiU"/>
          <w:sz w:val="22"/>
          <w:szCs w:val="22"/>
        </w:rPr>
        <w:tab/>
      </w:r>
      <w:r>
        <w:rPr>
          <w:rFonts w:ascii="Calibri" w:hAnsi="Calibri" w:eastAsia="PMingLiU"/>
          <w:sz w:val="22"/>
          <w:szCs w:val="22"/>
        </w:rPr>
        <w:t>R2-2210367, “On Positioning Support for L2 UE-to-Network Remote UEs”, Qualcomm Incorporated, RAN2#119bis-e</w:t>
      </w:r>
    </w:p>
    <w:p>
      <w:pPr>
        <w:spacing w:after="0"/>
        <w:ind w:left="720" w:hanging="720"/>
        <w:rPr>
          <w:rFonts w:ascii="Calibri" w:hAnsi="Calibri" w:eastAsia="PMingLiU"/>
          <w:sz w:val="22"/>
          <w:szCs w:val="22"/>
        </w:rPr>
      </w:pPr>
      <w:r>
        <w:rPr>
          <w:rFonts w:ascii="Calibri" w:hAnsi="Calibri" w:eastAsia="PMingLiU"/>
          <w:sz w:val="22"/>
          <w:szCs w:val="22"/>
        </w:rPr>
        <w:t>[6]</w:t>
      </w:r>
      <w:r>
        <w:rPr>
          <w:rFonts w:ascii="Calibri" w:hAnsi="Calibri" w:eastAsia="PMingLiU"/>
          <w:sz w:val="22"/>
          <w:szCs w:val="22"/>
        </w:rPr>
        <w:tab/>
      </w:r>
      <w:r>
        <w:rPr>
          <w:rFonts w:ascii="Calibri" w:hAnsi="Calibri" w:eastAsia="PMingLiU"/>
          <w:sz w:val="22"/>
          <w:szCs w:val="22"/>
        </w:rPr>
        <w:t>R2-2301649, “Positioning for remote UEs”, MediaTek Inc./CATT/Huawei/HiSilicon, RAN2#121</w:t>
      </w:r>
    </w:p>
    <w:p>
      <w:pPr>
        <w:spacing w:after="0"/>
        <w:ind w:left="720" w:hanging="720"/>
        <w:rPr>
          <w:rFonts w:ascii="Calibri" w:hAnsi="Calibri" w:eastAsia="PMingLiU"/>
          <w:sz w:val="22"/>
          <w:szCs w:val="22"/>
        </w:rPr>
      </w:pPr>
      <w:r>
        <w:rPr>
          <w:rFonts w:ascii="Calibri" w:hAnsi="Calibri" w:eastAsia="PMingLiU"/>
          <w:sz w:val="22"/>
          <w:szCs w:val="22"/>
        </w:rPr>
        <w:t>[7]</w:t>
      </w:r>
      <w:r>
        <w:rPr>
          <w:rFonts w:ascii="Calibri" w:hAnsi="Calibri" w:eastAsia="PMingLiU"/>
          <w:sz w:val="22"/>
          <w:szCs w:val="22"/>
        </w:rPr>
        <w:tab/>
      </w:r>
      <w:r>
        <w:rPr>
          <w:rFonts w:ascii="Calibri" w:hAnsi="Calibri" w:eastAsia="PMingLiU"/>
          <w:sz w:val="22"/>
          <w:szCs w:val="22"/>
        </w:rPr>
        <w:t>R2-2205319, “Discussion on how to support posSIB(s) forwarding, Xiaomi, RAN2#118</w:t>
      </w:r>
    </w:p>
    <w:p>
      <w:pPr>
        <w:spacing w:after="0"/>
        <w:ind w:left="720" w:hanging="720"/>
        <w:rPr>
          <w:rFonts w:ascii="Calibri" w:hAnsi="Calibri" w:eastAsia="PMingLiU"/>
          <w:sz w:val="22"/>
          <w:szCs w:val="22"/>
        </w:rPr>
      </w:pPr>
      <w:r>
        <w:rPr>
          <w:rFonts w:ascii="Calibri" w:hAnsi="Calibri" w:eastAsia="PMingLiU"/>
          <w:sz w:val="22"/>
          <w:szCs w:val="22"/>
        </w:rPr>
        <w:t>[8]</w:t>
      </w:r>
      <w:r>
        <w:rPr>
          <w:rFonts w:ascii="Calibri" w:hAnsi="Calibri" w:eastAsia="PMingLiU"/>
          <w:sz w:val="22"/>
          <w:szCs w:val="22"/>
        </w:rPr>
        <w:tab/>
      </w:r>
      <w:r>
        <w:rPr>
          <w:rFonts w:ascii="Calibri" w:hAnsi="Calibri" w:eastAsia="PMingLiU"/>
          <w:sz w:val="22"/>
          <w:szCs w:val="22"/>
        </w:rPr>
        <w:t>R2-2301296, “Relay based positioning procedure”, Ericsson, RAN2#121</w:t>
      </w:r>
    </w:p>
    <w:p>
      <w:pPr>
        <w:spacing w:after="0"/>
        <w:ind w:left="720" w:hanging="720"/>
        <w:rPr>
          <w:rFonts w:ascii="Calibri" w:hAnsi="Calibri" w:eastAsia="PMingLiU"/>
          <w:sz w:val="22"/>
          <w:szCs w:val="22"/>
        </w:rPr>
      </w:pPr>
      <w:r>
        <w:rPr>
          <w:rFonts w:ascii="Calibri" w:hAnsi="Calibri" w:eastAsia="PMingLiU"/>
          <w:sz w:val="22"/>
          <w:szCs w:val="22"/>
        </w:rPr>
        <w:t>[9]</w:t>
      </w:r>
      <w:r>
        <w:rPr>
          <w:rFonts w:ascii="Calibri" w:hAnsi="Calibri" w:eastAsia="PMingLiU"/>
          <w:sz w:val="22"/>
          <w:szCs w:val="22"/>
        </w:rPr>
        <w:tab/>
      </w:r>
      <w:r>
        <w:rPr>
          <w:rFonts w:ascii="Calibri" w:hAnsi="Calibri" w:eastAsia="PMingLiU"/>
          <w:sz w:val="22"/>
          <w:szCs w:val="22"/>
        </w:rPr>
        <w:t>TS 37.355</w:t>
      </w:r>
    </w:p>
    <w:p>
      <w:pPr>
        <w:spacing w:after="0"/>
        <w:ind w:left="720" w:hanging="720"/>
        <w:rPr>
          <w:rFonts w:ascii="Calibri" w:hAnsi="Calibri"/>
          <w:sz w:val="22"/>
          <w:szCs w:val="22"/>
          <w:lang w:eastAsia="zh-CN"/>
        </w:rPr>
      </w:pPr>
      <w:r>
        <w:rPr>
          <w:rFonts w:ascii="Calibri" w:hAnsi="Calibri" w:eastAsia="PMingLiU"/>
          <w:sz w:val="22"/>
          <w:szCs w:val="22"/>
        </w:rPr>
        <w:t>[10]</w:t>
      </w:r>
      <w:r>
        <w:rPr>
          <w:rFonts w:ascii="Calibri" w:hAnsi="Calibri" w:eastAsia="PMingLiU"/>
          <w:sz w:val="22"/>
          <w:szCs w:val="22"/>
        </w:rPr>
        <w:tab/>
      </w:r>
      <w:r>
        <w:rPr>
          <w:rFonts w:ascii="Calibri" w:hAnsi="Calibri" w:eastAsia="PMingLiU"/>
          <w:sz w:val="22"/>
          <w:szCs w:val="22"/>
        </w:rPr>
        <w:t>TS 23.271</w:t>
      </w:r>
    </w:p>
    <w:p>
      <w:pPr>
        <w:spacing w:after="0"/>
        <w:ind w:left="720" w:hanging="720"/>
        <w:rPr>
          <w:rFonts w:ascii="Calibri" w:hAnsi="Calibri"/>
          <w:sz w:val="22"/>
          <w:szCs w:val="22"/>
          <w:lang w:eastAsia="zh-CN"/>
        </w:rPr>
      </w:pPr>
      <w:r>
        <w:rPr>
          <w:rFonts w:hint="eastAsia" w:ascii="Calibri" w:hAnsi="Calibri"/>
          <w:sz w:val="22"/>
          <w:szCs w:val="22"/>
          <w:lang w:eastAsia="zh-CN"/>
        </w:rPr>
        <w:t>[11]</w:t>
      </w:r>
      <w:r>
        <w:rPr>
          <w:rFonts w:hint="eastAsia" w:ascii="Calibri" w:hAnsi="Calibri"/>
          <w:sz w:val="22"/>
          <w:szCs w:val="22"/>
          <w:lang w:eastAsia="zh-CN"/>
        </w:rPr>
        <w:tab/>
      </w:r>
      <w:r>
        <w:rPr>
          <w:rFonts w:ascii="Calibri" w:hAnsi="Calibri"/>
          <w:sz w:val="22"/>
          <w:szCs w:val="22"/>
          <w:lang w:eastAsia="zh-CN"/>
        </w:rPr>
        <w:t>TS 23.304 Proximity based Services (ProSe) in the 5G System (5GS)</w:t>
      </w:r>
      <w:r>
        <w:rPr>
          <w:rFonts w:hint="eastAsia" w:ascii="Calibri" w:hAnsi="Calibri"/>
          <w:sz w:val="22"/>
          <w:szCs w:val="22"/>
          <w:lang w:eastAsia="zh-CN"/>
        </w:rPr>
        <w:t xml:space="preserve"> </w:t>
      </w:r>
      <w:r>
        <w:rPr>
          <w:rFonts w:ascii="Calibri" w:hAnsi="Calibri"/>
          <w:sz w:val="22"/>
          <w:szCs w:val="22"/>
          <w:lang w:eastAsia="zh-CN"/>
        </w:rPr>
        <w:t>V18.1.0 (2023-03)</w:t>
      </w:r>
    </w:p>
    <w:p>
      <w:pPr>
        <w:spacing w:after="0"/>
        <w:ind w:left="720" w:hanging="720"/>
        <w:rPr>
          <w:lang w:eastAsia="zh-CN"/>
        </w:rPr>
      </w:pPr>
      <w:r>
        <w:rPr>
          <w:rFonts w:ascii="Calibri" w:hAnsi="Calibri" w:eastAsia="PMingLiU"/>
          <w:sz w:val="22"/>
          <w:szCs w:val="22"/>
        </w:rPr>
        <w:t>[1</w:t>
      </w:r>
      <w:r>
        <w:rPr>
          <w:rFonts w:hint="eastAsia" w:ascii="Calibri" w:hAnsi="Calibri"/>
          <w:sz w:val="22"/>
          <w:szCs w:val="22"/>
          <w:lang w:eastAsia="zh-CN"/>
        </w:rPr>
        <w:t>2</w:t>
      </w:r>
      <w:r>
        <w:rPr>
          <w:rFonts w:ascii="Calibri" w:hAnsi="Calibri" w:eastAsia="PMingLiU"/>
          <w:sz w:val="22"/>
          <w:szCs w:val="22"/>
        </w:rPr>
        <w:t>]</w:t>
      </w:r>
      <w:r>
        <w:rPr>
          <w:rFonts w:ascii="Calibri" w:hAnsi="Calibri" w:eastAsia="PMingLiU"/>
          <w:sz w:val="22"/>
          <w:szCs w:val="22"/>
        </w:rPr>
        <w:tab/>
      </w:r>
      <w:r>
        <w:rPr>
          <w:lang w:eastAsia="zh-CN"/>
        </w:rPr>
        <w:t>R2-2303559</w:t>
      </w:r>
      <w:r>
        <w:rPr>
          <w:lang w:eastAsia="zh-CN"/>
        </w:rPr>
        <w:tab/>
      </w:r>
      <w:r>
        <w:rPr>
          <w:lang w:eastAsia="zh-CN"/>
        </w:rPr>
        <w:t>Positioning of remote UEs</w:t>
      </w:r>
      <w:r>
        <w:rPr>
          <w:lang w:eastAsia="zh-CN"/>
        </w:rPr>
        <w:tab/>
      </w:r>
      <w:r>
        <w:rPr>
          <w:lang w:eastAsia="zh-CN"/>
        </w:rPr>
        <w:t>MediaTek Inc., CATT, Huawei, HiSilicon, Qualcomm Incorporated, Xiaomi, Intel Corporation, vivo</w:t>
      </w:r>
      <w:r>
        <w:rPr>
          <w:lang w:eastAsia="zh-CN"/>
        </w:rPr>
        <w:tab/>
      </w:r>
      <w:r>
        <w:rPr>
          <w:lang w:eastAsia="zh-CN"/>
        </w:rPr>
        <w:t>discussion</w:t>
      </w:r>
      <w:r>
        <w:rPr>
          <w:lang w:eastAsia="zh-CN"/>
        </w:rPr>
        <w:tab/>
      </w:r>
      <w:r>
        <w:rPr>
          <w:lang w:eastAsia="zh-CN"/>
        </w:rPr>
        <w:t>Rel-18</w:t>
      </w:r>
      <w:r>
        <w:rPr>
          <w:lang w:eastAsia="zh-CN"/>
        </w:rPr>
        <w:tab/>
      </w:r>
      <w:r>
        <w:rPr>
          <w:lang w:eastAsia="zh-CN"/>
        </w:rPr>
        <w:t>TEI18</w:t>
      </w:r>
    </w:p>
    <w:p>
      <w:pPr>
        <w:spacing w:after="0"/>
        <w:ind w:left="720" w:hanging="720"/>
        <w:rPr>
          <w:lang w:eastAsia="zh-CN"/>
        </w:rPr>
      </w:pPr>
      <w:r>
        <w:rPr>
          <w:rFonts w:ascii="Calibri" w:hAnsi="Calibri" w:eastAsia="PMingLiU"/>
          <w:sz w:val="22"/>
          <w:szCs w:val="22"/>
        </w:rPr>
        <w:t>[1</w:t>
      </w:r>
      <w:r>
        <w:rPr>
          <w:rFonts w:hint="eastAsia" w:ascii="Calibri" w:hAnsi="Calibri"/>
          <w:sz w:val="22"/>
          <w:szCs w:val="22"/>
          <w:lang w:eastAsia="zh-CN"/>
        </w:rPr>
        <w:t>3</w:t>
      </w:r>
      <w:r>
        <w:rPr>
          <w:rFonts w:ascii="Calibri" w:hAnsi="Calibri" w:eastAsia="PMingLiU"/>
          <w:sz w:val="22"/>
          <w:szCs w:val="22"/>
        </w:rPr>
        <w:t>]</w:t>
      </w:r>
      <w:r>
        <w:rPr>
          <w:rFonts w:ascii="Calibri" w:hAnsi="Calibri" w:eastAsia="PMingLiU"/>
          <w:sz w:val="22"/>
          <w:szCs w:val="22"/>
        </w:rPr>
        <w:tab/>
      </w:r>
      <w:r>
        <w:rPr>
          <w:lang w:eastAsia="zh-CN"/>
        </w:rPr>
        <w:t>R2-2303702</w:t>
      </w:r>
      <w:r>
        <w:rPr>
          <w:lang w:eastAsia="zh-CN"/>
        </w:rPr>
        <w:tab/>
      </w:r>
      <w:r>
        <w:rPr>
          <w:lang w:eastAsia="zh-CN"/>
        </w:rPr>
        <w:t>Relay based Positioning for emergency calls and posSIB forwarding</w:t>
      </w:r>
      <w:r>
        <w:rPr>
          <w:lang w:eastAsia="zh-CN"/>
        </w:rPr>
        <w:tab/>
      </w:r>
      <w:r>
        <w:rPr>
          <w:lang w:eastAsia="zh-CN"/>
        </w:rPr>
        <w:t>Ericsson</w:t>
      </w:r>
      <w:r>
        <w:rPr>
          <w:lang w:eastAsia="zh-CN"/>
        </w:rPr>
        <w:tab/>
      </w:r>
      <w:r>
        <w:rPr>
          <w:lang w:eastAsia="zh-CN"/>
        </w:rPr>
        <w:t>discussion</w:t>
      </w:r>
      <w:r>
        <w:rPr>
          <w:lang w:eastAsia="zh-CN"/>
        </w:rPr>
        <w:tab/>
      </w:r>
      <w:r>
        <w:rPr>
          <w:lang w:eastAsia="zh-CN"/>
        </w:rPr>
        <w:t>Rel-18</w:t>
      </w:r>
    </w:p>
    <w:sectPr>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2318"/>
    <w:multiLevelType w:val="multilevel"/>
    <w:tmpl w:val="2FBD2318"/>
    <w:lvl w:ilvl="0" w:tentative="0">
      <w:start w:val="1"/>
      <w:numFmt w:val="decimal"/>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
    <w:nsid w:val="3AA46647"/>
    <w:multiLevelType w:val="multilevel"/>
    <w:tmpl w:val="3AA46647"/>
    <w:lvl w:ilvl="0" w:tentative="0">
      <w:start w:val="1"/>
      <w:numFmt w:val="decimal"/>
      <w:pStyle w:val="9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521F44A7"/>
    <w:multiLevelType w:val="multilevel"/>
    <w:tmpl w:val="521F44A7"/>
    <w:lvl w:ilvl="0" w:tentative="0">
      <w:start w:val="1"/>
      <w:numFmt w:val="bullet"/>
      <w:pStyle w:val="8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684B503D"/>
    <w:multiLevelType w:val="multilevel"/>
    <w:tmpl w:val="684B50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BFB"/>
    <w:rsid w:val="00000DA2"/>
    <w:rsid w:val="00006989"/>
    <w:rsid w:val="00006F9E"/>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2BFA"/>
    <w:rsid w:val="004037ED"/>
    <w:rsid w:val="0040743D"/>
    <w:rsid w:val="00412993"/>
    <w:rsid w:val="004130A4"/>
    <w:rsid w:val="004134D4"/>
    <w:rsid w:val="00416383"/>
    <w:rsid w:val="00420A64"/>
    <w:rsid w:val="0042702D"/>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27149"/>
    <w:rsid w:val="006300A0"/>
    <w:rsid w:val="00632431"/>
    <w:rsid w:val="006353BE"/>
    <w:rsid w:val="00635A18"/>
    <w:rsid w:val="006365AF"/>
    <w:rsid w:val="00640D93"/>
    <w:rsid w:val="006418A4"/>
    <w:rsid w:val="0064415B"/>
    <w:rsid w:val="00646D99"/>
    <w:rsid w:val="006510BD"/>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403"/>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0931"/>
    <w:rsid w:val="008342EE"/>
    <w:rsid w:val="00835B9E"/>
    <w:rsid w:val="0083736F"/>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3338"/>
    <w:rsid w:val="00895DF2"/>
    <w:rsid w:val="008A0712"/>
    <w:rsid w:val="008A0CFC"/>
    <w:rsid w:val="008A2612"/>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329E1"/>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3A24"/>
    <w:rsid w:val="00AB3C5F"/>
    <w:rsid w:val="00AB413D"/>
    <w:rsid w:val="00AB49A2"/>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6FBB"/>
    <w:rsid w:val="00BA73F2"/>
    <w:rsid w:val="00BB0A7C"/>
    <w:rsid w:val="00BB1D0B"/>
    <w:rsid w:val="00BB1E27"/>
    <w:rsid w:val="00BB21D5"/>
    <w:rsid w:val="00BB4BD2"/>
    <w:rsid w:val="00BB72CB"/>
    <w:rsid w:val="00BC3555"/>
    <w:rsid w:val="00BD09A3"/>
    <w:rsid w:val="00BD1567"/>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06A0D"/>
    <w:rsid w:val="00C11F00"/>
    <w:rsid w:val="00C12B51"/>
    <w:rsid w:val="00C219EF"/>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743B2"/>
    <w:rsid w:val="00C75039"/>
    <w:rsid w:val="00C834D0"/>
    <w:rsid w:val="00C83581"/>
    <w:rsid w:val="00C83A13"/>
    <w:rsid w:val="00C847CA"/>
    <w:rsid w:val="00C868D5"/>
    <w:rsid w:val="00C86F10"/>
    <w:rsid w:val="00C8759A"/>
    <w:rsid w:val="00C9068C"/>
    <w:rsid w:val="00C90FC2"/>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2DB"/>
    <w:rsid w:val="00D07E80"/>
    <w:rsid w:val="00D106E7"/>
    <w:rsid w:val="00D20824"/>
    <w:rsid w:val="00D209AC"/>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23C5"/>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1330"/>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4FAC"/>
    <w:rsid w:val="00FD72B4"/>
    <w:rsid w:val="00FD73AD"/>
    <w:rsid w:val="00FE106D"/>
    <w:rsid w:val="00FE251B"/>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76"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200" w:line="276"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3"/>
    <w:qFormat/>
    <w:uiPriority w:val="0"/>
    <w:pPr>
      <w:spacing w:after="0"/>
    </w:pPr>
    <w:rPr>
      <w:sz w:val="24"/>
      <w:szCs w:val="24"/>
    </w:rPr>
  </w:style>
  <w:style w:type="paragraph" w:styleId="20">
    <w:name w:val="annotation text"/>
    <w:basedOn w:val="1"/>
    <w:link w:val="76"/>
    <w:qFormat/>
    <w:uiPriority w:val="0"/>
    <w:rPr>
      <w:rFonts w:ascii="Arial" w:hAnsi="Arial"/>
      <w:b/>
      <w:color w:val="0070C0"/>
      <w:sz w:val="24"/>
    </w:rPr>
  </w:style>
  <w:style w:type="paragraph" w:styleId="21">
    <w:name w:val="Body Text"/>
    <w:basedOn w:val="1"/>
    <w:link w:val="78"/>
    <w:qFormat/>
    <w:uiPriority w:val="0"/>
    <w:pPr>
      <w:overflowPunct w:val="0"/>
      <w:autoSpaceDE w:val="0"/>
      <w:autoSpaceDN w:val="0"/>
      <w:adjustRightInd w:val="0"/>
      <w:spacing w:after="120"/>
      <w:jc w:val="both"/>
      <w:textAlignment w:val="baseline"/>
    </w:pPr>
    <w:rPr>
      <w:rFonts w:ascii="Arial" w:hAnsi="Arial" w:eastAsiaTheme="minorEastAsia"/>
      <w:lang w:eastAsia="zh-CN"/>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4"/>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71"/>
    <w:qFormat/>
    <w:uiPriority w:val="0"/>
    <w:pPr>
      <w:widowControl w:val="0"/>
      <w:overflowPunct w:val="0"/>
      <w:autoSpaceDE w:val="0"/>
      <w:autoSpaceDN w:val="0"/>
      <w:adjustRightInd w:val="0"/>
      <w:spacing w:after="200" w:line="276" w:lineRule="auto"/>
      <w:textAlignment w:val="baseline"/>
    </w:pPr>
    <w:rPr>
      <w:rFonts w:ascii="Arial" w:hAnsi="Arial" w:eastAsia="宋体" w:cs="Times New Roman"/>
      <w:b/>
      <w:sz w:val="18"/>
      <w:lang w:val="en-GB" w:eastAsia="ja-JP" w:bidi="ar-SA"/>
    </w:rPr>
  </w:style>
  <w:style w:type="paragraph" w:styleId="26">
    <w:name w:val="table of figures"/>
    <w:basedOn w:val="21"/>
    <w:next w:val="1"/>
    <w:qFormat/>
    <w:uiPriority w:val="99"/>
    <w:pPr>
      <w:ind w:left="1701" w:hanging="1701"/>
      <w:jc w:val="left"/>
    </w:pPr>
    <w:rPr>
      <w:b/>
    </w:rPr>
  </w:style>
  <w:style w:type="paragraph" w:styleId="27">
    <w:name w:val="toc 9"/>
    <w:basedOn w:val="22"/>
    <w:next w:val="1"/>
    <w:semiHidden/>
    <w:qFormat/>
    <w:uiPriority w:val="0"/>
    <w:pPr>
      <w:ind w:left="1418" w:hanging="1418"/>
    </w:pPr>
  </w:style>
  <w:style w:type="paragraph" w:styleId="28">
    <w:name w:val="Normal (Web)"/>
    <w:basedOn w:val="1"/>
    <w:unhideWhenUsed/>
    <w:qFormat/>
    <w:uiPriority w:val="99"/>
    <w:pPr>
      <w:spacing w:before="100" w:beforeAutospacing="1" w:after="100" w:afterAutospacing="1"/>
    </w:pPr>
    <w:rPr>
      <w:rFonts w:eastAsia="Times New Roman"/>
      <w:sz w:val="24"/>
      <w:szCs w:val="24"/>
      <w:lang w:val="en-AU" w:eastAsia="en-AU"/>
    </w:rPr>
  </w:style>
  <w:style w:type="paragraph" w:styleId="29">
    <w:name w:val="annotation subject"/>
    <w:basedOn w:val="20"/>
    <w:next w:val="20"/>
    <w:link w:val="77"/>
    <w:qFormat/>
    <w:uiPriority w:val="0"/>
    <w:rPr>
      <w:rFonts w:ascii="Times New Roman" w:hAnsi="Times New Roman"/>
      <w:bCs/>
      <w:color w:val="auto"/>
      <w:sz w:val="20"/>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FollowedHyperlink"/>
    <w:basedOn w:val="32"/>
    <w:qFormat/>
    <w:uiPriority w:val="0"/>
    <w:rPr>
      <w:color w:val="954F72" w:themeColor="followedHyperlink"/>
      <w:u w:val="single"/>
      <w14:textFill>
        <w14:solidFill>
          <w14:schemeClr w14:val="folHlink"/>
        </w14:solidFill>
      </w14:textFill>
    </w:rPr>
  </w:style>
  <w:style w:type="character" w:styleId="34">
    <w:name w:val="Hyperlink"/>
    <w:qFormat/>
    <w:uiPriority w:val="99"/>
    <w:rPr>
      <w:color w:val="0000FF"/>
      <w:u w:val="single"/>
    </w:rPr>
  </w:style>
  <w:style w:type="character" w:styleId="35">
    <w:name w:val="annotation reference"/>
    <w:qFormat/>
    <w:uiPriority w:val="0"/>
    <w:rPr>
      <w:sz w:val="16"/>
    </w:rPr>
  </w:style>
  <w:style w:type="paragraph" w:customStyle="1" w:styleId="36">
    <w:name w:val="EQ"/>
    <w:basedOn w:val="1"/>
    <w:next w:val="1"/>
    <w:qFormat/>
    <w:uiPriority w:val="0"/>
    <w:pPr>
      <w:keepLines/>
      <w:tabs>
        <w:tab w:val="center" w:pos="4536"/>
        <w:tab w:val="right" w:pos="9072"/>
      </w:tabs>
    </w:pPr>
  </w:style>
  <w:style w:type="character" w:customStyle="1" w:styleId="37">
    <w:name w:val="ZGSM"/>
    <w:qFormat/>
    <w:uiPriority w:val="0"/>
  </w:style>
  <w:style w:type="paragraph" w:customStyle="1" w:styleId="38">
    <w:name w:val="ZD"/>
    <w:qFormat/>
    <w:uiPriority w:val="0"/>
    <w:pPr>
      <w:framePr w:wrap="notBeside" w:vAnchor="page" w:hAnchor="margin" w:y="15764"/>
      <w:widowControl w:val="0"/>
      <w:spacing w:after="200" w:line="276" w:lineRule="auto"/>
    </w:pPr>
    <w:rPr>
      <w:rFonts w:ascii="Arial" w:hAnsi="Arial" w:eastAsia="宋体" w:cs="Times New Roman"/>
      <w:sz w:val="32"/>
      <w:lang w:val="en-GB" w:eastAsia="en-US" w:bidi="ar-SA"/>
    </w:rPr>
  </w:style>
  <w:style w:type="paragraph" w:customStyle="1" w:styleId="39">
    <w:name w:val="TT"/>
    <w:basedOn w:val="2"/>
    <w:next w:val="1"/>
    <w:qFormat/>
    <w:uiPriority w:val="0"/>
    <w:pPr>
      <w:outlineLvl w:val="9"/>
    </w:pPr>
  </w:style>
  <w:style w:type="paragraph" w:customStyle="1" w:styleId="40">
    <w:name w:val="NF"/>
    <w:basedOn w:val="41"/>
    <w:qFormat/>
    <w:uiPriority w:val="0"/>
    <w:pPr>
      <w:keepNext/>
      <w:spacing w:after="0"/>
    </w:pPr>
    <w:rPr>
      <w:rFonts w:ascii="Arial" w:hAnsi="Arial"/>
      <w:sz w:val="18"/>
    </w:rPr>
  </w:style>
  <w:style w:type="paragraph" w:customStyle="1" w:styleId="41">
    <w:name w:val="NO"/>
    <w:basedOn w:val="1"/>
    <w:qFormat/>
    <w:uiPriority w:val="0"/>
    <w:pPr>
      <w:keepLines/>
      <w:ind w:left="1135" w:hanging="851"/>
    </w:pPr>
  </w:style>
  <w:style w:type="paragraph" w:customStyle="1" w:styleId="4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宋体" w:cs="Times New Roman"/>
      <w:sz w:val="16"/>
      <w:lang w:val="en-GB" w:eastAsia="en-US" w:bidi="ar-SA"/>
    </w:rPr>
  </w:style>
  <w:style w:type="paragraph" w:customStyle="1" w:styleId="43">
    <w:name w:val="TAR"/>
    <w:basedOn w:val="44"/>
    <w:qFormat/>
    <w:uiPriority w:val="0"/>
    <w:pPr>
      <w:jc w:val="right"/>
    </w:pPr>
  </w:style>
  <w:style w:type="paragraph" w:customStyle="1" w:styleId="44">
    <w:name w:val="TAL"/>
    <w:basedOn w:val="1"/>
    <w:link w:val="89"/>
    <w:qFormat/>
    <w:uiPriority w:val="0"/>
    <w:pPr>
      <w:keepNext/>
      <w:keepLines/>
      <w:spacing w:after="0"/>
    </w:pPr>
    <w:rPr>
      <w:rFonts w:ascii="Arial" w:hAnsi="Arial"/>
      <w:sz w:val="18"/>
    </w:rPr>
  </w:style>
  <w:style w:type="paragraph" w:customStyle="1" w:styleId="45">
    <w:name w:val="TAH"/>
    <w:basedOn w:val="46"/>
    <w:link w:val="84"/>
    <w:qFormat/>
    <w:uiPriority w:val="0"/>
    <w:rPr>
      <w:b/>
    </w:rPr>
  </w:style>
  <w:style w:type="paragraph" w:customStyle="1" w:styleId="46">
    <w:name w:val="TAC"/>
    <w:basedOn w:val="44"/>
    <w:link w:val="83"/>
    <w:qFormat/>
    <w:uiPriority w:val="0"/>
    <w:pPr>
      <w:jc w:val="center"/>
    </w:pPr>
  </w:style>
  <w:style w:type="paragraph" w:customStyle="1" w:styleId="47">
    <w:name w:val="LD"/>
    <w:qFormat/>
    <w:uiPriority w:val="0"/>
    <w:pPr>
      <w:keepNext/>
      <w:keepLines/>
      <w:spacing w:after="200" w:line="180" w:lineRule="exact"/>
    </w:pPr>
    <w:rPr>
      <w:rFonts w:ascii="Courier New" w:hAnsi="Courier New" w:eastAsia="宋体" w:cs="Times New Roman"/>
      <w:lang w:val="en-GB" w:eastAsia="en-US" w:bidi="ar-SA"/>
    </w:rPr>
  </w:style>
  <w:style w:type="paragraph" w:customStyle="1" w:styleId="48">
    <w:name w:val="EX"/>
    <w:basedOn w:val="1"/>
    <w:qFormat/>
    <w:uiPriority w:val="0"/>
    <w:pPr>
      <w:keepLines/>
      <w:ind w:left="1702" w:hanging="1418"/>
    </w:pPr>
  </w:style>
  <w:style w:type="paragraph" w:customStyle="1" w:styleId="49">
    <w:name w:val="FP"/>
    <w:basedOn w:val="1"/>
    <w:qFormat/>
    <w:uiPriority w:val="0"/>
    <w:pPr>
      <w:spacing w:after="0"/>
    </w:pPr>
  </w:style>
  <w:style w:type="paragraph" w:customStyle="1" w:styleId="50">
    <w:name w:val="NW"/>
    <w:basedOn w:val="41"/>
    <w:qFormat/>
    <w:uiPriority w:val="0"/>
    <w:pPr>
      <w:spacing w:after="0"/>
    </w:pPr>
  </w:style>
  <w:style w:type="paragraph" w:customStyle="1" w:styleId="51">
    <w:name w:val="EW"/>
    <w:basedOn w:val="48"/>
    <w:qFormat/>
    <w:uiPriority w:val="0"/>
    <w:pPr>
      <w:spacing w:after="0"/>
    </w:pPr>
  </w:style>
  <w:style w:type="paragraph" w:customStyle="1" w:styleId="52">
    <w:name w:val="B1"/>
    <w:basedOn w:val="1"/>
    <w:link w:val="86"/>
    <w:qFormat/>
    <w:uiPriority w:val="0"/>
    <w:pPr>
      <w:ind w:left="568" w:hanging="284"/>
    </w:pPr>
  </w:style>
  <w:style w:type="paragraph" w:customStyle="1" w:styleId="53">
    <w:name w:val="Editor's Note"/>
    <w:basedOn w:val="41"/>
    <w:qFormat/>
    <w:uiPriority w:val="0"/>
    <w:rPr>
      <w:color w:val="FF0000"/>
    </w:r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宋体" w:cs="Times New Roman"/>
      <w:sz w:val="40"/>
      <w:lang w:val="en-GB" w:eastAsia="en-US" w:bidi="ar-SA"/>
    </w:rPr>
  </w:style>
  <w:style w:type="paragraph" w:customStyle="1" w:styleId="56">
    <w:name w:val="ZB"/>
    <w:qFormat/>
    <w:uiPriority w:val="0"/>
    <w:pPr>
      <w:framePr w:w="10206" w:h="284" w:hRule="exact" w:wrap="notBeside" w:vAnchor="page" w:hAnchor="margin" w:y="1986"/>
      <w:widowControl w:val="0"/>
      <w:spacing w:after="200" w:line="276" w:lineRule="auto"/>
      <w:ind w:right="28"/>
      <w:jc w:val="right"/>
    </w:pPr>
    <w:rPr>
      <w:rFonts w:ascii="Arial" w:hAnsi="Arial" w:eastAsia="宋体" w:cs="Times New Roman"/>
      <w:i/>
      <w:lang w:val="en-GB" w:eastAsia="en-US" w:bidi="ar-SA"/>
    </w:rPr>
  </w:style>
  <w:style w:type="paragraph" w:customStyle="1" w:styleId="57">
    <w:name w:val="ZT"/>
    <w:qFormat/>
    <w:uiPriority w:val="0"/>
    <w:pPr>
      <w:framePr w:wrap="notBeside" w:vAnchor="margin" w:hAnchor="margin" w:yAlign="center"/>
      <w:widowControl w:val="0"/>
      <w:spacing w:after="200" w:line="240" w:lineRule="atLeast"/>
      <w:jc w:val="right"/>
    </w:pPr>
    <w:rPr>
      <w:rFonts w:ascii="Arial" w:hAnsi="Arial" w:eastAsia="宋体" w:cs="Times New Roman"/>
      <w:b/>
      <w:sz w:val="34"/>
      <w:lang w:val="en-GB" w:eastAsia="en-US" w:bidi="ar-SA"/>
    </w:rPr>
  </w:style>
  <w:style w:type="paragraph" w:customStyle="1" w:styleId="58">
    <w:name w:val="ZU"/>
    <w:uiPriority w:val="0"/>
    <w:pPr>
      <w:framePr w:w="10206" w:wrap="notBeside" w:vAnchor="page" w:hAnchor="margin" w:y="6238"/>
      <w:widowControl w:val="0"/>
      <w:pBdr>
        <w:top w:val="single" w:color="auto" w:sz="12" w:space="1"/>
      </w:pBdr>
      <w:spacing w:after="200" w:line="276" w:lineRule="auto"/>
      <w:jc w:val="right"/>
    </w:pPr>
    <w:rPr>
      <w:rFonts w:ascii="Arial" w:hAnsi="Arial" w:eastAsia="宋体" w:cs="Times New Roman"/>
      <w:lang w:val="en-GB" w:eastAsia="en-US" w:bidi="ar-SA"/>
    </w:rPr>
  </w:style>
  <w:style w:type="paragraph" w:customStyle="1" w:styleId="59">
    <w:name w:val="TAN"/>
    <w:basedOn w:val="44"/>
    <w:qFormat/>
    <w:uiPriority w:val="0"/>
    <w:pPr>
      <w:ind w:left="851" w:hanging="851"/>
    </w:pPr>
  </w:style>
  <w:style w:type="paragraph" w:customStyle="1" w:styleId="60">
    <w:name w:val="ZH"/>
    <w:qFormat/>
    <w:uiPriority w:val="0"/>
    <w:pPr>
      <w:framePr w:wrap="notBeside" w:vAnchor="page" w:hAnchor="margin" w:xAlign="center" w:y="6805"/>
      <w:widowControl w:val="0"/>
      <w:spacing w:after="200" w:line="276" w:lineRule="auto"/>
    </w:pPr>
    <w:rPr>
      <w:rFonts w:ascii="Arial" w:hAnsi="Arial" w:eastAsia="宋体" w:cs="Times New Roman"/>
      <w:lang w:val="en-GB" w:eastAsia="en-US" w:bidi="ar-SA"/>
    </w:rPr>
  </w:style>
  <w:style w:type="paragraph" w:customStyle="1" w:styleId="61">
    <w:name w:val="TF"/>
    <w:basedOn w:val="54"/>
    <w:qFormat/>
    <w:uiPriority w:val="0"/>
    <w:pPr>
      <w:keepNext w:val="0"/>
      <w:spacing w:before="0" w:after="240"/>
    </w:pPr>
  </w:style>
  <w:style w:type="paragraph" w:customStyle="1" w:styleId="62">
    <w:name w:val="ZG"/>
    <w:qFormat/>
    <w:uiPriority w:val="0"/>
    <w:pPr>
      <w:framePr w:wrap="notBeside" w:vAnchor="page" w:hAnchor="margin" w:xAlign="right" w:y="6805"/>
      <w:widowControl w:val="0"/>
      <w:spacing w:after="200" w:line="276" w:lineRule="auto"/>
      <w:jc w:val="right"/>
    </w:pPr>
    <w:rPr>
      <w:rFonts w:ascii="Arial" w:hAnsi="Arial" w:eastAsia="宋体" w:cs="Times New Roman"/>
      <w:lang w:val="en-GB" w:eastAsia="en-US" w:bidi="ar-SA"/>
    </w:rPr>
  </w:style>
  <w:style w:type="paragraph" w:customStyle="1" w:styleId="63">
    <w:name w:val="B2"/>
    <w:basedOn w:val="1"/>
    <w:link w:val="87"/>
    <w:qFormat/>
    <w:uiPriority w:val="0"/>
    <w:pPr>
      <w:ind w:left="851" w:hanging="284"/>
    </w:pPr>
  </w:style>
  <w:style w:type="paragraph" w:customStyle="1" w:styleId="64">
    <w:name w:val="B3"/>
    <w:basedOn w:val="1"/>
    <w:qFormat/>
    <w:uiPriority w:val="0"/>
    <w:pPr>
      <w:ind w:left="1135" w:hanging="284"/>
    </w:pPr>
  </w:style>
  <w:style w:type="paragraph" w:customStyle="1" w:styleId="65">
    <w:name w:val="B4"/>
    <w:basedOn w:val="1"/>
    <w:qFormat/>
    <w:uiPriority w:val="0"/>
    <w:pPr>
      <w:ind w:left="1418" w:hanging="284"/>
    </w:pPr>
  </w:style>
  <w:style w:type="paragraph" w:customStyle="1" w:styleId="66">
    <w:name w:val="B5"/>
    <w:basedOn w:val="1"/>
    <w:qFormat/>
    <w:uiPriority w:val="0"/>
    <w:pPr>
      <w:ind w:left="1702" w:hanging="284"/>
    </w:pPr>
  </w:style>
  <w:style w:type="paragraph" w:customStyle="1" w:styleId="67">
    <w:name w:val="ZTD"/>
    <w:basedOn w:val="56"/>
    <w:qFormat/>
    <w:uiPriority w:val="0"/>
    <w:pPr>
      <w:framePr w:hRule="auto" w:y="852"/>
    </w:pPr>
    <w:rPr>
      <w:i w:val="0"/>
      <w:sz w:val="40"/>
    </w:rPr>
  </w:style>
  <w:style w:type="paragraph" w:customStyle="1" w:styleId="68">
    <w:name w:val="ZV"/>
    <w:basedOn w:val="58"/>
    <w:qFormat/>
    <w:uiPriority w:val="0"/>
    <w:pPr>
      <w:framePr w:y="16161"/>
    </w:pPr>
  </w:style>
  <w:style w:type="paragraph" w:customStyle="1" w:styleId="69">
    <w:name w:val="TAJ"/>
    <w:basedOn w:val="54"/>
    <w:qFormat/>
    <w:uiPriority w:val="0"/>
  </w:style>
  <w:style w:type="paragraph" w:customStyle="1" w:styleId="70">
    <w:name w:val="Guidance"/>
    <w:basedOn w:val="1"/>
    <w:qFormat/>
    <w:uiPriority w:val="0"/>
    <w:rPr>
      <w:i/>
      <w:color w:val="0000FF"/>
    </w:rPr>
  </w:style>
  <w:style w:type="character" w:customStyle="1" w:styleId="71">
    <w:name w:val="Header Char"/>
    <w:link w:val="25"/>
    <w:qFormat/>
    <w:uiPriority w:val="0"/>
    <w:rPr>
      <w:rFonts w:ascii="Arial" w:hAnsi="Arial"/>
      <w:b/>
      <w:sz w:val="18"/>
      <w:lang w:val="en-GB" w:eastAsia="ja-JP" w:bidi="ar-SA"/>
    </w:rPr>
  </w:style>
  <w:style w:type="paragraph" w:customStyle="1" w:styleId="72">
    <w:name w:val="CR Cover Page"/>
    <w:qFormat/>
    <w:uiPriority w:val="0"/>
    <w:pPr>
      <w:spacing w:after="120" w:line="276" w:lineRule="auto"/>
    </w:pPr>
    <w:rPr>
      <w:rFonts w:ascii="Arial" w:hAnsi="Arial" w:eastAsia="MS Mincho" w:cs="Times New Roman"/>
      <w:lang w:val="en-GB" w:eastAsia="en-US" w:bidi="ar-SA"/>
    </w:rPr>
  </w:style>
  <w:style w:type="character" w:customStyle="1" w:styleId="73">
    <w:name w:val="Document Map Char"/>
    <w:basedOn w:val="32"/>
    <w:link w:val="19"/>
    <w:qFormat/>
    <w:uiPriority w:val="0"/>
    <w:rPr>
      <w:sz w:val="24"/>
      <w:szCs w:val="24"/>
      <w:lang w:eastAsia="en-US"/>
    </w:rPr>
  </w:style>
  <w:style w:type="character" w:customStyle="1" w:styleId="74">
    <w:name w:val="Balloon Text Char"/>
    <w:basedOn w:val="32"/>
    <w:link w:val="23"/>
    <w:qFormat/>
    <w:uiPriority w:val="0"/>
    <w:rPr>
      <w:rFonts w:ascii="Helvetica" w:hAnsi="Helvetica"/>
      <w:sz w:val="18"/>
      <w:szCs w:val="18"/>
      <w:lang w:eastAsia="en-US"/>
    </w:rPr>
  </w:style>
  <w:style w:type="character" w:customStyle="1" w:styleId="75">
    <w:name w:val="Unresolved Mention1"/>
    <w:basedOn w:val="32"/>
    <w:qFormat/>
    <w:uiPriority w:val="0"/>
    <w:rPr>
      <w:color w:val="605E5C"/>
      <w:shd w:val="clear" w:color="auto" w:fill="E1DFDD"/>
    </w:rPr>
  </w:style>
  <w:style w:type="character" w:customStyle="1" w:styleId="76">
    <w:name w:val="Comment Text Char"/>
    <w:basedOn w:val="32"/>
    <w:link w:val="20"/>
    <w:qFormat/>
    <w:uiPriority w:val="0"/>
    <w:rPr>
      <w:rFonts w:ascii="Arial" w:hAnsi="Arial" w:eastAsia="宋体"/>
      <w:b/>
      <w:color w:val="0070C0"/>
      <w:sz w:val="24"/>
      <w:lang w:eastAsia="en-US"/>
    </w:rPr>
  </w:style>
  <w:style w:type="character" w:customStyle="1" w:styleId="77">
    <w:name w:val="Comment Subject Char"/>
    <w:basedOn w:val="76"/>
    <w:link w:val="29"/>
    <w:qFormat/>
    <w:uiPriority w:val="0"/>
    <w:rPr>
      <w:rFonts w:ascii="Arial" w:hAnsi="Arial" w:eastAsia="宋体"/>
      <w:bCs/>
      <w:color w:val="0070C0"/>
      <w:sz w:val="24"/>
      <w:lang w:eastAsia="en-US"/>
    </w:rPr>
  </w:style>
  <w:style w:type="character" w:customStyle="1" w:styleId="78">
    <w:name w:val="Body Text Char"/>
    <w:basedOn w:val="32"/>
    <w:link w:val="21"/>
    <w:qFormat/>
    <w:uiPriority w:val="0"/>
    <w:rPr>
      <w:rFonts w:ascii="Arial" w:hAnsi="Arial" w:eastAsiaTheme="minorEastAsia"/>
      <w:lang w:eastAsia="zh-CN"/>
    </w:rPr>
  </w:style>
  <w:style w:type="paragraph" w:styleId="79">
    <w:name w:val="List Paragraph"/>
    <w:basedOn w:val="1"/>
    <w:link w:val="97"/>
    <w:qFormat/>
    <w:uiPriority w:val="34"/>
    <w:pPr>
      <w:ind w:left="720"/>
      <w:contextualSpacing/>
    </w:pPr>
  </w:style>
  <w:style w:type="paragraph" w:customStyle="1" w:styleId="80">
    <w:name w:val="EmailDiscussion"/>
    <w:basedOn w:val="1"/>
    <w:next w:val="81"/>
    <w:link w:val="82"/>
    <w:qFormat/>
    <w:uiPriority w:val="0"/>
    <w:pPr>
      <w:numPr>
        <w:ilvl w:val="0"/>
        <w:numId w:val="1"/>
      </w:numPr>
      <w:spacing w:before="40" w:after="0"/>
    </w:pPr>
    <w:rPr>
      <w:rFonts w:ascii="Arial" w:hAnsi="Arial" w:eastAsia="MS Mincho"/>
      <w:b/>
      <w:szCs w:val="24"/>
      <w:lang w:eastAsia="en-GB"/>
    </w:rPr>
  </w:style>
  <w:style w:type="paragraph" w:customStyle="1" w:styleId="81">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82">
    <w:name w:val="EmailDiscussion Char"/>
    <w:link w:val="80"/>
    <w:qFormat/>
    <w:uiPriority w:val="0"/>
    <w:rPr>
      <w:rFonts w:ascii="Arial" w:hAnsi="Arial" w:eastAsia="MS Mincho"/>
      <w:b/>
      <w:szCs w:val="24"/>
      <w:lang w:val="en-GB" w:eastAsia="en-GB"/>
    </w:rPr>
  </w:style>
  <w:style w:type="character" w:customStyle="1" w:styleId="83">
    <w:name w:val="TAC Char"/>
    <w:link w:val="46"/>
    <w:qFormat/>
    <w:locked/>
    <w:uiPriority w:val="0"/>
    <w:rPr>
      <w:rFonts w:ascii="Arial" w:hAnsi="Arial"/>
      <w:sz w:val="18"/>
      <w:lang w:eastAsia="en-US"/>
    </w:rPr>
  </w:style>
  <w:style w:type="character" w:customStyle="1" w:styleId="84">
    <w:name w:val="TAH Car"/>
    <w:link w:val="45"/>
    <w:qFormat/>
    <w:locked/>
    <w:uiPriority w:val="0"/>
    <w:rPr>
      <w:rFonts w:ascii="Arial" w:hAnsi="Arial"/>
      <w:b/>
      <w:sz w:val="18"/>
      <w:lang w:eastAsia="en-US"/>
    </w:rPr>
  </w:style>
  <w:style w:type="paragraph" w:customStyle="1" w:styleId="85">
    <w:name w:val="修订1"/>
    <w:hidden/>
    <w:semiHidden/>
    <w:qFormat/>
    <w:uiPriority w:val="99"/>
    <w:pPr>
      <w:spacing w:after="200" w:line="276" w:lineRule="auto"/>
    </w:pPr>
    <w:rPr>
      <w:rFonts w:ascii="Times New Roman" w:hAnsi="Times New Roman" w:eastAsia="宋体" w:cs="Times New Roman"/>
      <w:lang w:val="en-GB" w:eastAsia="en-US" w:bidi="ar-SA"/>
    </w:rPr>
  </w:style>
  <w:style w:type="character" w:customStyle="1" w:styleId="86">
    <w:name w:val="B1 Char"/>
    <w:link w:val="52"/>
    <w:qFormat/>
    <w:uiPriority w:val="0"/>
    <w:rPr>
      <w:lang w:eastAsia="en-US"/>
    </w:rPr>
  </w:style>
  <w:style w:type="character" w:customStyle="1" w:styleId="87">
    <w:name w:val="B2 Char"/>
    <w:link w:val="63"/>
    <w:qFormat/>
    <w:uiPriority w:val="0"/>
    <w:rPr>
      <w:lang w:eastAsia="en-US"/>
    </w:rPr>
  </w:style>
  <w:style w:type="character" w:customStyle="1" w:styleId="88">
    <w:name w:val="Unresolved Mention2"/>
    <w:basedOn w:val="32"/>
    <w:semiHidden/>
    <w:unhideWhenUsed/>
    <w:qFormat/>
    <w:uiPriority w:val="99"/>
    <w:rPr>
      <w:color w:val="605E5C"/>
      <w:shd w:val="clear" w:color="auto" w:fill="E1DFDD"/>
    </w:rPr>
  </w:style>
  <w:style w:type="character" w:customStyle="1" w:styleId="89">
    <w:name w:val="TAL Car"/>
    <w:link w:val="44"/>
    <w:qFormat/>
    <w:uiPriority w:val="0"/>
    <w:rPr>
      <w:rFonts w:ascii="Arial" w:hAnsi="Arial"/>
      <w:sz w:val="18"/>
      <w:lang w:val="en-GB" w:eastAsia="en-US"/>
    </w:rPr>
  </w:style>
  <w:style w:type="character" w:customStyle="1" w:styleId="90">
    <w:name w:val="apple-tab-span"/>
    <w:basedOn w:val="32"/>
    <w:qFormat/>
    <w:uiPriority w:val="0"/>
  </w:style>
  <w:style w:type="character" w:customStyle="1" w:styleId="91">
    <w:name w:val="TAL Char"/>
    <w:qFormat/>
    <w:uiPriority w:val="0"/>
    <w:rPr>
      <w:rFonts w:ascii="Arial" w:hAnsi="Arial"/>
      <w:sz w:val="18"/>
      <w:lang w:val="en-GB" w:eastAsia="en-US"/>
    </w:rPr>
  </w:style>
  <w:style w:type="paragraph" w:customStyle="1" w:styleId="92">
    <w:name w:val="Proposal"/>
    <w:basedOn w:val="21"/>
    <w:qFormat/>
    <w:uiPriority w:val="0"/>
    <w:pPr>
      <w:numPr>
        <w:ilvl w:val="0"/>
        <w:numId w:val="2"/>
      </w:numPr>
      <w:tabs>
        <w:tab w:val="left" w:pos="1701"/>
        <w:tab w:val="clear" w:pos="1304"/>
      </w:tabs>
      <w:spacing w:line="240" w:lineRule="auto"/>
      <w:ind w:left="1701" w:hanging="1701"/>
    </w:pPr>
    <w:rPr>
      <w:b/>
      <w:bCs/>
    </w:rPr>
  </w:style>
  <w:style w:type="paragraph" w:customStyle="1" w:styleId="93">
    <w:name w:val="Doc-title"/>
    <w:basedOn w:val="1"/>
    <w:next w:val="94"/>
    <w:link w:val="96"/>
    <w:qFormat/>
    <w:uiPriority w:val="0"/>
    <w:pPr>
      <w:spacing w:before="60" w:after="0" w:line="240" w:lineRule="auto"/>
      <w:ind w:left="1259" w:hanging="1259"/>
    </w:pPr>
    <w:rPr>
      <w:rFonts w:ascii="Arial" w:hAnsi="Arial" w:eastAsia="MS Mincho"/>
      <w:szCs w:val="24"/>
      <w:lang w:eastAsia="en-GB"/>
    </w:rPr>
  </w:style>
  <w:style w:type="paragraph" w:customStyle="1" w:styleId="94">
    <w:name w:val="Doc-text2"/>
    <w:basedOn w:val="1"/>
    <w:link w:val="95"/>
    <w:qFormat/>
    <w:uiPriority w:val="0"/>
    <w:pPr>
      <w:tabs>
        <w:tab w:val="left" w:pos="1622"/>
      </w:tabs>
      <w:spacing w:after="0" w:line="240" w:lineRule="auto"/>
      <w:ind w:left="1622" w:hanging="363"/>
    </w:pPr>
    <w:rPr>
      <w:rFonts w:ascii="Arial" w:hAnsi="Arial" w:eastAsia="MS Mincho"/>
      <w:szCs w:val="24"/>
      <w:lang w:eastAsia="en-GB"/>
    </w:rPr>
  </w:style>
  <w:style w:type="character" w:customStyle="1" w:styleId="95">
    <w:name w:val="Doc-text2 Char"/>
    <w:link w:val="94"/>
    <w:qFormat/>
    <w:uiPriority w:val="0"/>
    <w:rPr>
      <w:rFonts w:ascii="Arial" w:hAnsi="Arial" w:eastAsia="MS Mincho"/>
      <w:szCs w:val="24"/>
      <w:lang w:val="en-GB" w:eastAsia="en-GB"/>
    </w:rPr>
  </w:style>
  <w:style w:type="character" w:customStyle="1" w:styleId="96">
    <w:name w:val="Doc-title Char"/>
    <w:link w:val="93"/>
    <w:qFormat/>
    <w:uiPriority w:val="0"/>
    <w:rPr>
      <w:rFonts w:ascii="Arial" w:hAnsi="Arial" w:eastAsia="MS Mincho"/>
      <w:szCs w:val="24"/>
      <w:lang w:val="en-GB" w:eastAsia="en-GB"/>
    </w:rPr>
  </w:style>
  <w:style w:type="character" w:customStyle="1" w:styleId="97">
    <w:name w:val="List Paragraph Char"/>
    <w:link w:val="79"/>
    <w:qFormat/>
    <w:locked/>
    <w:uiPriority w:val="34"/>
    <w:rPr>
      <w:lang w:val="en-GB" w:eastAsia="en-US"/>
    </w:rPr>
  </w:style>
  <w:style w:type="character" w:customStyle="1" w:styleId="98">
    <w:name w:val="未处理的提及1"/>
    <w:basedOn w:val="32"/>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DB46D1-DF82-4961-9143-D3CCC7949CF3}">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C66C2573-CBE0-4638-8415-428B36BCACB2}">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327C9471-AFB9-4AF0-B224-43A7327339BD}">
  <ds:schemaRefs/>
</ds:datastoreItem>
</file>

<file path=customXml/itemProps7.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9</Pages>
  <Words>3192</Words>
  <Characters>18196</Characters>
  <Lines>151</Lines>
  <Paragraphs>42</Paragraphs>
  <TotalTime>0</TotalTime>
  <ScaleCrop>false</ScaleCrop>
  <LinksUpToDate>false</LinksUpToDate>
  <CharactersWithSpaces>21346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2023-04-19T15:11:00Z</dcterms:created>
  <dc:creator>CATT</dc:creator>
  <cp:lastModifiedBy>ZTE - Yu Pan</cp:lastModifiedBy>
  <dcterms:modified xsi:type="dcterms:W3CDTF">2023-04-19T17:00:04Z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