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tabs>
          <w:tab w:val="right" w:pos="9639"/>
        </w:tabs>
        <w:spacing w:after="0"/>
        <w:rPr>
          <w:sz w:val="24"/>
        </w:rPr>
      </w:pPr>
      <w:r>
        <w:rPr>
          <w:sz w:val="24"/>
        </w:rPr>
        <w:t>3GPP TSG-RAN WG2 Meeting #12</w:t>
      </w:r>
      <w:r>
        <w:rPr>
          <w:rFonts w:hint="eastAsia" w:eastAsia="宋体"/>
          <w:sz w:val="24"/>
          <w:lang w:val="en-US" w:eastAsia="zh-CN"/>
        </w:rPr>
        <w:t>1-bis-e</w:t>
      </w:r>
      <w:r>
        <w:rPr>
          <w:i/>
          <w:sz w:val="28"/>
        </w:rPr>
        <w:tab/>
      </w:r>
      <w:r>
        <w:rPr>
          <w:b/>
          <w:i/>
          <w:sz w:val="28"/>
        </w:rPr>
        <w:t>R2-2</w:t>
      </w:r>
      <w:r>
        <w:rPr>
          <w:rFonts w:hint="eastAsia" w:eastAsia="宋体"/>
          <w:b/>
          <w:i/>
          <w:sz w:val="28"/>
          <w:lang w:val="en-US" w:eastAsia="zh-CN"/>
        </w:rPr>
        <w:t>3</w:t>
      </w:r>
      <w:r>
        <w:rPr>
          <w:b/>
          <w:i/>
          <w:sz w:val="28"/>
        </w:rPr>
        <w:t>xxxxx</w:t>
      </w:r>
    </w:p>
    <w:p>
      <w:pPr>
        <w:keepNext/>
        <w:keepLines/>
        <w:tabs>
          <w:tab w:val="left" w:pos="1985"/>
        </w:tabs>
        <w:rPr>
          <w:rFonts w:hint="eastAsia" w:ascii="Arial" w:hAnsi="Arial" w:eastAsia="宋体" w:cs="Arial"/>
          <w:sz w:val="24"/>
          <w:szCs w:val="24"/>
          <w:lang w:val="en-US" w:eastAsia="zh-CN"/>
        </w:rPr>
      </w:pPr>
      <w:r>
        <w:rPr>
          <w:rFonts w:hint="eastAsia" w:ascii="Arial" w:hAnsi="Arial" w:eastAsia="宋体" w:cs="Arial"/>
          <w:sz w:val="24"/>
          <w:szCs w:val="24"/>
          <w:lang w:val="en-US" w:eastAsia="zh-CN"/>
        </w:rPr>
        <w:t>Online</w:t>
      </w:r>
      <w:r>
        <w:rPr>
          <w:rFonts w:ascii="Arial" w:hAnsi="Arial" w:cs="Arial"/>
          <w:sz w:val="24"/>
          <w:szCs w:val="24"/>
        </w:rPr>
        <w:t xml:space="preserve">, </w:t>
      </w:r>
      <w:r>
        <w:rPr>
          <w:rFonts w:hint="eastAsia" w:ascii="Arial" w:hAnsi="Arial" w:eastAsia="宋体" w:cs="Arial"/>
          <w:sz w:val="24"/>
          <w:szCs w:val="24"/>
          <w:lang w:val="en-US" w:eastAsia="zh-CN"/>
        </w:rPr>
        <w:t>April</w:t>
      </w:r>
      <w:r>
        <w:rPr>
          <w:rFonts w:ascii="Arial" w:hAnsi="Arial" w:cs="Arial"/>
          <w:sz w:val="24"/>
          <w:szCs w:val="24"/>
        </w:rPr>
        <w:t xml:space="preserve"> 1</w:t>
      </w:r>
      <w:r>
        <w:rPr>
          <w:rFonts w:hint="eastAsia" w:ascii="Arial" w:hAnsi="Arial" w:eastAsia="宋体" w:cs="Arial"/>
          <w:sz w:val="24"/>
          <w:szCs w:val="24"/>
          <w:lang w:val="en-US" w:eastAsia="zh-CN"/>
        </w:rPr>
        <w:t>7</w:t>
      </w:r>
      <w:r>
        <w:rPr>
          <w:rFonts w:ascii="Arial" w:hAnsi="Arial" w:cs="Arial"/>
          <w:sz w:val="24"/>
          <w:szCs w:val="24"/>
        </w:rPr>
        <w:t xml:space="preserve"> – </w:t>
      </w:r>
      <w:r>
        <w:rPr>
          <w:rFonts w:hint="eastAsia" w:ascii="Arial" w:hAnsi="Arial" w:eastAsia="宋体" w:cs="Arial"/>
          <w:sz w:val="24"/>
          <w:szCs w:val="24"/>
          <w:lang w:val="en-US" w:eastAsia="zh-CN"/>
        </w:rPr>
        <w:t>26</w:t>
      </w:r>
      <w:r>
        <w:rPr>
          <w:rFonts w:ascii="Arial" w:hAnsi="Arial" w:cs="Arial"/>
          <w:sz w:val="24"/>
          <w:szCs w:val="24"/>
        </w:rPr>
        <w:t>, 202</w:t>
      </w:r>
      <w:r>
        <w:rPr>
          <w:rFonts w:hint="eastAsia" w:ascii="Arial" w:hAnsi="Arial" w:eastAsia="宋体" w:cs="Arial"/>
          <w:sz w:val="24"/>
          <w:szCs w:val="24"/>
          <w:lang w:val="en-US" w:eastAsia="zh-CN"/>
        </w:rPr>
        <w:t>3</w:t>
      </w:r>
    </w:p>
    <w:p>
      <w:pPr>
        <w:keepNext/>
        <w:keepLines/>
        <w:tabs>
          <w:tab w:val="left" w:pos="1985"/>
        </w:tabs>
        <w:rPr>
          <w:rFonts w:ascii="Arial" w:hAnsi="Arial" w:eastAsia="MS Mincho" w:cs="Arial"/>
          <w:b/>
          <w:sz w:val="24"/>
        </w:rPr>
      </w:pP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5.3</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hint="eastAsia" w:ascii="Arial" w:hAnsi="Arial" w:eastAsia="宋体" w:cs="Arial"/>
          <w:sz w:val="24"/>
          <w:lang w:val="en-US" w:eastAsia="zh-CN"/>
        </w:rPr>
        <w:t>ZTE Corporation</w:t>
      </w:r>
      <w:r>
        <w:rPr>
          <w:rFonts w:ascii="Arial" w:hAnsi="Arial" w:eastAsia="MS Mincho" w:cs="Arial"/>
          <w:sz w:val="24"/>
          <w:lang w:eastAsia="ja-JP"/>
        </w:rPr>
        <w:t xml:space="preserve"> (Rapporteur)</w:t>
      </w:r>
    </w:p>
    <w:p>
      <w:pPr>
        <w:keepNext/>
        <w:keepLines/>
        <w:tabs>
          <w:tab w:val="left" w:pos="1985"/>
        </w:tabs>
        <w:ind w:left="1980" w:hanging="1980"/>
        <w:rPr>
          <w:rFonts w:hint="eastAsia" w:ascii="Arial" w:hAnsi="Arial" w:eastAsia="宋体" w:cs="Arial"/>
          <w:sz w:val="24"/>
          <w:lang w:val="en-US" w:eastAsia="zh-CN"/>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0" w:name="_Hlk23935690"/>
      <w:r>
        <w:rPr>
          <w:rFonts w:hint="eastAsia" w:ascii="Arial" w:hAnsi="Arial" w:eastAsia="MS Mincho" w:cs="Arial"/>
          <w:sz w:val="24"/>
        </w:rPr>
        <w:t>Rel-1</w:t>
      </w:r>
      <w:r>
        <w:rPr>
          <w:rFonts w:hint="eastAsia" w:ascii="Arial" w:hAnsi="Arial" w:eastAsia="宋体" w:cs="Arial"/>
          <w:sz w:val="24"/>
          <w:lang w:val="en-US" w:eastAsia="zh-CN"/>
        </w:rPr>
        <w:t>5/</w:t>
      </w:r>
      <w:r>
        <w:rPr>
          <w:rFonts w:hint="eastAsia" w:ascii="Arial" w:hAnsi="Arial" w:eastAsia="MS Mincho" w:cs="Arial"/>
          <w:sz w:val="24"/>
        </w:rPr>
        <w:t xml:space="preserve">16 positioning stage 3 CRs </w:t>
      </w:r>
    </w:p>
    <w:bookmarkEnd w:id="0"/>
    <w:p>
      <w:pPr>
        <w:keepNext/>
        <w:keepLines/>
        <w:rPr>
          <w:rFonts w:ascii="Arial" w:hAnsi="Arial" w:cs="Arial"/>
        </w:rPr>
      </w:pPr>
      <w:r>
        <w:rPr>
          <w:rFonts w:ascii="Arial" w:hAnsi="Arial" w:eastAsia="MS Mincho" w:cs="Arial"/>
          <w:b/>
          <w:sz w:val="24"/>
        </w:rPr>
        <w:t>Document for:</w:t>
      </w:r>
      <w:r>
        <w:rPr>
          <w:rFonts w:ascii="Arial" w:hAnsi="Arial" w:eastAsia="MS Mincho" w:cs="Arial"/>
          <w:sz w:val="24"/>
        </w:rPr>
        <w:tab/>
      </w:r>
      <w:bookmarkStart w:id="1" w:name="DocumentFor"/>
      <w:bookmarkEnd w:id="1"/>
      <w:r>
        <w:rPr>
          <w:rFonts w:ascii="Arial" w:hAnsi="Arial" w:eastAsia="MS Mincho" w:cs="Arial"/>
          <w:sz w:val="24"/>
        </w:rPr>
        <w:tab/>
      </w:r>
      <w:r>
        <w:rPr>
          <w:rFonts w:ascii="Arial" w:hAnsi="Arial" w:eastAsia="MS Mincho" w:cs="Arial"/>
          <w:sz w:val="24"/>
        </w:rPr>
        <w:t>Discussion</w:t>
      </w:r>
    </w:p>
    <w:p>
      <w:pPr>
        <w:pStyle w:val="2"/>
        <w:numPr>
          <w:ilvl w:val="0"/>
          <w:numId w:val="6"/>
        </w:numPr>
        <w:ind w:left="425" w:leftChars="0" w:hanging="425" w:firstLineChars="0"/>
      </w:pPr>
      <w:r>
        <w:t>Introduction</w:t>
      </w:r>
    </w:p>
    <w:p>
      <w:pPr>
        <w:rPr>
          <w:lang w:eastAsia="ja-JP"/>
        </w:rPr>
      </w:pPr>
      <w:r>
        <w:rPr>
          <w:lang w:eastAsia="ja-JP"/>
        </w:rPr>
        <w:t>This document summarizes the following contributions submitted for Agenda Item 5.3.</w:t>
      </w:r>
      <w:r>
        <w:rPr>
          <w:rFonts w:hint="eastAsia" w:eastAsia="宋体"/>
          <w:lang w:val="en-US" w:eastAsia="zh-CN"/>
        </w:rPr>
        <w:t>2</w:t>
      </w:r>
      <w:r>
        <w:rPr>
          <w:lang w:eastAsia="ja-JP"/>
        </w:rPr>
        <w:t xml:space="preserve"> (NR Rel-15 and Rel-16 – </w:t>
      </w:r>
      <w:r>
        <w:rPr>
          <w:rFonts w:hint="eastAsia" w:eastAsia="宋体"/>
          <w:lang w:val="en-US" w:eastAsia="zh-CN"/>
        </w:rPr>
        <w:t>RRC</w:t>
      </w:r>
      <w:r>
        <w:rPr>
          <w:lang w:eastAsia="ja-JP"/>
        </w:rPr>
        <w:t>)</w:t>
      </w:r>
      <w:r>
        <w:rPr>
          <w:rFonts w:hint="eastAsia" w:eastAsia="宋体"/>
          <w:lang w:val="en-US" w:eastAsia="zh-CN"/>
        </w:rPr>
        <w:t xml:space="preserve">, </w:t>
      </w:r>
      <w:r>
        <w:rPr>
          <w:lang w:eastAsia="ja-JP"/>
        </w:rPr>
        <w:t>5.3.3 (NR Rel-15 and Rel-16 – LPP)</w:t>
      </w:r>
      <w:r>
        <w:rPr>
          <w:rFonts w:hint="eastAsia" w:eastAsia="宋体"/>
          <w:lang w:val="en-US" w:eastAsia="zh-CN"/>
        </w:rPr>
        <w:t xml:space="preserve"> and 5.3.4(</w:t>
      </w:r>
      <w:r>
        <w:rPr>
          <w:lang w:eastAsia="ja-JP"/>
        </w:rPr>
        <w:t xml:space="preserve">NR Rel-15 and Rel-16 – </w:t>
      </w:r>
      <w:r>
        <w:rPr>
          <w:rFonts w:hint="eastAsia" w:eastAsia="宋体"/>
          <w:lang w:val="en-US" w:eastAsia="zh-CN"/>
        </w:rPr>
        <w:t>MAC)</w:t>
      </w:r>
      <w:r>
        <w:rPr>
          <w:lang w:eastAsia="ja-JP"/>
        </w:rPr>
        <w:t>.</w:t>
      </w:r>
    </w:p>
    <w:p>
      <w:pPr>
        <w:rPr>
          <w:b/>
          <w:bCs/>
          <w:u w:val="single"/>
          <w:lang w:eastAsia="ja-JP"/>
        </w:rPr>
      </w:pPr>
      <w:r>
        <w:rPr>
          <w:b/>
          <w:bCs/>
          <w:u w:val="single"/>
          <w:lang w:eastAsia="ja-JP"/>
        </w:rPr>
        <w:t>AI 5.3.</w:t>
      </w:r>
      <w:r>
        <w:rPr>
          <w:rFonts w:hint="eastAsia" w:eastAsia="宋体"/>
          <w:b/>
          <w:bCs/>
          <w:u w:val="single"/>
          <w:lang w:val="en-US" w:eastAsia="zh-CN"/>
        </w:rPr>
        <w:t>2</w:t>
      </w:r>
      <w:r>
        <w:rPr>
          <w:b/>
          <w:bCs/>
          <w:u w:val="single"/>
          <w:lang w:eastAsia="ja-JP"/>
        </w:rPr>
        <w:t xml:space="preserve"> – </w:t>
      </w:r>
      <w:r>
        <w:rPr>
          <w:rFonts w:hint="eastAsia" w:eastAsia="宋体"/>
          <w:b/>
          <w:bCs/>
          <w:u w:val="single"/>
          <w:lang w:val="en-US" w:eastAsia="zh-CN"/>
        </w:rPr>
        <w:t>RRC</w:t>
      </w:r>
      <w:r>
        <w:rPr>
          <w:b/>
          <w:bCs/>
          <w:u w:val="single"/>
          <w:lang w:eastAsia="ja-JP"/>
        </w:rPr>
        <w:t xml:space="preserve"> corrections:</w:t>
      </w:r>
    </w:p>
    <w:p>
      <w:pPr>
        <w:numPr>
          <w:ilvl w:val="0"/>
          <w:numId w:val="7"/>
        </w:numPr>
        <w:ind w:left="0" w:leftChars="0" w:firstLine="0" w:firstLineChars="0"/>
        <w:rPr>
          <w:rFonts w:hint="eastAsia"/>
          <w:lang w:eastAsia="ja-JP"/>
        </w:rPr>
      </w:pPr>
      <w:r>
        <w:rPr>
          <w:rFonts w:hint="eastAsia"/>
          <w:lang w:eastAsia="ja-JP"/>
        </w:rPr>
        <w:t>R2-2302985</w:t>
      </w:r>
      <w:r>
        <w:rPr>
          <w:rFonts w:hint="eastAsia"/>
          <w:lang w:eastAsia="ja-JP"/>
        </w:rPr>
        <w:tab/>
      </w:r>
      <w:r>
        <w:rPr>
          <w:rFonts w:hint="eastAsia"/>
          <w:lang w:eastAsia="ja-JP"/>
        </w:rPr>
        <w:t>Correction on SI update for posSIB-r16</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Rel-16</w:t>
      </w:r>
      <w:r>
        <w:rPr>
          <w:rFonts w:hint="eastAsia"/>
          <w:lang w:eastAsia="ja-JP"/>
        </w:rPr>
        <w:tab/>
      </w:r>
      <w:r>
        <w:rPr>
          <w:rFonts w:hint="eastAsia"/>
          <w:lang w:eastAsia="ja-JP"/>
        </w:rPr>
        <w:t>38.331</w:t>
      </w:r>
      <w:r>
        <w:rPr>
          <w:rFonts w:hint="eastAsia"/>
          <w:lang w:eastAsia="ja-JP"/>
        </w:rPr>
        <w:tab/>
      </w:r>
      <w:r>
        <w:rPr>
          <w:rFonts w:hint="eastAsia"/>
          <w:lang w:eastAsia="ja-JP"/>
        </w:rPr>
        <w:t>16.12.0</w:t>
      </w:r>
      <w:r>
        <w:rPr>
          <w:rFonts w:hint="eastAsia"/>
          <w:lang w:eastAsia="ja-JP"/>
        </w:rPr>
        <w:tab/>
      </w:r>
      <w:r>
        <w:rPr>
          <w:rFonts w:hint="eastAsia"/>
          <w:lang w:eastAsia="ja-JP"/>
        </w:rPr>
        <w:t>3974</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w:t>
      </w:r>
    </w:p>
    <w:p>
      <w:pPr>
        <w:numPr>
          <w:ilvl w:val="0"/>
          <w:numId w:val="7"/>
        </w:numPr>
        <w:ind w:left="0" w:leftChars="0" w:firstLine="0" w:firstLineChars="0"/>
        <w:rPr>
          <w:lang w:eastAsia="ja-JP"/>
        </w:rPr>
      </w:pPr>
      <w:r>
        <w:rPr>
          <w:rFonts w:hint="eastAsia"/>
          <w:lang w:eastAsia="ja-JP"/>
        </w:rPr>
        <w:t>R2-2302986</w:t>
      </w:r>
      <w:r>
        <w:rPr>
          <w:rFonts w:hint="eastAsia"/>
          <w:lang w:eastAsia="ja-JP"/>
        </w:rPr>
        <w:tab/>
      </w:r>
      <w:r>
        <w:rPr>
          <w:rFonts w:hint="eastAsia"/>
          <w:lang w:eastAsia="ja-JP"/>
        </w:rPr>
        <w:t>Correction on SI update for posSIB-r17</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Rel-17</w:t>
      </w:r>
      <w:r>
        <w:rPr>
          <w:rFonts w:hint="eastAsia"/>
          <w:lang w:eastAsia="ja-JP"/>
        </w:rPr>
        <w:tab/>
      </w:r>
      <w:r>
        <w:rPr>
          <w:rFonts w:hint="eastAsia"/>
          <w:lang w:eastAsia="ja-JP"/>
        </w:rPr>
        <w:t>38.331</w:t>
      </w:r>
      <w:r>
        <w:rPr>
          <w:rFonts w:hint="eastAsia"/>
          <w:lang w:eastAsia="ja-JP"/>
        </w:rPr>
        <w:tab/>
      </w:r>
      <w:r>
        <w:rPr>
          <w:rFonts w:hint="eastAsia"/>
          <w:lang w:eastAsia="ja-JP"/>
        </w:rPr>
        <w:t>17.4.0</w:t>
      </w:r>
      <w:r>
        <w:rPr>
          <w:rFonts w:hint="eastAsia"/>
          <w:lang w:eastAsia="ja-JP"/>
        </w:rPr>
        <w:tab/>
      </w:r>
      <w:r>
        <w:rPr>
          <w:rFonts w:hint="eastAsia"/>
          <w:lang w:eastAsia="ja-JP"/>
        </w:rPr>
        <w:t>3975</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 NR_redcap_enh-Core</w:t>
      </w:r>
    </w:p>
    <w:p>
      <w:pPr>
        <w:rPr>
          <w:b/>
          <w:bCs/>
          <w:u w:val="single"/>
          <w:lang w:val="en-US"/>
        </w:rPr>
      </w:pPr>
      <w:r>
        <w:rPr>
          <w:b/>
          <w:bCs/>
          <w:u w:val="single"/>
          <w:lang w:val="en-US"/>
        </w:rPr>
        <w:t>AI 5.3.3 – LPP corrections:</w:t>
      </w:r>
    </w:p>
    <w:p>
      <w:pPr>
        <w:numPr>
          <w:ilvl w:val="0"/>
          <w:numId w:val="7"/>
        </w:numPr>
        <w:ind w:left="0" w:leftChars="0" w:firstLine="0" w:firstLineChars="0"/>
        <w:rPr>
          <w:rFonts w:hint="eastAsia"/>
          <w:lang w:val="en-US"/>
        </w:rPr>
      </w:pPr>
      <w:r>
        <w:rPr>
          <w:rFonts w:hint="eastAsia"/>
          <w:lang w:val="en-US"/>
        </w:rPr>
        <w:t>R2-2302989</w:t>
      </w:r>
      <w:r>
        <w:rPr>
          <w:rFonts w:hint="eastAsia"/>
          <w:lang w:val="en-US"/>
        </w:rPr>
        <w:tab/>
      </w:r>
      <w:r>
        <w:rPr>
          <w:rFonts w:hint="eastAsia"/>
          <w:lang w:val="en-US"/>
        </w:rPr>
        <w:t>Correction to nr-DL-TDOA-AdditionalMeasurements-r16</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0434</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NR_pos-Core</w:t>
      </w:r>
    </w:p>
    <w:p>
      <w:pPr>
        <w:numPr>
          <w:ilvl w:val="0"/>
          <w:numId w:val="7"/>
        </w:numPr>
        <w:ind w:left="0" w:leftChars="0" w:firstLine="0" w:firstLineChars="0"/>
        <w:rPr>
          <w:rFonts w:hint="eastAsia"/>
          <w:lang w:val="en-US"/>
        </w:rPr>
      </w:pPr>
      <w:r>
        <w:rPr>
          <w:rFonts w:hint="eastAsia"/>
          <w:lang w:val="en-US"/>
        </w:rPr>
        <w:t>R2-2302990</w:t>
      </w:r>
      <w:r>
        <w:rPr>
          <w:rFonts w:hint="eastAsia"/>
          <w:lang w:val="en-US"/>
        </w:rPr>
        <w:tab/>
      </w:r>
      <w:r>
        <w:rPr>
          <w:rFonts w:hint="eastAsia"/>
          <w:lang w:val="en-US"/>
        </w:rPr>
        <w:t>Correction to nr-DL-TDOA-AdditionalMeasurements-r17</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0435</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NR_pos-Core</w:t>
      </w:r>
    </w:p>
    <w:p>
      <w:pPr>
        <w:numPr>
          <w:ilvl w:val="0"/>
          <w:numId w:val="7"/>
        </w:numPr>
        <w:ind w:left="0" w:leftChars="0" w:firstLine="0" w:firstLineChars="0"/>
        <w:rPr>
          <w:rFonts w:hint="eastAsia"/>
          <w:lang w:val="en-US"/>
        </w:rPr>
      </w:pPr>
      <w:r>
        <w:rPr>
          <w:rFonts w:hint="eastAsia"/>
          <w:lang w:val="en-US"/>
        </w:rPr>
        <w:t>R2-2304046</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Rel-15</w:t>
      </w:r>
      <w:r>
        <w:rPr>
          <w:rFonts w:hint="eastAsia"/>
          <w:lang w:val="en-US"/>
        </w:rPr>
        <w:tab/>
      </w:r>
      <w:r>
        <w:rPr>
          <w:rFonts w:hint="eastAsia"/>
          <w:lang w:val="en-US"/>
        </w:rPr>
        <w:t>37.355</w:t>
      </w:r>
      <w:r>
        <w:rPr>
          <w:rFonts w:hint="eastAsia"/>
          <w:lang w:val="en-US"/>
        </w:rPr>
        <w:tab/>
      </w:r>
      <w:r>
        <w:rPr>
          <w:rFonts w:hint="eastAsia"/>
          <w:lang w:val="en-US"/>
        </w:rPr>
        <w:t>15.3.0</w:t>
      </w:r>
      <w:r>
        <w:rPr>
          <w:rFonts w:hint="eastAsia"/>
          <w:lang w:val="en-US"/>
        </w:rPr>
        <w:tab/>
      </w:r>
      <w:r>
        <w:rPr>
          <w:rFonts w:hint="eastAsia"/>
          <w:lang w:val="en-US"/>
        </w:rPr>
        <w:t>0438</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NR_newRAT-Core</w:t>
      </w:r>
    </w:p>
    <w:p>
      <w:pPr>
        <w:numPr>
          <w:ilvl w:val="0"/>
          <w:numId w:val="7"/>
        </w:numPr>
        <w:ind w:left="0" w:leftChars="0" w:firstLine="0" w:firstLineChars="0"/>
        <w:rPr>
          <w:rFonts w:hint="eastAsia"/>
          <w:lang w:val="en-US"/>
        </w:rPr>
      </w:pPr>
      <w:r>
        <w:rPr>
          <w:rFonts w:hint="eastAsia"/>
          <w:lang w:val="en-US"/>
        </w:rPr>
        <w:t>R2-2304047</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0439</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numPr>
          <w:ilvl w:val="0"/>
          <w:numId w:val="7"/>
        </w:numPr>
        <w:ind w:left="0" w:leftChars="0" w:firstLine="0" w:firstLineChars="0"/>
        <w:rPr>
          <w:lang w:val="en-US"/>
        </w:rPr>
      </w:pPr>
      <w:r>
        <w:rPr>
          <w:rFonts w:hint="eastAsia"/>
          <w:lang w:val="en-US"/>
        </w:rPr>
        <w:t>R2-2304048</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0440</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rPr>
          <w:b/>
          <w:bCs/>
          <w:u w:val="single"/>
        </w:rPr>
      </w:pPr>
      <w:r>
        <w:rPr>
          <w:b/>
          <w:bCs/>
          <w:u w:val="single"/>
          <w:lang w:val="en-US"/>
        </w:rPr>
        <w:t>AI 5.3.</w:t>
      </w:r>
      <w:r>
        <w:rPr>
          <w:rFonts w:hint="eastAsia" w:eastAsia="宋体"/>
          <w:b/>
          <w:bCs/>
          <w:u w:val="single"/>
          <w:lang w:val="en-US" w:eastAsia="zh-CN"/>
        </w:rPr>
        <w:t>4</w:t>
      </w:r>
      <w:r>
        <w:rPr>
          <w:b/>
          <w:bCs/>
          <w:u w:val="single"/>
          <w:lang w:val="en-US"/>
        </w:rPr>
        <w:t xml:space="preserve"> – </w:t>
      </w:r>
      <w:r>
        <w:rPr>
          <w:rFonts w:hint="eastAsia" w:eastAsia="宋体"/>
          <w:b/>
          <w:bCs/>
          <w:u w:val="single"/>
          <w:lang w:val="en-US" w:eastAsia="zh-CN"/>
        </w:rPr>
        <w:t>MAC</w:t>
      </w:r>
      <w:r>
        <w:rPr>
          <w:b/>
          <w:bCs/>
          <w:u w:val="single"/>
          <w:lang w:val="en-US"/>
        </w:rPr>
        <w:t xml:space="preserve"> corrections:</w:t>
      </w:r>
    </w:p>
    <w:p>
      <w:pPr>
        <w:pStyle w:val="174"/>
        <w:numPr>
          <w:ilvl w:val="0"/>
          <w:numId w:val="7"/>
        </w:numPr>
        <w:ind w:left="0" w:leftChars="0" w:firstLine="0" w:firstLineChars="0"/>
        <w:rPr>
          <w:rFonts w:hint="eastAsia" w:ascii="Times New Roman" w:hAnsi="Times New Roman" w:eastAsia="Times New Roman" w:cs="Times New Roman"/>
          <w:szCs w:val="20"/>
          <w:lang w:val="en-US" w:eastAsia="en-US" w:bidi="ar-SA"/>
        </w:rPr>
      </w:pPr>
      <w:r>
        <w:rPr>
          <w:rFonts w:hint="eastAsia" w:ascii="Times New Roman" w:hAnsi="Times New Roman" w:eastAsia="Times New Roman" w:cs="Times New Roman"/>
          <w:szCs w:val="20"/>
          <w:lang w:val="en-US" w:eastAsia="en-US" w:bidi="ar-SA"/>
        </w:rPr>
        <w:t>R2-2303501</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Correction on DL MAC CE for SP Positioning SRS</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ZTE Corporation</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CR</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Rel-16</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38.321</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16.11.0</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1590</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F</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NR_pos-Core</w:t>
      </w:r>
    </w:p>
    <w:p>
      <w:pPr>
        <w:pStyle w:val="174"/>
        <w:numPr>
          <w:ilvl w:val="0"/>
          <w:numId w:val="7"/>
        </w:numPr>
        <w:ind w:left="0" w:leftChars="0" w:firstLine="0" w:firstLineChars="0"/>
        <w:rPr>
          <w:rFonts w:hint="eastAsia" w:ascii="Times New Roman" w:hAnsi="Times New Roman" w:eastAsia="Times New Roman" w:cs="Times New Roman"/>
          <w:szCs w:val="20"/>
          <w:lang w:val="en-US" w:eastAsia="en-US" w:bidi="ar-SA"/>
        </w:rPr>
      </w:pPr>
      <w:r>
        <w:rPr>
          <w:rFonts w:hint="eastAsia" w:ascii="Times New Roman" w:hAnsi="Times New Roman" w:eastAsia="Times New Roman" w:cs="Times New Roman"/>
          <w:szCs w:val="20"/>
          <w:lang w:val="en-US" w:eastAsia="en-US" w:bidi="ar-SA"/>
        </w:rPr>
        <w:t>R2-2303502</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Correction on DL MAC CE for SP Positioning SRS</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ZTE Corporation</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CR</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Rel-17</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38.321</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17.4.0</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1591</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A</w:t>
      </w:r>
      <w:r>
        <w:rPr>
          <w:rFonts w:hint="eastAsia" w:ascii="Times New Roman" w:hAnsi="Times New Roman" w:eastAsia="Times New Roman" w:cs="Times New Roman"/>
          <w:szCs w:val="20"/>
          <w:lang w:val="en-US" w:eastAsia="en-US" w:bidi="ar-SA"/>
        </w:rPr>
        <w:tab/>
      </w:r>
      <w:r>
        <w:rPr>
          <w:rFonts w:hint="eastAsia" w:ascii="Times New Roman" w:hAnsi="Times New Roman" w:eastAsia="Times New Roman" w:cs="Times New Roman"/>
          <w:szCs w:val="20"/>
          <w:lang w:val="en-US" w:eastAsia="en-US" w:bidi="ar-SA"/>
        </w:rPr>
        <w:t>NR_pos-Core</w:t>
      </w:r>
    </w:p>
    <w:p/>
    <w:p>
      <w:pPr>
        <w:pStyle w:val="2"/>
        <w:numPr>
          <w:ilvl w:val="0"/>
          <w:numId w:val="6"/>
        </w:numPr>
        <w:ind w:left="425" w:leftChars="0" w:hanging="425" w:firstLineChars="0"/>
        <w:rPr>
          <w:rFonts w:hint="default" w:eastAsia="宋体"/>
          <w:lang w:val="en-US" w:eastAsia="zh-CN"/>
        </w:rPr>
      </w:pPr>
      <w:r>
        <w:rPr>
          <w:rFonts w:hint="eastAsia" w:eastAsia="宋体"/>
          <w:lang w:val="en-US" w:eastAsia="zh-CN"/>
        </w:rPr>
        <w:t>Rel-16 RRC corrections</w:t>
      </w:r>
    </w:p>
    <w:p>
      <w:pPr>
        <w:pStyle w:val="68"/>
        <w:ind w:left="0" w:leftChars="0" w:firstLine="0" w:firstLineChars="0"/>
        <w:rPr>
          <w:rFonts w:hint="eastAsia" w:eastAsia="宋体"/>
          <w:lang w:val="en-US" w:eastAsia="zh-CN"/>
        </w:rPr>
      </w:pPr>
      <w:r>
        <w:rPr>
          <w:rFonts w:hint="eastAsia" w:eastAsia="宋体"/>
          <w:lang w:val="en-US" w:eastAsia="zh-CN"/>
        </w:rPr>
        <w:t>Regarding to the SI change indication, [1][2] proposed that SI change indication is not applicable to posSIBs according to 38.331, clause 5.2.2.2. however the table 6.5-1 in section 6.5 only mentions the SI change excludes SIB6, SIB7, SIB8. Therefore changes in [1][2] are provided as below:</w:t>
      </w:r>
    </w:p>
    <w:p>
      <w:pPr>
        <w:pStyle w:val="68"/>
        <w:ind w:left="0" w:leftChars="0" w:firstLine="0" w:firstLineChars="0"/>
        <w:rPr>
          <w:rFonts w:hint="default" w:eastAsia="宋体"/>
          <w:b/>
          <w:bCs/>
          <w:u w:val="single"/>
          <w:lang w:val="en-US" w:eastAsia="zh-CN"/>
        </w:rPr>
      </w:pPr>
      <w:r>
        <w:rPr>
          <w:rFonts w:hint="eastAsia" w:eastAsia="宋体"/>
          <w:b/>
          <w:bCs/>
          <w:u w:val="single"/>
          <w:lang w:val="en-US" w:eastAsia="zh-CN"/>
        </w:rPr>
        <w:t>Rel-16 CR[1]: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3"/>
              <w:numPr>
                <w:ilvl w:val="0"/>
                <w:numId w:val="0"/>
              </w:numPr>
              <w:ind w:left="576" w:hanging="576"/>
            </w:pPr>
            <w:bookmarkStart w:id="2" w:name="_Toc60777561"/>
            <w:bookmarkStart w:id="3" w:name="_Toc131033621"/>
            <w:r>
              <w:t>6.5</w:t>
            </w:r>
            <w:r>
              <w:tab/>
            </w:r>
            <w:r>
              <w:t>Short Message</w:t>
            </w:r>
            <w:bookmarkEnd w:id="2"/>
            <w:bookmarkEnd w:id="3"/>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0" w:author="Huawei" w:date="2023-04-05T19:45:00Z">
                    <w:r>
                      <w:rPr>
                        <w:rFonts w:eastAsia="Calibri"/>
                        <w:lang w:eastAsia="sv-SE"/>
                      </w:rPr>
                      <w:t>,</w:t>
                    </w:r>
                  </w:ins>
                  <w:del w:id="1" w:author="Huawei" w:date="2023-04-05T19:45:00Z">
                    <w:r>
                      <w:rPr>
                        <w:rFonts w:eastAsia="Calibri"/>
                        <w:lang w:eastAsia="sv-SE"/>
                      </w:rPr>
                      <w:delText xml:space="preserve"> and </w:delText>
                    </w:r>
                  </w:del>
                  <w:r>
                    <w:rPr>
                      <w:rFonts w:eastAsia="Calibri"/>
                      <w:lang w:eastAsia="sv-SE"/>
                    </w:rPr>
                    <w:t>SIB8</w:t>
                  </w:r>
                  <w:ins w:id="2" w:author="Huawei" w:date="2023-04-04T17:13:00Z">
                    <w:r>
                      <w:rPr>
                        <w:rFonts w:eastAsia="Calibri"/>
                        <w:lang w:eastAsia="sv-SE"/>
                      </w:rPr>
                      <w:t xml:space="preserve"> </w:t>
                    </w:r>
                  </w:ins>
                  <w:ins w:id="3" w:author="Huawei" w:date="2023-04-05T19:45:00Z">
                    <w:r>
                      <w:rPr>
                        <w:rFonts w:eastAsia="Calibri"/>
                        <w:lang w:eastAsia="sv-SE"/>
                      </w:rPr>
                      <w:t>and</w:t>
                    </w:r>
                  </w:ins>
                  <w:ins w:id="4" w:author="Huawei" w:date="2023-04-04T17:13:00Z">
                    <w:r>
                      <w:rPr>
                        <w:rFonts w:eastAsia="Calibri"/>
                        <w:lang w:eastAsia="sv-SE"/>
                      </w:rPr>
                      <w:t xml:space="preserve">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leftChars="0" w:firstLine="0" w:firstLineChars="0"/>
              <w:rPr>
                <w:rFonts w:hint="default" w:eastAsia="宋体"/>
                <w:vertAlign w:val="baseline"/>
                <w:lang w:val="en-US" w:eastAsia="zh-CN"/>
              </w:rPr>
            </w:pPr>
          </w:p>
        </w:tc>
      </w:tr>
    </w:tbl>
    <w:p>
      <w:pPr>
        <w:pStyle w:val="68"/>
        <w:ind w:left="0" w:leftChars="0" w:firstLine="0" w:firstLineChars="0"/>
        <w:rPr>
          <w:rFonts w:hint="default" w:eastAsia="宋体"/>
          <w:lang w:val="en-US" w:eastAsia="zh-CN"/>
        </w:rPr>
      </w:pPr>
    </w:p>
    <w:p>
      <w:pPr>
        <w:pStyle w:val="68"/>
        <w:ind w:left="0" w:leftChars="0" w:firstLine="0" w:firstLineChars="0"/>
        <w:rPr>
          <w:rFonts w:hint="eastAsia" w:eastAsia="宋体"/>
          <w:b/>
          <w:bCs/>
          <w:i w:val="0"/>
          <w:iCs w:val="0"/>
          <w:u w:val="single"/>
          <w:lang w:val="en-US" w:eastAsia="zh-CN"/>
        </w:rPr>
      </w:pPr>
      <w:r>
        <w:rPr>
          <w:rFonts w:hint="eastAsia" w:eastAsia="宋体"/>
          <w:b/>
          <w:bCs/>
          <w:i w:val="0"/>
          <w:iCs w:val="0"/>
          <w:u w:val="single"/>
          <w:lang w:val="en-US" w:eastAsia="zh-CN"/>
        </w:rPr>
        <w:t>Rel-17 CR[2]: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3"/>
              <w:numPr>
                <w:ilvl w:val="0"/>
                <w:numId w:val="0"/>
              </w:numPr>
              <w:ind w:left="576" w:hanging="576"/>
            </w:pPr>
            <w:bookmarkStart w:id="4" w:name="_Toc131065381"/>
            <w:r>
              <w:t>6.5</w:t>
            </w:r>
            <w:r>
              <w:tab/>
            </w:r>
            <w:r>
              <w:t>Short Message</w:t>
            </w:r>
            <w:bookmarkEnd w:id="4"/>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5" w:author="Huawei" w:date="2023-04-05T20:12:00Z">
                    <w:r>
                      <w:rPr>
                        <w:rFonts w:eastAsia="Calibri"/>
                        <w:lang w:eastAsia="sv-SE"/>
                      </w:rPr>
                      <w:t>,</w:t>
                    </w:r>
                  </w:ins>
                  <w:r>
                    <w:rPr>
                      <w:rFonts w:eastAsia="Calibri"/>
                      <w:lang w:eastAsia="sv-SE"/>
                    </w:rPr>
                    <w:t xml:space="preserve"> </w:t>
                  </w:r>
                  <w:del w:id="6" w:author="Huawei" w:date="2023-04-05T20:12:00Z">
                    <w:r>
                      <w:rPr>
                        <w:rFonts w:eastAsia="Calibri"/>
                        <w:lang w:eastAsia="sv-SE"/>
                      </w:rPr>
                      <w:delText xml:space="preserve">and </w:delText>
                    </w:r>
                  </w:del>
                  <w:r>
                    <w:rPr>
                      <w:rFonts w:eastAsia="Calibri"/>
                      <w:lang w:eastAsia="sv-SE"/>
                    </w:rPr>
                    <w:t>SIB8</w:t>
                  </w:r>
                  <w:ins w:id="7" w:author="Huawei" w:date="2023-04-05T20:12:00Z">
                    <w:r>
                      <w:rPr>
                        <w:rFonts w:eastAsia="Calibri"/>
                        <w:lang w:eastAsia="sv-SE"/>
                      </w:rPr>
                      <w:t xml:space="preserve"> and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systemInfoModification-eDRX</w:t>
                  </w:r>
                </w:p>
                <w:p>
                  <w:pPr>
                    <w:pStyle w:val="72"/>
                    <w:rPr>
                      <w:rFonts w:eastAsia="Calibri"/>
                      <w:b/>
                      <w:bCs/>
                      <w:i/>
                      <w:iCs/>
                      <w:lang w:eastAsia="sv-SE"/>
                    </w:rPr>
                  </w:pPr>
                  <w:r>
                    <w:rPr>
                      <w:rFonts w:eastAsia="Calibri"/>
                      <w:lang w:eastAsia="sv-SE"/>
                    </w:rPr>
                    <w:t>If set to 1: indication of a BCCH modification other than SIB6, SIB7</w:t>
                  </w:r>
                  <w:del w:id="8" w:author="Huawei" w:date="2023-04-05T20:12:00Z">
                    <w:r>
                      <w:rPr>
                        <w:rFonts w:eastAsia="Calibri"/>
                        <w:lang w:eastAsia="sv-SE"/>
                      </w:rPr>
                      <w:delText xml:space="preserve"> and</w:delText>
                    </w:r>
                  </w:del>
                  <w:ins w:id="9" w:author="Huawei" w:date="2023-04-05T20:12:00Z">
                    <w:r>
                      <w:rPr>
                        <w:rFonts w:eastAsia="Calibri"/>
                        <w:lang w:eastAsia="sv-SE"/>
                      </w:rPr>
                      <w:t>,</w:t>
                    </w:r>
                  </w:ins>
                  <w:r>
                    <w:rPr>
                      <w:rFonts w:eastAsia="Calibri"/>
                      <w:lang w:eastAsia="sv-SE"/>
                    </w:rPr>
                    <w:t xml:space="preserve"> SIB8</w:t>
                  </w:r>
                  <w:ins w:id="10" w:author="Huawei" w:date="2023-04-05T20:12:00Z">
                    <w:r>
                      <w:rPr>
                        <w:rFonts w:eastAsia="Calibri"/>
                        <w:lang w:eastAsia="sv-SE"/>
                      </w:rPr>
                      <w:t xml:space="preserve"> and posSIB</w:t>
                    </w:r>
                  </w:ins>
                  <w:r>
                    <w:rPr>
                      <w:rFonts w:eastAsia="Calibri"/>
                      <w:lang w:eastAsia="sv-SE"/>
                    </w:rPr>
                    <w:t>. This indication applies only to UEs using IDLE eDRX cycle longer than the BCCH modification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5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leftChars="0" w:firstLine="0" w:firstLineChars="0"/>
              <w:rPr>
                <w:rFonts w:hint="default" w:eastAsia="宋体"/>
                <w:vertAlign w:val="baseline"/>
                <w:lang w:val="en-US" w:eastAsia="zh-CN"/>
              </w:rPr>
            </w:pPr>
          </w:p>
        </w:tc>
      </w:tr>
    </w:tbl>
    <w:p>
      <w:pPr>
        <w:pStyle w:val="68"/>
        <w:ind w:left="0" w:leftChars="0" w:firstLine="0" w:firstLineChars="0"/>
        <w:rPr>
          <w:rFonts w:hint="default" w:eastAsia="宋体"/>
          <w:lang w:val="en-US" w:eastAsia="zh-CN"/>
        </w:rPr>
      </w:pPr>
    </w:p>
    <w:p>
      <w:pPr>
        <w:rPr>
          <w:rFonts w:hint="eastAsia" w:eastAsia="宋体"/>
          <w:b/>
          <w:bCs/>
          <w:u w:val="single"/>
          <w:lang w:val="en-US" w:eastAsia="zh-CN"/>
        </w:rPr>
      </w:pPr>
      <w:r>
        <w:rPr>
          <w:rFonts w:hint="eastAsia" w:eastAsia="宋体"/>
          <w:b/>
          <w:bCs/>
          <w:u w:val="single"/>
          <w:lang w:val="en-US" w:eastAsia="zh-CN"/>
        </w:rPr>
        <w:t>Rapporteur</w:t>
      </w:r>
      <w:r>
        <w:rPr>
          <w:rFonts w:hint="default" w:eastAsia="宋体"/>
          <w:b/>
          <w:bCs/>
          <w:u w:val="single"/>
          <w:lang w:val="en-US" w:eastAsia="zh-CN"/>
        </w:rPr>
        <w:t>’</w:t>
      </w:r>
      <w:r>
        <w:rPr>
          <w:rFonts w:hint="eastAsia" w:eastAsia="宋体"/>
          <w:b/>
          <w:bCs/>
          <w:u w:val="single"/>
          <w:lang w:val="en-US" w:eastAsia="zh-CN"/>
        </w:rPr>
        <w:t>s comments:</w:t>
      </w:r>
    </w:p>
    <w:p>
      <w:pPr>
        <w:pStyle w:val="68"/>
        <w:numPr>
          <w:ilvl w:val="0"/>
          <w:numId w:val="0"/>
        </w:numPr>
        <w:ind w:leftChars="0"/>
        <w:rPr>
          <w:rFonts w:hint="default" w:eastAsia="宋体"/>
          <w:lang w:val="en-US" w:eastAsia="zh-CN"/>
        </w:rPr>
      </w:pPr>
      <w:r>
        <w:rPr>
          <w:rFonts w:hint="eastAsia" w:eastAsia="宋体"/>
          <w:lang w:val="en-US" w:eastAsia="zh-CN"/>
        </w:rPr>
        <w:t>Rapporteur thinks the change is correct. In [2], the WI code in the coversheet should be NR_pos_enh-Core since it is a Rel-17 CR with cat F.</w:t>
      </w:r>
    </w:p>
    <w:p>
      <w:pPr>
        <w:rPr>
          <w:rFonts w:hint="default" w:eastAsia="宋体"/>
          <w:lang w:val="en-US" w:eastAsia="zh-CN"/>
        </w:rPr>
      </w:pPr>
    </w:p>
    <w:p>
      <w:pPr>
        <w:pStyle w:val="68"/>
        <w:numPr>
          <w:ilvl w:val="0"/>
          <w:numId w:val="0"/>
        </w:numPr>
        <w:ind w:leftChars="0"/>
        <w:rPr>
          <w:rFonts w:hint="default" w:eastAsia="宋体"/>
          <w:b/>
          <w:bCs/>
          <w:u w:val="single"/>
          <w:lang w:val="en-US" w:eastAsia="zh-CN"/>
        </w:rPr>
      </w:pPr>
      <w:r>
        <w:rPr>
          <w:rFonts w:hint="eastAsia" w:eastAsia="宋体"/>
          <w:b/>
          <w:bCs/>
          <w:u w:val="single"/>
          <w:lang w:val="en-US" w:eastAsia="zh-CN"/>
        </w:rPr>
        <w:t>Q1: Do companies agree with the Rel-16/Rel-17 RRC CRs [1] and [2] and the WI code modification of [2]?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pStyle w:val="68"/>
        <w:numPr>
          <w:ilvl w:val="0"/>
          <w:numId w:val="0"/>
        </w:numPr>
        <w:ind w:leftChars="0"/>
        <w:rPr>
          <w:rFonts w:hint="default" w:eastAsia="宋体"/>
          <w:lang w:val="en-US" w:eastAsia="zh-CN"/>
        </w:rPr>
      </w:pPr>
    </w:p>
    <w:p>
      <w:pPr>
        <w:rPr>
          <w:rFonts w:hint="default" w:eastAsia="宋体"/>
          <w:lang w:val="en-US" w:eastAsia="zh-CN"/>
        </w:rPr>
      </w:pPr>
    </w:p>
    <w:p>
      <w:pPr>
        <w:pStyle w:val="2"/>
        <w:numPr>
          <w:ilvl w:val="0"/>
          <w:numId w:val="6"/>
        </w:numPr>
        <w:ind w:left="425" w:leftChars="0" w:hanging="425" w:firstLineChars="0"/>
        <w:rPr>
          <w:rFonts w:hint="default" w:eastAsia="宋体"/>
          <w:lang w:val="en-US" w:eastAsia="zh-CN"/>
        </w:rPr>
      </w:pPr>
      <w:r>
        <w:rPr>
          <w:rFonts w:hint="eastAsia" w:eastAsia="宋体"/>
          <w:lang w:val="en-US" w:eastAsia="zh-CN"/>
        </w:rPr>
        <w:t>Rel-15/16 LPP corrections</w:t>
      </w:r>
    </w:p>
    <w:p>
      <w:pPr>
        <w:pStyle w:val="3"/>
        <w:numPr>
          <w:ilvl w:val="1"/>
          <w:numId w:val="8"/>
        </w:numPr>
        <w:ind w:left="567" w:leftChars="0" w:hanging="567" w:firstLineChars="0"/>
        <w:rPr>
          <w:rFonts w:hint="default" w:eastAsia="宋体"/>
          <w:lang w:val="en-US" w:eastAsia="zh-CN"/>
        </w:rPr>
      </w:pPr>
      <w:r>
        <w:rPr>
          <w:rFonts w:hint="eastAsia" w:eastAsia="宋体"/>
          <w:lang w:val="en-US" w:eastAsia="zh-CN"/>
        </w:rPr>
        <w:t xml:space="preserve">Add field description of nr-DL-TDOA-AdditionalMeasurements </w:t>
      </w:r>
    </w:p>
    <w:p>
      <w:pPr>
        <w:pStyle w:val="68"/>
        <w:numPr>
          <w:ilvl w:val="0"/>
          <w:numId w:val="0"/>
        </w:numPr>
        <w:ind w:leftChars="0"/>
        <w:rPr>
          <w:rFonts w:hint="eastAsia" w:eastAsia="宋体"/>
          <w:lang w:val="en-US" w:eastAsia="zh-CN"/>
        </w:rPr>
      </w:pPr>
      <w:r>
        <w:rPr>
          <w:rFonts w:hint="eastAsia" w:eastAsia="宋体"/>
          <w:lang w:val="en-US" w:eastAsia="zh-CN"/>
        </w:rPr>
        <w:t>It is proposed by [3] [4]to add field description of nr-DL-TDOA-AdditionalMeasurements IE in both Rel-16 LPP spec and Rel-17 LPP spec.</w:t>
      </w:r>
    </w:p>
    <w:p>
      <w:pPr>
        <w:pStyle w:val="68"/>
        <w:numPr>
          <w:ilvl w:val="0"/>
          <w:numId w:val="0"/>
        </w:numPr>
        <w:ind w:leftChars="0"/>
        <w:rPr>
          <w:rFonts w:hint="eastAsia" w:eastAsia="宋体"/>
          <w:b/>
          <w:bCs/>
          <w:u w:val="single"/>
          <w:lang w:val="en-US" w:eastAsia="zh-CN"/>
        </w:rPr>
      </w:pPr>
      <w:r>
        <w:rPr>
          <w:rFonts w:hint="eastAsia" w:eastAsia="宋体"/>
          <w:b/>
          <w:bCs/>
          <w:u w:val="single"/>
          <w:lang w:val="en-US" w:eastAsia="zh-CN"/>
        </w:rPr>
        <w:t>Rel-16 CR[3]:</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ins w:id="11" w:author="Huawei" w:date="2023-04-06T16:33:00Z"/>
        </w:trPr>
        <w:tc>
          <w:tcPr>
            <w:tcW w:w="9639" w:type="dxa"/>
          </w:tcPr>
          <w:p>
            <w:pPr>
              <w:pStyle w:val="72"/>
              <w:rPr>
                <w:ins w:id="12" w:author="Huawei" w:date="2023-04-06T16:33:00Z"/>
                <w:b/>
                <w:i/>
                <w:snapToGrid w:val="0"/>
              </w:rPr>
            </w:pPr>
            <w:ins w:id="13" w:author="Huawei" w:date="2023-04-06T16:33:00Z">
              <w:r>
                <w:rPr>
                  <w:b/>
                  <w:i/>
                  <w:snapToGrid w:val="0"/>
                </w:rPr>
                <w:t>nr-DL-TDOA-AdditionalMeasurements</w:t>
              </w:r>
            </w:ins>
          </w:p>
          <w:p>
            <w:pPr>
              <w:pStyle w:val="72"/>
              <w:keepNext w:val="0"/>
              <w:keepLines w:val="0"/>
              <w:widowControl w:val="0"/>
              <w:rPr>
                <w:ins w:id="14" w:author="Huawei" w:date="2023-04-06T16:33:00Z"/>
                <w:b/>
                <w:bCs/>
                <w:i/>
                <w:iCs/>
              </w:rPr>
            </w:pPr>
            <w:ins w:id="15" w:author="Huawei" w:date="2023-04-06T16:33:00Z">
              <w:r>
                <w:rPr>
                  <w:snapToGrid w:val="0"/>
                  <w:lang w:eastAsia="zh-CN"/>
                </w:rPr>
                <w:t>This field, in addition to the measurements provided in</w:t>
              </w:r>
            </w:ins>
            <w:ins w:id="16" w:author="Huawei" w:date="2023-04-06T16:33:00Z">
              <w:r>
                <w:rPr>
                  <w:i/>
                  <w:snapToGrid w:val="0"/>
                  <w:lang w:eastAsia="zh-CN"/>
                </w:rPr>
                <w:t xml:space="preserve"> </w:t>
              </w:r>
            </w:ins>
            <w:ins w:id="17" w:author="Huawei" w:date="2023-04-06T16:45:00Z">
              <w:r>
                <w:rPr>
                  <w:i/>
                  <w:snapToGrid w:val="0"/>
                  <w:lang w:eastAsia="zh-CN"/>
                </w:rPr>
                <w:t>nr</w:t>
              </w:r>
            </w:ins>
            <w:ins w:id="18" w:author="Huawei" w:date="2023-04-06T16:33:00Z">
              <w:r>
                <w:rPr>
                  <w:i/>
                  <w:iCs/>
                  <w:snapToGrid w:val="0"/>
                  <w:lang w:eastAsia="zh-CN"/>
                </w:rPr>
                <w:t>-DL-TDOA-MeasElement</w:t>
              </w:r>
            </w:ins>
            <w:ins w:id="19" w:author="Huawei" w:date="2023-04-06T16:33:00Z">
              <w:r>
                <w:rPr>
                  <w:snapToGrid w:val="0"/>
                  <w:lang w:eastAsia="zh-CN"/>
                </w:rPr>
                <w:t>, provides TOA measurements of up to 3 DL-PRS Resources of a TRP.</w:t>
              </w:r>
            </w:ins>
          </w:p>
        </w:tc>
      </w:tr>
    </w:tbl>
    <w:p>
      <w:pPr>
        <w:pStyle w:val="68"/>
        <w:numPr>
          <w:ilvl w:val="0"/>
          <w:numId w:val="0"/>
        </w:numPr>
        <w:ind w:leftChars="0"/>
        <w:rPr>
          <w:rFonts w:hint="eastAsia" w:eastAsia="宋体"/>
          <w:lang w:val="en-US" w:eastAsia="zh-CN"/>
        </w:rPr>
      </w:pPr>
    </w:p>
    <w:p>
      <w:pPr>
        <w:pStyle w:val="68"/>
        <w:numPr>
          <w:ilvl w:val="0"/>
          <w:numId w:val="0"/>
        </w:numPr>
        <w:ind w:leftChars="0"/>
        <w:rPr>
          <w:rFonts w:hint="eastAsia" w:eastAsia="宋体"/>
          <w:b/>
          <w:bCs/>
          <w:u w:val="single"/>
          <w:lang w:val="en-US" w:eastAsia="zh-CN"/>
        </w:rPr>
      </w:pPr>
      <w:r>
        <w:rPr>
          <w:rFonts w:hint="eastAsia" w:eastAsia="宋体"/>
          <w:b/>
          <w:bCs/>
          <w:u w:val="single"/>
          <w:lang w:val="en-US" w:eastAsia="zh-CN"/>
        </w:rPr>
        <w:t>Rel-17 CR[4]:</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20" w:author="Huawei" w:date="2023-04-06T16:44:00Z"/>
        </w:trPr>
        <w:tc>
          <w:tcPr>
            <w:tcW w:w="9639" w:type="dxa"/>
          </w:tcPr>
          <w:p>
            <w:pPr>
              <w:pStyle w:val="72"/>
              <w:rPr>
                <w:ins w:id="21" w:author="Huawei" w:date="2023-04-06T16:44:00Z"/>
                <w:b/>
                <w:i/>
                <w:snapToGrid w:val="0"/>
              </w:rPr>
            </w:pPr>
            <w:ins w:id="22" w:author="Huawei" w:date="2023-04-06T16:44:00Z">
              <w:r>
                <w:rPr>
                  <w:b/>
                  <w:i/>
                  <w:snapToGrid w:val="0"/>
                </w:rPr>
                <w:t>nr-DL-TDOA-AdditionalMeasurements</w:t>
              </w:r>
            </w:ins>
          </w:p>
          <w:p>
            <w:pPr>
              <w:pStyle w:val="72"/>
              <w:keepNext w:val="0"/>
              <w:keepLines w:val="0"/>
              <w:widowControl w:val="0"/>
              <w:rPr>
                <w:ins w:id="23" w:author="Huawei" w:date="2023-04-07T10:34:00Z"/>
                <w:snapToGrid w:val="0"/>
                <w:lang w:eastAsia="zh-CN"/>
              </w:rPr>
            </w:pPr>
            <w:ins w:id="24" w:author="Huawei" w:date="2023-04-06T16:44:00Z">
              <w:r>
                <w:rPr>
                  <w:snapToGrid w:val="0"/>
                  <w:lang w:eastAsia="zh-CN"/>
                </w:rPr>
                <w:t xml:space="preserve">This field, in addition to the measurements provided in </w:t>
              </w:r>
            </w:ins>
            <w:ins w:id="25" w:author="Huawei" w:date="2023-04-06T16:44:00Z">
              <w:r>
                <w:rPr>
                  <w:i/>
                  <w:iCs/>
                  <w:snapToGrid w:val="0"/>
                  <w:lang w:eastAsia="zh-CN"/>
                </w:rPr>
                <w:t>nr-DL-TDOA-MeasElement</w:t>
              </w:r>
            </w:ins>
            <w:ins w:id="26" w:author="Huawei" w:date="2023-04-06T16:44:00Z">
              <w:r>
                <w:rPr>
                  <w:snapToGrid w:val="0"/>
                  <w:lang w:eastAsia="zh-CN"/>
                </w:rPr>
                <w:t>, provides TOA measurements of up to 3 DL-PRS Resources of a TRP.</w:t>
              </w:r>
            </w:ins>
          </w:p>
          <w:p>
            <w:pPr>
              <w:pStyle w:val="72"/>
              <w:keepNext w:val="0"/>
              <w:keepLines w:val="0"/>
              <w:widowControl w:val="0"/>
              <w:rPr>
                <w:ins w:id="27" w:author="Huawei" w:date="2023-04-06T16:44:00Z"/>
                <w:bCs/>
                <w:iCs/>
              </w:rPr>
            </w:pPr>
            <w:ins w:id="28" w:author="Huawei" w:date="2023-04-07T10:34:00Z">
              <w:r>
                <w:rPr>
                  <w:bCs/>
                  <w:iCs/>
                  <w:lang w:eastAsia="zh-CN"/>
                </w:rPr>
                <w:t>If this field is pre</w:t>
              </w:r>
            </w:ins>
            <w:ins w:id="29" w:author="Huawei" w:date="2023-04-07T10:35:00Z">
              <w:r>
                <w:rPr>
                  <w:bCs/>
                  <w:iCs/>
                  <w:lang w:eastAsia="zh-CN"/>
                </w:rPr>
                <w:t xml:space="preserve">sent, the field </w:t>
              </w:r>
            </w:ins>
            <w:ins w:id="30" w:author="Huawei" w:date="2023-04-07T10:35:00Z">
              <w:r>
                <w:rPr>
                  <w:bCs/>
                  <w:i/>
                  <w:iCs/>
                  <w:lang w:eastAsia="zh-CN"/>
                </w:rPr>
                <w:t xml:space="preserve">nr-DL-TDOA-AdditionalMeasurementsExt </w:t>
              </w:r>
            </w:ins>
            <w:ins w:id="31" w:author="Huawei" w:date="2023-04-07T10:35:00Z">
              <w:r>
                <w:rPr>
                  <w:bCs/>
                  <w:iCs/>
                  <w:lang w:eastAsia="zh-CN"/>
                </w:rPr>
                <w:t>should not be present.</w:t>
              </w:r>
            </w:ins>
          </w:p>
        </w:tc>
      </w:tr>
    </w:tbl>
    <w:p>
      <w:pPr>
        <w:pStyle w:val="68"/>
        <w:numPr>
          <w:ilvl w:val="0"/>
          <w:numId w:val="0"/>
        </w:numPr>
        <w:ind w:leftChars="0"/>
        <w:rPr>
          <w:rFonts w:hint="default" w:eastAsia="宋体"/>
          <w:lang w:val="en-US" w:eastAsia="zh-CN"/>
        </w:rPr>
      </w:pPr>
    </w:p>
    <w:p>
      <w:pPr>
        <w:pStyle w:val="68"/>
        <w:numPr>
          <w:ilvl w:val="0"/>
          <w:numId w:val="0"/>
        </w:numPr>
        <w:ind w:leftChars="0"/>
        <w:rPr>
          <w:rFonts w:hint="eastAsia" w:eastAsia="宋体"/>
          <w:b/>
          <w:bCs/>
          <w:u w:val="single"/>
          <w:lang w:val="en-US" w:eastAsia="zh-CN"/>
        </w:rPr>
      </w:pPr>
      <w:r>
        <w:rPr>
          <w:rFonts w:hint="eastAsia" w:eastAsia="宋体"/>
          <w:b/>
          <w:bCs/>
          <w:u w:val="single"/>
          <w:lang w:val="en-US" w:eastAsia="zh-CN"/>
        </w:rPr>
        <w:t>Rapporteur</w:t>
      </w:r>
      <w:r>
        <w:rPr>
          <w:rFonts w:hint="default" w:eastAsia="宋体"/>
          <w:b/>
          <w:bCs/>
          <w:u w:val="single"/>
          <w:lang w:val="en-US" w:eastAsia="zh-CN"/>
        </w:rPr>
        <w:t>’</w:t>
      </w:r>
      <w:r>
        <w:rPr>
          <w:rFonts w:hint="eastAsia" w:eastAsia="宋体"/>
          <w:b/>
          <w:bCs/>
          <w:u w:val="single"/>
          <w:lang w:val="en-US" w:eastAsia="zh-CN"/>
        </w:rPr>
        <w:t>s comments:</w:t>
      </w:r>
    </w:p>
    <w:p>
      <w:pPr>
        <w:pStyle w:val="68"/>
        <w:numPr>
          <w:ilvl w:val="0"/>
          <w:numId w:val="0"/>
        </w:numPr>
        <w:ind w:leftChars="0"/>
        <w:rPr>
          <w:rFonts w:hint="eastAsia" w:eastAsia="宋体"/>
          <w:lang w:val="en-US" w:eastAsia="zh-CN"/>
        </w:rPr>
      </w:pPr>
      <w:r>
        <w:rPr>
          <w:rFonts w:hint="eastAsia" w:eastAsia="宋体"/>
          <w:lang w:val="en-US" w:eastAsia="zh-CN"/>
        </w:rPr>
        <w:t xml:space="preserve">Rapporteur thinks the change is correct. </w:t>
      </w:r>
    </w:p>
    <w:p>
      <w:pPr>
        <w:pStyle w:val="68"/>
        <w:numPr>
          <w:ilvl w:val="0"/>
          <w:numId w:val="0"/>
        </w:numPr>
        <w:ind w:leftChars="0"/>
        <w:rPr>
          <w:rFonts w:hint="default" w:eastAsia="宋体"/>
          <w:b/>
          <w:bCs/>
          <w:u w:val="single"/>
          <w:lang w:val="en-US" w:eastAsia="zh-CN"/>
        </w:rPr>
      </w:pPr>
      <w:r>
        <w:rPr>
          <w:rFonts w:hint="eastAsia" w:eastAsia="宋体"/>
          <w:b/>
          <w:bCs/>
          <w:u w:val="single"/>
          <w:lang w:val="en-US" w:eastAsia="zh-CN"/>
        </w:rPr>
        <w:t>Q2: Do companies agree with the Rel-16/Rel-17 LPP CRs [3] and [4]?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pStyle w:val="68"/>
        <w:numPr>
          <w:ilvl w:val="0"/>
          <w:numId w:val="0"/>
        </w:numPr>
        <w:ind w:leftChars="0"/>
        <w:rPr>
          <w:rFonts w:hint="default" w:eastAsia="宋体"/>
          <w:lang w:val="en-US" w:eastAsia="zh-CN"/>
        </w:rPr>
      </w:pPr>
    </w:p>
    <w:p>
      <w:pPr>
        <w:pStyle w:val="3"/>
        <w:numPr>
          <w:ilvl w:val="1"/>
          <w:numId w:val="8"/>
        </w:numPr>
        <w:ind w:left="567" w:leftChars="0" w:hanging="567" w:firstLineChars="0"/>
        <w:rPr>
          <w:rFonts w:hint="default" w:eastAsia="宋体"/>
          <w:lang w:val="en-US" w:eastAsia="zh-CN"/>
        </w:rPr>
      </w:pPr>
      <w:r>
        <w:rPr>
          <w:rFonts w:hint="default" w:eastAsia="宋体"/>
          <w:lang w:val="en-US" w:eastAsia="zh-CN"/>
        </w:rPr>
        <w:t>Correction of Location Server behaviour</w:t>
      </w:r>
    </w:p>
    <w:p>
      <w:pPr>
        <w:pStyle w:val="68"/>
        <w:ind w:left="0" w:leftChars="0" w:firstLine="0" w:firstLineChars="0"/>
        <w:rPr>
          <w:rFonts w:hint="default" w:eastAsia="宋体"/>
          <w:lang w:val="en-US" w:eastAsia="zh-CN"/>
        </w:rPr>
      </w:pPr>
      <w:r>
        <w:rPr>
          <w:rFonts w:hint="eastAsia" w:eastAsia="宋体"/>
          <w:lang w:val="en-US" w:eastAsia="zh-CN"/>
        </w:rPr>
        <w:t>It is proposed by [5][6][7] that the network</w:t>
      </w:r>
      <w:r>
        <w:rPr>
          <w:rFonts w:hint="default" w:eastAsia="宋体"/>
          <w:lang w:val="en-US" w:eastAsia="zh-CN"/>
        </w:rPr>
        <w:t>’</w:t>
      </w:r>
      <w:r>
        <w:rPr>
          <w:rFonts w:hint="eastAsia" w:eastAsia="宋体"/>
          <w:lang w:val="en-US" w:eastAsia="zh-CN"/>
        </w:rPr>
        <w:t xml:space="preserve">s behaviour should not have any explicit </w:t>
      </w:r>
      <w:r>
        <w:rPr>
          <w:rFonts w:hint="default" w:eastAsia="宋体"/>
          <w:lang w:val="en-US" w:eastAsia="zh-CN"/>
        </w:rPr>
        <w:t>‘</w:t>
      </w:r>
      <w:r>
        <w:rPr>
          <w:rFonts w:hint="eastAsia" w:eastAsia="宋体"/>
          <w:lang w:val="en-US" w:eastAsia="zh-CN"/>
        </w:rPr>
        <w:t>shall</w:t>
      </w:r>
      <w:r>
        <w:rPr>
          <w:rFonts w:hint="default" w:eastAsia="宋体"/>
          <w:lang w:val="en-US" w:eastAsia="zh-CN"/>
        </w:rPr>
        <w:t>’</w:t>
      </w:r>
      <w:r>
        <w:rPr>
          <w:rFonts w:hint="eastAsia" w:eastAsia="宋体"/>
          <w:lang w:val="en-US" w:eastAsia="zh-CN"/>
        </w:rPr>
        <w:t xml:space="preserve"> requirements. Therefore [5] [6][7] have changed all the </w:t>
      </w:r>
      <w:r>
        <w:rPr>
          <w:rFonts w:hint="default" w:eastAsia="宋体"/>
          <w:lang w:val="en-US" w:eastAsia="zh-CN"/>
        </w:rPr>
        <w:t>‘</w:t>
      </w:r>
      <w:r>
        <w:rPr>
          <w:rFonts w:hint="eastAsia" w:eastAsia="宋体"/>
          <w:lang w:val="en-US" w:eastAsia="zh-CN"/>
        </w:rPr>
        <w:t>location server shall..</w:t>
      </w:r>
      <w:r>
        <w:rPr>
          <w:rFonts w:hint="default" w:eastAsia="宋体"/>
          <w:lang w:val="en-US" w:eastAsia="zh-CN"/>
        </w:rPr>
        <w:t>’</w:t>
      </w:r>
      <w:r>
        <w:rPr>
          <w:rFonts w:hint="eastAsia" w:eastAsia="宋体"/>
          <w:lang w:val="en-US" w:eastAsia="zh-CN"/>
        </w:rPr>
        <w:t xml:space="preserve"> to </w:t>
      </w:r>
      <w:r>
        <w:rPr>
          <w:rFonts w:hint="default" w:eastAsia="宋体"/>
          <w:lang w:val="en-US" w:eastAsia="zh-CN"/>
        </w:rPr>
        <w:t>‘</w:t>
      </w:r>
      <w:r>
        <w:rPr>
          <w:rFonts w:hint="eastAsia" w:eastAsia="宋体"/>
          <w:lang w:val="en-US" w:eastAsia="zh-CN"/>
        </w:rPr>
        <w:t>location server does..</w:t>
      </w:r>
      <w:r>
        <w:rPr>
          <w:rFonts w:hint="default" w:eastAsia="宋体"/>
          <w:lang w:val="en-US" w:eastAsia="zh-CN"/>
        </w:rPr>
        <w:t>’</w:t>
      </w:r>
      <w:r>
        <w:rPr>
          <w:rFonts w:hint="eastAsia" w:eastAsia="宋体"/>
          <w:lang w:val="en-US" w:eastAsia="zh-CN"/>
        </w:rPr>
        <w:t xml:space="preserve"> in the LPP specification for Rel-15, Rel-16 and Rel-17, respectively.</w:t>
      </w:r>
    </w:p>
    <w:p>
      <w:pPr>
        <w:pStyle w:val="68"/>
        <w:numPr>
          <w:ilvl w:val="0"/>
          <w:numId w:val="0"/>
        </w:numPr>
        <w:ind w:leftChars="0"/>
        <w:rPr>
          <w:rFonts w:hint="eastAsia" w:eastAsia="宋体"/>
          <w:b/>
          <w:bCs/>
          <w:u w:val="single"/>
          <w:lang w:val="en-US" w:eastAsia="zh-CN"/>
        </w:rPr>
      </w:pPr>
      <w:r>
        <w:rPr>
          <w:rFonts w:hint="eastAsia" w:eastAsia="宋体"/>
          <w:b/>
          <w:bCs/>
          <w:u w:val="single"/>
          <w:lang w:val="en-US" w:eastAsia="zh-CN"/>
        </w:rPr>
        <w:t>Rapporteur</w:t>
      </w:r>
      <w:r>
        <w:rPr>
          <w:rFonts w:hint="default" w:eastAsia="宋体"/>
          <w:b/>
          <w:bCs/>
          <w:u w:val="single"/>
          <w:lang w:val="en-US" w:eastAsia="zh-CN"/>
        </w:rPr>
        <w:t>’</w:t>
      </w:r>
      <w:r>
        <w:rPr>
          <w:rFonts w:hint="eastAsia" w:eastAsia="宋体"/>
          <w:b/>
          <w:bCs/>
          <w:u w:val="single"/>
          <w:lang w:val="en-US" w:eastAsia="zh-CN"/>
        </w:rPr>
        <w:t>s comments:</w:t>
      </w:r>
    </w:p>
    <w:p>
      <w:pPr>
        <w:pStyle w:val="68"/>
        <w:ind w:left="0" w:leftChars="0" w:firstLine="0" w:firstLineChars="0"/>
        <w:rPr>
          <w:rFonts w:hint="eastAsia" w:eastAsia="宋体"/>
          <w:lang w:val="en-US" w:eastAsia="zh-CN"/>
        </w:rPr>
      </w:pPr>
      <w:r>
        <w:rPr>
          <w:rFonts w:hint="eastAsia" w:eastAsia="宋体"/>
          <w:lang w:val="en-US" w:eastAsia="zh-CN"/>
        </w:rPr>
        <w:t>This change on the NW</w:t>
      </w:r>
      <w:r>
        <w:rPr>
          <w:rFonts w:hint="default" w:eastAsia="宋体"/>
          <w:lang w:val="en-US" w:eastAsia="zh-CN"/>
        </w:rPr>
        <w:t>’</w:t>
      </w:r>
      <w:r>
        <w:rPr>
          <w:rFonts w:hint="eastAsia" w:eastAsia="宋体"/>
          <w:lang w:val="en-US" w:eastAsia="zh-CN"/>
        </w:rPr>
        <w:t>s behaviour is reasonable to follow the spec writting rules. In addition, RAN2#121 also has achieved the following to support the CRs:</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172"/>
            </w:pPr>
            <w:r>
              <w:t>[Note in NR-DL-PRS-AssistanceData field descriptions]</w:t>
            </w:r>
          </w:p>
          <w:p>
            <w:pPr>
              <w:pStyle w:val="172"/>
            </w:pPr>
            <w:r>
              <w:t>Proposal 5:</w:t>
            </w:r>
            <w:r>
              <w:tab/>
            </w:r>
            <w:r>
              <w:t>The CRs in</w:t>
            </w:r>
          </w:p>
          <w:p>
            <w:pPr>
              <w:pStyle w:val="172"/>
            </w:pPr>
            <w:r>
              <w:t>R2-2301432</w:t>
            </w:r>
            <w:r>
              <w:tab/>
            </w:r>
            <w:r>
              <w:t>Correction of Note in NR-DL-PRS-AssistanceData field descriptions</w:t>
            </w:r>
            <w:r>
              <w:tab/>
            </w:r>
            <w:r>
              <w:t>Ericsson</w:t>
            </w:r>
            <w:r>
              <w:tab/>
            </w:r>
            <w:r>
              <w:t>CR</w:t>
            </w:r>
            <w:r>
              <w:tab/>
            </w:r>
            <w:r>
              <w:t>Rel-16</w:t>
            </w:r>
            <w:r>
              <w:tab/>
            </w:r>
            <w:r>
              <w:t>37.355</w:t>
            </w:r>
            <w:r>
              <w:tab/>
            </w:r>
            <w:r>
              <w:t>16.9.0</w:t>
            </w:r>
            <w:r>
              <w:tab/>
            </w:r>
            <w:r>
              <w:t>0411</w:t>
            </w:r>
            <w:r>
              <w:tab/>
            </w:r>
            <w:r>
              <w:t>-</w:t>
            </w:r>
            <w:r>
              <w:tab/>
            </w:r>
            <w:r>
              <w:t>F</w:t>
            </w:r>
            <w:r>
              <w:tab/>
            </w:r>
            <w:r>
              <w:t>NR_pos-Core</w:t>
            </w:r>
          </w:p>
          <w:p>
            <w:pPr>
              <w:pStyle w:val="172"/>
            </w:pPr>
            <w:r>
              <w:t>R2-2301434</w:t>
            </w:r>
            <w:r>
              <w:tab/>
            </w:r>
            <w:r>
              <w:t>Correction of Note in NR-DL-PRS-AssistanceData field descriptions</w:t>
            </w:r>
            <w:r>
              <w:tab/>
            </w:r>
            <w:r>
              <w:t>Ericsson</w:t>
            </w:r>
            <w:r>
              <w:tab/>
            </w:r>
            <w:r>
              <w:t>CR</w:t>
            </w:r>
            <w:r>
              <w:tab/>
            </w:r>
            <w:r>
              <w:t>Rel-17</w:t>
            </w:r>
            <w:r>
              <w:tab/>
            </w:r>
            <w:r>
              <w:t>37.355</w:t>
            </w:r>
            <w:r>
              <w:tab/>
            </w:r>
            <w:r>
              <w:t>17.3.0</w:t>
            </w:r>
            <w:r>
              <w:tab/>
            </w:r>
            <w:r>
              <w:t>0413</w:t>
            </w:r>
            <w:r>
              <w:tab/>
            </w:r>
            <w:r>
              <w:t>-</w:t>
            </w:r>
            <w:r>
              <w:tab/>
            </w:r>
            <w:r>
              <w:t>A</w:t>
            </w:r>
            <w:r>
              <w:tab/>
            </w:r>
            <w:r>
              <w:t>NR_pos-Core</w:t>
            </w:r>
          </w:p>
          <w:p>
            <w:pPr>
              <w:pStyle w:val="172"/>
            </w:pPr>
            <w:r>
              <w:t>are essential corrections.</w:t>
            </w:r>
          </w:p>
          <w:p>
            <w:pPr>
              <w:pStyle w:val="172"/>
            </w:pPr>
          </w:p>
          <w:p>
            <w:pPr>
              <w:pStyle w:val="172"/>
            </w:pPr>
            <w:r>
              <w:t>Discussion:</w:t>
            </w:r>
          </w:p>
          <w:p>
            <w:pPr>
              <w:pStyle w:val="172"/>
            </w:pPr>
            <w:r>
              <w:t>Qualcomm think the CR is not correct; NOTEs to tables are not informative and can contain requirements.  They also understand that the solution came from RAN1 and the “shall” in the NOTE aligns with that solution.</w:t>
            </w:r>
          </w:p>
          <w:p>
            <w:pPr>
              <w:pStyle w:val="172"/>
            </w:pPr>
            <w:r>
              <w:t>Intel point out that it is a “shall” on the network.  Chair understands that we would normally say “the location server sets…”  Qualcomm would be OK with this solution.</w:t>
            </w:r>
          </w:p>
          <w:p>
            <w:pPr>
              <w:pStyle w:val="172"/>
              <w:numPr>
                <w:ilvl w:val="0"/>
                <w:numId w:val="9"/>
              </w:numPr>
              <w:rPr>
                <w:highlight w:val="yellow"/>
              </w:rPr>
            </w:pPr>
            <w:r>
              <w:rPr>
                <w:highlight w:val="yellow"/>
              </w:rPr>
              <w:t>To be changed to “the location server sets the value”</w:t>
            </w:r>
          </w:p>
          <w:p>
            <w:pPr>
              <w:pStyle w:val="172"/>
              <w:numPr>
                <w:ilvl w:val="0"/>
                <w:numId w:val="9"/>
              </w:numPr>
              <w:rPr>
                <w:rFonts w:hint="eastAsia" w:eastAsia="宋体"/>
                <w:vertAlign w:val="baseline"/>
                <w:lang w:val="en-US" w:eastAsia="zh-CN"/>
              </w:rPr>
            </w:pPr>
            <w:r>
              <w:t>Agreed with this change and with the editorial change from R2-2300328 merged in</w:t>
            </w:r>
          </w:p>
        </w:tc>
      </w:tr>
    </w:tbl>
    <w:p>
      <w:pPr>
        <w:pStyle w:val="68"/>
        <w:ind w:left="0" w:leftChars="0" w:firstLine="0" w:firstLineChars="0"/>
        <w:rPr>
          <w:rFonts w:hint="eastAsia" w:eastAsia="宋体"/>
          <w:lang w:val="en-US" w:eastAsia="zh-CN"/>
        </w:rPr>
      </w:pPr>
    </w:p>
    <w:p>
      <w:pPr>
        <w:pStyle w:val="68"/>
        <w:ind w:left="0" w:leftChars="0" w:firstLine="0" w:firstLineChars="0"/>
        <w:rPr>
          <w:rFonts w:hint="default" w:eastAsia="宋体"/>
          <w:lang w:val="en-US" w:eastAsia="zh-CN"/>
        </w:rPr>
      </w:pPr>
      <w:r>
        <w:rPr>
          <w:rFonts w:hint="eastAsia" w:eastAsia="宋体"/>
          <w:lang w:val="en-US" w:eastAsia="zh-CN"/>
        </w:rPr>
        <w:t xml:space="preserve">However, one </w:t>
      </w:r>
      <w:r>
        <w:rPr>
          <w:rFonts w:hint="default" w:eastAsia="宋体"/>
          <w:lang w:val="en-US" w:eastAsia="zh-CN"/>
        </w:rPr>
        <w:t>‘</w:t>
      </w:r>
      <w:r>
        <w:rPr>
          <w:rFonts w:hint="eastAsia" w:eastAsia="宋体"/>
          <w:lang w:val="en-US" w:eastAsia="zh-CN"/>
        </w:rPr>
        <w:t>shall</w:t>
      </w:r>
      <w:r>
        <w:rPr>
          <w:rFonts w:hint="default" w:eastAsia="宋体"/>
          <w:lang w:val="en-US" w:eastAsia="zh-CN"/>
        </w:rPr>
        <w:t>’</w:t>
      </w:r>
      <w:r>
        <w:rPr>
          <w:rFonts w:hint="eastAsia" w:eastAsia="宋体"/>
          <w:lang w:val="en-US" w:eastAsia="zh-CN"/>
        </w:rPr>
        <w:t xml:space="preserve"> may be missed out in Rel-15/Rel-16/Rel-17 specifications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5" w:name="_Toc37680903"/>
            <w:bookmarkStart w:id="6" w:name="_Toc52548409"/>
            <w:bookmarkStart w:id="7" w:name="_Toc131140185"/>
            <w:bookmarkStart w:id="8" w:name="_Toc52547349"/>
            <w:bookmarkStart w:id="9" w:name="_Toc52546819"/>
            <w:bookmarkStart w:id="10" w:name="_Toc46486474"/>
            <w:bookmarkStart w:id="11" w:name="_Toc27765224"/>
            <w:bookmarkStart w:id="12" w:name="_Toc52547879"/>
            <w:r>
              <w:t>6.5.2.2</w:t>
            </w:r>
            <w:r>
              <w:tab/>
            </w:r>
            <w:r>
              <w:t>GNSS Assistance Data Elements</w:t>
            </w:r>
            <w:bookmarkEnd w:id="5"/>
            <w:bookmarkEnd w:id="6"/>
            <w:bookmarkEnd w:id="7"/>
            <w:bookmarkEnd w:id="8"/>
            <w:bookmarkEnd w:id="9"/>
            <w:bookmarkEnd w:id="10"/>
            <w:bookmarkEnd w:id="11"/>
            <w:bookmarkEnd w:id="12"/>
          </w:p>
          <w:p>
            <w:pPr>
              <w:pStyle w:val="5"/>
            </w:pPr>
            <w:bookmarkStart w:id="13" w:name="_Toc52547350"/>
            <w:bookmarkStart w:id="14" w:name="_Toc52547880"/>
            <w:bookmarkStart w:id="15" w:name="_Toc27765225"/>
            <w:bookmarkStart w:id="16" w:name="_Toc37680904"/>
            <w:bookmarkStart w:id="17" w:name="_Toc46486475"/>
            <w:bookmarkStart w:id="18" w:name="_Toc52546820"/>
            <w:bookmarkStart w:id="19" w:name="_Toc52548410"/>
            <w:bookmarkStart w:id="20" w:name="_Toc131140186"/>
            <w:r>
              <w:t>–</w:t>
            </w:r>
            <w:r>
              <w:tab/>
            </w:r>
            <w:r>
              <w:rPr>
                <w:i/>
                <w:snapToGrid w:val="0"/>
              </w:rPr>
              <w:t>GNSS-ReferenceTime</w:t>
            </w:r>
            <w:bookmarkEnd w:id="13"/>
            <w:bookmarkEnd w:id="14"/>
            <w:bookmarkEnd w:id="15"/>
            <w:bookmarkEnd w:id="16"/>
            <w:bookmarkEnd w:id="17"/>
            <w:bookmarkEnd w:id="18"/>
            <w:bookmarkEnd w:id="19"/>
            <w:bookmarkEnd w:id="20"/>
          </w:p>
          <w:p>
            <w:pPr>
              <w:keepLines/>
            </w:pPr>
            <w:r>
              <w:t xml:space="preserve">The IE </w:t>
            </w:r>
            <w:r>
              <w:rPr>
                <w:i/>
              </w:rPr>
              <w:t>GNSS-ReferenceTime</w:t>
            </w:r>
            <w:r>
              <w:t xml:space="preserve"> is used by the location server to provide the GNSS specific system time with uncertainty and the relationship between GNSS system time and network air-interface timing of the eNodeB/NodeB/BTS transmission in the reference cell.</w:t>
            </w:r>
          </w:p>
          <w:p>
            <w:pPr>
              <w:pStyle w:val="68"/>
              <w:rPr>
                <w:rFonts w:hint="default" w:eastAsia="宋体"/>
                <w:vertAlign w:val="baseline"/>
                <w:lang w:val="en-US" w:eastAsia="zh-CN"/>
              </w:rPr>
            </w:pPr>
            <w:r>
              <w:t xml:space="preserve">If the IE </w:t>
            </w:r>
            <w:r>
              <w:rPr>
                <w:i/>
              </w:rPr>
              <w:t>networkTime</w:t>
            </w:r>
            <w:r>
              <w:t xml:space="preserve"> is present, the IEs </w:t>
            </w:r>
            <w:r>
              <w:rPr>
                <w:i/>
              </w:rPr>
              <w:t>gnss-SystemTime</w:t>
            </w:r>
            <w:r>
              <w:t xml:space="preserve"> and </w:t>
            </w:r>
            <w:r>
              <w:rPr>
                <w:i/>
              </w:rPr>
              <w:t>networkTime</w:t>
            </w:r>
            <w:r>
              <w:t xml:space="preserve"> provide a valid relationship between GNSS system time and air-interface network time, as seen at the approximate location of the target device, i.e. the propagation delay from the gNB/ng-eNB/eNodeB/NodeB/BTS to the target device</w:t>
            </w:r>
            <w:ins w:id="32" w:author="ZTE-Yu Pan" w:date="2023-04-10T17:17:57Z">
              <w:r>
                <w:rPr>
                  <w:rFonts w:hint="eastAsia" w:eastAsia="宋体"/>
                  <w:lang w:val="en-US" w:eastAsia="zh-CN"/>
                </w:rPr>
                <w:t xml:space="preserve"> </w:t>
              </w:r>
            </w:ins>
            <w:del w:id="33" w:author="ZTE-Yu Pan" w:date="2023-04-10T17:17:55Z">
              <w:r>
                <w:rPr>
                  <w:rFonts w:hint="default"/>
                  <w:lang w:val="en-US"/>
                </w:rPr>
                <w:delText xml:space="preserve"> shall be</w:delText>
              </w:r>
            </w:del>
            <w:ins w:id="34" w:author="ZTE-Yu Pan" w:date="2023-04-10T17:17:55Z">
              <w:r>
                <w:rPr>
                  <w:rFonts w:hint="eastAsia" w:eastAsia="宋体"/>
                  <w:lang w:val="en-US" w:eastAsia="zh-CN"/>
                </w:rPr>
                <w:t>is</w:t>
              </w:r>
            </w:ins>
            <w:r>
              <w:t xml:space="preserve"> compensated for by the location server. </w:t>
            </w:r>
          </w:p>
        </w:tc>
      </w:tr>
    </w:tbl>
    <w:p>
      <w:pPr>
        <w:pStyle w:val="68"/>
        <w:ind w:left="0" w:leftChars="0" w:firstLine="0" w:firstLineChars="0"/>
        <w:rPr>
          <w:rFonts w:hint="default" w:eastAsia="宋体"/>
          <w:lang w:val="en-US" w:eastAsia="zh-CN"/>
        </w:rPr>
      </w:pPr>
      <w:r>
        <w:rPr>
          <w:rFonts w:hint="eastAsia" w:eastAsia="宋体"/>
          <w:lang w:val="en-US" w:eastAsia="zh-CN"/>
        </w:rPr>
        <w:t>Rapporteur suggests to include this change in the [5], [6] and [7].</w:t>
      </w:r>
    </w:p>
    <w:p>
      <w:pPr>
        <w:pStyle w:val="68"/>
        <w:numPr>
          <w:ilvl w:val="0"/>
          <w:numId w:val="0"/>
        </w:numPr>
        <w:ind w:leftChars="0"/>
        <w:rPr>
          <w:rFonts w:hint="default" w:eastAsia="宋体"/>
          <w:b/>
          <w:bCs/>
          <w:u w:val="single"/>
          <w:lang w:val="en-US" w:eastAsia="zh-CN"/>
        </w:rPr>
      </w:pPr>
      <w:r>
        <w:rPr>
          <w:rFonts w:hint="eastAsia" w:eastAsia="宋体"/>
          <w:b/>
          <w:bCs/>
          <w:u w:val="single"/>
          <w:lang w:val="en-US" w:eastAsia="zh-CN"/>
        </w:rPr>
        <w:t>Q3: Do companies agree with the current content of Rel-15/Rel-16/Rel-17 LPP CRs of [5],[6] and [7]?</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pStyle w:val="68"/>
        <w:numPr>
          <w:ilvl w:val="0"/>
          <w:numId w:val="0"/>
        </w:numPr>
        <w:ind w:leftChars="0"/>
        <w:rPr>
          <w:rFonts w:hint="default" w:eastAsia="宋体"/>
          <w:lang w:val="en-US" w:eastAsia="zh-CN"/>
        </w:rPr>
      </w:pPr>
    </w:p>
    <w:p>
      <w:pPr>
        <w:pStyle w:val="68"/>
        <w:numPr>
          <w:ilvl w:val="0"/>
          <w:numId w:val="0"/>
        </w:numPr>
        <w:ind w:leftChars="0"/>
        <w:rPr>
          <w:rFonts w:hint="default" w:eastAsia="宋体"/>
          <w:b/>
          <w:bCs/>
          <w:u w:val="single"/>
          <w:lang w:val="en-US" w:eastAsia="zh-CN"/>
        </w:rPr>
      </w:pPr>
      <w:r>
        <w:rPr>
          <w:rFonts w:hint="eastAsia" w:eastAsia="宋体"/>
          <w:b/>
          <w:bCs/>
          <w:u w:val="single"/>
          <w:lang w:val="en-US" w:eastAsia="zh-CN"/>
        </w:rPr>
        <w:t>Q4: Do companies agree with adding the missing change (as specified in rapporteur</w:t>
      </w:r>
      <w:r>
        <w:rPr>
          <w:rFonts w:hint="default" w:eastAsia="宋体"/>
          <w:b/>
          <w:bCs/>
          <w:u w:val="single"/>
          <w:lang w:val="en-US" w:eastAsia="zh-CN"/>
        </w:rPr>
        <w:t>’</w:t>
      </w:r>
      <w:r>
        <w:rPr>
          <w:rFonts w:hint="eastAsia" w:eastAsia="宋体"/>
          <w:b/>
          <w:bCs/>
          <w:u w:val="single"/>
          <w:lang w:val="en-US" w:eastAsia="zh-CN"/>
        </w:rPr>
        <w:t>s comments) to the CRs?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pStyle w:val="68"/>
        <w:ind w:left="0" w:leftChars="0" w:firstLine="0" w:firstLineChars="0"/>
        <w:rPr>
          <w:rFonts w:hint="default" w:eastAsia="宋体"/>
          <w:lang w:val="en-US" w:eastAsia="zh-CN"/>
        </w:rPr>
      </w:pPr>
    </w:p>
    <w:p>
      <w:pPr>
        <w:pStyle w:val="2"/>
        <w:numPr>
          <w:ilvl w:val="0"/>
          <w:numId w:val="6"/>
        </w:numPr>
        <w:ind w:left="425" w:leftChars="0" w:hanging="425" w:firstLineChars="0"/>
        <w:rPr>
          <w:rFonts w:hint="default" w:eastAsia="宋体"/>
          <w:lang w:val="en-US" w:eastAsia="zh-CN"/>
        </w:rPr>
      </w:pPr>
      <w:r>
        <w:rPr>
          <w:rFonts w:hint="eastAsia" w:eastAsia="宋体"/>
          <w:lang w:val="en-US" w:eastAsia="zh-CN"/>
        </w:rPr>
        <w:t>Rel-16 MAC corrections</w:t>
      </w:r>
    </w:p>
    <w:p>
      <w:pPr>
        <w:rPr>
          <w:rFonts w:hint="eastAsia" w:eastAsia="宋体"/>
          <w:lang w:val="en-US" w:eastAsia="zh-CN"/>
        </w:rPr>
      </w:pPr>
      <w:r>
        <w:rPr>
          <w:rFonts w:hint="eastAsia"/>
          <w:lang w:val="en-US" w:eastAsia="zh-CN"/>
        </w:rPr>
        <w:t xml:space="preserve">In [8][9], it is proposed to change </w:t>
      </w:r>
      <w:r>
        <w:rPr>
          <w:rFonts w:hint="default"/>
          <w:lang w:val="en-US" w:eastAsia="zh-CN"/>
        </w:rPr>
        <w:t>‘</w:t>
      </w:r>
      <w:r>
        <w:rPr>
          <w:rFonts w:hint="eastAsia"/>
          <w:lang w:val="en-US" w:eastAsia="zh-CN"/>
        </w:rPr>
        <w:t>omitted</w:t>
      </w:r>
      <w:r>
        <w:rPr>
          <w:rFonts w:hint="default"/>
          <w:lang w:val="en-US" w:eastAsia="zh-CN"/>
        </w:rPr>
        <w:t>’</w:t>
      </w:r>
      <w:r>
        <w:rPr>
          <w:rFonts w:hint="eastAsia"/>
          <w:lang w:val="en-US" w:eastAsia="zh-CN"/>
        </w:rPr>
        <w:t xml:space="preserve"> to </w:t>
      </w:r>
      <w:r>
        <w:rPr>
          <w:rFonts w:hint="default"/>
          <w:lang w:val="en-US" w:eastAsia="zh-CN"/>
        </w:rPr>
        <w:t>‘</w:t>
      </w:r>
      <w:r>
        <w:rPr>
          <w:rFonts w:hint="eastAsia"/>
          <w:lang w:val="en-US" w:eastAsia="zh-CN"/>
        </w:rPr>
        <w:t>absent</w:t>
      </w:r>
      <w:r>
        <w:rPr>
          <w:rFonts w:hint="default"/>
          <w:lang w:val="en-US" w:eastAsia="zh-CN"/>
        </w:rPr>
        <w:t>’</w:t>
      </w:r>
      <w:r>
        <w:rPr>
          <w:rFonts w:hint="eastAsia"/>
          <w:lang w:val="en-US" w:eastAsia="zh-CN"/>
        </w:rPr>
        <w:t xml:space="preserve"> in the SP Positioning SRS Activation/Deactivation MAC CE, the reason is, </w:t>
      </w:r>
      <w:r>
        <w:rPr>
          <w:rFonts w:hint="eastAsia" w:eastAsia="宋体"/>
          <w:lang w:val="en-US" w:eastAsia="zh-CN"/>
        </w:rPr>
        <w:t xml:space="preserve">the agreement of RAN2#110 specifies the field DL-PRS resource ID and </w:t>
      </w:r>
      <w:r>
        <w:rPr>
          <w:rFonts w:eastAsia="宋体"/>
        </w:rPr>
        <w:t>the field SSB index</w:t>
      </w:r>
      <w:r>
        <w:rPr>
          <w:rFonts w:hint="eastAsia" w:eastAsia="宋体"/>
          <w:lang w:val="en-US" w:eastAsia="zh-CN"/>
        </w:rPr>
        <w:t xml:space="preserve"> are optionally present, but </w:t>
      </w:r>
      <w:r>
        <w:rPr>
          <w:rFonts w:hint="eastAsia"/>
          <w:lang w:val="en-US" w:eastAsia="zh-CN"/>
        </w:rPr>
        <w:t xml:space="preserve">the wording </w:t>
      </w:r>
      <w:r>
        <w:rPr>
          <w:rFonts w:hint="default" w:eastAsia="宋体" w:cs="Arial"/>
          <w:lang w:val="en-US" w:eastAsia="zh-CN"/>
        </w:rPr>
        <w:t>‘</w:t>
      </w:r>
      <w:r>
        <w:rPr>
          <w:rFonts w:hint="eastAsia" w:eastAsia="宋体" w:cs="Arial"/>
          <w:lang w:val="en-US" w:eastAsia="zh-CN"/>
        </w:rPr>
        <w:t>omitted</w:t>
      </w:r>
      <w:r>
        <w:rPr>
          <w:rFonts w:hint="default" w:eastAsia="宋体" w:cs="Arial"/>
          <w:lang w:val="en-US" w:eastAsia="zh-CN"/>
        </w:rPr>
        <w:t>’</w:t>
      </w:r>
      <w:r>
        <w:rPr>
          <w:rFonts w:hint="eastAsia" w:eastAsia="宋体" w:cs="Arial"/>
          <w:lang w:val="en-US" w:eastAsia="zh-CN"/>
        </w:rPr>
        <w:t xml:space="preserve"> will imply that the network shall include the </w:t>
      </w:r>
      <w:r>
        <w:rPr>
          <w:rFonts w:eastAsia="宋体"/>
        </w:rPr>
        <w:t xml:space="preserve">octet </w:t>
      </w:r>
      <w:r>
        <w:rPr>
          <w:rFonts w:hint="eastAsia" w:eastAsia="宋体" w:cs="Arial"/>
          <w:lang w:val="en-US" w:eastAsia="zh-CN"/>
        </w:rPr>
        <w:t xml:space="preserve">and the UE shall omit the </w:t>
      </w:r>
      <w:r>
        <w:rPr>
          <w:rFonts w:eastAsia="宋体"/>
        </w:rPr>
        <w:t>octet</w:t>
      </w:r>
      <w:r>
        <w:rPr>
          <w:rFonts w:hint="eastAsia" w:eastAsia="宋体"/>
          <w:lang w:val="en-US" w:eastAsia="zh-CN"/>
        </w:rPr>
        <w:t>, which is not aligned with the agreement. Therefore, [8][9] include following changes: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rPr>
                <w:rFonts w:eastAsia="宋体"/>
              </w:rPr>
            </w:pPr>
            <w:r>
              <w:rPr>
                <w:lang w:eastAsia="ko-KR"/>
              </w:rPr>
              <w:t>6.1.3.36</w:t>
            </w:r>
            <w:r>
              <w:rPr>
                <w:lang w:eastAsia="ko-KR"/>
              </w:rPr>
              <w:tab/>
            </w:r>
            <w:r>
              <w:rPr>
                <w:lang w:eastAsia="ko-KR"/>
              </w:rPr>
              <w:t>SP Positioning SRS Activation/Deactivation MAC CE</w:t>
            </w:r>
          </w:p>
          <w:p>
            <w:pPr>
              <w:pStyle w:val="81"/>
              <w:rPr>
                <w:rFonts w:eastAsia="宋体"/>
              </w:rPr>
            </w:pPr>
            <w:r>
              <w:rPr>
                <w:rFonts w:eastAsia="宋体"/>
              </w:rPr>
              <w:t>-</w:t>
            </w:r>
            <w:r>
              <w:rPr>
                <w:rFonts w:eastAsia="宋体"/>
              </w:rPr>
              <w:tab/>
            </w:r>
            <w:r>
              <w:rPr>
                <w:rFonts w:eastAsia="宋体"/>
              </w:rPr>
              <w:t>PI: This field indicates whether the field DL-PRS resource ID is present within the Spatial Relation for Resource ID</w:t>
            </w:r>
            <w:r>
              <w:rPr>
                <w:rFonts w:eastAsia="宋体"/>
                <w:vertAlign w:val="subscript"/>
              </w:rPr>
              <w:t>i</w:t>
            </w:r>
            <w:r>
              <w:rPr>
                <w:rFonts w:eastAsia="宋体"/>
              </w:rPr>
              <w:t xml:space="preserve"> with DL-PRS. If the field is set to 1, the octet containing the field DL-PRS resource ID is present; otherwise, the octet is </w:t>
            </w:r>
            <w:ins w:id="35" w:author="ZTE_Liuyu" w:date="2023-04-03T15:36:00Z">
              <w:r>
                <w:rPr>
                  <w:rFonts w:hint="eastAsia" w:eastAsia="宋体"/>
                  <w:lang w:val="en-US" w:eastAsia="zh-CN"/>
                </w:rPr>
                <w:t>absent</w:t>
              </w:r>
            </w:ins>
            <w:del w:id="36" w:author="ZTE_Liuyu" w:date="2023-04-03T15:36:00Z">
              <w:r>
                <w:rPr>
                  <w:rFonts w:eastAsia="宋体"/>
                </w:rPr>
                <w:delText>omitted</w:delText>
              </w:r>
            </w:del>
            <w:r>
              <w:rPr>
                <w:rFonts w:eastAsia="宋体"/>
              </w:rPr>
              <w:t>;</w:t>
            </w:r>
          </w:p>
          <w:p>
            <w:pPr>
              <w:pStyle w:val="81"/>
              <w:rPr>
                <w:rFonts w:hint="default" w:eastAsia="宋体"/>
                <w:vertAlign w:val="baseline"/>
                <w:lang w:val="en-US" w:eastAsia="zh-CN"/>
              </w:rPr>
            </w:pPr>
            <w:r>
              <w:rPr>
                <w:rFonts w:eastAsia="宋体"/>
              </w:rPr>
              <w:t>-</w:t>
            </w:r>
            <w:r>
              <w:rPr>
                <w:rFonts w:eastAsia="宋体"/>
              </w:rPr>
              <w:tab/>
            </w:r>
            <w:r>
              <w:rPr>
                <w:rFonts w:eastAsia="宋体"/>
              </w:rPr>
              <w:t>SI: This field indicates whether the field SSB index is present within the Spatial Relation for Resource ID</w:t>
            </w:r>
            <w:r>
              <w:rPr>
                <w:rFonts w:eastAsia="宋体"/>
                <w:vertAlign w:val="subscript"/>
              </w:rPr>
              <w:t>i</w:t>
            </w:r>
            <w:r>
              <w:rPr>
                <w:rFonts w:eastAsia="宋体"/>
              </w:rPr>
              <w:t xml:space="preserve"> with SSB. If the field is set to 1, the octet containing the field SSB index is present; otherwise, the octet is </w:t>
            </w:r>
            <w:ins w:id="37" w:author="ZTE_Liuyu" w:date="2023-04-03T15:36:00Z">
              <w:r>
                <w:rPr>
                  <w:rFonts w:hint="eastAsia" w:eastAsia="宋体"/>
                  <w:lang w:val="en-US" w:eastAsia="zh-CN"/>
                </w:rPr>
                <w:t>absent</w:t>
              </w:r>
            </w:ins>
            <w:del w:id="38" w:author="ZTE_Liuyu" w:date="2023-04-03T15:36:00Z">
              <w:r>
                <w:rPr>
                  <w:rFonts w:eastAsia="宋体"/>
                </w:rPr>
                <w:delText>omitted</w:delText>
              </w:r>
            </w:del>
            <w:r>
              <w:rPr>
                <w:rFonts w:eastAsia="宋体"/>
              </w:rPr>
              <w:t>;</w:t>
            </w:r>
          </w:p>
        </w:tc>
      </w:tr>
    </w:tbl>
    <w:p>
      <w:pPr>
        <w:rPr>
          <w:rFonts w:hint="eastAsia" w:eastAsia="宋体"/>
          <w:lang w:val="en-US" w:eastAsia="zh-CN"/>
        </w:rPr>
      </w:pPr>
      <w:r>
        <w:rPr>
          <w:rFonts w:hint="eastAsia" w:eastAsia="宋体"/>
          <w:lang w:val="en-US" w:eastAsia="zh-CN"/>
        </w:rPr>
        <w:t>An editorial change is also included in the CR:</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21" w:name="_Toc52752139"/>
            <w:bookmarkStart w:id="22" w:name="_Toc52796601"/>
            <w:bookmarkStart w:id="23" w:name="_Toc124540432"/>
            <w:bookmarkStart w:id="24" w:name="_Toc46490444"/>
            <w:bookmarkStart w:id="25" w:name="_Toc37296313"/>
            <w:r>
              <w:rPr>
                <w:lang w:eastAsia="ko-KR"/>
              </w:rPr>
              <w:t>6.1.3.36</w:t>
            </w:r>
            <w:r>
              <w:rPr>
                <w:lang w:eastAsia="ko-KR"/>
              </w:rPr>
              <w:tab/>
            </w:r>
            <w:r>
              <w:rPr>
                <w:lang w:eastAsia="ko-KR"/>
              </w:rPr>
              <w:t>SP Positioning SRS Activation/Deactivation MAC CE</w:t>
            </w:r>
            <w:bookmarkEnd w:id="21"/>
            <w:bookmarkEnd w:id="22"/>
            <w:bookmarkEnd w:id="23"/>
            <w:bookmarkEnd w:id="24"/>
            <w:bookmarkEnd w:id="25"/>
          </w:p>
          <w:p>
            <w:pPr>
              <w:pStyle w:val="81"/>
              <w:rPr>
                <w:rFonts w:hint="default" w:eastAsia="宋体"/>
                <w:vertAlign w:val="baseline"/>
                <w:lang w:val="en-US" w:eastAsia="zh-CN"/>
              </w:rPr>
            </w:pPr>
            <w:r>
              <w:t>-</w:t>
            </w:r>
            <w:r>
              <w:tab/>
            </w:r>
            <w:r>
              <w:t>C: This field indicates whether the octets containing Resource Serving Cell ID field(s) and Resource BWP ID field(s) with</w:t>
            </w:r>
            <w:ins w:id="39"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ID</w:t>
            </w:r>
            <w:r>
              <w:rPr>
                <w:vertAlign w:val="subscript"/>
              </w:rPr>
              <w:t>i</w:t>
            </w:r>
            <w:r>
              <w:t xml:space="preserve"> with DL-PRS or SSB. When A/D is set to 1, if this field is set to 1, the octets containing Resource Serving Cell ID field(s) and Resource BWP ID field(s) in the field Spatial Relation for Resource ID</w:t>
            </w:r>
            <w:r>
              <w:rPr>
                <w:vertAlign w:val="subscript"/>
              </w:rPr>
              <w:t>i</w:t>
            </w:r>
            <w:r>
              <w:t xml:space="preserve"> are present</w:t>
            </w:r>
            <w:r>
              <w:rPr>
                <w:lang w:eastAsia="ko-KR"/>
              </w:rPr>
              <w:t>, otherwise if this field is set to 0, they are not present. When A/D is set to 0, this field is always set to 0 that they are not present</w:t>
            </w:r>
            <w:r>
              <w:t>;</w:t>
            </w:r>
          </w:p>
        </w:tc>
      </w:tr>
    </w:tbl>
    <w:p>
      <w:pPr>
        <w:rPr>
          <w:rFonts w:hint="default" w:eastAsia="宋体"/>
          <w:lang w:val="en-US" w:eastAsia="zh-CN"/>
        </w:rPr>
      </w:pPr>
    </w:p>
    <w:p>
      <w:pPr>
        <w:rPr>
          <w:rFonts w:hint="eastAsia" w:eastAsia="宋体"/>
          <w:b/>
          <w:bCs/>
          <w:u w:val="single"/>
          <w:lang w:val="en-US" w:eastAsia="zh-CN"/>
        </w:rPr>
      </w:pPr>
      <w:r>
        <w:rPr>
          <w:rFonts w:hint="eastAsia" w:eastAsia="宋体"/>
          <w:b/>
          <w:bCs/>
          <w:u w:val="single"/>
          <w:lang w:val="en-US" w:eastAsia="zh-CN"/>
        </w:rPr>
        <w:t>Rapporteur</w:t>
      </w:r>
      <w:r>
        <w:rPr>
          <w:rFonts w:hint="default" w:eastAsia="宋体"/>
          <w:b/>
          <w:bCs/>
          <w:u w:val="single"/>
          <w:lang w:val="en-US" w:eastAsia="zh-CN"/>
        </w:rPr>
        <w:t>’</w:t>
      </w:r>
      <w:r>
        <w:rPr>
          <w:rFonts w:hint="eastAsia" w:eastAsia="宋体"/>
          <w:b/>
          <w:bCs/>
          <w:u w:val="single"/>
          <w:lang w:val="en-US" w:eastAsia="zh-CN"/>
        </w:rPr>
        <w:t>s comments:</w:t>
      </w:r>
    </w:p>
    <w:p>
      <w:pPr>
        <w:rPr>
          <w:rFonts w:hint="default" w:eastAsia="宋体"/>
          <w:b w:val="0"/>
          <w:bCs w:val="0"/>
          <w:u w:val="none"/>
          <w:lang w:val="en-US" w:eastAsia="zh-CN"/>
        </w:rPr>
      </w:pPr>
      <w:r>
        <w:rPr>
          <w:rFonts w:hint="eastAsia" w:eastAsia="宋体"/>
          <w:b w:val="0"/>
          <w:bCs w:val="0"/>
          <w:u w:val="none"/>
          <w:lang w:val="en-US" w:eastAsia="zh-CN"/>
        </w:rPr>
        <w:t xml:space="preserve">Rapporteur thinks the changes are correct </w:t>
      </w:r>
      <w:bookmarkStart w:id="26" w:name="_GoBack"/>
      <w:bookmarkEnd w:id="26"/>
      <w:r>
        <w:rPr>
          <w:rFonts w:hint="eastAsia" w:eastAsia="宋体"/>
          <w:b w:val="0"/>
          <w:bCs w:val="0"/>
          <w:u w:val="none"/>
          <w:lang w:val="en-US" w:eastAsia="zh-CN"/>
        </w:rPr>
        <w:t>to avoid the misunderstanding of UE/gNB when performing the behaviour.</w:t>
      </w:r>
    </w:p>
    <w:p>
      <w:pPr>
        <w:rPr>
          <w:rFonts w:hint="eastAsia" w:eastAsia="宋体"/>
          <w:b/>
          <w:bCs/>
          <w:u w:val="single"/>
          <w:lang w:val="en-US" w:eastAsia="zh-CN"/>
        </w:rPr>
      </w:pPr>
      <w:r>
        <w:rPr>
          <w:rFonts w:hint="eastAsia" w:eastAsia="宋体"/>
          <w:b/>
          <w:bCs/>
          <w:u w:val="single"/>
          <w:lang w:val="en-US" w:eastAsia="zh-CN"/>
        </w:rPr>
        <w:t>Q5: Do companies agree with the Rel-16/Rel-17 MAC CRs [8] and [9]?</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206"/>
        <w:gridCol w:w="6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companies</w:t>
            </w:r>
          </w:p>
        </w:tc>
        <w:tc>
          <w:tcPr>
            <w:tcW w:w="1206"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Yes/No</w:t>
            </w:r>
          </w:p>
        </w:tc>
        <w:tc>
          <w:tcPr>
            <w:tcW w:w="6678" w:type="dxa"/>
          </w:tcPr>
          <w:p>
            <w:pPr>
              <w:pStyle w:val="68"/>
              <w:numPr>
                <w:ilvl w:val="0"/>
                <w:numId w:val="0"/>
              </w:numPr>
              <w:rPr>
                <w:rFonts w:hint="default" w:eastAsia="宋体"/>
                <w:vertAlign w:val="baseline"/>
                <w:lang w:val="en-US" w:eastAsia="zh-CN"/>
              </w:rPr>
            </w:pPr>
            <w:r>
              <w:rPr>
                <w:rFonts w:hint="eastAsia" w:eastAsia="宋体"/>
                <w:vertAlign w:val="baseline"/>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68"/>
              <w:numPr>
                <w:ilvl w:val="0"/>
                <w:numId w:val="0"/>
              </w:numPr>
              <w:rPr>
                <w:rFonts w:hint="default" w:eastAsia="宋体"/>
                <w:vertAlign w:val="baseline"/>
                <w:lang w:val="en-US" w:eastAsia="zh-CN"/>
              </w:rPr>
            </w:pPr>
          </w:p>
        </w:tc>
        <w:tc>
          <w:tcPr>
            <w:tcW w:w="1206" w:type="dxa"/>
          </w:tcPr>
          <w:p>
            <w:pPr>
              <w:pStyle w:val="68"/>
              <w:numPr>
                <w:ilvl w:val="0"/>
                <w:numId w:val="0"/>
              </w:numPr>
              <w:rPr>
                <w:rFonts w:hint="default" w:eastAsia="宋体"/>
                <w:vertAlign w:val="baseline"/>
                <w:lang w:val="en-US" w:eastAsia="zh-CN"/>
              </w:rPr>
            </w:pPr>
          </w:p>
        </w:tc>
        <w:tc>
          <w:tcPr>
            <w:tcW w:w="6678" w:type="dxa"/>
          </w:tcPr>
          <w:p>
            <w:pPr>
              <w:pStyle w:val="68"/>
              <w:numPr>
                <w:ilvl w:val="0"/>
                <w:numId w:val="0"/>
              </w:numPr>
              <w:rPr>
                <w:rFonts w:hint="default" w:eastAsia="宋体"/>
                <w:vertAlign w:val="baseline"/>
                <w:lang w:val="en-US" w:eastAsia="zh-CN"/>
              </w:rPr>
            </w:pPr>
          </w:p>
        </w:tc>
      </w:tr>
    </w:tbl>
    <w:p>
      <w:pPr>
        <w:rPr>
          <w:rFonts w:hint="default" w:eastAsia="宋体"/>
          <w:b/>
          <w:bCs/>
          <w:u w:val="single"/>
          <w:lang w:val="en-US" w:eastAsia="zh-CN"/>
        </w:rPr>
      </w:pPr>
    </w:p>
    <w:p>
      <w:pPr>
        <w:pStyle w:val="2"/>
        <w:numPr>
          <w:ilvl w:val="0"/>
          <w:numId w:val="6"/>
        </w:numPr>
        <w:ind w:left="425" w:leftChars="0" w:hanging="425" w:firstLineChars="0"/>
      </w:pPr>
      <w:r>
        <w:t>Summary</w:t>
      </w:r>
    </w:p>
    <w:p>
      <w:pPr>
        <w:pStyle w:val="101"/>
        <w:ind w:left="0" w:leftChars="0" w:firstLine="0" w:firstLineChars="0"/>
        <w:rPr>
          <w:rFonts w:hint="default" w:eastAsia="宋体"/>
          <w:lang w:val="en-US" w:eastAsia="zh-CN"/>
        </w:rPr>
      </w:pPr>
      <w:r>
        <w:rPr>
          <w:rFonts w:hint="eastAsia" w:eastAsia="宋体"/>
          <w:lang w:val="en-US" w:eastAsia="zh-CN"/>
        </w:rPr>
        <w:t>To be added</w:t>
      </w:r>
    </w:p>
    <w:sectPr>
      <w:footerReference r:id="rId4" w:type="default"/>
      <w:footnotePr>
        <w:numRestart w:val="eachSect"/>
      </w:footnotePr>
      <w:pgSz w:w="11906" w:h="16838"/>
      <w:pgMar w:top="1133" w:right="1133" w:bottom="851"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omic Sans MS">
    <w:panose1 w:val="030F0702030302020204"/>
    <w:charset w:val="00"/>
    <w:family w:val="script"/>
    <w:pitch w:val="default"/>
    <w:sig w:usb0="00000287" w:usb1="00000000" w:usb2="00000000" w:usb3="00000000" w:csb0="2000009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999259"/>
      <w:docPartObj>
        <w:docPartGallery w:val="autotext"/>
      </w:docPartObj>
    </w:sdtPr>
    <w:sdtContent>
      <w:p>
        <w:pPr>
          <w:pStyle w:val="37"/>
        </w:pPr>
        <w:r>
          <w:fldChar w:fldCharType="begin"/>
        </w:r>
        <w:r>
          <w:instrText xml:space="preserve"> PAGE   \* MERGEFORMAT </w:instrText>
        </w:r>
        <w:r>
          <w:fldChar w:fldCharType="separate"/>
        </w:r>
        <w:r>
          <w:t>2</w:t>
        </w:r>
        <w:r>
          <w:fldChar w:fldCharType="end"/>
        </w:r>
      </w:p>
    </w:sdtContent>
  </w:sdt>
  <w:p>
    <w:pPr>
      <w:pStyle w:val="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A5083"/>
    <w:multiLevelType w:val="multilevel"/>
    <w:tmpl w:val="9E3A5083"/>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CE1BA0A"/>
    <w:multiLevelType w:val="multilevel"/>
    <w:tmpl w:val="ACE1BA0A"/>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
    <w:nsid w:val="FFFFFFFE"/>
    <w:multiLevelType w:val="singleLevel"/>
    <w:tmpl w:val="FFFFFFFE"/>
    <w:lvl w:ilvl="0" w:tentative="0">
      <w:start w:val="0"/>
      <w:numFmt w:val="decimal"/>
      <w:lvlText w:val="*"/>
      <w:lvlJc w:val="left"/>
    </w:lvl>
  </w:abstractNum>
  <w:abstractNum w:abstractNumId="3">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9062CA"/>
    <w:multiLevelType w:val="multilevel"/>
    <w:tmpl w:val="339062CA"/>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F3FEF09"/>
    <w:multiLevelType w:val="singleLevel"/>
    <w:tmpl w:val="4F3FEF09"/>
    <w:lvl w:ilvl="0" w:tentative="0">
      <w:start w:val="1"/>
      <w:numFmt w:val="decimal"/>
      <w:suff w:val="space"/>
      <w:lvlText w:val="[%1]"/>
      <w:lvlJc w:val="left"/>
    </w:lvl>
  </w:abstractNum>
  <w:abstractNum w:abstractNumId="7">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8"/>
  </w:num>
  <w:num w:numId="3">
    <w:abstractNumId w:val="7"/>
  </w:num>
  <w:num w:numId="4">
    <w:abstractNumId w:val="3"/>
  </w:num>
  <w:num w:numId="5">
    <w:abstractNumId w:val="5"/>
  </w:num>
  <w:num w:numId="6">
    <w:abstractNumId w:val="1"/>
  </w:num>
  <w:num w:numId="7">
    <w:abstractNumId w:val="6"/>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CE9"/>
    <w:rsid w:val="009D0F7D"/>
    <w:rsid w:val="009D1517"/>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A93"/>
    <w:rsid w:val="00C33A9D"/>
    <w:rsid w:val="00C342DA"/>
    <w:rsid w:val="00C352B3"/>
    <w:rsid w:val="00C35DB7"/>
    <w:rsid w:val="00C35DE4"/>
    <w:rsid w:val="00C35E5D"/>
    <w:rsid w:val="00C36182"/>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3E46594E"/>
    <w:rsid w:val="405B7CBF"/>
    <w:rsid w:val="42965AF7"/>
    <w:rsid w:val="47A449EB"/>
    <w:rsid w:val="4C8742DD"/>
    <w:rsid w:val="4CB55026"/>
    <w:rsid w:val="58B01F7A"/>
    <w:rsid w:val="66BC38E7"/>
    <w:rsid w:val="6AFA1D80"/>
    <w:rsid w:val="728F2583"/>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158"/>
    <w:qFormat/>
    <w:uiPriority w:val="0"/>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qFormat/>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qFormat/>
    <w:uiPriority w:val="0"/>
  </w:style>
  <w:style w:type="character" w:styleId="59">
    <w:name w:val="Hyperlink"/>
    <w:qFormat/>
    <w:uiPriority w:val="99"/>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qFormat/>
    <w:uiPriority w:val="0"/>
  </w:style>
  <w:style w:type="paragraph" w:customStyle="1" w:styleId="65">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link w:val="197"/>
    <w:qFormat/>
    <w:uiPriority w:val="0"/>
    <w:pPr>
      <w:jc w:val="center"/>
    </w:pPr>
  </w:style>
  <w:style w:type="paragraph" w:customStyle="1" w:styleId="76">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3"/>
    <w:link w:val="189"/>
    <w:qFormat/>
    <w:uiPriority w:val="0"/>
    <w:pPr>
      <w:ind w:left="568" w:hanging="284"/>
    </w:pPr>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9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qFormat/>
    <w:uiPriority w:val="0"/>
    <w:pPr>
      <w:framePr w:hRule="auto" w:y="852"/>
    </w:pPr>
    <w:rPr>
      <w:i w:val="0"/>
      <w:sz w:val="40"/>
    </w:rPr>
  </w:style>
  <w:style w:type="paragraph" w:customStyle="1" w:styleId="103">
    <w:name w:val="ZV"/>
    <w:basedOn w:val="91"/>
    <w:qFormat/>
    <w:uiPriority w:val="0"/>
    <w:pPr>
      <w:framePr w:y="16161"/>
    </w:pPr>
  </w:style>
  <w:style w:type="paragraph" w:customStyle="1" w:styleId="104">
    <w:name w:val="TAJ"/>
    <w:basedOn w:val="86"/>
    <w:qFormat/>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qFormat/>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qFormat/>
    <w:uiPriority w:val="0"/>
  </w:style>
  <w:style w:type="paragraph" w:customStyle="1" w:styleId="117">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eastAsia="宋体"/>
      <w:b/>
      <w:sz w:val="22"/>
      <w:lang w:val="en-US" w:eastAsia="zh-CN"/>
    </w:rPr>
  </w:style>
  <w:style w:type="paragraph" w:customStyle="1" w:styleId="118">
    <w:name w:val="CR Cover Page"/>
    <w:link w:val="167"/>
    <w:qFormat/>
    <w:uiPriority w:val="0"/>
    <w:pPr>
      <w:spacing w:after="120"/>
    </w:pPr>
    <w:rPr>
      <w:rFonts w:ascii="Arial" w:hAnsi="Arial" w:eastAsia="Times New Roman"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qFormat/>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qFormat/>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qFormat/>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qFormat/>
    <w:uiPriority w:val="0"/>
  </w:style>
  <w:style w:type="paragraph" w:customStyle="1" w:styleId="135">
    <w:name w:val="tdoc-header"/>
    <w:qFormat/>
    <w:uiPriority w:val="0"/>
    <w:rPr>
      <w:rFonts w:ascii="Arial" w:hAnsi="Arial" w:eastAsia="Times New Roman"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rPr>
      <w:rFonts w:eastAsia="宋体"/>
    </w:rPr>
  </w:style>
  <w:style w:type="paragraph" w:customStyle="1" w:styleId="141">
    <w:name w:val="Style PL + Pattern: Clear (Gray-10%)1"/>
    <w:basedOn w:val="69"/>
    <w:qFormat/>
    <w:uiPriority w:val="0"/>
    <w:pPr>
      <w:widowControl w:val="0"/>
      <w:shd w:val="clear" w:color="auto" w:fill="E6E6E6"/>
      <w:adjustRightInd w:val="0"/>
      <w:jc w:val="both"/>
      <w:textAlignment w:val="baseline"/>
    </w:pPr>
    <w:rPr>
      <w:rFonts w:eastAsia="宋体"/>
    </w:rPr>
  </w:style>
  <w:style w:type="paragraph" w:customStyle="1" w:styleId="142">
    <w:name w:val="Style PL + Pattern: Clear (Gray-10%)2"/>
    <w:basedOn w:val="69"/>
    <w:qFormat/>
    <w:uiPriority w:val="0"/>
    <w:pPr>
      <w:widowControl w:val="0"/>
      <w:shd w:val="clear" w:color="auto" w:fill="E6E6E6"/>
      <w:adjustRightInd w:val="0"/>
      <w:jc w:val="both"/>
      <w:textAlignment w:val="baseline"/>
    </w:pPr>
    <w:rPr>
      <w:rFonts w:eastAsia="宋体"/>
    </w:rPr>
  </w:style>
  <w:style w:type="paragraph" w:customStyle="1" w:styleId="143">
    <w:name w:val="Style PL + Pattern: Clear (Gray-10%)3"/>
    <w:basedOn w:val="69"/>
    <w:qFormat/>
    <w:uiPriority w:val="0"/>
    <w:pPr>
      <w:widowControl w:val="0"/>
      <w:shd w:val="clear" w:color="auto" w:fill="E6E6E6"/>
      <w:adjustRightInd w:val="0"/>
      <w:jc w:val="both"/>
      <w:textAlignment w:val="baseline"/>
    </w:pPr>
    <w:rPr>
      <w:rFonts w:eastAsia="宋体"/>
    </w:rPr>
  </w:style>
  <w:style w:type="paragraph" w:customStyle="1" w:styleId="144">
    <w:name w:val="Style PL + Pattern: Clear (Gray-10%)4"/>
    <w:basedOn w:val="69"/>
    <w:qFormat/>
    <w:uiPriority w:val="0"/>
    <w:pPr>
      <w:widowControl w:val="0"/>
      <w:shd w:val="clear" w:color="auto" w:fill="E6E6E6"/>
      <w:adjustRightInd w:val="0"/>
      <w:jc w:val="both"/>
      <w:textAlignment w:val="baseline"/>
    </w:pPr>
    <w:rPr>
      <w:rFonts w:eastAsia="宋体"/>
    </w:rPr>
  </w:style>
  <w:style w:type="paragraph" w:customStyle="1" w:styleId="145">
    <w:name w:val="Style PL + Pattern: Clear (Gray-10%)5"/>
    <w:basedOn w:val="69"/>
    <w:qFormat/>
    <w:uiPriority w:val="0"/>
    <w:pPr>
      <w:widowControl w:val="0"/>
      <w:shd w:val="clear" w:color="auto" w:fill="E6E6E6"/>
      <w:adjustRightInd w:val="0"/>
      <w:jc w:val="both"/>
      <w:textAlignment w:val="baseline"/>
    </w:pPr>
    <w:rPr>
      <w:rFonts w:eastAsia="宋体"/>
    </w:rPr>
  </w:style>
  <w:style w:type="paragraph" w:customStyle="1" w:styleId="146">
    <w:name w:val="Style PL + Pattern: Clear (Gray-10%)6"/>
    <w:basedOn w:val="69"/>
    <w:qFormat/>
    <w:uiPriority w:val="0"/>
    <w:pPr>
      <w:widowControl w:val="0"/>
      <w:shd w:val="clear" w:color="auto" w:fill="E6E6E6"/>
      <w:adjustRightInd w:val="0"/>
      <w:jc w:val="both"/>
      <w:textAlignment w:val="baseline"/>
    </w:pPr>
    <w:rPr>
      <w:rFonts w:eastAsia="宋体"/>
    </w:r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rPr>
      <w:rFonts w:eastAsia="宋体"/>
    </w:rPr>
  </w:style>
  <w:style w:type="paragraph" w:customStyle="1" w:styleId="149">
    <w:name w:val="Revision"/>
    <w:hidden/>
    <w:semiHidden/>
    <w:qFormat/>
    <w:uiPriority w:val="99"/>
    <w:rPr>
      <w:rFonts w:ascii="Times New Roman" w:hAnsi="Times New Roman" w:eastAsia="Times New Roman" w:cs="Times New Roman"/>
      <w:lang w:val="en-GB" w:eastAsia="en-US" w:bidi="ar-SA"/>
    </w:rPr>
  </w:style>
  <w:style w:type="paragraph" w:customStyle="1" w:styleId="150">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51">
    <w:name w:val="EX Char"/>
    <w:link w:val="77"/>
    <w:qFormat/>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qFormat/>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qFormat/>
    <w:uiPriority w:val="0"/>
    <w:rPr>
      <w:rFonts w:ascii="Arial" w:hAnsi="Arial"/>
    </w:rPr>
  </w:style>
  <w:style w:type="character" w:customStyle="1" w:styleId="160">
    <w:name w:val="Heading 8 Char"/>
    <w:basedOn w:val="53"/>
    <w:link w:val="9"/>
    <w:qFormat/>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qFormat/>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qFormat/>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qFormat/>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rFonts w:eastAsia="宋体"/>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186">
    <w:name w:val="3GPP Agreements Char"/>
    <w:link w:val="185"/>
    <w:qFormat/>
    <w:uiPriority w:val="0"/>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DengXian"/>
    </w:rPr>
  </w:style>
  <w:style w:type="paragraph" w:customStyle="1" w:styleId="196">
    <w:name w:val="TAL+0.75"/>
    <w:basedOn w:val="195"/>
    <w:qFormat/>
    <w:uiPriority w:val="0"/>
    <w:pPr>
      <w:ind w:left="425"/>
    </w:pPr>
  </w:style>
  <w:style w:type="character" w:customStyle="1" w:styleId="197">
    <w:name w:val="TAC Char"/>
    <w:link w:val="75"/>
    <w:qFormat/>
    <w:locked/>
    <w:uiPriority w:val="0"/>
    <w:rPr>
      <w:rFonts w:ascii="Arial" w:hAnsi="Arial"/>
      <w:sz w:val="18"/>
      <w:lang w:eastAsia="en-US"/>
    </w:rPr>
  </w:style>
  <w:style w:type="paragraph" w:customStyle="1" w:styleId="198">
    <w:name w:val="EmailDiscussion2"/>
    <w:basedOn w:val="1"/>
    <w:qFormat/>
    <w:uiPriority w:val="99"/>
    <w:pPr>
      <w:tabs>
        <w:tab w:val="left" w:pos="1622"/>
      </w:tabs>
      <w:spacing w:after="0"/>
      <w:ind w:left="1622" w:hanging="363"/>
    </w:pPr>
    <w:rPr>
      <w:rFonts w:ascii="Arial" w:hAnsi="Arial" w:eastAsia="MS Mincho"/>
      <w:szCs w:val="24"/>
      <w:lang w:eastAsia="en-GB"/>
    </w:rPr>
  </w:style>
  <w:style w:type="paragraph" w:customStyle="1" w:styleId="199">
    <w:name w:val="Normal1 Char Char"/>
    <w:qFormat/>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Times New Roman" w:cs="Times New Roman"/>
      <w:kern w:val="2"/>
      <w:sz w:val="21"/>
      <w:lang w:val="en-GB" w:eastAsia="ja-JP" w:bidi="ar-SA"/>
    </w:rPr>
  </w:style>
  <w:style w:type="paragraph" w:customStyle="1" w:styleId="200">
    <w:name w:val="3GPP Text"/>
    <w:basedOn w:val="1"/>
    <w:link w:val="201"/>
    <w:qFormat/>
    <w:uiPriority w:val="0"/>
    <w:pPr>
      <w:overflowPunct w:val="0"/>
      <w:autoSpaceDE w:val="0"/>
      <w:autoSpaceDN w:val="0"/>
      <w:adjustRightInd w:val="0"/>
      <w:spacing w:before="120" w:after="120"/>
      <w:jc w:val="both"/>
      <w:textAlignment w:val="baseline"/>
    </w:pPr>
    <w:rPr>
      <w:rFonts w:eastAsia="宋体"/>
      <w:sz w:val="22"/>
      <w:lang w:val="en-US"/>
    </w:rPr>
  </w:style>
  <w:style w:type="character" w:customStyle="1" w:styleId="201">
    <w:name w:val="3GPP Text Char"/>
    <w:link w:val="200"/>
    <w:qFormat/>
    <w:uiPriority w:val="0"/>
    <w:rPr>
      <w:rFonts w:eastAsia="宋体"/>
      <w:sz w:val="22"/>
      <w:lang w:val="en-US" w:eastAsia="en-US"/>
    </w:rPr>
  </w:style>
  <w:style w:type="paragraph" w:customStyle="1" w:styleId="202">
    <w:name w:val="Tabellen Inhalt"/>
    <w:basedOn w:val="31"/>
    <w:qFormat/>
    <w:uiPriority w:val="0"/>
    <w:pPr>
      <w:suppressLineNumbers/>
      <w:suppressAutoHyphens/>
      <w:spacing w:after="0"/>
    </w:pPr>
    <w:rPr>
      <w:lang w:val="en-US"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6C7C4-1709-4398-AF05-30AAE885559C}">
  <ds:schemaRefs/>
</ds:datastoreItem>
</file>

<file path=customXml/itemProps2.xml><?xml version="1.0" encoding="utf-8"?>
<ds:datastoreItem xmlns:ds="http://schemas.openxmlformats.org/officeDocument/2006/customXml" ds:itemID="{98A04693-FF1E-427D-ADAE-51142A746908}">
  <ds:schemaRefs/>
</ds:datastoreItem>
</file>

<file path=customXml/itemProps3.xml><?xml version="1.0" encoding="utf-8"?>
<ds:datastoreItem xmlns:ds="http://schemas.openxmlformats.org/officeDocument/2006/customXml" ds:itemID="{560F316D-D823-4844-99B2-CCA9CF627D26}">
  <ds:schemaRefs/>
</ds:datastoreItem>
</file>

<file path=customXml/itemProps4.xml><?xml version="1.0" encoding="utf-8"?>
<ds:datastoreItem xmlns:ds="http://schemas.openxmlformats.org/officeDocument/2006/customXml" ds:itemID="{6535559C-5F71-455A-9C08-516FB09032E4}">
  <ds:schemaRefs/>
</ds:datastoreItem>
</file>

<file path=customXml/itemProps5.xml><?xml version="1.0" encoding="utf-8"?>
<ds:datastoreItem xmlns:ds="http://schemas.openxmlformats.org/officeDocument/2006/customXml" ds:itemID="{7068AA85-46A0-4514-B001-8BEE3C01C3D7}">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Company>
  <Pages>13</Pages>
  <Words>5236</Words>
  <Characters>31870</Characters>
  <Lines>265</Lines>
  <Paragraphs>74</Paragraphs>
  <TotalTime>10</TotalTime>
  <ScaleCrop>false</ScaleCrop>
  <LinksUpToDate>false</LinksUpToDate>
  <CharactersWithSpaces>37032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2022-01-03T16:25:00Z</dcterms:created>
  <dc:creator>ZTE Corporation</dc:creator>
  <cp:lastModifiedBy>ZTE-Yu Pan</cp:lastModifiedBy>
  <cp:lastPrinted>2022-11-09T08:17:00Z</cp:lastPrinted>
  <dcterms:modified xsi:type="dcterms:W3CDTF">2023-04-17T06:04:01Z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2052-11.8.2.11718</vt:lpwstr>
  </property>
  <property fmtid="{D5CDD505-2E9C-101B-9397-08002B2CF9AE}" pid="6" name="ICV">
    <vt:lpwstr>A64C6EA01C3945B3B8924476A77F76D3</vt:lpwstr>
  </property>
</Properties>
</file>