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Footer"/>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2020" w:hangingChars="841" w:hanging="2020"/>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r w:rsidR="00BF0087" w:rsidRPr="0089330D">
        <w:rPr>
          <w:sz w:val="24"/>
          <w:lang w:val="en-US" w:eastAsia="ko-KR"/>
        </w:rPr>
        <w:t>x.x.x</w:t>
      </w:r>
    </w:p>
    <w:p w14:paraId="7F2943E4" w14:textId="77777777" w:rsidR="001431DD" w:rsidRPr="0089330D" w:rsidRDefault="00E30FA7" w:rsidP="0089330D">
      <w:pPr>
        <w:tabs>
          <w:tab w:val="left" w:pos="1985"/>
        </w:tabs>
        <w:spacing w:beforeLines="10" w:before="31" w:afterLines="10" w:after="31"/>
        <w:ind w:left="2020" w:hangingChars="841" w:hanging="2020"/>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Heading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Heading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(pradeep dot jose at mediatek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hyperlink r:id="rId12" w:history="1">
              <w:r w:rsidR="003579D5" w:rsidRPr="002635E3">
                <w:rPr>
                  <w:rStyle w:val="Hyperlink"/>
                  <w:rFonts w:ascii="Times New Roman" w:eastAsiaTheme="minorEastAsia" w:hAnsi="Times New Roman"/>
                  <w:lang w:val="de-DE" w:eastAsia="zh-CN"/>
                </w:rPr>
                <w:t>sangkyu.baek@samsung.com</w:t>
              </w:r>
            </w:hyperlink>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A</w:t>
            </w:r>
            <w:r>
              <w:rPr>
                <w:rFonts w:ascii="Times New Roman" w:eastAsia="PMingLiU" w:hAnsi="Times New Roman"/>
                <w:lang w:val="de-DE" w:eastAsia="zh-TW"/>
              </w:rPr>
              <w:t>SUSTeK</w:t>
            </w:r>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R</w:t>
            </w:r>
            <w:r>
              <w:rPr>
                <w:rFonts w:ascii="Times New Roman" w:eastAsia="PMingLiU" w:hAnsi="Times New Roman"/>
                <w:lang w:val="de-DE" w:eastAsia="zh-TW"/>
              </w:rPr>
              <w:t>ichie (richie_zen@asus.com)</w:t>
            </w:r>
          </w:p>
        </w:tc>
      </w:tr>
      <w:tr w:rsidR="00127FDB" w:rsidRPr="003579D5" w14:paraId="13F10450" w14:textId="77777777" w:rsidTr="00B4166A">
        <w:tc>
          <w:tcPr>
            <w:tcW w:w="3835" w:type="dxa"/>
          </w:tcPr>
          <w:p w14:paraId="6E9AB548" w14:textId="672EA2A8"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TE</w:t>
            </w:r>
          </w:p>
        </w:tc>
        <w:tc>
          <w:tcPr>
            <w:tcW w:w="5794" w:type="dxa"/>
          </w:tcPr>
          <w:p w14:paraId="40298571" w14:textId="49390F77"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F</w:t>
            </w:r>
            <w:r>
              <w:rPr>
                <w:rFonts w:ascii="Times New Roman" w:eastAsiaTheme="minorEastAsia" w:hAnsi="Times New Roman"/>
                <w:lang w:val="de-DE" w:eastAsia="zh-CN"/>
              </w:rPr>
              <w:t>ei Dong(</w:t>
            </w:r>
            <w:hyperlink r:id="rId13" w:history="1">
              <w:r w:rsidR="00A81D3F" w:rsidRPr="00406F4A">
                <w:rPr>
                  <w:rStyle w:val="Hyperlink"/>
                  <w:rFonts w:ascii="Times New Roman" w:eastAsiaTheme="minorEastAsia" w:hAnsi="Times New Roman"/>
                  <w:lang w:val="de-DE" w:eastAsia="zh-CN"/>
                </w:rPr>
                <w:t>dong.fei@zte.com.cn</w:t>
              </w:r>
            </w:hyperlink>
            <w:r>
              <w:rPr>
                <w:rFonts w:ascii="Times New Roman" w:eastAsiaTheme="minorEastAsia" w:hAnsi="Times New Roman"/>
                <w:lang w:val="de-DE" w:eastAsia="zh-CN"/>
              </w:rPr>
              <w:t>)</w:t>
            </w:r>
          </w:p>
        </w:tc>
      </w:tr>
      <w:tr w:rsidR="00A81D3F" w:rsidRPr="003579D5" w14:paraId="7533552A" w14:textId="77777777" w:rsidTr="00B4166A">
        <w:tc>
          <w:tcPr>
            <w:tcW w:w="3835" w:type="dxa"/>
          </w:tcPr>
          <w:p w14:paraId="5A8F3FBD" w14:textId="1799CD76"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lastRenderedPageBreak/>
              <w:t>Intel</w:t>
            </w:r>
          </w:p>
        </w:tc>
        <w:tc>
          <w:tcPr>
            <w:tcW w:w="5794" w:type="dxa"/>
          </w:tcPr>
          <w:p w14:paraId="448D20E2" w14:textId="3D06F4EB"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Yujian Zhang (yujian.zhang@intel.com)</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Heading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TableGrid"/>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t>NR_newRAT-Core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t>NR_newRAT-Core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t>NR_newRAT-Core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lastRenderedPageBreak/>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[Samsung] The problematic case is that gNB interpreted that UE activated the CG but gNB didn</w:t>
              </w:r>
            </w:ins>
            <w:ins w:id="6" w:author="Samsung - Sangkyu Baek" w:date="2023-04-18T23:06:00Z">
              <w:r w:rsidRPr="00250A92">
                <w:rPr>
                  <w:rFonts w:ascii="Times New Roman" w:hAnsi="Times New Roman"/>
                  <w:highlight w:val="yellow"/>
                  <w:lang w:eastAsia="zh-CN"/>
                </w:rPr>
                <w:t>’t successfully decode it. Then, gNB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behavior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gNB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transmitted to the gNB. Then, step 4 is a natural gNB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But it is possible that gNB misdetected that CG was transmitted but gNB didn’t successfully decode it. Then, gNB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B35C2E4" w14:textId="77777777"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gNB detected that CG was transmitted but decoding of the MAC PDU is failed, the gNB </w:t>
              </w:r>
            </w:ins>
            <w:ins w:id="19" w:author="Samsung - Sangkyu Baek" w:date="2023-04-18T23:14:00Z">
              <w:r w:rsidRPr="00250A92">
                <w:rPr>
                  <w:rFonts w:ascii="Times New Roman" w:hAnsi="Times New Roman"/>
                  <w:highlight w:val="yellow"/>
                  <w:lang w:eastAsia="zh-CN"/>
                </w:rPr>
                <w:t>thinks that a MAC PDU is already stored in the HARQ buffer, so gNB has to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[HW] It recalled me that we have discussed how to avoid sending an out-of-date MAC PDU in case of gNB DTX in R15, and introduced UL HARQ buffer flushing when skipping an UL grant (R2-1808832). I think it is somehow relevant to your concern, i.e. it is very likely that the previous CG confirmation MAC CE will be discard by HARQ buffer flushing after a CG period. In this case, the UE will ignore the grant with CS-RNTI due to empty HARQ buffer and thus it seems your concern can be removed. If we still consider that the MAC CE might be still kept in the HARQ buffer, i.e. the gNB activate and deactivate CG within a CG period, it is very corner case from our understanding. So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 xml:space="preserve">DG for </w:t>
            </w:r>
            <w:r>
              <w:rPr>
                <w:rFonts w:ascii="Times New Roman" w:eastAsia="Malgun Gothic" w:hAnsi="Times New Roman"/>
                <w:lang w:eastAsia="ko-KR"/>
              </w:rPr>
              <w:lastRenderedPageBreak/>
              <w:t>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[Samsung] The problematic case is that gNB misdetected that CG was activated, so</w:t>
              </w:r>
            </w:ins>
            <w:ins w:id="21" w:author="Samsung - Sangkyu Baek" w:date="2023-04-18T23:16:00Z">
              <w:r w:rsidRPr="00250A92">
                <w:rPr>
                  <w:rFonts w:ascii="Times New Roman" w:eastAsia="Malgun Gothic" w:hAnsi="Times New Roman"/>
                  <w:highlight w:val="yellow"/>
                  <w:lang w:eastAsia="ko-KR"/>
                </w:rPr>
                <w:t xml:space="preserve"> gNB assumes a MAC PDU was already transmitted. Then, </w:t>
              </w:r>
            </w:ins>
            <w:ins w:id="22" w:author="Samsung - Sangkyu Baek" w:date="2023-04-18T23:17:00Z">
              <w:r w:rsidRPr="00250A92">
                <w:rPr>
                  <w:rFonts w:ascii="Times New Roman" w:eastAsia="Malgun Gothic" w:hAnsi="Times New Roman"/>
                  <w:highlight w:val="yellow"/>
                  <w:lang w:eastAsia="ko-KR"/>
                </w:rPr>
                <w:t>allocation of retransmission grant is natural gNB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49130E55" w14:textId="4D379296" w:rsidR="00E14FDA" w:rsidRDefault="00E14FDA" w:rsidP="00E14FDA">
            <w:pPr>
              <w:pStyle w:val="TAL"/>
              <w:keepNext w:val="0"/>
              <w:keepLines w:val="0"/>
              <w:widowControl w:val="0"/>
              <w:spacing w:beforeLines="10" w:before="31" w:afterLines="10" w:after="31"/>
              <w:jc w:val="both"/>
              <w:rPr>
                <w:rFonts w:ascii="Times New Roman" w:hAnsi="Times New Roman"/>
                <w:lang w:eastAsia="zh-CN"/>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he problematic case is that gNB misdetected that CG was activated, so</w:t>
              </w:r>
            </w:ins>
            <w:ins w:id="28" w:author="Samsung - Sangkyu Baek" w:date="2023-04-18T23:16:00Z">
              <w:r w:rsidRPr="00250A92">
                <w:rPr>
                  <w:rFonts w:ascii="Times New Roman" w:eastAsia="Malgun Gothic" w:hAnsi="Times New Roman"/>
                  <w:highlight w:val="yellow"/>
                  <w:lang w:eastAsia="ko-KR"/>
                </w:rPr>
                <w:t xml:space="preserve"> gNB assumes a MAC PDU was already transmitted. Then, </w:t>
              </w:r>
            </w:ins>
            <w:ins w:id="29" w:author="Samsung - Sangkyu Baek" w:date="2023-04-18T23:17:00Z">
              <w:r w:rsidRPr="00250A92">
                <w:rPr>
                  <w:rFonts w:ascii="Times New Roman" w:eastAsia="Malgun Gothic" w:hAnsi="Times New Roman"/>
                  <w:highlight w:val="yellow"/>
                  <w:lang w:eastAsia="ko-KR"/>
                </w:rPr>
                <w:t>allocation of retransmission grant is natural gNB behaviours.</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747B921" w14:textId="77777777"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UEs already in the field that will not follow this change. </w:t>
            </w:r>
            <w:r w:rsidRPr="005E5816">
              <w:rPr>
                <w:rFonts w:ascii="Times New Roman" w:eastAsia="Malgun Gothic" w:hAnsi="Times New Roman"/>
                <w:lang w:eastAsia="ko-KR"/>
              </w:rPr>
              <w:t xml:space="preserve">This change will only add more confusion as some UEs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77777777" w:rsidR="00390782" w:rsidRPr="0027142B" w:rsidRDefault="00390782" w:rsidP="00390782">
            <w:pPr>
              <w:pStyle w:val="TAL"/>
              <w:keepNext w:val="0"/>
              <w:keepLines w:val="0"/>
              <w:widowControl w:val="0"/>
              <w:spacing w:beforeLines="10" w:before="31" w:afterLines="10" w:after="31"/>
              <w:jc w:val="both"/>
              <w:rPr>
                <w:ins w:id="30" w:author="Samsung - Sangkyu Baek" w:date="2023-04-19T00:23:00Z"/>
                <w:rFonts w:ascii="Times New Roman" w:eastAsia="Malgun Gothic" w:hAnsi="Times New Roman"/>
                <w:highlight w:val="yellow"/>
                <w:lang w:eastAsia="ko-KR"/>
              </w:rPr>
            </w:pPr>
            <w:ins w:id="31" w:author="Samsung - Sangkyu Baek" w:date="2023-04-18T23:15:00Z">
              <w:r w:rsidRPr="00250A92">
                <w:rPr>
                  <w:rFonts w:ascii="Times New Roman" w:eastAsia="Malgun Gothic" w:hAnsi="Times New Roman"/>
                  <w:highlight w:val="yellow"/>
                  <w:lang w:eastAsia="ko-KR"/>
                </w:rPr>
                <w:t>[</w:t>
              </w:r>
              <w:r w:rsidRPr="00E14FDA">
                <w:rPr>
                  <w:rFonts w:ascii="Times New Roman" w:eastAsia="Malgun Gothic" w:hAnsi="Times New Roman"/>
                  <w:highlight w:val="yellow"/>
                  <w:lang w:eastAsia="ko-KR"/>
                </w:rPr>
                <w:t xml:space="preserve">Samsung] </w:t>
              </w:r>
            </w:ins>
            <w:ins w:id="32" w:author="Samsung - Sangkyu Baek" w:date="2023-04-18T23:52:00Z">
              <w:r w:rsidRPr="00E14FDA">
                <w:rPr>
                  <w:rFonts w:ascii="Times New Roman" w:eastAsia="Malgun Gothic" w:hAnsi="Times New Roman"/>
                  <w:highlight w:val="yellow"/>
                  <w:lang w:eastAsia="ko-KR"/>
                </w:rPr>
                <w:t xml:space="preserve">As far as we know, Rel-15 UEs in the field did 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33" w:author="Samsung - Sangkyu Baek" w:date="2023-04-19T00:22:00Z">
              <w:r w:rsidRPr="0027142B">
                <w:rPr>
                  <w:rFonts w:ascii="Times New Roman" w:eastAsia="Malgun Gothic" w:hAnsi="Times New Roman"/>
                  <w:highlight w:val="yellow"/>
                  <w:lang w:eastAsia="ko-KR"/>
                </w:rPr>
                <w:t>Also, the problematic case is that gNB already deemed UE had sent initial transmission, such that gNB may avoid to retransmit DCI which would cause the loss of the (misdetected) initial transmission</w:t>
              </w:r>
            </w:ins>
            <w:ins w:id="34"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0786DDF0"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The problematic case happened due to misdetection of CG transmission (i.e. UE did not activate the CG and did not transmit the CG, but gNB misdetected that UE transmitted the CG but it was not successfully decoded at gNB). This misdetection probability is low but it sometimes happens, considering gNB serves many UEs.</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gNB repeats the activation DCI in order to increase the reliability this should be really  </w:t>
            </w:r>
            <w:r>
              <w:rPr>
                <w:rFonts w:ascii="Times New Roman" w:eastAsia="Malgun Gothic" w:hAnsi="Times New Roman"/>
                <w:lang w:eastAsia="ko-KR"/>
              </w:rPr>
              <w:lastRenderedPageBreak/>
              <w:t xml:space="preserve">a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In our understanding, the ambiguity described in the CR happens only when the transmission in Step 1 is addressed to CS-RNTI and the TB contains a Confirmation MAC CE (e.g.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Our understanding of the current spec is that UE is required to retransmit whatever TB UE has in the HARQ buffer for that HARQ process, regardless of the state of the CG associated with that HARQ process. Then in the scenario described in the CR, gNB should resend the activation DCI instead of a retransmission DCI for the HARQ process. Although in this approach gNB is not be able to determine whether the failure occurs in the reception of first DCI or first transmission of Confirmation MAC CE, nothing is broken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The proposed change is clearly an NBC and can cause problem for legacy UEs if network implements the proposed change.</w:t>
            </w:r>
          </w:p>
        </w:tc>
      </w:tr>
      <w:tr w:rsidR="00127FDB" w:rsidRPr="0089330D" w14:paraId="75085C86" w14:textId="77777777" w:rsidTr="001F299D">
        <w:tc>
          <w:tcPr>
            <w:tcW w:w="1344" w:type="dxa"/>
          </w:tcPr>
          <w:p w14:paraId="4903DA76" w14:textId="56489DF1"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33E0AA39" w14:textId="3ADFF9F2"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o, even though having some sympathies..</w:t>
            </w:r>
          </w:p>
        </w:tc>
        <w:tc>
          <w:tcPr>
            <w:tcW w:w="1984" w:type="dxa"/>
          </w:tcPr>
          <w:p w14:paraId="4CEF1FE1" w14:textId="3D84991F" w:rsidR="00127FDB" w:rsidRDefault="00127FDB" w:rsidP="00127FDB">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hAnsi="Times New Roman" w:hint="eastAsia"/>
                <w:b w:val="0"/>
                <w:bCs w:val="0"/>
                <w:szCs w:val="24"/>
                <w:lang w:eastAsia="zh-CN"/>
              </w:rPr>
              <w:t>N</w:t>
            </w:r>
            <w:r>
              <w:rPr>
                <w:rStyle w:val="Strong"/>
                <w:b w:val="0"/>
                <w:bCs w:val="0"/>
                <w:szCs w:val="24"/>
                <w:lang w:eastAsia="zh-CN"/>
              </w:rPr>
              <w:t>o</w:t>
            </w:r>
          </w:p>
        </w:tc>
        <w:tc>
          <w:tcPr>
            <w:tcW w:w="4391" w:type="dxa"/>
          </w:tcPr>
          <w:p w14:paraId="0CA6C60B" w14:textId="4D2AFA39" w:rsidR="00127FDB" w:rsidRPr="00675134" w:rsidRDefault="00127FDB" w:rsidP="00127FDB">
            <w:pPr>
              <w:pStyle w:val="TAL"/>
              <w:widowControl w:val="0"/>
              <w:spacing w:beforeLines="10" w:before="31" w:afterLines="10" w:after="31"/>
              <w:jc w:val="both"/>
              <w:rPr>
                <w:rFonts w:ascii="Times New Roman" w:eastAsia="Malgun Gothic" w:hAnsi="Times New Roman"/>
                <w:lang w:eastAsia="ko-KR"/>
              </w:rPr>
            </w:pPr>
            <w:r>
              <w:rPr>
                <w:rFonts w:ascii="Times New Roman" w:hAnsi="Times New Roman"/>
                <w:lang w:eastAsia="zh-CN"/>
              </w:rPr>
              <w:t xml:space="preserve">To our understanding, the root reason of such issue is DCI loss (i.e. DCI for activating CG). </w:t>
            </w:r>
            <w:r>
              <w:rPr>
                <w:rFonts w:ascii="Times New Roman" w:hAnsi="Times New Roman" w:hint="eastAsia"/>
                <w:lang w:eastAsia="zh-CN"/>
              </w:rPr>
              <w:t>A</w:t>
            </w:r>
            <w:r>
              <w:rPr>
                <w:rFonts w:ascii="Times New Roman" w:hAnsi="Times New Roman"/>
                <w:lang w:eastAsia="zh-CN"/>
              </w:rPr>
              <w:t xml:space="preserve">ccording to my recollection, we have discussed a lot of times about the issues those are caused by DCI loss, and conclusion is that the DCI loss is inevitable, and in RAN2 , the discussion of the issue caused by DCI loss shall be avoided as much as possible. </w:t>
            </w:r>
          </w:p>
        </w:tc>
      </w:tr>
      <w:tr w:rsidR="0006387F" w:rsidRPr="0089330D" w14:paraId="0DDF3B63" w14:textId="77777777" w:rsidTr="001F299D">
        <w:tc>
          <w:tcPr>
            <w:tcW w:w="1344" w:type="dxa"/>
          </w:tcPr>
          <w:p w14:paraId="699D15C6" w14:textId="0ED6248B"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A593AB3" w14:textId="3A1DEFA9"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C2DC2D6" w14:textId="1587A07E" w:rsidR="0006387F" w:rsidRDefault="0006387F"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01FE37B4" w14:textId="05126304" w:rsidR="0006387F"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step 3, UE does not transmit the CG but gNB </w:t>
            </w:r>
            <w:r w:rsidR="00A44FD3">
              <w:rPr>
                <w:rFonts w:ascii="Times New Roman" w:hAnsi="Times New Roman"/>
                <w:lang w:eastAsia="zh-CN"/>
              </w:rPr>
              <w:t>m</w:t>
            </w:r>
            <w:r w:rsidR="00A44FD3" w:rsidRPr="00A44FD3">
              <w:rPr>
                <w:rFonts w:ascii="Times New Roman" w:hAnsi="Times New Roman"/>
                <w:lang w:eastAsia="zh-CN"/>
              </w:rPr>
              <w:t>is-</w:t>
            </w:r>
            <w:r>
              <w:rPr>
                <w:rFonts w:ascii="Times New Roman" w:hAnsi="Times New Roman"/>
                <w:lang w:eastAsia="zh-CN"/>
              </w:rPr>
              <w:t>detects the transmission. This is false alarm at gNB (as gNB needs to perform e.g. energy detection). Although this can happen, the probability should be very low.</w:t>
            </w:r>
          </w:p>
          <w:p w14:paraId="263F4B36" w14:textId="77777777" w:rsidR="001A3536" w:rsidRDefault="001A3536" w:rsidP="00127FDB">
            <w:pPr>
              <w:pStyle w:val="TAL"/>
              <w:widowControl w:val="0"/>
              <w:spacing w:beforeLines="10" w:before="31" w:afterLines="10" w:after="31"/>
              <w:jc w:val="both"/>
              <w:rPr>
                <w:rFonts w:ascii="Times New Roman" w:hAnsi="Times New Roman"/>
                <w:lang w:eastAsia="zh-CN"/>
              </w:rPr>
            </w:pPr>
          </w:p>
          <w:p w14:paraId="62987577" w14:textId="1C46F816" w:rsidR="001A3536"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addition, the proposed change is NBC and </w:t>
            </w:r>
            <w:r w:rsidR="00EE3772">
              <w:rPr>
                <w:rFonts w:ascii="Times New Roman" w:hAnsi="Times New Roman"/>
                <w:lang w:eastAsia="zh-CN"/>
              </w:rPr>
              <w:t>should be avoided for Rel-15 and Rel-16.</w:t>
            </w:r>
          </w:p>
        </w:tc>
      </w:tr>
      <w:tr w:rsidR="009E4425" w:rsidRPr="0089330D" w14:paraId="0214D9AB" w14:textId="77777777" w:rsidTr="001F299D">
        <w:tc>
          <w:tcPr>
            <w:tcW w:w="1344" w:type="dxa"/>
          </w:tcPr>
          <w:p w14:paraId="5A82EF06" w14:textId="116A4BD7"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6C1895A4" w14:textId="35EC33E0"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063193F7" w14:textId="418ED7C4" w:rsidR="009E4425" w:rsidRDefault="009E4425"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3706270C" w14:textId="45FF9C6E" w:rsidR="009E4425" w:rsidRDefault="00D73722"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NBC correction. </w:t>
            </w:r>
            <w:r w:rsidR="00DD0B5D">
              <w:rPr>
                <w:rFonts w:ascii="Times New Roman" w:hAnsi="Times New Roman"/>
                <w:lang w:eastAsia="zh-CN"/>
              </w:rPr>
              <w:t>The gNB would likely resend the activation when no confirmation MAC CE is received for the CS-RNTI</w:t>
            </w:r>
            <w:r w:rsidR="002056DC">
              <w:rPr>
                <w:rFonts w:ascii="Times New Roman" w:hAnsi="Times New Roman"/>
                <w:lang w:eastAsia="zh-CN"/>
              </w:rPr>
              <w:t xml:space="preserve"> (DCI)</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Heading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TableGrid"/>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r>
              <w:rPr>
                <w:rFonts w:ascii="Times New Roman" w:hAnsi="Times New Roman"/>
                <w:lang w:eastAsia="zh-CN"/>
              </w:rPr>
              <w:t>Scell case (where MAC is shared between activated PCell and Scell, so only flushing HARQ buffer associated with Scell,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this is needed because the NW can toggle the NDI for a new transmission when the SCG is newly activated. If there is mobility, the TA timer will be </w:t>
            </w:r>
            <w:r>
              <w:rPr>
                <w:rFonts w:ascii="Times New Roman" w:hAnsi="Times New Roman"/>
                <w:lang w:eastAsia="zh-CN"/>
              </w:rPr>
              <w:lastRenderedPageBreak/>
              <w:t>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910059">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Therefore there should be no issue. Also TAT may be already quite likely expired. </w:t>
            </w:r>
          </w:p>
        </w:tc>
      </w:tr>
      <w:tr w:rsidR="00902143" w:rsidRPr="0089330D" w14:paraId="03522B73" w14:textId="77777777" w:rsidTr="00910059">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think the CR is correct and support the change.</w:t>
            </w:r>
          </w:p>
        </w:tc>
      </w:tr>
      <w:tr w:rsidR="00127FDB" w:rsidRPr="0089330D" w14:paraId="693F3CBE" w14:textId="77777777" w:rsidTr="00910059">
        <w:tc>
          <w:tcPr>
            <w:tcW w:w="1344" w:type="dxa"/>
          </w:tcPr>
          <w:p w14:paraId="44641AD2" w14:textId="2AD58308"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4F65D19D" w14:textId="5C108194"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984" w:type="dxa"/>
          </w:tcPr>
          <w:p w14:paraId="10276062" w14:textId="0047E309" w:rsidR="00127FDB" w:rsidRPr="003F0B67" w:rsidRDefault="00127FDB" w:rsidP="00127FDB">
            <w:pPr>
              <w:pStyle w:val="TAL"/>
              <w:keepNext w:val="0"/>
              <w:keepLines w:val="0"/>
              <w:widowControl w:val="0"/>
              <w:spacing w:beforeLines="10" w:before="31" w:afterLines="10" w:after="31"/>
              <w:jc w:val="center"/>
              <w:rPr>
                <w:rFonts w:ascii="Times New Roman" w:hAnsi="Times New Roman"/>
                <w:lang w:eastAsia="ko-KR"/>
              </w:rPr>
            </w:pPr>
            <w:r>
              <w:rPr>
                <w:rFonts w:ascii="Times New Roman" w:hAnsi="Times New Roman" w:hint="eastAsia"/>
                <w:lang w:eastAsia="zh-CN"/>
              </w:rPr>
              <w:t>N</w:t>
            </w:r>
          </w:p>
        </w:tc>
        <w:tc>
          <w:tcPr>
            <w:tcW w:w="4391" w:type="dxa"/>
          </w:tcPr>
          <w:p w14:paraId="51A95C1A" w14:textId="60DD82B2" w:rsidR="00127FDB"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A</w:t>
            </w:r>
            <w:r>
              <w:rPr>
                <w:rFonts w:ascii="Times New Roman" w:hAnsi="Times New Roman"/>
                <w:lang w:eastAsia="zh-CN"/>
              </w:rPr>
              <w:t>gree with other companies that the NDI has been reset to 0, there seems misalignment between UE and NW is a corner case.</w:t>
            </w:r>
          </w:p>
        </w:tc>
      </w:tr>
      <w:tr w:rsidR="00FA70EA" w:rsidRPr="0089330D" w14:paraId="4B5F1284" w14:textId="77777777" w:rsidTr="00910059">
        <w:tc>
          <w:tcPr>
            <w:tcW w:w="1344" w:type="dxa"/>
          </w:tcPr>
          <w:p w14:paraId="5F93192F" w14:textId="0AD35F73" w:rsidR="00FA70EA" w:rsidRDefault="00FA70E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293A138A" w14:textId="366DCBB2" w:rsidR="00FA70EA" w:rsidRDefault="00D54F8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340C6B74" w14:textId="2D2C4641" w:rsidR="00FA70EA" w:rsidRDefault="00D54F8A"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5B82FE35" w14:textId="57096B90" w:rsidR="00913CC5" w:rsidRDefault="00D54F8A"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w:t>
            </w:r>
            <w:r w:rsidR="00913CC5">
              <w:rPr>
                <w:rFonts w:ascii="Times New Roman" w:hAnsi="Times New Roman"/>
                <w:lang w:eastAsia="zh-CN"/>
              </w:rPr>
              <w:t xml:space="preserve"> agree with Huawei and LG that: 1) After SCG is activated again, gNB can toggle NDI for a new transmission; 2) It is likely that TAT will expire when SCG is activated again, therefore UL HARQ buffer will be flushed</w:t>
            </w:r>
            <w:r w:rsidR="00E92A36">
              <w:rPr>
                <w:rFonts w:ascii="Times New Roman" w:hAnsi="Times New Roman"/>
                <w:lang w:eastAsia="zh-CN"/>
              </w:rPr>
              <w:t xml:space="preserve"> anyway</w:t>
            </w:r>
            <w:r w:rsidR="00913CC5">
              <w:rPr>
                <w:rFonts w:ascii="Times New Roman" w:hAnsi="Times New Roman"/>
                <w:lang w:eastAsia="zh-CN"/>
              </w:rPr>
              <w:t>.</w:t>
            </w:r>
          </w:p>
        </w:tc>
      </w:tr>
      <w:tr w:rsidR="00A12946" w:rsidRPr="0089330D" w14:paraId="33D4622A" w14:textId="77777777" w:rsidTr="00910059">
        <w:tc>
          <w:tcPr>
            <w:tcW w:w="1344" w:type="dxa"/>
          </w:tcPr>
          <w:p w14:paraId="1789C7E7" w14:textId="5C4F175A"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1BC696B4" w14:textId="613FAF0F"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C902A32" w14:textId="632BCAB5" w:rsidR="00A12946" w:rsidRDefault="00A12946"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31AF797C" w14:textId="08B7E2AB" w:rsidR="00A12946" w:rsidRDefault="00726405"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Heading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nterruption of random access procedure for SpCell BFR</w:t>
      </w:r>
    </w:p>
    <w:tbl>
      <w:tblPr>
        <w:tblStyle w:val="TableGrid"/>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Corrections on interruption of random access procedure for SpCell BFR</w:t>
            </w:r>
            <w:r w:rsidRPr="004B3BDF">
              <w:rPr>
                <w:rFonts w:eastAsia="Malgun Gothic"/>
                <w:lang w:val="en-US" w:eastAsia="ko-KR"/>
              </w:rPr>
              <w:tab/>
              <w:t>ASUSTeK</w:t>
            </w:r>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t>NR_FeMIMO-Core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lastRenderedPageBreak/>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5A5222" w:rsidP="00A051D3">
            <w:pPr>
              <w:pStyle w:val="CRCoverPage"/>
              <w:spacing w:after="0"/>
              <w:ind w:leftChars="29" w:left="58"/>
              <w:rPr>
                <w:rFonts w:eastAsia="PMingLiU" w:cs="Arial"/>
                <w:noProof/>
                <w:lang w:eastAsia="zh-TW"/>
              </w:rPr>
            </w:pPr>
            <w:r>
              <w:rPr>
                <w:noProof/>
              </w:rPr>
            </w:r>
            <w:r w:rsidR="005A5222">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25pt;height:124.75pt;mso-width-percent:0;mso-height-percent:0;mso-width-percent:0;mso-height-percent:0" o:ole="">
                  <v:imagedata r:id="rId14" o:title=""/>
                </v:shape>
                <o:OLEObject Type="Embed" ProgID="Visio.Drawing.15" ShapeID="_x0000_i1025" DrawAspect="Content" ObjectID="_1743405231" r:id="rId15"/>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r>
              <w:rPr>
                <w:rFonts w:ascii="Times New Roman" w:hAnsi="Times New Roman"/>
                <w:lang w:eastAsia="zh-CN"/>
              </w:rPr>
              <w:t>Msg</w:t>
            </w:r>
            <w:r>
              <w:rPr>
                <w:rFonts w:ascii="Times New Roman" w:hAnsi="Times New Roman" w:hint="eastAsia"/>
                <w:lang w:eastAsia="zh-CN"/>
              </w:rPr>
              <w:t>A</w:t>
            </w:r>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w:t>
            </w:r>
            <w:r>
              <w:rPr>
                <w:rFonts w:ascii="Times New Roman" w:hAnsi="Times New Roman"/>
                <w:lang w:eastAsia="zh-CN"/>
              </w:rPr>
              <w:lastRenderedPageBreak/>
              <w:t xml:space="preserve">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usge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prevent use of HARQ process for new transmission if BFR MAC CE is transmitted on the HARQ processs.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r w:rsidR="005F5154" w:rsidRPr="0089330D" w14:paraId="37CB964D" w14:textId="77777777" w:rsidTr="00A051D3">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Thi</w:t>
            </w:r>
            <w:r>
              <w:rPr>
                <w:rFonts w:ascii="Times New Roman" w:eastAsia="Malgun Gothic" w:hAnsi="Times New Roman"/>
                <w:lang w:eastAsia="ko-KR"/>
              </w:rPr>
              <w:t>s is Rel-17 correction. Since Rel-16 CG is allowed not to use HPI=0 by RRC reconfiguration, such a problematic case can be avoided by NW.</w:t>
            </w:r>
          </w:p>
        </w:tc>
      </w:tr>
      <w:tr w:rsidR="001C7EDC" w:rsidRPr="0089330D" w14:paraId="108F2842" w14:textId="77777777" w:rsidTr="00A051D3">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the same comment as MediaTek</w:t>
            </w:r>
          </w:p>
        </w:tc>
      </w:tr>
      <w:tr w:rsidR="00104498" w:rsidRPr="0089330D" w14:paraId="3C05599C" w14:textId="77777777" w:rsidTr="00A051D3">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A</w:t>
            </w:r>
            <w:r>
              <w:rPr>
                <w:rFonts w:ascii="Times New Roman" w:eastAsia="PMingLiU" w:hAnsi="Times New Roman"/>
                <w:lang w:eastAsia="zh-TW"/>
              </w:rPr>
              <w:t>SUSTeK</w:t>
            </w:r>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PMingLiU"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F10CBE">
              <w:rPr>
                <w:rFonts w:ascii="Times New Roman" w:eastAsia="Malgun Gothic" w:hAnsi="Times New Roman"/>
                <w:lang w:eastAsia="ko-KR"/>
              </w:rPr>
              <w:t>We don’t think NW configuration can completely negate this issue as the NW does not know when and which UE initiates the random access procedure for BFR, and UE implementation may not be able to mitigate this issue either since there’s no restriction on whether to use a UL grant if BFR is triggered on a Cell.</w:t>
            </w:r>
          </w:p>
        </w:tc>
      </w:tr>
      <w:tr w:rsidR="00127FDB" w:rsidRPr="0089330D" w14:paraId="6D17B9BC" w14:textId="77777777" w:rsidTr="00A051D3">
        <w:tc>
          <w:tcPr>
            <w:tcW w:w="1344" w:type="dxa"/>
          </w:tcPr>
          <w:p w14:paraId="45AB6ED0" w14:textId="7FD9AAFE"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5CC6EE83" w14:textId="5C81BDF2"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984" w:type="dxa"/>
          </w:tcPr>
          <w:p w14:paraId="56B90655" w14:textId="7860C780" w:rsidR="00127FDB" w:rsidRDefault="00127FDB" w:rsidP="00127FDB">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hAnsi="Times New Roman" w:hint="eastAsia"/>
                <w:b w:val="0"/>
                <w:bCs w:val="0"/>
                <w:szCs w:val="24"/>
                <w:lang w:eastAsia="zh-CN"/>
              </w:rPr>
              <w:t>N</w:t>
            </w:r>
          </w:p>
        </w:tc>
        <w:tc>
          <w:tcPr>
            <w:tcW w:w="4391" w:type="dxa"/>
          </w:tcPr>
          <w:p w14:paraId="1334D68E" w14:textId="33D26A7E" w:rsidR="00127FDB" w:rsidRPr="00F10CBE"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C</w:t>
            </w:r>
            <w:r>
              <w:rPr>
                <w:rFonts w:ascii="Times New Roman" w:hAnsi="Times New Roman"/>
                <w:lang w:eastAsia="zh-CN"/>
              </w:rPr>
              <w:t>onner case and this can be avoided.</w:t>
            </w:r>
          </w:p>
        </w:tc>
      </w:tr>
      <w:tr w:rsidR="005B38B0" w:rsidRPr="0089330D" w14:paraId="742E311F" w14:textId="77777777" w:rsidTr="00A051D3">
        <w:tc>
          <w:tcPr>
            <w:tcW w:w="1344" w:type="dxa"/>
          </w:tcPr>
          <w:p w14:paraId="133DB5B9" w14:textId="6E90F28F"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1712B23" w14:textId="49B63A7B"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D90A8A5" w14:textId="6EEE5520" w:rsidR="005B38B0" w:rsidRDefault="005B38B0"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21A28DFF" w14:textId="75D2B038" w:rsidR="005B38B0" w:rsidRDefault="00E76686"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 that the issue can be avoided</w:t>
            </w:r>
            <w:r w:rsidR="009E4058">
              <w:rPr>
                <w:rFonts w:ascii="Times New Roman" w:hAnsi="Times New Roman"/>
                <w:lang w:eastAsia="zh-CN"/>
              </w:rPr>
              <w:t xml:space="preserve"> by network and/or UE implementation</w:t>
            </w:r>
            <w:r>
              <w:rPr>
                <w:rFonts w:ascii="Times New Roman" w:hAnsi="Times New Roman"/>
                <w:lang w:eastAsia="zh-CN"/>
              </w:rPr>
              <w:t>.</w:t>
            </w:r>
          </w:p>
        </w:tc>
      </w:tr>
      <w:tr w:rsidR="006062E4" w:rsidRPr="0089330D" w14:paraId="4AFB0019" w14:textId="77777777" w:rsidTr="00A051D3">
        <w:tc>
          <w:tcPr>
            <w:tcW w:w="1344" w:type="dxa"/>
          </w:tcPr>
          <w:p w14:paraId="67671818" w14:textId="06C6196F" w:rsidR="006062E4" w:rsidRPr="006062E4" w:rsidRDefault="006062E4" w:rsidP="00127FDB">
            <w:pPr>
              <w:pStyle w:val="TAC"/>
              <w:keepNext w:val="0"/>
              <w:keepLines w:val="0"/>
              <w:widowControl w:val="0"/>
              <w:spacing w:beforeLines="10" w:before="31" w:afterLines="10" w:after="31"/>
              <w:rPr>
                <w:rFonts w:ascii="Times New Roman" w:eastAsiaTheme="minorEastAsia" w:hAnsi="Times New Roman"/>
                <w:highlight w:val="yellow"/>
                <w:lang w:eastAsia="zh-CN"/>
              </w:rPr>
            </w:pPr>
          </w:p>
        </w:tc>
        <w:tc>
          <w:tcPr>
            <w:tcW w:w="1912" w:type="dxa"/>
          </w:tcPr>
          <w:p w14:paraId="79143F3C" w14:textId="77777777"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14:paraId="18CADDEE" w14:textId="77777777" w:rsidR="006062E4" w:rsidRDefault="006062E4"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p>
        </w:tc>
        <w:tc>
          <w:tcPr>
            <w:tcW w:w="4391" w:type="dxa"/>
          </w:tcPr>
          <w:p w14:paraId="39B0B420" w14:textId="77777777" w:rsidR="006062E4" w:rsidRDefault="006062E4" w:rsidP="00127FDB">
            <w:pPr>
              <w:pStyle w:val="TAL"/>
              <w:keepNext w:val="0"/>
              <w:keepLines w:val="0"/>
              <w:widowControl w:val="0"/>
              <w:spacing w:beforeLines="10" w:before="31" w:afterLines="10" w:after="31"/>
              <w:jc w:val="both"/>
              <w:rPr>
                <w:rFonts w:ascii="Times New Roman" w:hAnsi="Times New Roman"/>
                <w:lang w:eastAsia="zh-CN"/>
              </w:rPr>
            </w:pP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Heading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TableGrid"/>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t>ASUSTeK</w:t>
            </w:r>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NR_IIOT_URLLC_enh-Core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t>ASUSTeK,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t>NR_IIOT_URLLC_enh-Core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r w:rsidRPr="001B1744">
              <w:rPr>
                <w:i/>
                <w:lang w:eastAsia="ko-KR"/>
              </w:rPr>
              <w:t>drx-HARQ-RTT-TimerDL</w:t>
            </w:r>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zh-TW"/>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r>
              <w:rPr>
                <w:rFonts w:ascii="Times New Roman" w:hAnsi="Times New Roman" w:hint="eastAsia"/>
                <w:lang w:eastAsia="zh-CN"/>
              </w:rPr>
              <w:t>Re</w:t>
            </w:r>
            <w:r>
              <w:rPr>
                <w:rFonts w:ascii="Times New Roman" w:hAnsi="Times New Roman"/>
                <w:lang w:eastAsia="zh-CN"/>
              </w:rPr>
              <w:t>TX timer</w:t>
            </w:r>
            <w:r>
              <w:rPr>
                <w:rFonts w:ascii="Times New Roman" w:hAnsi="Times New Roman" w:hint="eastAsia"/>
                <w:lang w:eastAsia="zh-CN"/>
              </w:rPr>
              <w:t xml:space="preserve"> </w:t>
            </w:r>
            <w:r>
              <w:rPr>
                <w:rFonts w:ascii="Times New Roman" w:hAnsi="Times New Roman"/>
                <w:lang w:eastAsia="zh-CN"/>
              </w:rPr>
              <w:t xml:space="preserve">and start the DRX </w:t>
            </w:r>
            <w:r>
              <w:rPr>
                <w:rFonts w:ascii="Times New Roman" w:hAnsi="Times New Roman" w:hint="eastAsia"/>
                <w:lang w:eastAsia="zh-CN"/>
              </w:rPr>
              <w:t>Re</w:t>
            </w:r>
            <w:r>
              <w:rPr>
                <w:rFonts w:ascii="Times New Roman" w:hAnsi="Times New Roman"/>
                <w:lang w:eastAsia="zh-CN"/>
              </w:rPr>
              <w:t xml:space="preserve">TX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TW"/>
              </w:rPr>
              <w:lastRenderedPageBreak/>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behaviour as per greent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r w:rsidRPr="0070720B">
              <w:rPr>
                <w:i/>
              </w:rPr>
              <w:t>drx-HARQ-RTT-TimerDL</w:t>
            </w:r>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r w:rsidRPr="0070720B">
              <w:rPr>
                <w:b/>
                <w:i/>
                <w:color w:val="0000FF"/>
                <w:highlight w:val="yellow"/>
                <w:u w:val="single"/>
              </w:rPr>
              <w:t>drx-RetransmissionTimerDL</w:t>
            </w:r>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Option 2 actually is the current UE behavior.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r w:rsidRPr="00144FEA">
              <w:rPr>
                <w:rFonts w:ascii="Times New Roman" w:eastAsia="PMingLiU" w:hAnsi="Times New Roman"/>
                <w:lang w:eastAsia="zh-TW"/>
              </w:rPr>
              <w:t>ASUST</w:t>
            </w:r>
            <w:r>
              <w:rPr>
                <w:rFonts w:ascii="Times New Roman" w:eastAsia="PMingLiU" w:hAnsi="Times New Roman" w:hint="eastAsia"/>
                <w:lang w:eastAsia="zh-TW"/>
              </w:rPr>
              <w:t>e</w:t>
            </w:r>
            <w:r w:rsidRPr="00144FEA">
              <w:rPr>
                <w:rFonts w:ascii="Times New Roman" w:eastAsia="Microsoft JhengHei" w:hAnsi="Times New Roman"/>
                <w:lang w:eastAsia="zh-TW"/>
              </w:rPr>
              <w:t>K</w:t>
            </w:r>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eastAsia="PMingLiU"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PMingLiU"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may not describe the issue very clearly in the discussion paper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According to the current spec (from Rel-15), the timings of (re)-starting HARQ RTT Timer and stopping Retx Timer are </w:t>
            </w:r>
            <w:r w:rsidRPr="00003241">
              <w:rPr>
                <w:rFonts w:ascii="Times New Roman" w:eastAsia="PMingLiU" w:hAnsi="Times New Roman"/>
                <w:b/>
                <w:u w:val="single"/>
                <w:lang w:eastAsia="zh-TW"/>
              </w:rPr>
              <w:t>different</w:t>
            </w:r>
            <w:r>
              <w:rPr>
                <w:rFonts w:ascii="Times New Roman" w:eastAsia="PMingLiU" w:hAnsi="Times New Roman"/>
                <w:lang w:eastAsia="zh-TW"/>
              </w:rPr>
              <w:t xml:space="preserve">. Retx Timer is stopped immediately upon detection of PDCCH since 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sidRPr="00003241">
              <w:rPr>
                <w:rFonts w:ascii="Times New Roman" w:eastAsia="PMingLiU" w:hAnsi="Times New Roman"/>
                <w:noProof/>
                <w:lang w:val="en-US" w:eastAsia="zh-TW"/>
              </w:rPr>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t>
            </w:r>
            <w:r>
              <w:rPr>
                <w:rFonts w:ascii="Times New Roman" w:eastAsia="PMingLiU"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 xml:space="preserve">Considering the example/issue shown in Figure 3 of the discussion paper, Retx timer is </w:t>
            </w:r>
            <w:r w:rsidRPr="00480F12">
              <w:rPr>
                <w:rFonts w:ascii="Times New Roman" w:eastAsia="PMingLiU" w:hAnsi="Times New Roman"/>
                <w:b/>
                <w:u w:val="single"/>
                <w:lang w:eastAsia="zh-TW"/>
              </w:rPr>
              <w:t>not</w:t>
            </w:r>
            <w:r>
              <w:rPr>
                <w:rFonts w:ascii="Times New Roman" w:eastAsia="PMingLiU" w:hAnsi="Times New Roman"/>
                <w:lang w:eastAsia="zh-TW"/>
              </w:rPr>
              <w:t xml:space="preserve"> stopped at t6 according to the current spec and active time is not extended as network expected. </w:t>
            </w:r>
            <w:r w:rsidRPr="00144FEA">
              <w:rPr>
                <w:rFonts w:ascii="Times New Roman" w:eastAsia="PMingLiU" w:hAnsi="Times New Roman"/>
                <w:noProof/>
                <w:lang w:val="en-US" w:eastAsia="zh-TW"/>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S</w:t>
            </w:r>
            <w:r>
              <w:rPr>
                <w:rFonts w:ascii="Times New Roman" w:eastAsia="PMingLiU" w:hAnsi="Times New Roman"/>
                <w:lang w:eastAsia="zh-TW"/>
              </w:rPr>
              <w:t xml:space="preserve">o two options are proposed. Option 1 is restarting HARQ RTT Timer at t7 and Option 2 is stopping Retx Timer at t6.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Actually this issue was partially solved when multiple ACK/NACKs fall within a running HARQ RTT timer as introduced in Figure 1/2a/2b of the discussion paper. And we think option 1 seems more aligned to the operation of </w:t>
            </w:r>
            <w:r w:rsidRPr="0017221E">
              <w:rPr>
                <w:rFonts w:ascii="Times New Roman" w:eastAsia="PMingLiU" w:hAnsi="Times New Roman"/>
                <w:b/>
                <w:color w:val="0000FF"/>
                <w:u w:val="single"/>
                <w:lang w:eastAsia="zh-TW"/>
              </w:rPr>
              <w:t>re</w:t>
            </w:r>
            <w:r>
              <w:rPr>
                <w:rFonts w:ascii="Times New Roman" w:eastAsia="PMingLiU" w:hAnsi="Times New Roman"/>
                <w:lang w:eastAsia="zh-TW"/>
              </w:rPr>
              <w:t>-starting HARQ RTT timer as introduced so Option 1 is preferred.</w:t>
            </w:r>
            <w:r w:rsidR="00E237EB">
              <w:rPr>
                <w:rFonts w:ascii="Times New Roman" w:eastAsia="PMingLiU" w:hAnsi="Times New Roman"/>
                <w:lang w:eastAsia="zh-TW"/>
              </w:rPr>
              <w:t xml:space="preserve"> If most companies are fine with option 2, we can also </w:t>
            </w:r>
            <w:r w:rsidR="00E237EB">
              <w:rPr>
                <w:rFonts w:ascii="Times New Roman" w:eastAsia="PMingLiU" w:hAnsi="Times New Roman"/>
                <w:lang w:eastAsia="zh-TW"/>
              </w:rPr>
              <w:lastRenderedPageBreak/>
              <w:t>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480F12">
              <w:rPr>
                <w:rFonts w:ascii="Times New Roman" w:eastAsia="PMingLiU" w:hAnsi="Times New Roman"/>
                <w:noProof/>
                <w:lang w:val="en-US" w:eastAsia="zh-TW"/>
              </w:rPr>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15162" cy="2545184"/>
                          </a:xfrm>
                          <a:prstGeom prst="rect">
                            <a:avLst/>
                          </a:prstGeom>
                        </pic:spPr>
                      </pic:pic>
                    </a:graphicData>
                  </a:graphic>
                </wp:inline>
              </w:drawing>
            </w:r>
          </w:p>
        </w:tc>
      </w:tr>
      <w:tr w:rsidR="00127FDB" w:rsidRPr="0089330D" w14:paraId="772450D6" w14:textId="77777777" w:rsidTr="00A924F0">
        <w:tc>
          <w:tcPr>
            <w:tcW w:w="1205" w:type="dxa"/>
          </w:tcPr>
          <w:p w14:paraId="6BD7C2A3" w14:textId="0E1DCA72" w:rsidR="00127FDB" w:rsidRPr="00144FEA"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575" w:type="dxa"/>
          </w:tcPr>
          <w:p w14:paraId="4F52CB78" w14:textId="27EC3BFA"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565" w:type="dxa"/>
          </w:tcPr>
          <w:p w14:paraId="365495EF" w14:textId="2CC5A104" w:rsidR="00127FDB" w:rsidRDefault="00127FDB" w:rsidP="00127FDB">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hAnsi="Times New Roman" w:hint="eastAsia"/>
                <w:b w:val="0"/>
                <w:bCs w:val="0"/>
                <w:szCs w:val="24"/>
                <w:lang w:eastAsia="zh-CN"/>
              </w:rPr>
              <w:t>N</w:t>
            </w:r>
          </w:p>
        </w:tc>
        <w:tc>
          <w:tcPr>
            <w:tcW w:w="5286" w:type="dxa"/>
          </w:tcPr>
          <w:p w14:paraId="6608B568" w14:textId="34BEDCF6" w:rsidR="00127FDB" w:rsidRDefault="00127FDB" w:rsidP="00127FDB">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hAnsi="Times New Roman" w:hint="eastAsia"/>
                <w:lang w:eastAsia="zh-CN"/>
              </w:rPr>
              <w:t>A</w:t>
            </w:r>
            <w:r>
              <w:rPr>
                <w:rFonts w:ascii="Times New Roman" w:hAnsi="Times New Roman"/>
                <w:lang w:eastAsia="zh-CN"/>
              </w:rPr>
              <w:t>gree with others.</w:t>
            </w:r>
          </w:p>
        </w:tc>
      </w:tr>
      <w:tr w:rsidR="00EA11FD" w:rsidRPr="0089330D" w14:paraId="08C5B527" w14:textId="77777777" w:rsidTr="00A924F0">
        <w:tc>
          <w:tcPr>
            <w:tcW w:w="1205" w:type="dxa"/>
          </w:tcPr>
          <w:p w14:paraId="2EFD9142" w14:textId="45C1FF85"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575" w:type="dxa"/>
          </w:tcPr>
          <w:p w14:paraId="50BA517D" w14:textId="3E747E43"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16D51150" w14:textId="161CAE3A" w:rsidR="00EA11FD" w:rsidRDefault="00EA11FD"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5286" w:type="dxa"/>
          </w:tcPr>
          <w:p w14:paraId="0705E8EE" w14:textId="6D156439" w:rsidR="00EA11FD" w:rsidRDefault="00EA11FD"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others that option 2 is current UE behavior.</w:t>
            </w:r>
          </w:p>
        </w:tc>
      </w:tr>
      <w:tr w:rsidR="006062E4" w:rsidRPr="0089330D" w14:paraId="1796567C" w14:textId="77777777" w:rsidTr="00A924F0">
        <w:tc>
          <w:tcPr>
            <w:tcW w:w="1205" w:type="dxa"/>
          </w:tcPr>
          <w:p w14:paraId="70D74273" w14:textId="65238067"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575" w:type="dxa"/>
          </w:tcPr>
          <w:p w14:paraId="0D1D3083" w14:textId="1E01CDE8"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33DAD972" w14:textId="4644F2A1" w:rsidR="006062E4" w:rsidRDefault="006062E4"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5286" w:type="dxa"/>
          </w:tcPr>
          <w:p w14:paraId="6DD4CBAB" w14:textId="53232819" w:rsidR="006062E4" w:rsidRDefault="006062E4"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agree</w:t>
            </w:r>
            <w:r w:rsidR="002E67B5">
              <w:rPr>
                <w:rFonts w:ascii="Times New Roman" w:hAnsi="Times New Roman"/>
                <w:lang w:eastAsia="zh-CN"/>
              </w:rPr>
              <w:t xml:space="preserve"> with others</w:t>
            </w:r>
            <w:r>
              <w:rPr>
                <w:rFonts w:ascii="Times New Roman" w:hAnsi="Times New Roman"/>
                <w:lang w:eastAsia="zh-CN"/>
              </w:rPr>
              <w:t xml:space="preserve"> </w:t>
            </w:r>
            <w:r w:rsidR="002E67B5">
              <w:rPr>
                <w:rFonts w:ascii="Times New Roman" w:hAnsi="Times New Roman"/>
                <w:lang w:eastAsia="zh-CN"/>
              </w:rPr>
              <w:t>that</w:t>
            </w:r>
            <w:r>
              <w:rPr>
                <w:rFonts w:ascii="Times New Roman" w:hAnsi="Times New Roman"/>
                <w:lang w:eastAsia="zh-CN"/>
              </w:rPr>
              <w:t xml:space="preserve"> the current behaviour </w:t>
            </w:r>
            <w:r w:rsidR="002E67B5">
              <w:rPr>
                <w:rFonts w:ascii="Times New Roman" w:hAnsi="Times New Roman"/>
                <w:lang w:eastAsia="zh-CN"/>
              </w:rPr>
              <w:t xml:space="preserve">is </w:t>
            </w:r>
            <w:r>
              <w:rPr>
                <w:rFonts w:ascii="Times New Roman" w:hAnsi="Times New Roman"/>
                <w:lang w:eastAsia="zh-CN"/>
              </w:rPr>
              <w:t>as Option2</w:t>
            </w:r>
            <w:r w:rsidR="00256F09">
              <w:rPr>
                <w:rFonts w:ascii="Times New Roman" w:hAnsi="Times New Roman"/>
                <w:lang w:eastAsia="zh-CN"/>
              </w:rPr>
              <w:t xml:space="preserve"> as described by e.g. LG.</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21"/>
      <w:footerReference w:type="default" r:id="rId22"/>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54A6" w14:textId="77777777" w:rsidR="00C14413" w:rsidRDefault="00C14413">
      <w:pPr>
        <w:spacing w:after="0" w:line="240" w:lineRule="auto"/>
      </w:pPr>
      <w:r>
        <w:separator/>
      </w:r>
    </w:p>
  </w:endnote>
  <w:endnote w:type="continuationSeparator" w:id="0">
    <w:p w14:paraId="218FB8E7" w14:textId="77777777" w:rsidR="00C14413" w:rsidRDefault="00C14413">
      <w:pPr>
        <w:spacing w:after="0" w:line="240" w:lineRule="auto"/>
      </w:pPr>
      <w:r>
        <w:continuationSeparator/>
      </w:r>
    </w:p>
  </w:endnote>
  <w:endnote w:type="continuationNotice" w:id="1">
    <w:p w14:paraId="415D52B2" w14:textId="77777777" w:rsidR="00C14413" w:rsidRDefault="00C14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Yu Mincho"/>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039"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9D36B6"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8D0" w14:textId="1116F811"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7EB">
      <w:rPr>
        <w:rStyle w:val="PageNumber"/>
        <w:noProof/>
      </w:rPr>
      <w:t>13</w:t>
    </w:r>
    <w:r>
      <w:rPr>
        <w:rStyle w:val="PageNumber"/>
      </w:rPr>
      <w:fldChar w:fldCharType="end"/>
    </w:r>
  </w:p>
  <w:p w14:paraId="34E548B0"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F028" w14:textId="77777777" w:rsidR="00C14413" w:rsidRDefault="00C14413">
      <w:pPr>
        <w:spacing w:after="0" w:line="240" w:lineRule="auto"/>
      </w:pPr>
      <w:r>
        <w:separator/>
      </w:r>
    </w:p>
  </w:footnote>
  <w:footnote w:type="continuationSeparator" w:id="0">
    <w:p w14:paraId="02084E3E" w14:textId="77777777" w:rsidR="00C14413" w:rsidRDefault="00C14413">
      <w:pPr>
        <w:spacing w:after="0" w:line="240" w:lineRule="auto"/>
      </w:pPr>
      <w:r>
        <w:continuationSeparator/>
      </w:r>
    </w:p>
  </w:footnote>
  <w:footnote w:type="continuationNotice" w:id="1">
    <w:p w14:paraId="21AB57BF" w14:textId="77777777" w:rsidR="00C14413" w:rsidRDefault="00C144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974064052">
    <w:abstractNumId w:val="18"/>
  </w:num>
  <w:num w:numId="2" w16cid:durableId="1206529811">
    <w:abstractNumId w:val="14"/>
  </w:num>
  <w:num w:numId="3" w16cid:durableId="99492916">
    <w:abstractNumId w:val="6"/>
  </w:num>
  <w:num w:numId="4" w16cid:durableId="329717577">
    <w:abstractNumId w:val="10"/>
  </w:num>
  <w:num w:numId="5" w16cid:durableId="100809696">
    <w:abstractNumId w:val="12"/>
  </w:num>
  <w:num w:numId="6" w16cid:durableId="1478841669">
    <w:abstractNumId w:val="15"/>
  </w:num>
  <w:num w:numId="7" w16cid:durableId="1740860857">
    <w:abstractNumId w:val="20"/>
    <w:lvlOverride w:ilvl="0">
      <w:startOverride w:val="1"/>
    </w:lvlOverride>
  </w:num>
  <w:num w:numId="8" w16cid:durableId="413671391">
    <w:abstractNumId w:val="8"/>
    <w:lvlOverride w:ilvl="0">
      <w:startOverride w:val="1"/>
    </w:lvlOverride>
  </w:num>
  <w:num w:numId="9" w16cid:durableId="1177233899">
    <w:abstractNumId w:val="2"/>
  </w:num>
  <w:num w:numId="10" w16cid:durableId="1630697452">
    <w:abstractNumId w:val="13"/>
  </w:num>
  <w:num w:numId="11" w16cid:durableId="6561678">
    <w:abstractNumId w:val="19"/>
  </w:num>
  <w:num w:numId="12" w16cid:durableId="1386952755">
    <w:abstractNumId w:val="3"/>
  </w:num>
  <w:num w:numId="13" w16cid:durableId="2118524490">
    <w:abstractNumId w:val="4"/>
  </w:num>
  <w:num w:numId="14" w16cid:durableId="1892187876">
    <w:abstractNumId w:val="0"/>
  </w:num>
  <w:num w:numId="15" w16cid:durableId="598678623">
    <w:abstractNumId w:val="16"/>
  </w:num>
  <w:num w:numId="16" w16cid:durableId="2095777964">
    <w:abstractNumId w:val="11"/>
  </w:num>
  <w:num w:numId="17" w16cid:durableId="203449476">
    <w:abstractNumId w:val="5"/>
  </w:num>
  <w:num w:numId="18" w16cid:durableId="1450196715">
    <w:abstractNumId w:val="17"/>
  </w:num>
  <w:num w:numId="19" w16cid:durableId="215556956">
    <w:abstractNumId w:val="7"/>
  </w:num>
  <w:num w:numId="20" w16cid:durableId="1235699687">
    <w:abstractNumId w:val="1"/>
  </w:num>
  <w:num w:numId="21" w16cid:durableId="8368508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June Yi">
    <w15:presenceInfo w15:providerId="None" w15:userId="SeungJune Yi"/>
  </w15:person>
  <w15:person w15:author="Samsung - Sangkyu Baek">
    <w15:presenceInfo w15:providerId="None" w15:userId="Samsung - 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sv-SE" w:vendorID="64" w:dllVersion="0" w:nlCheck="1" w:checkStyle="0"/>
  <w:defaultTabStop w:val="800"/>
  <w:hyphenationZone w:val="425"/>
  <w:displayHorizontalDrawingGridEvery w:val="0"/>
  <w:displayVerticalDrawingGridEvery w:val="2"/>
  <w:noPunctuationKerning/>
  <w:characterSpacingControl w:val="doNotCompress"/>
  <w:hdrShapeDefaults>
    <o:shapedefaults v:ext="edit" spidmax="205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6387F"/>
    <w:rsid w:val="00063D6D"/>
    <w:rsid w:val="00080150"/>
    <w:rsid w:val="000B322C"/>
    <w:rsid w:val="000C74D5"/>
    <w:rsid w:val="00104498"/>
    <w:rsid w:val="00126FD2"/>
    <w:rsid w:val="00127162"/>
    <w:rsid w:val="00127FDB"/>
    <w:rsid w:val="001431DD"/>
    <w:rsid w:val="00150F59"/>
    <w:rsid w:val="0015305F"/>
    <w:rsid w:val="001619C6"/>
    <w:rsid w:val="00180515"/>
    <w:rsid w:val="001940CC"/>
    <w:rsid w:val="001A3536"/>
    <w:rsid w:val="001C7EDC"/>
    <w:rsid w:val="001D5DBB"/>
    <w:rsid w:val="001F299D"/>
    <w:rsid w:val="001F50C9"/>
    <w:rsid w:val="001F7AA6"/>
    <w:rsid w:val="002037F4"/>
    <w:rsid w:val="002056DC"/>
    <w:rsid w:val="00231FAE"/>
    <w:rsid w:val="00251FE8"/>
    <w:rsid w:val="00253D99"/>
    <w:rsid w:val="00256F09"/>
    <w:rsid w:val="00273C14"/>
    <w:rsid w:val="0029555A"/>
    <w:rsid w:val="002960BA"/>
    <w:rsid w:val="002A6E32"/>
    <w:rsid w:val="002B3B4A"/>
    <w:rsid w:val="002B6BF2"/>
    <w:rsid w:val="002D2A03"/>
    <w:rsid w:val="002E1953"/>
    <w:rsid w:val="002E376D"/>
    <w:rsid w:val="002E67B5"/>
    <w:rsid w:val="003006D3"/>
    <w:rsid w:val="00305B5A"/>
    <w:rsid w:val="003229B0"/>
    <w:rsid w:val="00322F58"/>
    <w:rsid w:val="00323CA7"/>
    <w:rsid w:val="003579D5"/>
    <w:rsid w:val="00377FB8"/>
    <w:rsid w:val="00390782"/>
    <w:rsid w:val="00397320"/>
    <w:rsid w:val="003C63C6"/>
    <w:rsid w:val="00412190"/>
    <w:rsid w:val="0043598C"/>
    <w:rsid w:val="00446D0C"/>
    <w:rsid w:val="004509EF"/>
    <w:rsid w:val="00461A1A"/>
    <w:rsid w:val="00483B8C"/>
    <w:rsid w:val="00484D15"/>
    <w:rsid w:val="00485897"/>
    <w:rsid w:val="00496077"/>
    <w:rsid w:val="004A0CEF"/>
    <w:rsid w:val="004B3BDF"/>
    <w:rsid w:val="004C1673"/>
    <w:rsid w:val="00512B31"/>
    <w:rsid w:val="00523AC2"/>
    <w:rsid w:val="00565F53"/>
    <w:rsid w:val="005661AF"/>
    <w:rsid w:val="00577162"/>
    <w:rsid w:val="0058293B"/>
    <w:rsid w:val="005A2CD9"/>
    <w:rsid w:val="005A5222"/>
    <w:rsid w:val="005B38B0"/>
    <w:rsid w:val="005D6757"/>
    <w:rsid w:val="005E5816"/>
    <w:rsid w:val="005F5154"/>
    <w:rsid w:val="006062E4"/>
    <w:rsid w:val="0061565D"/>
    <w:rsid w:val="00620486"/>
    <w:rsid w:val="0063615F"/>
    <w:rsid w:val="00647653"/>
    <w:rsid w:val="00672A72"/>
    <w:rsid w:val="00675134"/>
    <w:rsid w:val="00676137"/>
    <w:rsid w:val="006A08AB"/>
    <w:rsid w:val="006C0728"/>
    <w:rsid w:val="006C5D65"/>
    <w:rsid w:val="0070720B"/>
    <w:rsid w:val="00714316"/>
    <w:rsid w:val="00720264"/>
    <w:rsid w:val="00722DDA"/>
    <w:rsid w:val="00726405"/>
    <w:rsid w:val="007415DC"/>
    <w:rsid w:val="00754603"/>
    <w:rsid w:val="00756D0A"/>
    <w:rsid w:val="00797F0A"/>
    <w:rsid w:val="007B094F"/>
    <w:rsid w:val="007B2D95"/>
    <w:rsid w:val="007E4E7B"/>
    <w:rsid w:val="008105C2"/>
    <w:rsid w:val="00820B7C"/>
    <w:rsid w:val="00823050"/>
    <w:rsid w:val="00853AC3"/>
    <w:rsid w:val="00876E70"/>
    <w:rsid w:val="00885D89"/>
    <w:rsid w:val="0089330D"/>
    <w:rsid w:val="008F4408"/>
    <w:rsid w:val="00902143"/>
    <w:rsid w:val="00904E72"/>
    <w:rsid w:val="00913CC5"/>
    <w:rsid w:val="0092182F"/>
    <w:rsid w:val="009425CE"/>
    <w:rsid w:val="00954289"/>
    <w:rsid w:val="00957723"/>
    <w:rsid w:val="00977726"/>
    <w:rsid w:val="00985E56"/>
    <w:rsid w:val="009B1E2F"/>
    <w:rsid w:val="009B7B3F"/>
    <w:rsid w:val="009C6EA5"/>
    <w:rsid w:val="009E4058"/>
    <w:rsid w:val="009E4425"/>
    <w:rsid w:val="009E4D16"/>
    <w:rsid w:val="00A00141"/>
    <w:rsid w:val="00A071A4"/>
    <w:rsid w:val="00A12946"/>
    <w:rsid w:val="00A44FD3"/>
    <w:rsid w:val="00A540B8"/>
    <w:rsid w:val="00A81D3F"/>
    <w:rsid w:val="00A924F0"/>
    <w:rsid w:val="00AB6D17"/>
    <w:rsid w:val="00AC44A0"/>
    <w:rsid w:val="00B07377"/>
    <w:rsid w:val="00B12884"/>
    <w:rsid w:val="00B4166A"/>
    <w:rsid w:val="00B82DA2"/>
    <w:rsid w:val="00B86841"/>
    <w:rsid w:val="00BE2DEB"/>
    <w:rsid w:val="00BE713E"/>
    <w:rsid w:val="00BF0087"/>
    <w:rsid w:val="00BF0704"/>
    <w:rsid w:val="00C14413"/>
    <w:rsid w:val="00C2028E"/>
    <w:rsid w:val="00C26432"/>
    <w:rsid w:val="00C43720"/>
    <w:rsid w:val="00C67E65"/>
    <w:rsid w:val="00C804B2"/>
    <w:rsid w:val="00C81F9D"/>
    <w:rsid w:val="00C821D7"/>
    <w:rsid w:val="00CB54B2"/>
    <w:rsid w:val="00CD6D95"/>
    <w:rsid w:val="00D207F3"/>
    <w:rsid w:val="00D50397"/>
    <w:rsid w:val="00D54F8A"/>
    <w:rsid w:val="00D73722"/>
    <w:rsid w:val="00DD0B5D"/>
    <w:rsid w:val="00E00365"/>
    <w:rsid w:val="00E06C78"/>
    <w:rsid w:val="00E14FDA"/>
    <w:rsid w:val="00E20893"/>
    <w:rsid w:val="00E237EB"/>
    <w:rsid w:val="00E30FA7"/>
    <w:rsid w:val="00E534F7"/>
    <w:rsid w:val="00E54DB5"/>
    <w:rsid w:val="00E67501"/>
    <w:rsid w:val="00E76686"/>
    <w:rsid w:val="00E92A36"/>
    <w:rsid w:val="00EA11FD"/>
    <w:rsid w:val="00EA74F3"/>
    <w:rsid w:val="00EB11B6"/>
    <w:rsid w:val="00EC4EC5"/>
    <w:rsid w:val="00ED25B7"/>
    <w:rsid w:val="00ED43E6"/>
    <w:rsid w:val="00EE3772"/>
    <w:rsid w:val="00F019E7"/>
    <w:rsid w:val="00F10D1F"/>
    <w:rsid w:val="00F17DDA"/>
    <w:rsid w:val="00F61825"/>
    <w:rsid w:val="00FA70EA"/>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 w:type="paragraph" w:customStyle="1" w:styleId="B5">
    <w:name w:val="B5"/>
    <w:basedOn w:val="List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DefaultParagraphFont"/>
    <w:uiPriority w:val="99"/>
    <w:semiHidden/>
    <w:unhideWhenUsed/>
    <w:rsid w:val="003579D5"/>
    <w:rPr>
      <w:color w:val="605E5C"/>
      <w:shd w:val="clear" w:color="auto" w:fill="E1DFDD"/>
    </w:rPr>
  </w:style>
  <w:style w:type="character" w:styleId="UnresolvedMention">
    <w:name w:val="Unresolved Mention"/>
    <w:basedOn w:val="DefaultParagraphFont"/>
    <w:uiPriority w:val="99"/>
    <w:semiHidden/>
    <w:unhideWhenUsed/>
    <w:rsid w:val="00A8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ng.fei@zte.com.cn"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angkyu.baek@samsung.co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4F6708EF-39F3-420B-893C-9B4290AF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6A42DC-24D5-4023-A833-2E78A3529EEB}">
  <ds:schemaRefs>
    <ds:schemaRef ds:uri="http://schemas.openxmlformats.org/officeDocument/2006/bibliography"/>
  </ds:schemaRefs>
</ds:datastoreItem>
</file>

<file path=customXml/itemProps5.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3550</Words>
  <Characters>20239</Characters>
  <Application>Microsoft Office Word</Application>
  <DocSecurity>0</DocSecurity>
  <Lines>168</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Henrik Enbuske</cp:lastModifiedBy>
  <cp:revision>2</cp:revision>
  <dcterms:created xsi:type="dcterms:W3CDTF">2023-04-19T08:26:00Z</dcterms:created>
  <dcterms:modified xsi:type="dcterms:W3CDTF">2023-04-19T08:26:00Z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y fmtid="{D5CDD505-2E9C-101B-9397-08002B2CF9AE}" pid="25" name="MediaServiceImageTags">
    <vt:lpwstr/>
  </property>
</Properties>
</file>