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230][</w:t>
      </w:r>
      <w:proofErr w:type="gramEnd"/>
      <w:r>
        <w:rPr>
          <w:rFonts w:cs="Arial"/>
          <w:b/>
          <w:sz w:val="24"/>
          <w:szCs w:val="24"/>
        </w:rPr>
        <w:t>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w:t>
      </w:r>
      <w:proofErr w:type="gramStart"/>
      <w:r>
        <w:rPr>
          <w:rFonts w:cs="Arial"/>
          <w:szCs w:val="20"/>
        </w:rPr>
        <w:t>230][</w:t>
      </w:r>
      <w:proofErr w:type="gramEnd"/>
      <w:r>
        <w:rPr>
          <w:rFonts w:cs="Arial"/>
          <w:szCs w:val="20"/>
        </w:rPr>
        <w:t>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SCell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F022DD">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r>
              <w:rPr>
                <w:i/>
                <w:lang w:eastAsia="zh-CN"/>
              </w:rPr>
              <w:t>UEAssistanceInformation</w:t>
            </w:r>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000000">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proofErr w:type="spellStart"/>
              <w:r w:rsidR="00BC4065">
                <w:rPr>
                  <w:rStyle w:val="Hyperlink"/>
                  <w:rFonts w:cs="Arial"/>
                  <w:b w:val="0"/>
                  <w:i/>
                  <w:iCs/>
                  <w:color w:val="auto"/>
                  <w:sz w:val="18"/>
                  <w:szCs w:val="18"/>
                  <w:u w:val="none"/>
                </w:rPr>
                <w:t>independentGapConfig</w:t>
              </w:r>
              <w:proofErr w:type="spellEnd"/>
              <w:r w:rsidR="00BC4065">
                <w:rPr>
                  <w:rStyle w:val="Hyperlink"/>
                  <w:rFonts w:cs="Arial"/>
                  <w:b w:val="0"/>
                  <w:color w:val="auto"/>
                  <w:sz w:val="18"/>
                  <w:szCs w:val="18"/>
                  <w:u w:val="none"/>
                </w:rPr>
                <w:t xml:space="preserve"> is restricted in UAI message.</w:t>
              </w:r>
            </w:hyperlink>
          </w:p>
          <w:p w14:paraId="239FB183" w14:textId="77777777" w:rsidR="007B4DCD" w:rsidRDefault="00000000">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 xml:space="preserve">Rel-18 MUSIM UE uses existing </w:t>
              </w:r>
              <w:proofErr w:type="spellStart"/>
              <w:r w:rsidR="00BC4065">
                <w:rPr>
                  <w:rStyle w:val="Hyperlink"/>
                  <w:rFonts w:cs="Arial"/>
                  <w:b w:val="0"/>
                  <w:color w:val="auto"/>
                  <w:sz w:val="18"/>
                  <w:szCs w:val="18"/>
                  <w:u w:val="none"/>
                </w:rPr>
                <w:t>NeedForGap</w:t>
              </w:r>
              <w:proofErr w:type="spellEnd"/>
              <w:r w:rsidR="00BC4065">
                <w:rPr>
                  <w:rStyle w:val="Hyperlink"/>
                  <w:rFonts w:cs="Arial"/>
                  <w:b w:val="0"/>
                  <w:color w:val="auto"/>
                  <w:sz w:val="18"/>
                  <w:szCs w:val="18"/>
                  <w:u w:val="none"/>
                </w:rPr>
                <w:t xml:space="preserve"> feature to indicate changes in need for gap caused by MUSIM operation.</w:t>
              </w:r>
            </w:hyperlink>
          </w:p>
          <w:p w14:paraId="4069AF41" w14:textId="77777777" w:rsidR="007B4DCD" w:rsidRDefault="00000000">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 xml:space="preserve">An indication in UAI message (e.g. same as proposed in Proposal 3 above) indicates a change in UE’s </w:t>
              </w:r>
              <w:proofErr w:type="spellStart"/>
              <w:r w:rsidR="00BC4065">
                <w:rPr>
                  <w:rStyle w:val="Hyperlink"/>
                  <w:rFonts w:cs="Arial"/>
                  <w:b w:val="0"/>
                  <w:color w:val="auto"/>
                  <w:sz w:val="18"/>
                  <w:szCs w:val="18"/>
                  <w:u w:val="none"/>
                </w:rPr>
                <w:t>needForGaps</w:t>
              </w:r>
              <w:proofErr w:type="spellEnd"/>
              <w:r w:rsidR="00BC4065">
                <w:rPr>
                  <w:rStyle w:val="Hyperlink"/>
                  <w:rFonts w:cs="Arial"/>
                  <w:b w:val="0"/>
                  <w:color w:val="auto"/>
                  <w:sz w:val="18"/>
                  <w:szCs w:val="18"/>
                  <w:u w:val="none"/>
                </w:rPr>
                <w:t xml:space="preserve">, and </w:t>
              </w:r>
              <w:proofErr w:type="spellStart"/>
              <w:r w:rsidR="00BC4065">
                <w:rPr>
                  <w:rStyle w:val="Hyperlink"/>
                  <w:rFonts w:cs="Arial"/>
                  <w:b w:val="0"/>
                  <w:color w:val="auto"/>
                  <w:sz w:val="18"/>
                  <w:szCs w:val="18"/>
                  <w:u w:val="none"/>
                </w:rPr>
                <w:t>Nw</w:t>
              </w:r>
              <w:proofErr w:type="spellEnd"/>
              <w:r w:rsidR="00BC4065">
                <w:rPr>
                  <w:rStyle w:val="Hyperlink"/>
                  <w:rFonts w:cs="Arial"/>
                  <w:b w:val="0"/>
                  <w:color w:val="auto"/>
                  <w:sz w:val="18"/>
                  <w:szCs w:val="18"/>
                  <w:u w:val="none"/>
                </w:rPr>
                <w:t xml:space="preserve"> can trigger a reconfiguration procedure to allow the UE to indicate its new </w:t>
              </w:r>
              <w:proofErr w:type="spellStart"/>
              <w:r w:rsidR="00BC4065">
                <w:rPr>
                  <w:rStyle w:val="Hyperlink"/>
                  <w:rFonts w:cs="Arial"/>
                  <w:b w:val="0"/>
                  <w:color w:val="auto"/>
                  <w:sz w:val="18"/>
                  <w:szCs w:val="18"/>
                  <w:u w:val="none"/>
                </w:rPr>
                <w:t>needForGaps</w:t>
              </w:r>
              <w:proofErr w:type="spellEnd"/>
              <w:r w:rsidR="00BC4065">
                <w:rPr>
                  <w:rStyle w:val="Hyperlink"/>
                  <w:rFonts w:cs="Arial"/>
                  <w:b w:val="0"/>
                  <w:color w:val="auto"/>
                  <w:sz w:val="18"/>
                  <w:szCs w:val="18"/>
                  <w:u w:val="none"/>
                </w:rPr>
                <w:t>.</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w:t>
            </w:r>
            <w:r>
              <w:rPr>
                <w:rFonts w:eastAsiaTheme="minorEastAsia" w:cs="Arial"/>
                <w:sz w:val="18"/>
                <w:szCs w:val="18"/>
                <w:lang w:val="en-US" w:eastAsia="zh-CN"/>
              </w:rPr>
              <w:lastRenderedPageBreak/>
              <w:t>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w:t>
            </w:r>
            <w:proofErr w:type="gramStart"/>
            <w:r w:rsidR="00540149" w:rsidRPr="00540149">
              <w:rPr>
                <w:rFonts w:eastAsiaTheme="minorEastAsia" w:cs="Arial"/>
                <w:sz w:val="18"/>
                <w:szCs w:val="18"/>
                <w:lang w:val="en-US" w:eastAsia="zh-CN"/>
              </w:rPr>
              <w:t>023][</w:t>
            </w:r>
            <w:proofErr w:type="gramEnd"/>
            <w:r w:rsidR="00540149" w:rsidRPr="00540149">
              <w:rPr>
                <w:rFonts w:eastAsiaTheme="minorEastAsia" w:cs="Arial"/>
                <w:sz w:val="18"/>
                <w:szCs w:val="18"/>
                <w:lang w:val="en-US" w:eastAsia="zh-CN"/>
              </w:rPr>
              <w:t>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bl>
    <w:p w14:paraId="6AF5B5AF" w14:textId="77777777" w:rsidR="007B4DCD" w:rsidRDefault="007B4DCD">
      <w:pPr>
        <w:pStyle w:val="Doc-text2"/>
        <w:ind w:left="0" w:firstLine="0"/>
        <w:rPr>
          <w:rFonts w:eastAsiaTheme="minorEastAsia"/>
        </w:rPr>
      </w:pPr>
    </w:p>
    <w:p w14:paraId="6F47E079" w14:textId="77777777"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3" w:name="_Toc115428465"/>
            <w:bookmarkStart w:id="4" w:name="_Toc60776760"/>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492370D6"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F022DD">
            <w:pPr>
              <w:rPr>
                <w:rFonts w:eastAsiaTheme="minorEastAsia" w:cs="Arial"/>
                <w:sz w:val="18"/>
                <w:szCs w:val="18"/>
                <w:lang w:val="en-US" w:eastAsia="zh-CN"/>
              </w:rPr>
            </w:pPr>
          </w:p>
        </w:tc>
        <w:tc>
          <w:tcPr>
            <w:tcW w:w="6714" w:type="dxa"/>
          </w:tcPr>
          <w:p w14:paraId="794A6DD1" w14:textId="7438F190" w:rsidR="0027478A" w:rsidRDefault="00E34B19" w:rsidP="00F022DD">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3EB02E01" w14:textId="440F5919"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F022DD">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F022DD">
            <w:pPr>
              <w:rPr>
                <w:rFonts w:eastAsiaTheme="minorEastAsia" w:cs="Arial"/>
                <w:sz w:val="18"/>
                <w:szCs w:val="18"/>
                <w:lang w:val="en-US" w:eastAsia="zh-CN"/>
              </w:rPr>
            </w:pP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Defines whether UE supports SRS for DL CSI acquisition as defined in clause 6.2.1.2 of TS 38.214 [12]. The capability signalling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F022DD">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F022DD">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w:t>
      </w:r>
      <w:r>
        <w:rPr>
          <w:lang w:eastAsia="zh-CN"/>
        </w:rPr>
        <w:lastRenderedPageBreak/>
        <w:t xml:space="preserve">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F022DD">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2: We consider similar/same solution as already existing for IDC feature (option 2) can be used also for UE to indicate HW conflicts, “band conflicts”, and “reduced DC/CA capabilities.</w:t>
            </w:r>
          </w:p>
          <w:p w14:paraId="45DFD855" w14:textId="261205DA"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lastRenderedPageBreak/>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F022DD">
            <w:pPr>
              <w:rPr>
                <w:rFonts w:eastAsiaTheme="minorEastAsia" w:cs="Arial"/>
                <w:sz w:val="18"/>
                <w:szCs w:val="18"/>
                <w:lang w:val="en-US" w:eastAsia="zh-CN"/>
              </w:rPr>
            </w:pPr>
            <w:proofErr w:type="spellStart"/>
            <w:r>
              <w:rPr>
                <w:rFonts w:eastAsiaTheme="minorEastAsia" w:cs="Arial"/>
                <w:sz w:val="18"/>
                <w:szCs w:val="18"/>
                <w:lang w:val="en-US" w:eastAsia="zh-CN"/>
              </w:rPr>
              <w:t>Opt</w:t>
            </w:r>
            <w:proofErr w:type="spellEnd"/>
            <w:r>
              <w:rPr>
                <w:rFonts w:eastAsiaTheme="minorEastAsia" w:cs="Arial"/>
                <w:sz w:val="18"/>
                <w:szCs w:val="18"/>
                <w:lang w:val="en-US" w:eastAsia="zh-CN"/>
              </w:rPr>
              <w:t xml:space="preserve">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D31B53" w14:paraId="66386ABD" w14:textId="77777777" w:rsidTr="00D31B53">
        <w:tc>
          <w:tcPr>
            <w:tcW w:w="1567" w:type="dxa"/>
          </w:tcPr>
          <w:p w14:paraId="5457F28D" w14:textId="77777777" w:rsidR="00D31B53" w:rsidRDefault="00D31B53">
            <w:pPr>
              <w:rPr>
                <w:rFonts w:eastAsiaTheme="minorEastAsia" w:cs="Arial"/>
                <w:sz w:val="18"/>
                <w:szCs w:val="18"/>
                <w:lang w:val="en-US" w:eastAsia="zh-CN"/>
              </w:rPr>
            </w:pPr>
          </w:p>
        </w:tc>
        <w:tc>
          <w:tcPr>
            <w:tcW w:w="1350" w:type="dxa"/>
          </w:tcPr>
          <w:p w14:paraId="4D00F6AB" w14:textId="77777777" w:rsidR="00D31B53" w:rsidRDefault="00D31B53">
            <w:pPr>
              <w:rPr>
                <w:rFonts w:eastAsiaTheme="minorEastAsia" w:cs="Arial"/>
                <w:sz w:val="18"/>
                <w:szCs w:val="18"/>
                <w:lang w:val="en-US" w:eastAsia="zh-CN"/>
              </w:rPr>
            </w:pPr>
          </w:p>
        </w:tc>
        <w:tc>
          <w:tcPr>
            <w:tcW w:w="6712" w:type="dxa"/>
          </w:tcPr>
          <w:p w14:paraId="3903EA18" w14:textId="77777777" w:rsidR="00D31B53" w:rsidRDefault="00D31B53" w:rsidP="009B4429">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lastRenderedPageBreak/>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 xml:space="preserve">This can </w:t>
            </w:r>
            <w:proofErr w:type="gramStart"/>
            <w:r>
              <w:rPr>
                <w:rFonts w:eastAsiaTheme="minorEastAsia" w:cs="Arial"/>
                <w:sz w:val="18"/>
                <w:szCs w:val="18"/>
                <w:lang w:val="en-US" w:eastAsia="zh-CN"/>
              </w:rPr>
              <w:t>done</w:t>
            </w:r>
            <w:proofErr w:type="gramEnd"/>
            <w:r>
              <w:rPr>
                <w:rFonts w:eastAsiaTheme="minorEastAsia" w:cs="Arial"/>
                <w:sz w:val="18"/>
                <w:szCs w:val="18"/>
                <w:lang w:val="en-US" w:eastAsia="zh-CN"/>
              </w:rPr>
              <w:t xml:space="preserv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F022DD">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F022DD">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6" w:name="_Toc37296205"/>
            <w:bookmarkStart w:id="7" w:name="_Toc46490331"/>
            <w:bookmarkStart w:id="8" w:name="_Toc52752026"/>
            <w:bookmarkStart w:id="9" w:name="_Toc52796488"/>
            <w:bookmarkStart w:id="10" w:name="_Toc115557900"/>
            <w:r w:rsidRPr="00EA6D6E">
              <w:rPr>
                <w:i/>
                <w:highlight w:val="yellow"/>
                <w:lang w:eastAsia="ko-KR"/>
              </w:rPr>
              <w:t>5.4.6</w:t>
            </w:r>
            <w:r w:rsidRPr="00EA6D6E">
              <w:rPr>
                <w:i/>
                <w:highlight w:val="yellow"/>
                <w:lang w:eastAsia="ko-KR"/>
              </w:rPr>
              <w:tab/>
              <w:t>Power Headroom Reporting</w:t>
            </w:r>
            <w:bookmarkEnd w:id="6"/>
            <w:bookmarkEnd w:id="7"/>
            <w:bookmarkEnd w:id="8"/>
            <w:bookmarkEnd w:id="9"/>
            <w:bookmarkEnd w:id="10"/>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 xml:space="preserve">Type 2 power headroom: the difference between the nominal UE maximum transmit power and the estimated power for UL-SCH and </w:t>
            </w:r>
            <w:r w:rsidRPr="00EA6D6E">
              <w:rPr>
                <w:i/>
                <w:noProof/>
                <w:highlight w:val="yellow"/>
                <w:lang w:eastAsia="ko-KR"/>
              </w:rPr>
              <w:lastRenderedPageBreak/>
              <w:t>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 xml:space="preserve">We can leave </w:t>
            </w:r>
            <w:proofErr w:type="gramStart"/>
            <w:r>
              <w:rPr>
                <w:rFonts w:eastAsiaTheme="minorEastAsia" w:cs="Arial"/>
                <w:sz w:val="18"/>
                <w:szCs w:val="18"/>
                <w:lang w:val="en-US" w:eastAsia="zh-CN"/>
              </w:rPr>
              <w:t>to</w:t>
            </w:r>
            <w:proofErr w:type="gramEnd"/>
            <w:r>
              <w:rPr>
                <w:rFonts w:eastAsiaTheme="minorEastAsia" w:cs="Arial"/>
                <w:sz w:val="18"/>
                <w:szCs w:val="18"/>
                <w:lang w:val="en-US" w:eastAsia="zh-CN"/>
              </w:rPr>
              <w:t xml:space="preserve">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F022DD">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F022DD">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64C4A14E" w:rsidR="004E42CF" w:rsidRDefault="004E42CF">
            <w:pPr>
              <w:rPr>
                <w:rFonts w:eastAsiaTheme="minorEastAsia" w:cs="Arial"/>
                <w:sz w:val="18"/>
                <w:szCs w:val="18"/>
                <w:lang w:val="en-US" w:eastAsia="zh-CN"/>
              </w:rPr>
            </w:pPr>
            <w:r>
              <w:rPr>
                <w:rFonts w:eastAsiaTheme="minorEastAsia" w:cs="Arial"/>
                <w:sz w:val="18"/>
                <w:szCs w:val="18"/>
                <w:lang w:val="en-US" w:eastAsia="zh-CN"/>
              </w:rPr>
              <w:t>Agree with Huawei’s view. We should avoid porting the UE capability signalling to UAI.</w:t>
            </w:r>
          </w:p>
        </w:tc>
      </w:tr>
      <w:tr w:rsidR="009E5E62" w14:paraId="07A007B6" w14:textId="77777777" w:rsidTr="009E5E62">
        <w:tc>
          <w:tcPr>
            <w:tcW w:w="1567" w:type="dxa"/>
          </w:tcPr>
          <w:p w14:paraId="5AC15769"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7AEA2B40"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w:t>
            </w:r>
            <w:r>
              <w:rPr>
                <w:rFonts w:eastAsiaTheme="minorEastAsia" w:cs="Arial"/>
                <w:sz w:val="18"/>
                <w:szCs w:val="18"/>
                <w:lang w:val="en-US" w:eastAsia="zh-CN"/>
              </w:rPr>
              <w:lastRenderedPageBreak/>
              <w:t xml:space="preserve">temporary use would require considerable standardization effort in this very limited WI, as well as implementation impact on UEs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F022DD">
            <w:pPr>
              <w:rPr>
                <w:rFonts w:eastAsiaTheme="minorEastAsia" w:cs="Arial"/>
                <w:sz w:val="18"/>
                <w:szCs w:val="18"/>
                <w:lang w:val="en-US" w:eastAsia="zh-CN"/>
              </w:rPr>
            </w:pPr>
            <w:proofErr w:type="gramStart"/>
            <w:r>
              <w:rPr>
                <w:rFonts w:eastAsiaTheme="minorEastAsia" w:cs="Arial"/>
                <w:sz w:val="18"/>
                <w:szCs w:val="18"/>
                <w:lang w:val="en-US" w:eastAsia="zh-CN"/>
              </w:rPr>
              <w:t>Therefore</w:t>
            </w:r>
            <w:proofErr w:type="gramEnd"/>
            <w:r>
              <w:rPr>
                <w:rFonts w:eastAsiaTheme="minorEastAsia" w:cs="Arial"/>
                <w:sz w:val="18"/>
                <w:szCs w:val="18"/>
                <w:lang w:val="en-US" w:eastAsia="zh-CN"/>
              </w:rPr>
              <w:t xml:space="preserv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8209" w:type="dxa"/>
          </w:tcPr>
          <w:p w14:paraId="37A8487A" w14:textId="29DDB018" w:rsidR="00AE0239" w:rsidRDefault="00AE0239" w:rsidP="00F022DD">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F022DD">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4856D790" w:rsidR="00E62B12" w:rsidRDefault="00E62B12" w:rsidP="00F022DD">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8B4F" w14:textId="77777777" w:rsidR="007A23E6" w:rsidRDefault="007A23E6">
      <w:pPr>
        <w:spacing w:after="0"/>
      </w:pPr>
      <w:r>
        <w:separator/>
      </w:r>
    </w:p>
  </w:endnote>
  <w:endnote w:type="continuationSeparator" w:id="0">
    <w:p w14:paraId="7DD5B202" w14:textId="77777777" w:rsidR="007A23E6" w:rsidRDefault="007A2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77777777" w:rsidR="009002E2" w:rsidRDefault="0090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85C6" w14:textId="77777777" w:rsidR="007A23E6" w:rsidRDefault="007A23E6">
      <w:pPr>
        <w:spacing w:after="0"/>
      </w:pPr>
      <w:r>
        <w:separator/>
      </w:r>
    </w:p>
  </w:footnote>
  <w:footnote w:type="continuationSeparator" w:id="0">
    <w:p w14:paraId="18AA1573" w14:textId="77777777" w:rsidR="007A23E6" w:rsidRDefault="007A23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9002E2" w:rsidRDefault="009002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435640141">
    <w:abstractNumId w:val="17"/>
  </w:num>
  <w:num w:numId="2" w16cid:durableId="1256942384">
    <w:abstractNumId w:val="6"/>
  </w:num>
  <w:num w:numId="3" w16cid:durableId="323894843">
    <w:abstractNumId w:val="2"/>
  </w:num>
  <w:num w:numId="4" w16cid:durableId="2133546506">
    <w:abstractNumId w:val="5"/>
  </w:num>
  <w:num w:numId="5" w16cid:durableId="1614432862">
    <w:abstractNumId w:val="4"/>
  </w:num>
  <w:num w:numId="6" w16cid:durableId="1072433733">
    <w:abstractNumId w:val="15"/>
  </w:num>
  <w:num w:numId="7" w16cid:durableId="1477146482">
    <w:abstractNumId w:val="0"/>
  </w:num>
  <w:num w:numId="8" w16cid:durableId="195310610">
    <w:abstractNumId w:val="20"/>
  </w:num>
  <w:num w:numId="9" w16cid:durableId="1608191647">
    <w:abstractNumId w:val="11"/>
  </w:num>
  <w:num w:numId="10" w16cid:durableId="871068116">
    <w:abstractNumId w:val="7"/>
  </w:num>
  <w:num w:numId="11" w16cid:durableId="1056780151">
    <w:abstractNumId w:val="13"/>
  </w:num>
  <w:num w:numId="12" w16cid:durableId="2021077257">
    <w:abstractNumId w:val="14"/>
  </w:num>
  <w:num w:numId="13" w16cid:durableId="23944875">
    <w:abstractNumId w:val="10"/>
  </w:num>
  <w:num w:numId="14" w16cid:durableId="1153058139">
    <w:abstractNumId w:val="18"/>
  </w:num>
  <w:num w:numId="15" w16cid:durableId="692656896">
    <w:abstractNumId w:val="8"/>
  </w:num>
  <w:num w:numId="16" w16cid:durableId="828138300">
    <w:abstractNumId w:val="19"/>
  </w:num>
  <w:num w:numId="17" w16cid:durableId="1935898933">
    <w:abstractNumId w:val="3"/>
  </w:num>
  <w:num w:numId="18" w16cid:durableId="2118914185">
    <w:abstractNumId w:val="1"/>
  </w:num>
  <w:num w:numId="19" w16cid:durableId="2121801211">
    <w:abstractNumId w:val="16"/>
  </w:num>
  <w:num w:numId="20" w16cid:durableId="565143419">
    <w:abstractNumId w:val="9"/>
  </w:num>
  <w:num w:numId="21" w16cid:durableId="7151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47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429"/>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916"/>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E204B-6CE9-461C-A295-681DD40EB66A}">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6649</Words>
  <Characters>37901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Sethuraman Gurumoorthy</cp:lastModifiedBy>
  <cp:revision>25</cp:revision>
  <cp:lastPrinted>2008-01-31T07:09:00Z</cp:lastPrinted>
  <dcterms:created xsi:type="dcterms:W3CDTF">2023-04-20T09:43:00Z</dcterms:created>
  <dcterms:modified xsi:type="dcterms:W3CDTF">2023-04-20T22:46:00Z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