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0FF6E" w14:textId="3787C855" w:rsidR="00023BF8" w:rsidRDefault="004450D1">
      <w:pPr>
        <w:pStyle w:val="Header"/>
        <w:tabs>
          <w:tab w:val="right" w:pos="9639"/>
        </w:tabs>
        <w:rPr>
          <w:bCs/>
          <w:i/>
          <w:sz w:val="32"/>
          <w:highlight w:val="cyan"/>
          <w:lang w:eastAsia="zh-CN"/>
        </w:rPr>
      </w:pPr>
      <w:r>
        <w:rPr>
          <w:sz w:val="24"/>
          <w:lang w:eastAsia="zh-CN"/>
        </w:rPr>
        <w:t>3GPP T</w:t>
      </w:r>
      <w:bookmarkStart w:id="0" w:name="_Ref452454252"/>
      <w:bookmarkEnd w:id="0"/>
      <w:r>
        <w:rPr>
          <w:sz w:val="24"/>
          <w:lang w:eastAsia="zh-CN"/>
        </w:rPr>
        <w:t xml:space="preserve">SG RAN WG2 Meeting #121bis-e   </w:t>
      </w:r>
      <w:r>
        <w:rPr>
          <w:bCs/>
          <w:sz w:val="24"/>
        </w:rPr>
        <w:t xml:space="preserve">                                              R2-230</w:t>
      </w:r>
      <w:r w:rsidR="00C313BD">
        <w:rPr>
          <w:bCs/>
          <w:sz w:val="24"/>
        </w:rPr>
        <w:t>xxxx</w:t>
      </w:r>
    </w:p>
    <w:p w14:paraId="337416B3" w14:textId="77777777" w:rsidR="00023BF8" w:rsidRDefault="004450D1">
      <w:pPr>
        <w:pStyle w:val="CRCoverPage"/>
        <w:spacing w:after="240"/>
        <w:outlineLvl w:val="0"/>
        <w:rPr>
          <w:b/>
          <w:sz w:val="24"/>
        </w:rPr>
      </w:pPr>
      <w:r>
        <w:rPr>
          <w:b/>
          <w:sz w:val="24"/>
        </w:rPr>
        <w:t>Electronic meeting, 17th-26th April 2023</w:t>
      </w:r>
    </w:p>
    <w:p w14:paraId="07978E8C" w14:textId="77777777" w:rsidR="00023BF8" w:rsidRDefault="004450D1">
      <w:pPr>
        <w:pStyle w:val="CRCoverPage"/>
        <w:rPr>
          <w:rFonts w:eastAsia="SimSun" w:cs="Arial"/>
          <w:b/>
          <w:bCs/>
          <w:sz w:val="24"/>
          <w:lang w:val="en-US" w:eastAsia="zh-CN"/>
        </w:rPr>
      </w:pPr>
      <w:r>
        <w:rPr>
          <w:rFonts w:cs="Arial"/>
          <w:b/>
          <w:bCs/>
          <w:sz w:val="24"/>
          <w:lang w:val="en-US"/>
        </w:rPr>
        <w:t>Agenda item:</w:t>
      </w:r>
      <w:r>
        <w:rPr>
          <w:rFonts w:cs="Arial"/>
          <w:b/>
          <w:bCs/>
          <w:sz w:val="24"/>
          <w:lang w:val="en-US"/>
        </w:rPr>
        <w:tab/>
      </w:r>
      <w:r>
        <w:rPr>
          <w:rFonts w:cs="Arial"/>
          <w:b/>
          <w:bCs/>
          <w:sz w:val="24"/>
          <w:lang w:val="en-US"/>
        </w:rPr>
        <w:tab/>
      </w:r>
      <w:r>
        <w:rPr>
          <w:rFonts w:cs="Arial"/>
          <w:bCs/>
          <w:sz w:val="24"/>
          <w:lang w:val="en-US"/>
        </w:rPr>
        <w:t>6.6.3</w:t>
      </w:r>
    </w:p>
    <w:p w14:paraId="5C444934" w14:textId="77777777" w:rsidR="00023BF8" w:rsidRDefault="004450D1">
      <w:pPr>
        <w:spacing w:after="120"/>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Cs/>
          <w:sz w:val="24"/>
        </w:rPr>
        <w:t>Intel Corporation</w:t>
      </w:r>
    </w:p>
    <w:p w14:paraId="42B94082" w14:textId="62404EF9" w:rsidR="00023BF8" w:rsidRDefault="004450D1">
      <w:pPr>
        <w:tabs>
          <w:tab w:val="left" w:pos="1985"/>
        </w:tabs>
        <w:spacing w:after="120"/>
        <w:ind w:left="2880" w:hanging="2880"/>
        <w:rPr>
          <w:rFonts w:ascii="Arial" w:eastAsia="Malgun Gothic" w:hAnsi="Arial" w:cs="Arial"/>
          <w:bCs/>
          <w:sz w:val="24"/>
          <w:lang w:eastAsia="ko-KR"/>
        </w:rPr>
      </w:pPr>
      <w:r>
        <w:rPr>
          <w:rFonts w:ascii="Arial" w:hAnsi="Arial" w:cs="Arial"/>
          <w:b/>
          <w:bCs/>
          <w:sz w:val="24"/>
        </w:rPr>
        <w:t>Title:</w:t>
      </w:r>
      <w:r>
        <w:rPr>
          <w:rFonts w:ascii="Arial" w:hAnsi="Arial" w:cs="Arial"/>
          <w:bCs/>
          <w:sz w:val="24"/>
        </w:rPr>
        <w:tab/>
      </w:r>
      <w:r>
        <w:rPr>
          <w:rFonts w:ascii="Arial" w:hAnsi="Arial" w:cs="Arial"/>
          <w:bCs/>
          <w:sz w:val="24"/>
        </w:rPr>
        <w:tab/>
        <w:t>Report of email discussion [AT121bis-e][113][NR NTN] UE capabilities (Intel)</w:t>
      </w:r>
      <w:r w:rsidR="00C313BD">
        <w:rPr>
          <w:rFonts w:ascii="Arial" w:hAnsi="Arial" w:cs="Arial"/>
          <w:bCs/>
          <w:sz w:val="24"/>
        </w:rPr>
        <w:t xml:space="preserve"> – 2</w:t>
      </w:r>
      <w:r w:rsidR="00C313BD" w:rsidRPr="00C313BD">
        <w:rPr>
          <w:rFonts w:ascii="Arial" w:hAnsi="Arial" w:cs="Arial"/>
          <w:bCs/>
          <w:sz w:val="24"/>
          <w:vertAlign w:val="superscript"/>
        </w:rPr>
        <w:t>nd</w:t>
      </w:r>
      <w:r w:rsidR="00C313BD">
        <w:rPr>
          <w:rFonts w:ascii="Arial" w:hAnsi="Arial" w:cs="Arial"/>
          <w:bCs/>
          <w:sz w:val="24"/>
        </w:rPr>
        <w:t xml:space="preserve"> round</w:t>
      </w:r>
    </w:p>
    <w:p w14:paraId="57EC954A" w14:textId="77777777" w:rsidR="00023BF8" w:rsidRDefault="004450D1">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Pr>
          <w:rFonts w:ascii="Arial" w:hAnsi="Arial" w:cs="Arial"/>
          <w:bCs/>
          <w:sz w:val="24"/>
        </w:rPr>
        <w:tab/>
        <w:t>Discussion and decision</w:t>
      </w:r>
    </w:p>
    <w:p w14:paraId="2A281E76" w14:textId="77777777" w:rsidR="00023BF8" w:rsidRDefault="004450D1">
      <w:pPr>
        <w:pStyle w:val="Heading1"/>
        <w:numPr>
          <w:ilvl w:val="0"/>
          <w:numId w:val="4"/>
        </w:numPr>
      </w:pPr>
      <w:r>
        <w:t>Introduction</w:t>
      </w:r>
    </w:p>
    <w:p w14:paraId="602561E4" w14:textId="77777777" w:rsidR="00023BF8" w:rsidRDefault="004450D1">
      <w:pPr>
        <w:spacing w:after="240"/>
        <w:jc w:val="both"/>
      </w:pPr>
      <w:bookmarkStart w:id="1" w:name="Proposal_Pattern_Length"/>
      <w:r>
        <w:rPr>
          <w:lang w:val="en-GB"/>
        </w:rPr>
        <w:t xml:space="preserve">This email discussion #113 provides topics for discussion on UE capabilities for Rel-17 NR NTN considering the related proposals submitted in TDocs </w:t>
      </w:r>
      <w:r>
        <w:rPr>
          <w:lang w:val="en-GB"/>
        </w:rPr>
        <w:fldChar w:fldCharType="begin"/>
      </w:r>
      <w:r>
        <w:rPr>
          <w:lang w:val="en-GB"/>
        </w:rPr>
        <w:instrText xml:space="preserve"> REF _Ref68864855 \r \h </w:instrText>
      </w:r>
      <w:r>
        <w:rPr>
          <w:lang w:val="en-GB"/>
        </w:rPr>
      </w:r>
      <w:r>
        <w:rPr>
          <w:lang w:val="en-GB"/>
        </w:rPr>
        <w:fldChar w:fldCharType="separate"/>
      </w:r>
      <w:r>
        <w:rPr>
          <w:lang w:val="en-GB"/>
        </w:rPr>
        <w:t>[1]</w:t>
      </w:r>
      <w:r>
        <w:rPr>
          <w:lang w:val="en-GB"/>
        </w:rPr>
        <w:fldChar w:fldCharType="end"/>
      </w:r>
      <w:r>
        <w:rPr>
          <w:lang w:val="en-GB"/>
        </w:rPr>
        <w:t>-</w:t>
      </w:r>
      <w:r>
        <w:rPr>
          <w:lang w:val="en-GB"/>
        </w:rPr>
        <w:fldChar w:fldCharType="begin"/>
      </w:r>
      <w:r>
        <w:rPr>
          <w:lang w:val="en-GB"/>
        </w:rPr>
        <w:instrText xml:space="preserve"> REF _Ref132706684 \r \h </w:instrText>
      </w:r>
      <w:r>
        <w:rPr>
          <w:lang w:val="en-GB"/>
        </w:rPr>
      </w:r>
      <w:r>
        <w:rPr>
          <w:lang w:val="en-GB"/>
        </w:rPr>
        <w:fldChar w:fldCharType="separate"/>
      </w:r>
      <w:r>
        <w:rPr>
          <w:lang w:val="en-GB"/>
        </w:rPr>
        <w:t>[4]</w:t>
      </w:r>
      <w:r>
        <w:rPr>
          <w:lang w:val="en-GB"/>
        </w:rPr>
        <w:fldChar w:fldCharType="end"/>
      </w:r>
      <w:r>
        <w:rPr>
          <w:lang w:val="en-GB"/>
        </w:rPr>
        <w:t xml:space="preserve">.  </w:t>
      </w:r>
      <w:r>
        <w:t xml:space="preserve">The detailed information for this email discussion is as below: </w:t>
      </w:r>
    </w:p>
    <w:p w14:paraId="15295D8B" w14:textId="77777777" w:rsidR="00023BF8" w:rsidRDefault="004450D1">
      <w:pPr>
        <w:pStyle w:val="EmailDiscussion"/>
        <w:tabs>
          <w:tab w:val="clear" w:pos="1619"/>
          <w:tab w:val="left" w:pos="721"/>
        </w:tabs>
        <w:ind w:left="721"/>
        <w:rPr>
          <w:lang w:val="en-US" w:eastAsia="en-US"/>
        </w:rPr>
      </w:pPr>
      <w:r>
        <w:rPr>
          <w:lang w:val="en-US" w:eastAsia="en-US"/>
        </w:rPr>
        <w:t>[AT121bis-e][113][NR NTN] CP corrections 2 (Intel)</w:t>
      </w:r>
    </w:p>
    <w:p w14:paraId="6EF65EAE" w14:textId="77777777" w:rsidR="00023BF8" w:rsidRDefault="004450D1">
      <w:pPr>
        <w:shd w:val="clear" w:color="auto" w:fill="FFFFFF"/>
        <w:ind w:left="722"/>
        <w:rPr>
          <w:rFonts w:eastAsia="Times New Roman" w:cs="Arial"/>
          <w:color w:val="000000"/>
          <w:sz w:val="21"/>
          <w:szCs w:val="21"/>
        </w:rPr>
      </w:pPr>
      <w:r>
        <w:rPr>
          <w:rFonts w:eastAsia="Times New Roman" w:cs="Arial"/>
          <w:color w:val="000000"/>
          <w:sz w:val="21"/>
          <w:szCs w:val="21"/>
        </w:rPr>
        <w:t>Initial scope: Discuss corrections in 6.6.3 on “capability”</w:t>
      </w:r>
    </w:p>
    <w:p w14:paraId="7C9B3A75" w14:textId="77777777" w:rsidR="00023BF8" w:rsidRDefault="004450D1">
      <w:pPr>
        <w:shd w:val="clear" w:color="auto" w:fill="FFFFFF"/>
        <w:ind w:left="722"/>
        <w:rPr>
          <w:rFonts w:eastAsia="Times New Roman" w:cs="Arial"/>
          <w:color w:val="000000"/>
          <w:sz w:val="21"/>
          <w:szCs w:val="21"/>
        </w:rPr>
      </w:pPr>
      <w:r>
        <w:rPr>
          <w:rFonts w:eastAsia="Times New Roman" w:cs="Arial"/>
          <w:color w:val="000000"/>
          <w:sz w:val="21"/>
          <w:szCs w:val="21"/>
        </w:rPr>
        <w:t>Initial intended outcome: Summary of the offline discussion with list of agreeable corrections/CRs</w:t>
      </w:r>
    </w:p>
    <w:p w14:paraId="6A1EA771" w14:textId="77777777" w:rsidR="00023BF8" w:rsidRDefault="004450D1">
      <w:pPr>
        <w:shd w:val="clear" w:color="auto" w:fill="FFFFFF"/>
        <w:ind w:left="722"/>
        <w:rPr>
          <w:rFonts w:eastAsia="Times New Roman" w:cs="Arial"/>
          <w:color w:val="000000"/>
          <w:sz w:val="21"/>
          <w:szCs w:val="21"/>
        </w:rPr>
      </w:pPr>
      <w:r>
        <w:rPr>
          <w:rFonts w:eastAsia="Times New Roman" w:cs="Arial"/>
          <w:color w:val="000000"/>
          <w:sz w:val="21"/>
          <w:szCs w:val="21"/>
        </w:rPr>
        <w:t xml:space="preserve">Deadline for companies' feedback: </w:t>
      </w:r>
      <w:r>
        <w:rPr>
          <w:rFonts w:eastAsia="Times New Roman" w:cs="Arial"/>
          <w:color w:val="000000"/>
          <w:sz w:val="21"/>
          <w:szCs w:val="21"/>
          <w:highlight w:val="yellow"/>
        </w:rPr>
        <w:t>Friday 2023-04-21 08:00 UTC</w:t>
      </w:r>
    </w:p>
    <w:p w14:paraId="350A8D84" w14:textId="77777777" w:rsidR="00023BF8" w:rsidRDefault="004450D1">
      <w:pPr>
        <w:shd w:val="clear" w:color="auto" w:fill="FFFFFF"/>
        <w:ind w:left="722"/>
        <w:rPr>
          <w:rFonts w:eastAsia="Times New Roman" w:cs="Arial"/>
          <w:color w:val="000000"/>
          <w:sz w:val="21"/>
          <w:szCs w:val="21"/>
        </w:rPr>
      </w:pPr>
      <w:r>
        <w:rPr>
          <w:rFonts w:eastAsia="Times New Roman" w:cs="Arial"/>
          <w:color w:val="000000"/>
          <w:sz w:val="21"/>
          <w:szCs w:val="21"/>
        </w:rPr>
        <w:t>Deadline for rapporteur's summary (in R2-2304253): Friday 2023-04-21 10:00 UTC</w:t>
      </w:r>
    </w:p>
    <w:p w14:paraId="70E3D745" w14:textId="77777777" w:rsidR="00023BF8" w:rsidRDefault="004450D1">
      <w:pPr>
        <w:pStyle w:val="EmailDiscussion2"/>
        <w:ind w:left="721" w:firstLine="0"/>
        <w:rPr>
          <w:u w:val="single"/>
        </w:rPr>
      </w:pPr>
      <w:r>
        <w:rPr>
          <w:u w:val="single"/>
        </w:rPr>
        <w:t>Proposals marked "for agreement" in R2-2304253 not challenged until Monday 2023-04-24 10:00 UTC will be declared as agreed via email by the session chair (for the rest the discussion might continue online).</w:t>
      </w:r>
    </w:p>
    <w:p w14:paraId="6FC6557E" w14:textId="5822895C" w:rsidR="00023BF8" w:rsidRDefault="00023BF8">
      <w:pPr>
        <w:spacing w:after="60"/>
        <w:jc w:val="both"/>
      </w:pPr>
    </w:p>
    <w:p w14:paraId="3FFC85A2" w14:textId="164F5092" w:rsidR="00C313BD" w:rsidRDefault="00C313BD">
      <w:pPr>
        <w:spacing w:after="60"/>
        <w:jc w:val="both"/>
      </w:pPr>
      <w:r>
        <w:t>This is to trigger the 2</w:t>
      </w:r>
      <w:r w:rsidRPr="00C313BD">
        <w:rPr>
          <w:vertAlign w:val="superscript"/>
        </w:rPr>
        <w:t>nd</w:t>
      </w:r>
      <w:r>
        <w:t xml:space="preserve"> round of offline-113 as below:</w:t>
      </w:r>
    </w:p>
    <w:p w14:paraId="7BD2A3C3" w14:textId="77777777" w:rsidR="00C313BD" w:rsidRDefault="00C313BD">
      <w:pPr>
        <w:spacing w:after="60"/>
        <w:jc w:val="both"/>
      </w:pPr>
    </w:p>
    <w:p w14:paraId="26CAC47A" w14:textId="1BB2635A" w:rsidR="00023BF8" w:rsidRDefault="00C313BD">
      <w:pPr>
        <w:pStyle w:val="Heading1"/>
        <w:numPr>
          <w:ilvl w:val="0"/>
          <w:numId w:val="4"/>
        </w:numPr>
      </w:pPr>
      <w:r>
        <w:t>First round</w:t>
      </w:r>
    </w:p>
    <w:p w14:paraId="4BE03FFB" w14:textId="77777777" w:rsidR="00023BF8" w:rsidRDefault="004450D1">
      <w:pPr>
        <w:pStyle w:val="Heading2"/>
      </w:pPr>
      <w:r>
        <w:t>Correction on NR NTN UE capabilities [1]</w:t>
      </w:r>
    </w:p>
    <w:p w14:paraId="75035AD8" w14:textId="77777777" w:rsidR="00023BF8" w:rsidRDefault="004450D1">
      <w:pPr>
        <w:jc w:val="both"/>
      </w:pPr>
      <w:r>
        <w:t>In [1], the following two changes are proposed for TS 38.306 as below:</w:t>
      </w:r>
    </w:p>
    <w:p w14:paraId="1CC1086E" w14:textId="77777777" w:rsidR="00023BF8" w:rsidRDefault="004450D1">
      <w:pPr>
        <w:jc w:val="both"/>
        <w:rPr>
          <w:b/>
          <w:bCs/>
          <w:i/>
          <w:iCs/>
          <w:u w:val="single"/>
        </w:rPr>
      </w:pPr>
      <w:r>
        <w:rPr>
          <w:b/>
          <w:bCs/>
          <w:i/>
          <w:iCs/>
          <w:u w:val="single"/>
        </w:rPr>
        <w:t>First change:</w:t>
      </w:r>
    </w:p>
    <w:tbl>
      <w:tblPr>
        <w:tblStyle w:val="TableGrid"/>
        <w:tblW w:w="0" w:type="auto"/>
        <w:tblLook w:val="04A0" w:firstRow="1" w:lastRow="0" w:firstColumn="1" w:lastColumn="0" w:noHBand="0" w:noVBand="1"/>
      </w:tblPr>
      <w:tblGrid>
        <w:gridCol w:w="1795"/>
        <w:gridCol w:w="7555"/>
      </w:tblGrid>
      <w:tr w:rsidR="00023BF8" w14:paraId="7D57E4BB" w14:textId="77777777">
        <w:tc>
          <w:tcPr>
            <w:tcW w:w="1795" w:type="dxa"/>
          </w:tcPr>
          <w:p w14:paraId="346D3675" w14:textId="77777777" w:rsidR="00023BF8" w:rsidRDefault="004450D1">
            <w:pPr>
              <w:jc w:val="both"/>
              <w:rPr>
                <w:lang w:eastAsia="ja-JP"/>
              </w:rPr>
            </w:pPr>
            <w:r>
              <w:rPr>
                <w:b/>
                <w:i/>
                <w:lang w:eastAsia="ja-JP"/>
              </w:rPr>
              <w:t>Reason for change</w:t>
            </w:r>
          </w:p>
        </w:tc>
        <w:tc>
          <w:tcPr>
            <w:tcW w:w="7555" w:type="dxa"/>
          </w:tcPr>
          <w:p w14:paraId="5CCEFFD1" w14:textId="77777777" w:rsidR="00023BF8" w:rsidRDefault="004450D1">
            <w:pPr>
              <w:overflowPunct/>
              <w:autoSpaceDE/>
              <w:autoSpaceDN/>
              <w:adjustRightInd/>
              <w:spacing w:before="20" w:after="80"/>
              <w:rPr>
                <w:rFonts w:ascii="Arial" w:eastAsia="Times New Roman" w:hAnsi="Arial"/>
                <w:lang w:val="en-GB" w:eastAsia="ja-JP"/>
              </w:rPr>
            </w:pPr>
            <w:r>
              <w:rPr>
                <w:rFonts w:ascii="Arial" w:eastAsia="DengXian" w:hAnsi="Arial"/>
                <w:lang w:val="en-GB" w:eastAsia="zh-CN"/>
              </w:rPr>
              <w:t>1.</w:t>
            </w:r>
            <w:r>
              <w:rPr>
                <w:rFonts w:ascii="Arial" w:eastAsia="DengXian" w:hAnsi="Arial"/>
                <w:i/>
                <w:iCs/>
                <w:lang w:val="en-GB" w:eastAsia="zh-CN"/>
              </w:rPr>
              <w:t xml:space="preserve"> condEventA4 </w:t>
            </w:r>
            <w:r>
              <w:rPr>
                <w:rFonts w:ascii="Arial" w:eastAsia="DengXian" w:hAnsi="Arial"/>
                <w:lang w:val="en-GB" w:eastAsia="zh-CN"/>
              </w:rPr>
              <w:t>for CHO</w:t>
            </w:r>
            <w:r>
              <w:rPr>
                <w:rFonts w:ascii="Arial" w:eastAsia="DengXian" w:hAnsi="Arial"/>
                <w:i/>
                <w:iCs/>
                <w:lang w:val="en-GB" w:eastAsia="zh-CN"/>
              </w:rPr>
              <w:t xml:space="preserve"> </w:t>
            </w:r>
            <w:r>
              <w:rPr>
                <w:rFonts w:ascii="Arial" w:eastAsia="DengXian" w:hAnsi="Arial"/>
                <w:lang w:val="en-GB" w:eastAsia="zh-CN"/>
              </w:rPr>
              <w:t xml:space="preserve">is introduced by R17 NR NTN WI, and </w:t>
            </w:r>
            <w:r>
              <w:rPr>
                <w:rFonts w:ascii="Arial" w:eastAsia="DengXian" w:hAnsi="Arial"/>
                <w:i/>
                <w:iCs/>
                <w:lang w:val="en-GB" w:eastAsia="zh-CN"/>
              </w:rPr>
              <w:t>condEventA4</w:t>
            </w:r>
            <w:r>
              <w:rPr>
                <w:rFonts w:ascii="Arial" w:eastAsia="DengXian" w:hAnsi="Arial"/>
                <w:lang w:val="en-GB" w:eastAsia="zh-CN"/>
              </w:rPr>
              <w:t xml:space="preserve"> for CPAC is introduced by R17 DCCA WI. In RAN2#120, the R17 DCCA correction CR </w:t>
            </w:r>
            <w:r>
              <w:rPr>
                <w:rFonts w:ascii="Arial" w:eastAsia="Times New Roman" w:hAnsi="Arial"/>
                <w:lang w:val="en-GB" w:eastAsia="ja-JP"/>
              </w:rPr>
              <w:t xml:space="preserve">R2-2213372 was agreed, i.e., to clarify in the field description of </w:t>
            </w:r>
            <w:r>
              <w:rPr>
                <w:rFonts w:ascii="Arial" w:eastAsia="Times New Roman" w:hAnsi="Arial"/>
                <w:i/>
                <w:iCs/>
                <w:lang w:val="en-GB" w:eastAsia="ja-JP"/>
              </w:rPr>
              <w:t>condExecutionCond</w:t>
            </w:r>
            <w:r>
              <w:rPr>
                <w:rFonts w:ascii="Arial" w:eastAsia="Times New Roman" w:hAnsi="Arial"/>
                <w:lang w:val="en-GB" w:eastAsia="ja-JP"/>
              </w:rPr>
              <w:t xml:space="preserve"> that “For CHO in terrestrial networks, the network does not indicate a MeasId associated with condEventA4. For CPA and for MN-initiated inter-SN CPC, the network only indicates MeasId(s) associated with condEventA4”. The reason of change is “Conditional event A4 was added in Rel-17 and seems applicable to Rel-16 features like CHO and intra-SN CPC, or for </w:t>
            </w:r>
            <w:r>
              <w:rPr>
                <w:rFonts w:ascii="Arial" w:eastAsia="Times New Roman" w:hAnsi="Arial"/>
                <w:lang w:val="en-GB" w:eastAsia="ja-JP"/>
              </w:rPr>
              <w:lastRenderedPageBreak/>
              <w:t>Rel-17 inter-SN CPC, while RAN2 agreed to only use conditional event A4 for CPA and MN-initated CPC” in DCCA WI.</w:t>
            </w:r>
          </w:p>
          <w:p w14:paraId="0C38E28D" w14:textId="77777777" w:rsidR="00023BF8" w:rsidRDefault="004450D1">
            <w:pPr>
              <w:overflowPunct/>
              <w:autoSpaceDE/>
              <w:autoSpaceDN/>
              <w:adjustRightInd/>
              <w:spacing w:before="20" w:after="80"/>
              <w:rPr>
                <w:rFonts w:ascii="Arial" w:eastAsia="DengXian" w:hAnsi="Arial"/>
                <w:lang w:val="en-GB" w:eastAsia="zh-CN"/>
              </w:rPr>
            </w:pPr>
            <w:r>
              <w:rPr>
                <w:rFonts w:ascii="Arial" w:eastAsia="Times New Roman" w:hAnsi="Arial"/>
                <w:lang w:val="en-GB" w:eastAsia="ja-JP"/>
              </w:rPr>
              <w:t xml:space="preserve">In current field description of UE capability </w:t>
            </w:r>
            <w:r>
              <w:rPr>
                <w:rFonts w:ascii="Arial" w:eastAsia="Times New Roman" w:hAnsi="Arial"/>
                <w:i/>
                <w:iCs/>
                <w:lang w:val="en-GB" w:eastAsia="ja-JP"/>
              </w:rPr>
              <w:t>eventA4BasedCondHandover-r17</w:t>
            </w:r>
            <w:r>
              <w:rPr>
                <w:rFonts w:ascii="Arial" w:eastAsia="Times New Roman" w:hAnsi="Arial"/>
                <w:lang w:val="en-GB" w:eastAsia="ja-JP"/>
              </w:rPr>
              <w:t xml:space="preserve">, it seems that </w:t>
            </w:r>
            <w:r>
              <w:rPr>
                <w:rFonts w:ascii="Arial" w:eastAsia="DengXian" w:hAnsi="Arial"/>
                <w:lang w:val="en-GB" w:eastAsia="zh-CN"/>
              </w:rPr>
              <w:t xml:space="preserve">supporting </w:t>
            </w:r>
            <w:r>
              <w:rPr>
                <w:rFonts w:ascii="Arial" w:eastAsia="DengXian" w:hAnsi="Arial"/>
                <w:i/>
                <w:iCs/>
                <w:lang w:val="en-GB" w:eastAsia="zh-CN"/>
              </w:rPr>
              <w:t xml:space="preserve">condEventA4 </w:t>
            </w:r>
            <w:r>
              <w:rPr>
                <w:rFonts w:ascii="Arial" w:eastAsia="DengXian" w:hAnsi="Arial"/>
                <w:lang w:val="en-GB" w:eastAsia="zh-CN"/>
              </w:rPr>
              <w:t>in a TN band is not prohibited for an NTN-capable UE, so</w:t>
            </w:r>
            <w:r>
              <w:rPr>
                <w:rFonts w:ascii="Arial" w:eastAsia="DengXian" w:hAnsi="Arial"/>
                <w:i/>
                <w:iCs/>
                <w:lang w:val="en-GB" w:eastAsia="zh-CN"/>
              </w:rPr>
              <w:t xml:space="preserve"> condEventA4 </w:t>
            </w:r>
            <w:r>
              <w:rPr>
                <w:rFonts w:ascii="Arial" w:eastAsia="DengXian" w:hAnsi="Arial"/>
                <w:lang w:val="en-GB" w:eastAsia="zh-CN"/>
              </w:rPr>
              <w:t xml:space="preserve">for CHO may still be configured in TN cell for an NTN-capable UE supporting </w:t>
            </w:r>
            <w:r>
              <w:rPr>
                <w:rFonts w:ascii="Arial" w:eastAsia="DengXian" w:hAnsi="Arial"/>
                <w:i/>
                <w:iCs/>
                <w:lang w:val="en-GB" w:eastAsia="zh-CN"/>
              </w:rPr>
              <w:t xml:space="preserve">condEventA4 </w:t>
            </w:r>
            <w:r>
              <w:rPr>
                <w:rFonts w:ascii="Arial" w:eastAsia="DengXian" w:hAnsi="Arial"/>
                <w:lang w:val="en-GB" w:eastAsia="zh-CN"/>
              </w:rPr>
              <w:t xml:space="preserve">in a TN band. But this is not the intention. To align with the latest restriction made in RRC spec, some clarification in </w:t>
            </w:r>
            <w:r>
              <w:rPr>
                <w:rFonts w:ascii="Arial" w:eastAsia="Times New Roman" w:hAnsi="Arial"/>
                <w:lang w:val="en-GB" w:eastAsia="ja-JP"/>
              </w:rPr>
              <w:t xml:space="preserve">field description of </w:t>
            </w:r>
            <w:r>
              <w:rPr>
                <w:rFonts w:ascii="Arial" w:eastAsia="Times New Roman" w:hAnsi="Arial"/>
                <w:i/>
                <w:iCs/>
                <w:lang w:val="en-GB" w:eastAsia="ja-JP"/>
              </w:rPr>
              <w:t>eventA4BasedCondHandover-r17</w:t>
            </w:r>
            <w:r>
              <w:rPr>
                <w:rFonts w:ascii="Arial" w:eastAsia="Times New Roman" w:hAnsi="Arial"/>
                <w:lang w:val="en-GB" w:eastAsia="ja-JP"/>
              </w:rPr>
              <w:t xml:space="preserve"> is needed,</w:t>
            </w:r>
            <w:r>
              <w:rPr>
                <w:rFonts w:ascii="Arial" w:eastAsia="DengXian" w:hAnsi="Arial"/>
                <w:lang w:val="en-GB" w:eastAsia="zh-CN"/>
              </w:rPr>
              <w:t xml:space="preserve"> i.e., this field is only for NR NTN, in this way supporting </w:t>
            </w:r>
            <w:r>
              <w:rPr>
                <w:rFonts w:ascii="Arial" w:eastAsia="DengXian" w:hAnsi="Arial"/>
                <w:i/>
                <w:iCs/>
                <w:lang w:val="en-GB" w:eastAsia="zh-CN"/>
              </w:rPr>
              <w:t xml:space="preserve">condEventA4 </w:t>
            </w:r>
            <w:r>
              <w:rPr>
                <w:rFonts w:ascii="Arial" w:eastAsia="DengXian" w:hAnsi="Arial"/>
                <w:lang w:val="en-GB" w:eastAsia="zh-CN"/>
              </w:rPr>
              <w:t>in a TN band will be prohibited</w:t>
            </w:r>
            <w:r>
              <w:rPr>
                <w:rFonts w:ascii="Arial" w:eastAsia="Times New Roman" w:hAnsi="Arial"/>
                <w:lang w:val="en-GB" w:eastAsia="ja-JP"/>
              </w:rPr>
              <w:t>.</w:t>
            </w:r>
            <w:r>
              <w:rPr>
                <w:rFonts w:ascii="Arial" w:eastAsia="DengXian" w:hAnsi="Arial"/>
                <w:lang w:val="en-GB" w:eastAsia="zh-CN"/>
              </w:rPr>
              <w:t xml:space="preserve"> </w:t>
            </w:r>
          </w:p>
        </w:tc>
      </w:tr>
      <w:tr w:rsidR="00023BF8" w14:paraId="4ABEB9A6" w14:textId="77777777">
        <w:tc>
          <w:tcPr>
            <w:tcW w:w="1795" w:type="dxa"/>
          </w:tcPr>
          <w:p w14:paraId="2FEECBE7" w14:textId="77777777" w:rsidR="00023BF8" w:rsidRDefault="004450D1">
            <w:pPr>
              <w:jc w:val="both"/>
              <w:rPr>
                <w:lang w:eastAsia="ja-JP"/>
              </w:rPr>
            </w:pPr>
            <w:r>
              <w:rPr>
                <w:b/>
                <w:i/>
                <w:lang w:eastAsia="ja-JP"/>
              </w:rPr>
              <w:lastRenderedPageBreak/>
              <w:t>Summary of change</w:t>
            </w:r>
          </w:p>
        </w:tc>
        <w:tc>
          <w:tcPr>
            <w:tcW w:w="7555" w:type="dxa"/>
          </w:tcPr>
          <w:p w14:paraId="77111B08" w14:textId="77777777" w:rsidR="00023BF8" w:rsidRDefault="004450D1">
            <w:pPr>
              <w:numPr>
                <w:ilvl w:val="0"/>
                <w:numId w:val="5"/>
              </w:numPr>
              <w:tabs>
                <w:tab w:val="left" w:pos="384"/>
              </w:tabs>
              <w:overflowPunct/>
              <w:autoSpaceDE/>
              <w:autoSpaceDN/>
              <w:adjustRightInd/>
              <w:spacing w:before="20" w:after="80"/>
              <w:rPr>
                <w:rFonts w:ascii="Arial" w:eastAsia="Times New Roman" w:hAnsi="Arial"/>
                <w:lang w:val="en-GB" w:eastAsia="ja-JP"/>
              </w:rPr>
            </w:pPr>
            <w:r>
              <w:rPr>
                <w:rFonts w:ascii="Arial" w:eastAsia="Times New Roman" w:hAnsi="Arial"/>
                <w:lang w:val="en-GB" w:eastAsia="ja-JP"/>
              </w:rPr>
              <w:t xml:space="preserve">Clarify that </w:t>
            </w:r>
            <w:r>
              <w:rPr>
                <w:rFonts w:ascii="Arial" w:eastAsia="Times New Roman" w:hAnsi="Arial"/>
                <w:i/>
                <w:iCs/>
                <w:lang w:val="en-GB" w:eastAsia="ja-JP"/>
              </w:rPr>
              <w:t xml:space="preserve">eventA4BasedCondHandover-r17 </w:t>
            </w:r>
            <w:r>
              <w:rPr>
                <w:rFonts w:ascii="Arial" w:eastAsia="Times New Roman" w:hAnsi="Arial"/>
                <w:lang w:val="en-GB" w:eastAsia="ja-JP"/>
              </w:rPr>
              <w:t>indicates whether the UE supports Event A4 based conditional handover in NTN bands.</w:t>
            </w:r>
          </w:p>
          <w:p w14:paraId="6646F1FF" w14:textId="77777777" w:rsidR="00023BF8" w:rsidRDefault="00023BF8">
            <w:pPr>
              <w:jc w:val="both"/>
              <w:rPr>
                <w:lang w:eastAsia="ja-JP"/>
              </w:rPr>
            </w:pPr>
          </w:p>
        </w:tc>
      </w:tr>
      <w:tr w:rsidR="00023BF8" w14:paraId="12916B3A" w14:textId="77777777">
        <w:tc>
          <w:tcPr>
            <w:tcW w:w="1795" w:type="dxa"/>
          </w:tcPr>
          <w:p w14:paraId="11E4F25E" w14:textId="77777777" w:rsidR="00023BF8" w:rsidRDefault="004450D1">
            <w:pPr>
              <w:jc w:val="both"/>
              <w:rPr>
                <w:lang w:eastAsia="ja-JP"/>
              </w:rPr>
            </w:pPr>
            <w:r>
              <w:rPr>
                <w:b/>
                <w:i/>
                <w:lang w:eastAsia="ja-JP"/>
              </w:rPr>
              <w:t>Proposed change</w:t>
            </w:r>
          </w:p>
        </w:tc>
        <w:tc>
          <w:tcPr>
            <w:tcW w:w="7555" w:type="dxa"/>
          </w:tcPr>
          <w:p w14:paraId="1732CA8E" w14:textId="77777777" w:rsidR="00023BF8" w:rsidRDefault="004450D1">
            <w:pPr>
              <w:jc w:val="both"/>
              <w:rPr>
                <w:lang w:eastAsia="ja-JP"/>
              </w:rPr>
            </w:pPr>
            <w:r>
              <w:rPr>
                <w:noProof/>
                <w:lang w:val="fr-FR" w:eastAsia="zh-CN"/>
              </w:rPr>
              <w:drawing>
                <wp:inline distT="0" distB="0" distL="0" distR="0" wp14:anchorId="3A3B4A3A" wp14:editId="0F9B5622">
                  <wp:extent cx="4572000" cy="822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a:stretch>
                            <a:fillRect/>
                          </a:stretch>
                        </pic:blipFill>
                        <pic:spPr>
                          <a:xfrm>
                            <a:off x="0" y="0"/>
                            <a:ext cx="4641142" cy="835009"/>
                          </a:xfrm>
                          <a:prstGeom prst="rect">
                            <a:avLst/>
                          </a:prstGeom>
                        </pic:spPr>
                      </pic:pic>
                    </a:graphicData>
                  </a:graphic>
                </wp:inline>
              </w:drawing>
            </w:r>
          </w:p>
        </w:tc>
      </w:tr>
    </w:tbl>
    <w:p w14:paraId="6FCB480A" w14:textId="77777777" w:rsidR="00023BF8" w:rsidRDefault="00023BF8">
      <w:pPr>
        <w:jc w:val="both"/>
      </w:pPr>
    </w:p>
    <w:p w14:paraId="64979BC5" w14:textId="77777777" w:rsidR="00023BF8" w:rsidRDefault="004450D1">
      <w:pPr>
        <w:pStyle w:val="ListParagraph"/>
        <w:numPr>
          <w:ilvl w:val="0"/>
          <w:numId w:val="6"/>
        </w:numPr>
        <w:ind w:left="360"/>
        <w:jc w:val="both"/>
      </w:pPr>
      <w:r>
        <w:t>Whether the first proposed change in [1] can be agreed?</w:t>
      </w:r>
    </w:p>
    <w:tbl>
      <w:tblPr>
        <w:tblStyle w:val="TableGrid"/>
        <w:tblW w:w="0" w:type="auto"/>
        <w:tblLook w:val="04A0" w:firstRow="1" w:lastRow="0" w:firstColumn="1" w:lastColumn="0" w:noHBand="0" w:noVBand="1"/>
      </w:tblPr>
      <w:tblGrid>
        <w:gridCol w:w="1975"/>
        <w:gridCol w:w="1170"/>
        <w:gridCol w:w="6205"/>
      </w:tblGrid>
      <w:tr w:rsidR="00023BF8" w14:paraId="15DC9C69" w14:textId="77777777">
        <w:tc>
          <w:tcPr>
            <w:tcW w:w="1975" w:type="dxa"/>
            <w:shd w:val="clear" w:color="auto" w:fill="BFBFBF" w:themeFill="background1" w:themeFillShade="BF"/>
          </w:tcPr>
          <w:p w14:paraId="273FC363" w14:textId="77777777" w:rsidR="00023BF8" w:rsidRDefault="004450D1">
            <w:pPr>
              <w:spacing w:after="0"/>
              <w:jc w:val="center"/>
              <w:rPr>
                <w:b/>
                <w:bCs/>
                <w:lang w:eastAsia="ja-JP"/>
              </w:rPr>
            </w:pPr>
            <w:r>
              <w:rPr>
                <w:b/>
                <w:bCs/>
                <w:lang w:eastAsia="ja-JP"/>
              </w:rPr>
              <w:t>Company’s name</w:t>
            </w:r>
          </w:p>
        </w:tc>
        <w:tc>
          <w:tcPr>
            <w:tcW w:w="1170" w:type="dxa"/>
            <w:shd w:val="clear" w:color="auto" w:fill="BFBFBF" w:themeFill="background1" w:themeFillShade="BF"/>
          </w:tcPr>
          <w:p w14:paraId="5437793E" w14:textId="77777777" w:rsidR="00023BF8" w:rsidRDefault="004450D1">
            <w:pPr>
              <w:spacing w:after="0"/>
              <w:jc w:val="center"/>
              <w:rPr>
                <w:b/>
                <w:bCs/>
                <w:lang w:eastAsia="ja-JP"/>
              </w:rPr>
            </w:pPr>
            <w:r>
              <w:rPr>
                <w:b/>
                <w:bCs/>
                <w:lang w:eastAsia="ja-JP"/>
              </w:rPr>
              <w:t>Y or N</w:t>
            </w:r>
          </w:p>
        </w:tc>
        <w:tc>
          <w:tcPr>
            <w:tcW w:w="6205" w:type="dxa"/>
            <w:shd w:val="clear" w:color="auto" w:fill="BFBFBF" w:themeFill="background1" w:themeFillShade="BF"/>
          </w:tcPr>
          <w:p w14:paraId="6F3315EA" w14:textId="77777777" w:rsidR="00023BF8" w:rsidRDefault="004450D1">
            <w:pPr>
              <w:spacing w:after="0"/>
              <w:jc w:val="center"/>
              <w:rPr>
                <w:b/>
                <w:bCs/>
                <w:lang w:eastAsia="ja-JP"/>
              </w:rPr>
            </w:pPr>
            <w:r>
              <w:rPr>
                <w:b/>
                <w:bCs/>
                <w:lang w:eastAsia="ja-JP"/>
              </w:rPr>
              <w:t>Comments, if any</w:t>
            </w:r>
          </w:p>
        </w:tc>
      </w:tr>
      <w:tr w:rsidR="00023BF8" w14:paraId="2E20B668" w14:textId="77777777">
        <w:tc>
          <w:tcPr>
            <w:tcW w:w="1975" w:type="dxa"/>
          </w:tcPr>
          <w:p w14:paraId="4B6918EC" w14:textId="77777777" w:rsidR="00023BF8" w:rsidRDefault="004450D1">
            <w:pPr>
              <w:spacing w:after="0"/>
              <w:rPr>
                <w:lang w:eastAsia="ja-JP"/>
              </w:rPr>
            </w:pPr>
            <w:r>
              <w:rPr>
                <w:lang w:eastAsia="ja-JP"/>
              </w:rPr>
              <w:t>MediaTek</w:t>
            </w:r>
          </w:p>
        </w:tc>
        <w:tc>
          <w:tcPr>
            <w:tcW w:w="1170" w:type="dxa"/>
          </w:tcPr>
          <w:p w14:paraId="19EDF918" w14:textId="77777777" w:rsidR="00023BF8" w:rsidRDefault="004450D1">
            <w:pPr>
              <w:spacing w:after="0"/>
              <w:rPr>
                <w:lang w:eastAsia="ja-JP"/>
              </w:rPr>
            </w:pPr>
            <w:r>
              <w:rPr>
                <w:lang w:eastAsia="ja-JP"/>
              </w:rPr>
              <w:t>Y</w:t>
            </w:r>
          </w:p>
        </w:tc>
        <w:tc>
          <w:tcPr>
            <w:tcW w:w="6205" w:type="dxa"/>
          </w:tcPr>
          <w:p w14:paraId="5979BBA6" w14:textId="77777777" w:rsidR="00023BF8" w:rsidRDefault="00023BF8">
            <w:pPr>
              <w:spacing w:after="0"/>
              <w:rPr>
                <w:lang w:eastAsia="ja-JP"/>
              </w:rPr>
            </w:pPr>
          </w:p>
        </w:tc>
      </w:tr>
      <w:tr w:rsidR="00023BF8" w14:paraId="31613138" w14:textId="77777777">
        <w:tc>
          <w:tcPr>
            <w:tcW w:w="1975" w:type="dxa"/>
          </w:tcPr>
          <w:p w14:paraId="38028B39" w14:textId="77777777" w:rsidR="00023BF8" w:rsidRDefault="004450D1">
            <w:pPr>
              <w:spacing w:after="0"/>
              <w:rPr>
                <w:lang w:eastAsia="zh-CN"/>
              </w:rPr>
            </w:pPr>
            <w:r>
              <w:rPr>
                <w:rFonts w:hint="eastAsia"/>
                <w:lang w:eastAsia="zh-CN"/>
              </w:rPr>
              <w:t>v</w:t>
            </w:r>
            <w:r>
              <w:rPr>
                <w:lang w:eastAsia="zh-CN"/>
              </w:rPr>
              <w:t>ivo</w:t>
            </w:r>
          </w:p>
        </w:tc>
        <w:tc>
          <w:tcPr>
            <w:tcW w:w="1170" w:type="dxa"/>
          </w:tcPr>
          <w:p w14:paraId="54A3E292" w14:textId="77777777" w:rsidR="00023BF8" w:rsidRDefault="004450D1">
            <w:pPr>
              <w:spacing w:after="0"/>
              <w:rPr>
                <w:lang w:eastAsia="zh-CN"/>
              </w:rPr>
            </w:pPr>
            <w:r>
              <w:rPr>
                <w:rFonts w:hint="eastAsia"/>
                <w:lang w:eastAsia="zh-CN"/>
              </w:rPr>
              <w:t>N</w:t>
            </w:r>
          </w:p>
        </w:tc>
        <w:tc>
          <w:tcPr>
            <w:tcW w:w="6205" w:type="dxa"/>
          </w:tcPr>
          <w:p w14:paraId="2E37E537" w14:textId="77777777" w:rsidR="00023BF8" w:rsidRDefault="004450D1">
            <w:pPr>
              <w:spacing w:after="0"/>
              <w:rPr>
                <w:lang w:eastAsia="zh-CN"/>
              </w:rPr>
            </w:pPr>
            <w:r>
              <w:rPr>
                <w:rFonts w:hint="eastAsia"/>
                <w:lang w:eastAsia="zh-CN"/>
              </w:rPr>
              <w:t>A</w:t>
            </w:r>
            <w:r>
              <w:rPr>
                <w:lang w:eastAsia="zh-CN"/>
              </w:rPr>
              <w:t xml:space="preserve"> TN cell anyway will not configure event A4 conditional handover trigger condition based on the limitation in RRC spec, so this change is not necessary.</w:t>
            </w:r>
          </w:p>
        </w:tc>
      </w:tr>
      <w:tr w:rsidR="00023BF8" w14:paraId="2069FEA7" w14:textId="77777777">
        <w:tc>
          <w:tcPr>
            <w:tcW w:w="1975" w:type="dxa"/>
          </w:tcPr>
          <w:p w14:paraId="78A9FAB2" w14:textId="77777777" w:rsidR="00023BF8" w:rsidRDefault="004450D1">
            <w:pPr>
              <w:spacing w:after="0"/>
              <w:rPr>
                <w:lang w:eastAsia="ja-JP"/>
              </w:rPr>
            </w:pPr>
            <w:r>
              <w:rPr>
                <w:lang w:eastAsia="ja-JP"/>
              </w:rPr>
              <w:t>Intel</w:t>
            </w:r>
          </w:p>
        </w:tc>
        <w:tc>
          <w:tcPr>
            <w:tcW w:w="1170" w:type="dxa"/>
          </w:tcPr>
          <w:p w14:paraId="2C037833" w14:textId="77777777" w:rsidR="00023BF8" w:rsidRDefault="004450D1">
            <w:pPr>
              <w:spacing w:after="0"/>
              <w:rPr>
                <w:lang w:eastAsia="ja-JP"/>
              </w:rPr>
            </w:pPr>
            <w:r>
              <w:rPr>
                <w:lang w:eastAsia="ja-JP"/>
              </w:rPr>
              <w:t>Y</w:t>
            </w:r>
          </w:p>
        </w:tc>
        <w:tc>
          <w:tcPr>
            <w:tcW w:w="6205" w:type="dxa"/>
          </w:tcPr>
          <w:p w14:paraId="1C2707FC" w14:textId="77777777" w:rsidR="00023BF8" w:rsidRDefault="004450D1">
            <w:pPr>
              <w:spacing w:after="0"/>
              <w:rPr>
                <w:lang w:eastAsia="ja-JP"/>
              </w:rPr>
            </w:pPr>
            <w:r>
              <w:rPr>
                <w:lang w:eastAsia="ja-JP"/>
              </w:rPr>
              <w:t>Proponent. This is a clarification from UE capability pov, the clarification of NW configuration has been clarified in previous RRC CR.</w:t>
            </w:r>
          </w:p>
        </w:tc>
      </w:tr>
      <w:tr w:rsidR="00023BF8" w14:paraId="672A83FD" w14:textId="77777777">
        <w:tc>
          <w:tcPr>
            <w:tcW w:w="1975" w:type="dxa"/>
          </w:tcPr>
          <w:p w14:paraId="1D5B17AC" w14:textId="77777777" w:rsidR="00023BF8" w:rsidRDefault="004450D1">
            <w:pPr>
              <w:spacing w:after="0"/>
              <w:rPr>
                <w:lang w:eastAsia="zh-CN"/>
              </w:rPr>
            </w:pPr>
            <w:r>
              <w:rPr>
                <w:rFonts w:hint="eastAsia"/>
                <w:lang w:eastAsia="zh-CN"/>
              </w:rPr>
              <w:t>O</w:t>
            </w:r>
            <w:r>
              <w:rPr>
                <w:lang w:eastAsia="zh-CN"/>
              </w:rPr>
              <w:t>PPO</w:t>
            </w:r>
          </w:p>
        </w:tc>
        <w:tc>
          <w:tcPr>
            <w:tcW w:w="1170" w:type="dxa"/>
          </w:tcPr>
          <w:p w14:paraId="4AA7F481" w14:textId="77777777" w:rsidR="00023BF8" w:rsidRDefault="004450D1">
            <w:pPr>
              <w:spacing w:after="0"/>
              <w:rPr>
                <w:lang w:eastAsia="zh-CN"/>
              </w:rPr>
            </w:pPr>
            <w:r>
              <w:rPr>
                <w:rFonts w:hint="eastAsia"/>
                <w:lang w:eastAsia="zh-CN"/>
              </w:rPr>
              <w:t>Y</w:t>
            </w:r>
          </w:p>
        </w:tc>
        <w:tc>
          <w:tcPr>
            <w:tcW w:w="6205" w:type="dxa"/>
          </w:tcPr>
          <w:p w14:paraId="285BDC98" w14:textId="77777777" w:rsidR="00023BF8" w:rsidRDefault="00023BF8">
            <w:pPr>
              <w:spacing w:after="0"/>
              <w:rPr>
                <w:lang w:val="en-GB" w:eastAsia="zh-CN"/>
              </w:rPr>
            </w:pPr>
          </w:p>
        </w:tc>
      </w:tr>
      <w:tr w:rsidR="00023BF8" w14:paraId="682CB54B" w14:textId="77777777">
        <w:tc>
          <w:tcPr>
            <w:tcW w:w="1975" w:type="dxa"/>
          </w:tcPr>
          <w:p w14:paraId="651679C4" w14:textId="77777777" w:rsidR="00023BF8" w:rsidRDefault="004450D1">
            <w:pPr>
              <w:spacing w:after="0"/>
              <w:rPr>
                <w:lang w:eastAsia="zh-CN"/>
              </w:rPr>
            </w:pPr>
            <w:r>
              <w:rPr>
                <w:rFonts w:hint="eastAsia"/>
                <w:lang w:eastAsia="zh-CN"/>
              </w:rPr>
              <w:t>X</w:t>
            </w:r>
            <w:r>
              <w:rPr>
                <w:lang w:eastAsia="zh-CN"/>
              </w:rPr>
              <w:t>iaomi</w:t>
            </w:r>
          </w:p>
        </w:tc>
        <w:tc>
          <w:tcPr>
            <w:tcW w:w="1170" w:type="dxa"/>
          </w:tcPr>
          <w:p w14:paraId="2A4A53E2" w14:textId="77777777" w:rsidR="00023BF8" w:rsidRDefault="004450D1">
            <w:pPr>
              <w:spacing w:after="0"/>
              <w:rPr>
                <w:lang w:eastAsia="zh-CN"/>
              </w:rPr>
            </w:pPr>
            <w:r>
              <w:rPr>
                <w:rFonts w:hint="eastAsia"/>
                <w:lang w:eastAsia="zh-CN"/>
              </w:rPr>
              <w:t>N</w:t>
            </w:r>
            <w:r>
              <w:rPr>
                <w:lang w:eastAsia="zh-CN"/>
              </w:rPr>
              <w:t>o</w:t>
            </w:r>
          </w:p>
        </w:tc>
        <w:tc>
          <w:tcPr>
            <w:tcW w:w="6205" w:type="dxa"/>
          </w:tcPr>
          <w:p w14:paraId="0080CC5D" w14:textId="77777777" w:rsidR="00023BF8" w:rsidRDefault="004450D1">
            <w:pPr>
              <w:spacing w:after="0"/>
              <w:rPr>
                <w:lang w:val="en-GB" w:eastAsia="zh-CN"/>
              </w:rPr>
            </w:pPr>
            <w:r>
              <w:rPr>
                <w:lang w:val="en-GB" w:eastAsia="zh-CN"/>
              </w:rPr>
              <w:t xml:space="preserve">Share the same view with vivo that the </w:t>
            </w:r>
            <w:r>
              <w:rPr>
                <w:rFonts w:hint="eastAsia"/>
                <w:lang w:val="en-GB" w:eastAsia="zh-CN"/>
              </w:rPr>
              <w:t>TN</w:t>
            </w:r>
            <w:r>
              <w:rPr>
                <w:lang w:val="en-GB" w:eastAsia="zh-CN"/>
              </w:rPr>
              <w:t xml:space="preserve"> cell can’t configure the condEventA4 CHO for UE according to the RRC spec, the change is not essential.</w:t>
            </w:r>
          </w:p>
        </w:tc>
      </w:tr>
      <w:tr w:rsidR="00023BF8" w14:paraId="7635CE97" w14:textId="77777777">
        <w:trPr>
          <w:trHeight w:val="90"/>
        </w:trPr>
        <w:tc>
          <w:tcPr>
            <w:tcW w:w="1975" w:type="dxa"/>
          </w:tcPr>
          <w:p w14:paraId="1633F037" w14:textId="77777777" w:rsidR="00023BF8" w:rsidRDefault="004450D1">
            <w:pPr>
              <w:spacing w:after="0"/>
              <w:rPr>
                <w:lang w:eastAsia="zh-CN"/>
              </w:rPr>
            </w:pPr>
            <w:r>
              <w:rPr>
                <w:rFonts w:hint="eastAsia"/>
                <w:lang w:eastAsia="zh-CN"/>
              </w:rPr>
              <w:t>ZTE</w:t>
            </w:r>
          </w:p>
        </w:tc>
        <w:tc>
          <w:tcPr>
            <w:tcW w:w="1170" w:type="dxa"/>
          </w:tcPr>
          <w:p w14:paraId="6193377C" w14:textId="77777777" w:rsidR="00023BF8" w:rsidRDefault="004450D1">
            <w:pPr>
              <w:spacing w:after="0"/>
              <w:rPr>
                <w:lang w:eastAsia="zh-CN"/>
              </w:rPr>
            </w:pPr>
            <w:r>
              <w:rPr>
                <w:rFonts w:hint="eastAsia"/>
                <w:lang w:eastAsia="zh-CN"/>
              </w:rPr>
              <w:t>Can go with majority</w:t>
            </w:r>
          </w:p>
        </w:tc>
        <w:tc>
          <w:tcPr>
            <w:tcW w:w="6205" w:type="dxa"/>
          </w:tcPr>
          <w:p w14:paraId="67C47127" w14:textId="77777777" w:rsidR="00023BF8" w:rsidRDefault="004450D1">
            <w:pPr>
              <w:spacing w:after="0"/>
              <w:rPr>
                <w:lang w:eastAsia="zh-CN"/>
              </w:rPr>
            </w:pPr>
            <w:r>
              <w:rPr>
                <w:rFonts w:hint="eastAsia"/>
                <w:lang w:eastAsia="zh-CN"/>
              </w:rPr>
              <w:t>The correction is not wrong but also not so essential.</w:t>
            </w:r>
          </w:p>
        </w:tc>
      </w:tr>
      <w:tr w:rsidR="00023BF8" w14:paraId="128ADE04" w14:textId="77777777">
        <w:tc>
          <w:tcPr>
            <w:tcW w:w="1975" w:type="dxa"/>
          </w:tcPr>
          <w:p w14:paraId="09436681" w14:textId="77777777" w:rsidR="00023BF8" w:rsidRDefault="00BB201C">
            <w:pPr>
              <w:spacing w:after="0"/>
              <w:rPr>
                <w:lang w:eastAsia="ja-JP"/>
              </w:rPr>
            </w:pPr>
            <w:r>
              <w:rPr>
                <w:lang w:eastAsia="ja-JP"/>
              </w:rPr>
              <w:t>Thales</w:t>
            </w:r>
          </w:p>
        </w:tc>
        <w:tc>
          <w:tcPr>
            <w:tcW w:w="1170" w:type="dxa"/>
          </w:tcPr>
          <w:p w14:paraId="79C008D9" w14:textId="77777777" w:rsidR="00023BF8" w:rsidRDefault="00BB201C">
            <w:pPr>
              <w:spacing w:after="0"/>
              <w:rPr>
                <w:lang w:eastAsia="ja-JP"/>
              </w:rPr>
            </w:pPr>
            <w:r>
              <w:rPr>
                <w:lang w:eastAsia="ja-JP"/>
              </w:rPr>
              <w:t>No strong view</w:t>
            </w:r>
          </w:p>
        </w:tc>
        <w:tc>
          <w:tcPr>
            <w:tcW w:w="6205" w:type="dxa"/>
          </w:tcPr>
          <w:p w14:paraId="5720708E" w14:textId="77777777" w:rsidR="00023BF8" w:rsidRDefault="00BB201C">
            <w:pPr>
              <w:spacing w:after="0"/>
              <w:rPr>
                <w:lang w:val="en-GB" w:eastAsia="ja-JP"/>
              </w:rPr>
            </w:pPr>
            <w:r>
              <w:rPr>
                <w:lang w:val="en-GB" w:eastAsia="ja-JP"/>
              </w:rPr>
              <w:t>Share ZTE’s view, not so essential.</w:t>
            </w:r>
          </w:p>
        </w:tc>
      </w:tr>
      <w:tr w:rsidR="00782B3D" w14:paraId="059BB7EB" w14:textId="77777777">
        <w:tc>
          <w:tcPr>
            <w:tcW w:w="1975" w:type="dxa"/>
          </w:tcPr>
          <w:p w14:paraId="325FA4E6" w14:textId="77777777" w:rsidR="00782B3D" w:rsidRDefault="00782B3D">
            <w:pPr>
              <w:spacing w:after="0"/>
              <w:rPr>
                <w:lang w:eastAsia="ja-JP"/>
              </w:rPr>
            </w:pPr>
            <w:r>
              <w:rPr>
                <w:lang w:eastAsia="ja-JP"/>
              </w:rPr>
              <w:t>Apple</w:t>
            </w:r>
          </w:p>
        </w:tc>
        <w:tc>
          <w:tcPr>
            <w:tcW w:w="1170" w:type="dxa"/>
          </w:tcPr>
          <w:p w14:paraId="1A45D104" w14:textId="77777777" w:rsidR="00782B3D" w:rsidRDefault="00782B3D">
            <w:pPr>
              <w:spacing w:after="0"/>
              <w:rPr>
                <w:lang w:eastAsia="ja-JP"/>
              </w:rPr>
            </w:pPr>
            <w:r>
              <w:rPr>
                <w:lang w:eastAsia="ja-JP"/>
              </w:rPr>
              <w:t>-</w:t>
            </w:r>
          </w:p>
        </w:tc>
        <w:tc>
          <w:tcPr>
            <w:tcW w:w="6205" w:type="dxa"/>
          </w:tcPr>
          <w:p w14:paraId="0370488B" w14:textId="77777777" w:rsidR="00782B3D" w:rsidRDefault="00782B3D">
            <w:pPr>
              <w:spacing w:after="0"/>
              <w:rPr>
                <w:lang w:val="en-GB" w:eastAsia="ja-JP"/>
              </w:rPr>
            </w:pPr>
            <w:r>
              <w:rPr>
                <w:lang w:val="en-GB" w:eastAsia="ja-JP"/>
              </w:rPr>
              <w:t xml:space="preserve">Agree with vivo, but we can go with majority. </w:t>
            </w:r>
          </w:p>
        </w:tc>
      </w:tr>
      <w:tr w:rsidR="00023BF8" w14:paraId="139C598D" w14:textId="77777777">
        <w:tc>
          <w:tcPr>
            <w:tcW w:w="1975" w:type="dxa"/>
          </w:tcPr>
          <w:p w14:paraId="7473FE8A" w14:textId="23F2B008" w:rsidR="00023BF8" w:rsidRDefault="00A51757">
            <w:pPr>
              <w:spacing w:after="0"/>
              <w:rPr>
                <w:lang w:eastAsia="ja-JP"/>
              </w:rPr>
            </w:pPr>
            <w:r>
              <w:rPr>
                <w:lang w:eastAsia="ja-JP"/>
              </w:rPr>
              <w:t>Nokia</w:t>
            </w:r>
          </w:p>
        </w:tc>
        <w:tc>
          <w:tcPr>
            <w:tcW w:w="1170" w:type="dxa"/>
          </w:tcPr>
          <w:p w14:paraId="20F8F217" w14:textId="3057F2C8" w:rsidR="00023BF8" w:rsidRDefault="00A51757">
            <w:pPr>
              <w:spacing w:after="0"/>
              <w:rPr>
                <w:lang w:eastAsia="ja-JP"/>
              </w:rPr>
            </w:pPr>
            <w:r>
              <w:rPr>
                <w:lang w:eastAsia="ja-JP"/>
              </w:rPr>
              <w:t>N</w:t>
            </w:r>
          </w:p>
        </w:tc>
        <w:tc>
          <w:tcPr>
            <w:tcW w:w="6205" w:type="dxa"/>
          </w:tcPr>
          <w:p w14:paraId="096C1CDF" w14:textId="7493B5CF" w:rsidR="00023BF8" w:rsidRDefault="00A51757">
            <w:pPr>
              <w:spacing w:after="0"/>
              <w:rPr>
                <w:lang w:val="en-GB" w:eastAsia="ja-JP"/>
              </w:rPr>
            </w:pPr>
            <w:r>
              <w:rPr>
                <w:lang w:val="en-GB" w:eastAsia="ja-JP"/>
              </w:rPr>
              <w:t>Same understanding with vivo. What do we gain if this CR is pursued? Isn’t it clear now already?</w:t>
            </w:r>
          </w:p>
        </w:tc>
      </w:tr>
      <w:tr w:rsidR="007B7B7F" w14:paraId="7F5442A8" w14:textId="77777777">
        <w:tc>
          <w:tcPr>
            <w:tcW w:w="1975" w:type="dxa"/>
          </w:tcPr>
          <w:p w14:paraId="70243516" w14:textId="465006A3" w:rsidR="007B7B7F" w:rsidRDefault="007B7B7F" w:rsidP="007B7B7F">
            <w:pPr>
              <w:spacing w:after="0"/>
              <w:rPr>
                <w:lang w:eastAsia="ja-JP"/>
              </w:rPr>
            </w:pPr>
            <w:r>
              <w:rPr>
                <w:lang w:eastAsia="ja-JP"/>
              </w:rPr>
              <w:t>Qualcomm</w:t>
            </w:r>
          </w:p>
        </w:tc>
        <w:tc>
          <w:tcPr>
            <w:tcW w:w="1170" w:type="dxa"/>
          </w:tcPr>
          <w:p w14:paraId="3815760B" w14:textId="071B7163" w:rsidR="007B7B7F" w:rsidRDefault="007B7B7F" w:rsidP="007B7B7F">
            <w:pPr>
              <w:spacing w:after="0"/>
              <w:rPr>
                <w:lang w:eastAsia="ja-JP"/>
              </w:rPr>
            </w:pPr>
            <w:r>
              <w:rPr>
                <w:lang w:eastAsia="ja-JP"/>
              </w:rPr>
              <w:t>N</w:t>
            </w:r>
          </w:p>
        </w:tc>
        <w:tc>
          <w:tcPr>
            <w:tcW w:w="6205" w:type="dxa"/>
          </w:tcPr>
          <w:p w14:paraId="2A5E50F3" w14:textId="42D99218" w:rsidR="007B7B7F" w:rsidRDefault="007B7B7F" w:rsidP="007B7B7F">
            <w:pPr>
              <w:spacing w:after="0"/>
              <w:rPr>
                <w:lang w:val="en-GB" w:eastAsia="ja-JP"/>
              </w:rPr>
            </w:pPr>
            <w:r>
              <w:rPr>
                <w:lang w:val="en-GB" w:eastAsia="ja-JP"/>
              </w:rPr>
              <w:t>It seems already clear from the last sentence.</w:t>
            </w:r>
          </w:p>
        </w:tc>
      </w:tr>
      <w:tr w:rsidR="00FE77F4" w14:paraId="4AA7721B" w14:textId="77777777">
        <w:tc>
          <w:tcPr>
            <w:tcW w:w="1975" w:type="dxa"/>
          </w:tcPr>
          <w:p w14:paraId="5E8E12B4" w14:textId="4C12FBD9" w:rsidR="00FE77F4" w:rsidRDefault="00FE77F4" w:rsidP="00FE77F4">
            <w:pPr>
              <w:spacing w:after="0"/>
              <w:rPr>
                <w:lang w:eastAsia="ja-JP"/>
              </w:rPr>
            </w:pPr>
            <w:r>
              <w:rPr>
                <w:lang w:val="fr-FR" w:eastAsia="ja-JP"/>
              </w:rPr>
              <w:t>Samsung</w:t>
            </w:r>
          </w:p>
        </w:tc>
        <w:tc>
          <w:tcPr>
            <w:tcW w:w="1170" w:type="dxa"/>
          </w:tcPr>
          <w:p w14:paraId="0B705DFC" w14:textId="0F54A161" w:rsidR="00FE77F4" w:rsidRDefault="00FE77F4" w:rsidP="00FE77F4">
            <w:pPr>
              <w:spacing w:after="0"/>
              <w:rPr>
                <w:lang w:eastAsia="ja-JP"/>
              </w:rPr>
            </w:pPr>
            <w:r>
              <w:rPr>
                <w:lang w:val="fr-FR" w:eastAsia="ja-JP"/>
              </w:rPr>
              <w:t>No strong view</w:t>
            </w:r>
          </w:p>
        </w:tc>
        <w:tc>
          <w:tcPr>
            <w:tcW w:w="6205" w:type="dxa"/>
          </w:tcPr>
          <w:p w14:paraId="70D230CF" w14:textId="3CBFCF25" w:rsidR="00FE77F4" w:rsidRDefault="00FE77F4" w:rsidP="00FE77F4">
            <w:pPr>
              <w:spacing w:after="0"/>
              <w:rPr>
                <w:lang w:val="en-GB" w:eastAsia="ja-JP"/>
              </w:rPr>
            </w:pPr>
            <w:r>
              <w:rPr>
                <w:lang w:val="en-GB" w:eastAsia="ja-JP"/>
              </w:rPr>
              <w:t>follow majority</w:t>
            </w:r>
          </w:p>
        </w:tc>
      </w:tr>
      <w:tr w:rsidR="00FE77F4" w14:paraId="5B4EE4C1" w14:textId="77777777">
        <w:tc>
          <w:tcPr>
            <w:tcW w:w="1975" w:type="dxa"/>
          </w:tcPr>
          <w:p w14:paraId="14D147DC" w14:textId="257A8E2B" w:rsidR="00FE77F4" w:rsidRDefault="00FE77F4" w:rsidP="00FE77F4">
            <w:pPr>
              <w:spacing w:after="0"/>
              <w:rPr>
                <w:lang w:eastAsia="ja-JP"/>
              </w:rPr>
            </w:pPr>
            <w:r>
              <w:rPr>
                <w:lang w:val="fr-FR" w:eastAsia="ja-JP"/>
              </w:rPr>
              <w:t>Ericsson</w:t>
            </w:r>
          </w:p>
        </w:tc>
        <w:tc>
          <w:tcPr>
            <w:tcW w:w="1170" w:type="dxa"/>
          </w:tcPr>
          <w:p w14:paraId="3BBE726D" w14:textId="69ACC549" w:rsidR="00FE77F4" w:rsidRDefault="00FE77F4" w:rsidP="00FE77F4">
            <w:pPr>
              <w:spacing w:after="0"/>
              <w:rPr>
                <w:lang w:eastAsia="ja-JP"/>
              </w:rPr>
            </w:pPr>
            <w:r>
              <w:rPr>
                <w:lang w:val="fr-FR" w:eastAsia="ja-JP"/>
              </w:rPr>
              <w:t>Y</w:t>
            </w:r>
          </w:p>
        </w:tc>
        <w:tc>
          <w:tcPr>
            <w:tcW w:w="6205" w:type="dxa"/>
          </w:tcPr>
          <w:p w14:paraId="14389F95" w14:textId="24196E2B" w:rsidR="00FE77F4" w:rsidRDefault="00FE77F4" w:rsidP="00FE77F4">
            <w:pPr>
              <w:spacing w:after="0"/>
              <w:rPr>
                <w:lang w:val="en-GB" w:eastAsia="ja-JP"/>
              </w:rPr>
            </w:pPr>
            <w:r>
              <w:rPr>
                <w:lang w:val="en-GB" w:eastAsia="ja-JP"/>
              </w:rPr>
              <w:t>Fine with clarification and alignment with RRC spec.</w:t>
            </w:r>
          </w:p>
        </w:tc>
      </w:tr>
      <w:tr w:rsidR="00FE77F4" w14:paraId="11576FC4" w14:textId="77777777">
        <w:tc>
          <w:tcPr>
            <w:tcW w:w="1975" w:type="dxa"/>
          </w:tcPr>
          <w:p w14:paraId="7CAAA0D8" w14:textId="7EA429A1" w:rsidR="00FE77F4" w:rsidRDefault="00FE77F4" w:rsidP="00FE77F4">
            <w:pPr>
              <w:spacing w:after="0"/>
              <w:rPr>
                <w:lang w:eastAsia="ja-JP"/>
              </w:rPr>
            </w:pPr>
            <w:r>
              <w:rPr>
                <w:lang w:val="fr-FR" w:eastAsia="zh-CN"/>
              </w:rPr>
              <w:t>Huawei, HiSilicon</w:t>
            </w:r>
          </w:p>
        </w:tc>
        <w:tc>
          <w:tcPr>
            <w:tcW w:w="1170" w:type="dxa"/>
          </w:tcPr>
          <w:p w14:paraId="38E96B6A" w14:textId="7ADE06A9" w:rsidR="00FE77F4" w:rsidRDefault="00FE77F4" w:rsidP="00FE77F4">
            <w:pPr>
              <w:spacing w:after="0"/>
              <w:rPr>
                <w:lang w:eastAsia="ja-JP"/>
              </w:rPr>
            </w:pPr>
            <w:r>
              <w:rPr>
                <w:lang w:val="fr-FR" w:eastAsia="zh-CN"/>
              </w:rPr>
              <w:t>Yes with comments</w:t>
            </w:r>
          </w:p>
        </w:tc>
        <w:tc>
          <w:tcPr>
            <w:tcW w:w="6205" w:type="dxa"/>
          </w:tcPr>
          <w:p w14:paraId="6DCA9F8A" w14:textId="32B2874B" w:rsidR="00FE77F4" w:rsidRDefault="00FE77F4" w:rsidP="00FE77F4">
            <w:pPr>
              <w:spacing w:after="0"/>
              <w:rPr>
                <w:lang w:val="en-GB" w:eastAsia="ja-JP"/>
              </w:rPr>
            </w:pPr>
            <w:r>
              <w:rPr>
                <w:lang w:val="fr-FR"/>
              </w:rPr>
              <w:t>Agree with the motivation, but the change seems contradicting the reasons for change, i.e. the field is also applicable for “CPA and MN-initiated CPC”</w:t>
            </w:r>
          </w:p>
        </w:tc>
      </w:tr>
      <w:tr w:rsidR="00030FF1" w14:paraId="0DB11876" w14:textId="77777777" w:rsidTr="00030FF1">
        <w:tc>
          <w:tcPr>
            <w:tcW w:w="1975" w:type="dxa"/>
          </w:tcPr>
          <w:p w14:paraId="01E87146" w14:textId="77777777" w:rsidR="00030FF1" w:rsidRDefault="00030FF1" w:rsidP="004267C9">
            <w:pPr>
              <w:spacing w:after="0"/>
              <w:rPr>
                <w:lang w:eastAsia="zh-CN"/>
              </w:rPr>
            </w:pPr>
            <w:r>
              <w:rPr>
                <w:rFonts w:hint="eastAsia"/>
                <w:lang w:eastAsia="zh-CN"/>
              </w:rPr>
              <w:t>L</w:t>
            </w:r>
            <w:r>
              <w:rPr>
                <w:lang w:eastAsia="zh-CN"/>
              </w:rPr>
              <w:t>e</w:t>
            </w:r>
            <w:r>
              <w:rPr>
                <w:rFonts w:hint="eastAsia"/>
                <w:lang w:eastAsia="zh-CN"/>
              </w:rPr>
              <w:t>novo</w:t>
            </w:r>
          </w:p>
        </w:tc>
        <w:tc>
          <w:tcPr>
            <w:tcW w:w="1170" w:type="dxa"/>
          </w:tcPr>
          <w:p w14:paraId="4D4E4686" w14:textId="77777777" w:rsidR="00030FF1" w:rsidRDefault="00030FF1" w:rsidP="004267C9">
            <w:pPr>
              <w:spacing w:after="0"/>
              <w:rPr>
                <w:lang w:eastAsia="zh-CN"/>
              </w:rPr>
            </w:pPr>
            <w:r>
              <w:rPr>
                <w:rFonts w:hint="eastAsia"/>
                <w:lang w:eastAsia="zh-CN"/>
              </w:rPr>
              <w:t>N</w:t>
            </w:r>
            <w:r>
              <w:rPr>
                <w:lang w:eastAsia="zh-CN"/>
              </w:rPr>
              <w:t>o</w:t>
            </w:r>
          </w:p>
        </w:tc>
        <w:tc>
          <w:tcPr>
            <w:tcW w:w="6205" w:type="dxa"/>
          </w:tcPr>
          <w:p w14:paraId="4EF45015" w14:textId="77777777" w:rsidR="00030FF1" w:rsidRDefault="00030FF1" w:rsidP="004267C9">
            <w:pPr>
              <w:spacing w:after="0"/>
              <w:rPr>
                <w:lang w:eastAsia="zh-CN"/>
              </w:rPr>
            </w:pPr>
            <w:r>
              <w:rPr>
                <w:rFonts w:hint="eastAsia"/>
                <w:lang w:eastAsia="zh-CN"/>
              </w:rPr>
              <w:t>A</w:t>
            </w:r>
            <w:r>
              <w:rPr>
                <w:lang w:eastAsia="zh-CN"/>
              </w:rPr>
              <w:t>gree with vivo. TN cannot configure CondEvent A4.</w:t>
            </w:r>
          </w:p>
        </w:tc>
      </w:tr>
      <w:tr w:rsidR="00030FF1" w14:paraId="11802BF3" w14:textId="77777777" w:rsidTr="00030FF1">
        <w:tc>
          <w:tcPr>
            <w:tcW w:w="1975" w:type="dxa"/>
          </w:tcPr>
          <w:p w14:paraId="5E0430BF" w14:textId="77777777" w:rsidR="00030FF1" w:rsidRDefault="00030FF1" w:rsidP="004267C9">
            <w:pPr>
              <w:spacing w:after="0"/>
              <w:rPr>
                <w:lang w:eastAsia="zh-CN"/>
              </w:rPr>
            </w:pPr>
            <w:r>
              <w:rPr>
                <w:rFonts w:eastAsia="Malgun Gothic" w:hint="eastAsia"/>
                <w:lang w:eastAsia="ko-KR"/>
              </w:rPr>
              <w:lastRenderedPageBreak/>
              <w:t>L</w:t>
            </w:r>
            <w:r>
              <w:rPr>
                <w:rFonts w:eastAsia="Malgun Gothic"/>
                <w:lang w:eastAsia="ko-KR"/>
              </w:rPr>
              <w:t>GE</w:t>
            </w:r>
          </w:p>
        </w:tc>
        <w:tc>
          <w:tcPr>
            <w:tcW w:w="1170" w:type="dxa"/>
          </w:tcPr>
          <w:p w14:paraId="61CEECF8" w14:textId="77777777" w:rsidR="00030FF1" w:rsidRDefault="00030FF1" w:rsidP="004267C9">
            <w:pPr>
              <w:spacing w:after="0"/>
              <w:rPr>
                <w:lang w:eastAsia="zh-CN"/>
              </w:rPr>
            </w:pPr>
            <w:r>
              <w:rPr>
                <w:rFonts w:eastAsia="Malgun Gothic" w:hint="eastAsia"/>
                <w:lang w:eastAsia="ko-KR"/>
              </w:rPr>
              <w:t>Y</w:t>
            </w:r>
          </w:p>
        </w:tc>
        <w:tc>
          <w:tcPr>
            <w:tcW w:w="6205" w:type="dxa"/>
          </w:tcPr>
          <w:p w14:paraId="5A65E146" w14:textId="77777777" w:rsidR="00030FF1" w:rsidRDefault="00030FF1" w:rsidP="004267C9">
            <w:pPr>
              <w:spacing w:after="0"/>
              <w:rPr>
                <w:lang w:eastAsia="zh-CN"/>
              </w:rPr>
            </w:pPr>
            <w:r w:rsidRPr="00DA4459">
              <w:rPr>
                <w:rFonts w:eastAsia="Malgun Gothic"/>
                <w:lang w:eastAsia="ko-KR"/>
              </w:rPr>
              <w:t>Clarification for 38.306 is acceptable.</w:t>
            </w:r>
          </w:p>
        </w:tc>
      </w:tr>
    </w:tbl>
    <w:p w14:paraId="626764C7" w14:textId="66D907CB" w:rsidR="00023BF8" w:rsidRDefault="00023BF8"/>
    <w:p w14:paraId="2F0CEE1C" w14:textId="7E25B457" w:rsidR="00A860D8" w:rsidRPr="00A24338" w:rsidRDefault="00E6437C" w:rsidP="003E45BB">
      <w:pPr>
        <w:pStyle w:val="Heading3"/>
      </w:pPr>
      <w:r w:rsidRPr="00A24338">
        <w:t>(1</w:t>
      </w:r>
      <w:r w:rsidR="00A24338" w:rsidRPr="003E45BB">
        <w:rPr>
          <w:vertAlign w:val="superscript"/>
        </w:rPr>
        <w:t>st</w:t>
      </w:r>
      <w:r w:rsidR="00A24338" w:rsidRPr="003E45BB">
        <w:t xml:space="preserve"> </w:t>
      </w:r>
      <w:r w:rsidR="00E7195E">
        <w:t>D</w:t>
      </w:r>
      <w:r w:rsidR="00A24338" w:rsidRPr="003E45BB">
        <w:t xml:space="preserve">iscussion </w:t>
      </w:r>
      <w:r w:rsidR="00E7195E">
        <w:t>P</w:t>
      </w:r>
      <w:r w:rsidR="00A24338" w:rsidRPr="003E45BB">
        <w:t>oint</w:t>
      </w:r>
      <w:r w:rsidRPr="00A24338">
        <w:t xml:space="preserve">) - </w:t>
      </w:r>
      <w:r w:rsidR="00A860D8" w:rsidRPr="00A24338">
        <w:t>Summary</w:t>
      </w:r>
      <w:r w:rsidRPr="00A24338">
        <w:t xml:space="preserve"> </w:t>
      </w:r>
      <w:r w:rsidR="00A24338" w:rsidRPr="003E45BB">
        <w:t>R</w:t>
      </w:r>
      <w:r w:rsidRPr="00A24338">
        <w:t>eport</w:t>
      </w:r>
      <w:r w:rsidR="00A860D8" w:rsidRPr="00A24338">
        <w:t>:</w:t>
      </w:r>
    </w:p>
    <w:p w14:paraId="0D9C7323" w14:textId="6734185A" w:rsidR="00A860D8" w:rsidRDefault="00A860D8">
      <w:r>
        <w:t>The slight majority view is</w:t>
      </w:r>
      <w:r w:rsidR="00FE143D">
        <w:t xml:space="preserve"> fine with </w:t>
      </w:r>
      <w:r w:rsidR="00FE143D">
        <w:rPr>
          <w:lang w:val="en-GB" w:eastAsia="ja-JP"/>
        </w:rPr>
        <w:t>clarification and alignment with RRC spec</w:t>
      </w:r>
      <w:r w:rsidR="00BA13CD">
        <w:rPr>
          <w:lang w:val="en-GB" w:eastAsia="ja-JP"/>
        </w:rPr>
        <w:t>, while some companies think</w:t>
      </w:r>
      <w:r>
        <w:t xml:space="preserve"> this correction is not essential, and this restriction has been specified in RRC which is already sufficient.</w:t>
      </w:r>
      <w:r w:rsidR="00BA13CD">
        <w:t xml:space="preserve"> Meanwhile</w:t>
      </w:r>
      <w:r w:rsidR="0067683A">
        <w:t xml:space="preserve"> other companies are ok to follow majority view.</w:t>
      </w:r>
      <w:r w:rsidR="007406AC">
        <w:t xml:space="preserve"> Regarding Huawei’s comment, </w:t>
      </w:r>
      <w:r w:rsidR="0088728E" w:rsidRPr="003E45BB">
        <w:t>eventA4BasedCondHandover-r17 is only for CHO, not for CPAC</w:t>
      </w:r>
      <w:r w:rsidR="00A136C1" w:rsidRPr="003E45BB">
        <w:t xml:space="preserve"> (there are specific UE capabilities for CPAC)</w:t>
      </w:r>
      <w:r w:rsidR="0088728E" w:rsidRPr="003E45BB">
        <w:t>.</w:t>
      </w:r>
      <w:r w:rsidR="008B492A">
        <w:t xml:space="preserve"> Since there is no harm in </w:t>
      </w:r>
      <w:r w:rsidR="002E760A">
        <w:t>making this clarification, moderator suggest</w:t>
      </w:r>
      <w:r w:rsidR="00E34A6B">
        <w:t>s to follow the slight majority view.</w:t>
      </w:r>
    </w:p>
    <w:p w14:paraId="1A41F3B8" w14:textId="7D5CD361" w:rsidR="00A860D8" w:rsidRPr="003E45BB" w:rsidRDefault="001D3106" w:rsidP="003E45BB">
      <w:pPr>
        <w:pStyle w:val="Proposal"/>
        <w:numPr>
          <w:ilvl w:val="0"/>
          <w:numId w:val="11"/>
        </w:numPr>
        <w:rPr>
          <w:b/>
          <w:bCs/>
          <w:color w:val="0000CC"/>
        </w:rPr>
      </w:pPr>
      <w:bookmarkStart w:id="2" w:name="_Toc132975694"/>
      <w:bookmarkStart w:id="3" w:name="_Toc132975823"/>
      <w:bookmarkStart w:id="4" w:name="_Toc132924451"/>
      <w:bookmarkStart w:id="5" w:name="_Toc132928413"/>
      <w:bookmarkStart w:id="6" w:name="_Toc132928481"/>
      <w:bookmarkStart w:id="7" w:name="_Toc132986024"/>
      <w:bookmarkStart w:id="8" w:name="_Toc132988054"/>
      <w:bookmarkStart w:id="9" w:name="_Toc132988240"/>
      <w:bookmarkStart w:id="10" w:name="_Toc132988584"/>
      <w:bookmarkStart w:id="11" w:name="_Toc132988914"/>
      <w:r w:rsidRPr="003E45BB">
        <w:rPr>
          <w:b/>
          <w:bCs/>
          <w:color w:val="00B050"/>
        </w:rPr>
        <w:t>[Proposal for agreement]</w:t>
      </w:r>
      <w:r>
        <w:rPr>
          <w:b/>
          <w:bCs/>
        </w:rPr>
        <w:t xml:space="preserve"> </w:t>
      </w:r>
      <w:bookmarkStart w:id="12" w:name="_Toc132885035"/>
      <w:bookmarkStart w:id="13" w:name="_Toc132885054"/>
      <w:bookmarkStart w:id="14" w:name="_Toc132886452"/>
      <w:bookmarkStart w:id="15" w:name="_Toc132975320"/>
      <w:bookmarkStart w:id="16" w:name="_Toc132924195"/>
      <w:bookmarkStart w:id="17" w:name="_Toc132924224"/>
      <w:r w:rsidR="003F3B68" w:rsidRPr="003E45BB">
        <w:rPr>
          <w:b/>
          <w:bCs/>
        </w:rPr>
        <w:t>T</w:t>
      </w:r>
      <w:r w:rsidR="00A860D8" w:rsidRPr="003F3B68">
        <w:rPr>
          <w:b/>
          <w:bCs/>
        </w:rPr>
        <w:t>he first change in R2-2302693 is agreed</w:t>
      </w:r>
      <w:r w:rsidR="00E34A6B">
        <w:rPr>
          <w:b/>
          <w:bCs/>
        </w:rPr>
        <w:t>, i.e., “</w:t>
      </w:r>
      <w:r w:rsidR="00E34A6B" w:rsidRPr="00E34A6B">
        <w:rPr>
          <w:b/>
          <w:bCs/>
        </w:rPr>
        <w:t xml:space="preserve">Clarify that </w:t>
      </w:r>
      <w:r w:rsidR="00E34A6B" w:rsidRPr="003E45BB">
        <w:rPr>
          <w:b/>
          <w:bCs/>
          <w:i/>
          <w:iCs/>
        </w:rPr>
        <w:t>eventA4BasedCondHandover-r17</w:t>
      </w:r>
      <w:r w:rsidR="00E34A6B" w:rsidRPr="00E34A6B">
        <w:rPr>
          <w:b/>
          <w:bCs/>
        </w:rPr>
        <w:t xml:space="preserve"> indicates whether the UE supports Event A4 based conditional handover in NTN bands</w:t>
      </w:r>
      <w:r w:rsidR="00E34A6B">
        <w:rPr>
          <w:b/>
          <w:bCs/>
        </w:rPr>
        <w:t>”</w:t>
      </w:r>
      <w:r w:rsidR="00A860D8" w:rsidRPr="003F3B68">
        <w:rPr>
          <w:b/>
          <w:bCs/>
        </w:rPr>
        <w:t>.</w:t>
      </w:r>
      <w:r w:rsidR="003F3B68">
        <w:rPr>
          <w:b/>
          <w:bCs/>
        </w:rPr>
        <w:t xml:space="preserve"> </w:t>
      </w:r>
      <w:r w:rsidR="003F3B68" w:rsidRPr="003E45BB">
        <w:rPr>
          <w:b/>
          <w:bCs/>
          <w:color w:val="767171" w:themeColor="background2" w:themeShade="80"/>
        </w:rPr>
        <w:t>[</w:t>
      </w:r>
      <w:r w:rsidR="001E58AF" w:rsidRPr="00B9475A">
        <w:rPr>
          <w:b/>
          <w:bCs/>
          <w:color w:val="767171" w:themeColor="background2" w:themeShade="80"/>
        </w:rPr>
        <w:t xml:space="preserve">Yes - </w:t>
      </w:r>
      <w:r w:rsidR="00030FF1">
        <w:rPr>
          <w:b/>
          <w:bCs/>
          <w:color w:val="767171" w:themeColor="background2" w:themeShade="80"/>
        </w:rPr>
        <w:t>6</w:t>
      </w:r>
      <w:r w:rsidR="001E58AF" w:rsidRPr="00B9475A">
        <w:rPr>
          <w:b/>
          <w:bCs/>
          <w:color w:val="767171" w:themeColor="background2" w:themeShade="80"/>
        </w:rPr>
        <w:t xml:space="preserve">; Neutral </w:t>
      </w:r>
      <w:r w:rsidR="001E58AF">
        <w:rPr>
          <w:b/>
          <w:bCs/>
          <w:color w:val="767171" w:themeColor="background2" w:themeShade="80"/>
        </w:rPr>
        <w:t>–</w:t>
      </w:r>
      <w:r w:rsidR="001E58AF" w:rsidRPr="00B9475A">
        <w:rPr>
          <w:b/>
          <w:bCs/>
          <w:color w:val="767171" w:themeColor="background2" w:themeShade="80"/>
        </w:rPr>
        <w:t xml:space="preserve"> 4</w:t>
      </w:r>
      <w:r w:rsidR="001E58AF">
        <w:rPr>
          <w:b/>
          <w:bCs/>
          <w:color w:val="767171" w:themeColor="background2" w:themeShade="80"/>
        </w:rPr>
        <w:t xml:space="preserve">; </w:t>
      </w:r>
      <w:r w:rsidR="003F3B68" w:rsidRPr="003E45BB">
        <w:rPr>
          <w:b/>
          <w:bCs/>
          <w:color w:val="767171" w:themeColor="background2" w:themeShade="80"/>
        </w:rPr>
        <w:t xml:space="preserve">No - </w:t>
      </w:r>
      <w:r w:rsidR="00030FF1">
        <w:rPr>
          <w:b/>
          <w:bCs/>
          <w:color w:val="767171" w:themeColor="background2" w:themeShade="80"/>
        </w:rPr>
        <w:t>5</w:t>
      </w:r>
      <w:r w:rsidR="003F3B68" w:rsidRPr="003E45BB">
        <w:rPr>
          <w:b/>
          <w:bCs/>
          <w:color w:val="767171" w:themeColor="background2" w:themeShade="80"/>
        </w:rPr>
        <w:t>]</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186F8C00" w14:textId="77777777" w:rsidR="00A860D8" w:rsidRPr="00A860D8" w:rsidRDefault="00A860D8">
      <w:pPr>
        <w:rPr>
          <w:b/>
          <w:bCs/>
        </w:rPr>
      </w:pPr>
    </w:p>
    <w:p w14:paraId="33921770" w14:textId="77777777" w:rsidR="00023BF8" w:rsidRDefault="004450D1">
      <w:pPr>
        <w:jc w:val="both"/>
        <w:rPr>
          <w:b/>
          <w:bCs/>
          <w:i/>
          <w:iCs/>
          <w:u w:val="single"/>
        </w:rPr>
      </w:pPr>
      <w:r>
        <w:rPr>
          <w:b/>
          <w:bCs/>
          <w:i/>
          <w:iCs/>
          <w:u w:val="single"/>
        </w:rPr>
        <w:t>Second change:</w:t>
      </w:r>
    </w:p>
    <w:tbl>
      <w:tblPr>
        <w:tblStyle w:val="TableGrid"/>
        <w:tblW w:w="0" w:type="auto"/>
        <w:tblLook w:val="04A0" w:firstRow="1" w:lastRow="0" w:firstColumn="1" w:lastColumn="0" w:noHBand="0" w:noVBand="1"/>
      </w:tblPr>
      <w:tblGrid>
        <w:gridCol w:w="1016"/>
        <w:gridCol w:w="8334"/>
      </w:tblGrid>
      <w:tr w:rsidR="00023BF8" w14:paraId="1DDD3B54" w14:textId="77777777">
        <w:tc>
          <w:tcPr>
            <w:tcW w:w="1795" w:type="dxa"/>
          </w:tcPr>
          <w:p w14:paraId="0699E1CF" w14:textId="77777777" w:rsidR="00023BF8" w:rsidRDefault="004450D1">
            <w:pPr>
              <w:jc w:val="both"/>
              <w:rPr>
                <w:lang w:eastAsia="ja-JP"/>
              </w:rPr>
            </w:pPr>
            <w:r>
              <w:rPr>
                <w:b/>
                <w:i/>
                <w:lang w:eastAsia="ja-JP"/>
              </w:rPr>
              <w:t>Reason for change</w:t>
            </w:r>
          </w:p>
        </w:tc>
        <w:tc>
          <w:tcPr>
            <w:tcW w:w="7555" w:type="dxa"/>
          </w:tcPr>
          <w:p w14:paraId="58786590" w14:textId="77777777" w:rsidR="00023BF8" w:rsidRDefault="004450D1">
            <w:pPr>
              <w:overflowPunct/>
              <w:autoSpaceDE/>
              <w:autoSpaceDN/>
              <w:adjustRightInd/>
              <w:spacing w:before="20" w:after="80"/>
              <w:rPr>
                <w:rFonts w:ascii="Arial" w:eastAsia="Times New Roman" w:hAnsi="Arial"/>
                <w:lang w:val="en-GB" w:eastAsia="ja-JP"/>
              </w:rPr>
            </w:pPr>
            <w:r>
              <w:rPr>
                <w:rFonts w:ascii="Arial" w:eastAsia="DengXian" w:hAnsi="Arial"/>
                <w:lang w:val="en-GB" w:eastAsia="zh-CN"/>
              </w:rPr>
              <w:t xml:space="preserve">2. Location-based and time-based measurement initiation in R17 are only applicable to NTN quasi-Earth fixed system. This behaviour is aligned to where its key parameters (i.e., referenceLocation and t-Service) are currently defined, i.e., they are only broadcast in NTN quasi-Earth fixed system information. The corresponding restrictions should also be added in UE capability descriptions. </w:t>
            </w:r>
          </w:p>
        </w:tc>
      </w:tr>
      <w:tr w:rsidR="00023BF8" w14:paraId="05101B9B" w14:textId="77777777">
        <w:tc>
          <w:tcPr>
            <w:tcW w:w="1795" w:type="dxa"/>
          </w:tcPr>
          <w:p w14:paraId="4B39BC37" w14:textId="77777777" w:rsidR="00023BF8" w:rsidRDefault="004450D1">
            <w:pPr>
              <w:jc w:val="both"/>
              <w:rPr>
                <w:lang w:eastAsia="ja-JP"/>
              </w:rPr>
            </w:pPr>
            <w:r>
              <w:rPr>
                <w:b/>
                <w:i/>
                <w:lang w:eastAsia="ja-JP"/>
              </w:rPr>
              <w:t>Summary of change</w:t>
            </w:r>
          </w:p>
        </w:tc>
        <w:tc>
          <w:tcPr>
            <w:tcW w:w="7555" w:type="dxa"/>
          </w:tcPr>
          <w:p w14:paraId="00F65463" w14:textId="77777777" w:rsidR="00023BF8" w:rsidRDefault="004450D1">
            <w:pPr>
              <w:numPr>
                <w:ilvl w:val="0"/>
                <w:numId w:val="5"/>
              </w:numPr>
              <w:tabs>
                <w:tab w:val="left" w:pos="384"/>
              </w:tabs>
              <w:overflowPunct/>
              <w:autoSpaceDE/>
              <w:autoSpaceDN/>
              <w:adjustRightInd/>
              <w:spacing w:before="20" w:after="80"/>
              <w:rPr>
                <w:rFonts w:ascii="Arial" w:eastAsia="Times New Roman" w:hAnsi="Arial"/>
                <w:lang w:val="en-GB" w:eastAsia="ja-JP"/>
              </w:rPr>
            </w:pPr>
            <w:r>
              <w:rPr>
                <w:rFonts w:ascii="Arial" w:eastAsia="Times New Roman" w:hAnsi="Arial"/>
                <w:lang w:val="en-GB" w:eastAsia="ja-JP"/>
              </w:rPr>
              <w:t>Add “in NTN quasi-Earth fixed system” in the description of Location-based measurement initiation feature and Time-based measurement initiation feature, and make one editorial change accordingly.</w:t>
            </w:r>
          </w:p>
        </w:tc>
      </w:tr>
      <w:tr w:rsidR="00023BF8" w14:paraId="338BBD40" w14:textId="77777777">
        <w:tc>
          <w:tcPr>
            <w:tcW w:w="1795" w:type="dxa"/>
          </w:tcPr>
          <w:p w14:paraId="55FFC148" w14:textId="77777777" w:rsidR="00023BF8" w:rsidRDefault="004450D1">
            <w:pPr>
              <w:jc w:val="both"/>
              <w:rPr>
                <w:lang w:eastAsia="ja-JP"/>
              </w:rPr>
            </w:pPr>
            <w:r>
              <w:rPr>
                <w:b/>
                <w:i/>
                <w:lang w:eastAsia="ja-JP"/>
              </w:rPr>
              <w:t>Proposed change</w:t>
            </w:r>
          </w:p>
        </w:tc>
        <w:tc>
          <w:tcPr>
            <w:tcW w:w="7555" w:type="dxa"/>
          </w:tcPr>
          <w:p w14:paraId="4FA6C06E" w14:textId="77777777" w:rsidR="00023BF8" w:rsidRDefault="004450D1">
            <w:pPr>
              <w:jc w:val="both"/>
              <w:rPr>
                <w:lang w:eastAsia="ja-JP"/>
              </w:rPr>
            </w:pPr>
            <w:r>
              <w:rPr>
                <w:noProof/>
                <w:lang w:val="fr-FR" w:eastAsia="zh-CN"/>
              </w:rPr>
              <w:drawing>
                <wp:inline distT="0" distB="0" distL="0" distR="0" wp14:anchorId="55441FA1" wp14:editId="317E560E">
                  <wp:extent cx="5000625" cy="3308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3"/>
                          <a:stretch>
                            <a:fillRect/>
                          </a:stretch>
                        </pic:blipFill>
                        <pic:spPr>
                          <a:xfrm>
                            <a:off x="0" y="0"/>
                            <a:ext cx="5068280" cy="335719"/>
                          </a:xfrm>
                          <a:prstGeom prst="rect">
                            <a:avLst/>
                          </a:prstGeom>
                        </pic:spPr>
                      </pic:pic>
                    </a:graphicData>
                  </a:graphic>
                </wp:inline>
              </w:drawing>
            </w:r>
          </w:p>
          <w:p w14:paraId="4B310B4F" w14:textId="77777777" w:rsidR="00023BF8" w:rsidRDefault="004450D1">
            <w:pPr>
              <w:jc w:val="both"/>
              <w:rPr>
                <w:lang w:eastAsia="ja-JP"/>
              </w:rPr>
            </w:pPr>
            <w:r>
              <w:rPr>
                <w:noProof/>
                <w:lang w:val="fr-FR" w:eastAsia="zh-CN"/>
              </w:rPr>
              <w:drawing>
                <wp:inline distT="0" distB="0" distL="0" distR="0" wp14:anchorId="56B82682" wp14:editId="71AA37BE">
                  <wp:extent cx="5157470" cy="33337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4"/>
                          <a:stretch>
                            <a:fillRect/>
                          </a:stretch>
                        </pic:blipFill>
                        <pic:spPr>
                          <a:xfrm>
                            <a:off x="0" y="0"/>
                            <a:ext cx="5200883" cy="336168"/>
                          </a:xfrm>
                          <a:prstGeom prst="rect">
                            <a:avLst/>
                          </a:prstGeom>
                        </pic:spPr>
                      </pic:pic>
                    </a:graphicData>
                  </a:graphic>
                </wp:inline>
              </w:drawing>
            </w:r>
          </w:p>
        </w:tc>
      </w:tr>
    </w:tbl>
    <w:p w14:paraId="12E81B24" w14:textId="77777777" w:rsidR="00023BF8" w:rsidRDefault="00023BF8">
      <w:pPr>
        <w:jc w:val="both"/>
      </w:pPr>
    </w:p>
    <w:p w14:paraId="6D65F437" w14:textId="77777777" w:rsidR="00023BF8" w:rsidRDefault="004450D1">
      <w:pPr>
        <w:pStyle w:val="ListParagraph"/>
        <w:numPr>
          <w:ilvl w:val="0"/>
          <w:numId w:val="6"/>
        </w:numPr>
        <w:ind w:left="360"/>
        <w:jc w:val="both"/>
      </w:pPr>
      <w:r>
        <w:t>Whether the second proposed change in [1] can be agreed?</w:t>
      </w:r>
    </w:p>
    <w:tbl>
      <w:tblPr>
        <w:tblStyle w:val="TableGrid"/>
        <w:tblW w:w="0" w:type="auto"/>
        <w:tblLook w:val="04A0" w:firstRow="1" w:lastRow="0" w:firstColumn="1" w:lastColumn="0" w:noHBand="0" w:noVBand="1"/>
      </w:tblPr>
      <w:tblGrid>
        <w:gridCol w:w="1975"/>
        <w:gridCol w:w="1170"/>
        <w:gridCol w:w="6205"/>
      </w:tblGrid>
      <w:tr w:rsidR="00023BF8" w14:paraId="47E7F2C0" w14:textId="77777777">
        <w:tc>
          <w:tcPr>
            <w:tcW w:w="1975" w:type="dxa"/>
            <w:shd w:val="clear" w:color="auto" w:fill="BFBFBF" w:themeFill="background1" w:themeFillShade="BF"/>
          </w:tcPr>
          <w:p w14:paraId="7B56CE66" w14:textId="77777777" w:rsidR="00023BF8" w:rsidRDefault="004450D1">
            <w:pPr>
              <w:spacing w:after="0"/>
              <w:jc w:val="center"/>
              <w:rPr>
                <w:b/>
                <w:bCs/>
                <w:lang w:eastAsia="ja-JP"/>
              </w:rPr>
            </w:pPr>
            <w:r>
              <w:rPr>
                <w:b/>
                <w:bCs/>
                <w:lang w:eastAsia="ja-JP"/>
              </w:rPr>
              <w:t>Company’s name</w:t>
            </w:r>
          </w:p>
        </w:tc>
        <w:tc>
          <w:tcPr>
            <w:tcW w:w="1170" w:type="dxa"/>
            <w:shd w:val="clear" w:color="auto" w:fill="BFBFBF" w:themeFill="background1" w:themeFillShade="BF"/>
          </w:tcPr>
          <w:p w14:paraId="4C3918F6" w14:textId="77777777" w:rsidR="00023BF8" w:rsidRDefault="004450D1">
            <w:pPr>
              <w:spacing w:after="0"/>
              <w:jc w:val="center"/>
              <w:rPr>
                <w:b/>
                <w:bCs/>
                <w:lang w:eastAsia="ja-JP"/>
              </w:rPr>
            </w:pPr>
            <w:r>
              <w:rPr>
                <w:b/>
                <w:bCs/>
                <w:lang w:eastAsia="ja-JP"/>
              </w:rPr>
              <w:t>Y or N</w:t>
            </w:r>
          </w:p>
        </w:tc>
        <w:tc>
          <w:tcPr>
            <w:tcW w:w="6205" w:type="dxa"/>
            <w:shd w:val="clear" w:color="auto" w:fill="BFBFBF" w:themeFill="background1" w:themeFillShade="BF"/>
          </w:tcPr>
          <w:p w14:paraId="457F8396" w14:textId="77777777" w:rsidR="00023BF8" w:rsidRDefault="004450D1">
            <w:pPr>
              <w:spacing w:after="0"/>
              <w:jc w:val="center"/>
              <w:rPr>
                <w:b/>
                <w:bCs/>
                <w:lang w:eastAsia="ja-JP"/>
              </w:rPr>
            </w:pPr>
            <w:r>
              <w:rPr>
                <w:b/>
                <w:bCs/>
                <w:lang w:eastAsia="ja-JP"/>
              </w:rPr>
              <w:t>Comments, if any</w:t>
            </w:r>
          </w:p>
        </w:tc>
      </w:tr>
      <w:tr w:rsidR="00023BF8" w14:paraId="41ADEBA0" w14:textId="77777777">
        <w:tc>
          <w:tcPr>
            <w:tcW w:w="1975" w:type="dxa"/>
          </w:tcPr>
          <w:p w14:paraId="285880C0" w14:textId="77777777" w:rsidR="00023BF8" w:rsidRDefault="004450D1">
            <w:pPr>
              <w:spacing w:after="0"/>
              <w:rPr>
                <w:lang w:eastAsia="ja-JP"/>
              </w:rPr>
            </w:pPr>
            <w:r>
              <w:rPr>
                <w:lang w:eastAsia="ja-JP"/>
              </w:rPr>
              <w:t>MediaTek</w:t>
            </w:r>
          </w:p>
        </w:tc>
        <w:tc>
          <w:tcPr>
            <w:tcW w:w="1170" w:type="dxa"/>
          </w:tcPr>
          <w:p w14:paraId="665006C9" w14:textId="77777777" w:rsidR="00023BF8" w:rsidRDefault="004450D1">
            <w:pPr>
              <w:spacing w:after="0"/>
              <w:rPr>
                <w:lang w:eastAsia="ja-JP"/>
              </w:rPr>
            </w:pPr>
            <w:r>
              <w:rPr>
                <w:lang w:eastAsia="ja-JP"/>
              </w:rPr>
              <w:t>Y</w:t>
            </w:r>
          </w:p>
        </w:tc>
        <w:tc>
          <w:tcPr>
            <w:tcW w:w="6205" w:type="dxa"/>
          </w:tcPr>
          <w:p w14:paraId="27214056" w14:textId="77777777" w:rsidR="00023BF8" w:rsidRDefault="00023BF8">
            <w:pPr>
              <w:spacing w:after="0"/>
              <w:rPr>
                <w:lang w:eastAsia="ja-JP"/>
              </w:rPr>
            </w:pPr>
          </w:p>
        </w:tc>
      </w:tr>
      <w:tr w:rsidR="00023BF8" w14:paraId="5CEF5ADD" w14:textId="77777777">
        <w:tc>
          <w:tcPr>
            <w:tcW w:w="1975" w:type="dxa"/>
          </w:tcPr>
          <w:p w14:paraId="48351E6F" w14:textId="77777777" w:rsidR="00023BF8" w:rsidRDefault="004450D1">
            <w:pPr>
              <w:spacing w:after="0"/>
              <w:rPr>
                <w:lang w:eastAsia="zh-CN"/>
              </w:rPr>
            </w:pPr>
            <w:r>
              <w:rPr>
                <w:rFonts w:hint="eastAsia"/>
                <w:lang w:eastAsia="zh-CN"/>
              </w:rPr>
              <w:t>v</w:t>
            </w:r>
            <w:r>
              <w:rPr>
                <w:lang w:eastAsia="zh-CN"/>
              </w:rPr>
              <w:t>ivo</w:t>
            </w:r>
          </w:p>
        </w:tc>
        <w:tc>
          <w:tcPr>
            <w:tcW w:w="1170" w:type="dxa"/>
          </w:tcPr>
          <w:p w14:paraId="38DD62D7" w14:textId="77777777" w:rsidR="00023BF8" w:rsidRDefault="004450D1">
            <w:pPr>
              <w:spacing w:after="0"/>
              <w:rPr>
                <w:lang w:eastAsia="zh-CN"/>
              </w:rPr>
            </w:pPr>
            <w:r>
              <w:rPr>
                <w:rFonts w:hint="eastAsia"/>
                <w:lang w:eastAsia="zh-CN"/>
              </w:rPr>
              <w:t>N</w:t>
            </w:r>
          </w:p>
        </w:tc>
        <w:tc>
          <w:tcPr>
            <w:tcW w:w="6205" w:type="dxa"/>
          </w:tcPr>
          <w:p w14:paraId="202595C5" w14:textId="77777777" w:rsidR="00023BF8" w:rsidRDefault="004450D1">
            <w:pPr>
              <w:spacing w:after="0"/>
              <w:rPr>
                <w:lang w:eastAsia="zh-CN"/>
              </w:rPr>
            </w:pPr>
            <w:r>
              <w:rPr>
                <w:rFonts w:hint="eastAsia"/>
                <w:lang w:eastAsia="zh-CN"/>
              </w:rPr>
              <w:t>B</w:t>
            </w:r>
            <w:r>
              <w:rPr>
                <w:lang w:eastAsia="zh-CN"/>
              </w:rPr>
              <w:t>ased on the limitation in RRC spec, only a quasi-fixed cell can configure the location-based</w:t>
            </w:r>
            <w:r>
              <w:rPr>
                <w:rFonts w:hint="eastAsia"/>
                <w:lang w:eastAsia="zh-CN"/>
              </w:rPr>
              <w:t>/</w:t>
            </w:r>
            <w:r>
              <w:rPr>
                <w:lang w:eastAsia="zh-CN"/>
              </w:rPr>
              <w:t>time-based measurement related parameters, the above change is not needed.</w:t>
            </w:r>
          </w:p>
        </w:tc>
      </w:tr>
      <w:tr w:rsidR="00023BF8" w14:paraId="64C07FBC" w14:textId="77777777">
        <w:tc>
          <w:tcPr>
            <w:tcW w:w="1975" w:type="dxa"/>
          </w:tcPr>
          <w:p w14:paraId="657DC83E" w14:textId="77777777" w:rsidR="00023BF8" w:rsidRDefault="004450D1">
            <w:pPr>
              <w:spacing w:after="0"/>
              <w:rPr>
                <w:lang w:eastAsia="ja-JP"/>
              </w:rPr>
            </w:pPr>
            <w:r>
              <w:rPr>
                <w:lang w:eastAsia="ja-JP"/>
              </w:rPr>
              <w:t>Intel</w:t>
            </w:r>
          </w:p>
        </w:tc>
        <w:tc>
          <w:tcPr>
            <w:tcW w:w="1170" w:type="dxa"/>
          </w:tcPr>
          <w:p w14:paraId="2577EB4F" w14:textId="77777777" w:rsidR="00023BF8" w:rsidRDefault="004450D1">
            <w:pPr>
              <w:spacing w:after="0"/>
              <w:rPr>
                <w:lang w:eastAsia="ja-JP"/>
              </w:rPr>
            </w:pPr>
            <w:r>
              <w:rPr>
                <w:lang w:eastAsia="ja-JP"/>
              </w:rPr>
              <w:t>Y</w:t>
            </w:r>
          </w:p>
        </w:tc>
        <w:tc>
          <w:tcPr>
            <w:tcW w:w="6205" w:type="dxa"/>
          </w:tcPr>
          <w:p w14:paraId="048B080D" w14:textId="77777777" w:rsidR="00023BF8" w:rsidRDefault="004450D1">
            <w:pPr>
              <w:spacing w:after="0"/>
              <w:rPr>
                <w:lang w:eastAsia="ja-JP"/>
              </w:rPr>
            </w:pPr>
            <w:r>
              <w:rPr>
                <w:lang w:eastAsia="ja-JP"/>
              </w:rPr>
              <w:t>Proponent. Considering in R18, location/time based measurement initiation are agreed for earth moving cell, it’s necessary to make differentiation between R17 and R18, i.e., between quasi earth moving cell and earth moving cell.</w:t>
            </w:r>
          </w:p>
        </w:tc>
      </w:tr>
      <w:tr w:rsidR="00023BF8" w14:paraId="035C8D1F" w14:textId="77777777">
        <w:tc>
          <w:tcPr>
            <w:tcW w:w="1975" w:type="dxa"/>
          </w:tcPr>
          <w:p w14:paraId="47F14529" w14:textId="77777777" w:rsidR="00023BF8" w:rsidRDefault="004450D1">
            <w:pPr>
              <w:spacing w:after="0"/>
              <w:rPr>
                <w:lang w:eastAsia="zh-CN"/>
              </w:rPr>
            </w:pPr>
            <w:r>
              <w:rPr>
                <w:rFonts w:hint="eastAsia"/>
                <w:lang w:eastAsia="zh-CN"/>
              </w:rPr>
              <w:t>O</w:t>
            </w:r>
            <w:r>
              <w:rPr>
                <w:lang w:eastAsia="zh-CN"/>
              </w:rPr>
              <w:t>PPO</w:t>
            </w:r>
          </w:p>
        </w:tc>
        <w:tc>
          <w:tcPr>
            <w:tcW w:w="1170" w:type="dxa"/>
          </w:tcPr>
          <w:p w14:paraId="0DF70506" w14:textId="77777777" w:rsidR="00023BF8" w:rsidRDefault="004450D1">
            <w:pPr>
              <w:spacing w:after="0"/>
              <w:rPr>
                <w:lang w:eastAsia="zh-CN"/>
              </w:rPr>
            </w:pPr>
            <w:r>
              <w:rPr>
                <w:rFonts w:hint="eastAsia"/>
                <w:lang w:eastAsia="zh-CN"/>
              </w:rPr>
              <w:t>Y</w:t>
            </w:r>
          </w:p>
        </w:tc>
        <w:tc>
          <w:tcPr>
            <w:tcW w:w="6205" w:type="dxa"/>
          </w:tcPr>
          <w:p w14:paraId="58886376" w14:textId="77777777" w:rsidR="00023BF8" w:rsidRDefault="00023BF8">
            <w:pPr>
              <w:spacing w:after="0"/>
              <w:rPr>
                <w:lang w:val="en-GB" w:eastAsia="ja-JP"/>
              </w:rPr>
            </w:pPr>
          </w:p>
        </w:tc>
      </w:tr>
      <w:tr w:rsidR="00023BF8" w14:paraId="01D0FB86" w14:textId="77777777">
        <w:tc>
          <w:tcPr>
            <w:tcW w:w="1975" w:type="dxa"/>
          </w:tcPr>
          <w:p w14:paraId="109E9D48" w14:textId="77777777" w:rsidR="00023BF8" w:rsidRDefault="004450D1">
            <w:pPr>
              <w:spacing w:after="0"/>
              <w:rPr>
                <w:lang w:eastAsia="zh-CN"/>
              </w:rPr>
            </w:pPr>
            <w:r>
              <w:rPr>
                <w:rFonts w:hint="eastAsia"/>
                <w:lang w:eastAsia="zh-CN"/>
              </w:rPr>
              <w:t>X</w:t>
            </w:r>
            <w:r>
              <w:rPr>
                <w:lang w:eastAsia="zh-CN"/>
              </w:rPr>
              <w:t>iaomi</w:t>
            </w:r>
          </w:p>
        </w:tc>
        <w:tc>
          <w:tcPr>
            <w:tcW w:w="1170" w:type="dxa"/>
          </w:tcPr>
          <w:p w14:paraId="30047D6B" w14:textId="77777777" w:rsidR="00023BF8" w:rsidRDefault="004450D1">
            <w:pPr>
              <w:spacing w:after="0"/>
              <w:rPr>
                <w:lang w:eastAsia="zh-CN"/>
              </w:rPr>
            </w:pPr>
            <w:r>
              <w:rPr>
                <w:rFonts w:hint="eastAsia"/>
                <w:lang w:eastAsia="zh-CN"/>
              </w:rPr>
              <w:t>Y</w:t>
            </w:r>
          </w:p>
        </w:tc>
        <w:tc>
          <w:tcPr>
            <w:tcW w:w="6205" w:type="dxa"/>
          </w:tcPr>
          <w:p w14:paraId="374C366E" w14:textId="77777777" w:rsidR="00023BF8" w:rsidRDefault="004450D1">
            <w:pPr>
              <w:spacing w:after="0"/>
              <w:rPr>
                <w:lang w:val="en-GB" w:eastAsia="zh-CN"/>
              </w:rPr>
            </w:pPr>
            <w:r>
              <w:rPr>
                <w:lang w:val="en-GB" w:eastAsia="zh-CN"/>
              </w:rPr>
              <w:t>R18 will introduce time and location based neighbhour cell measurement for earth moving cell, we are fine with the change.</w:t>
            </w:r>
          </w:p>
        </w:tc>
      </w:tr>
      <w:tr w:rsidR="00023BF8" w14:paraId="744BF35D" w14:textId="77777777">
        <w:tc>
          <w:tcPr>
            <w:tcW w:w="1975" w:type="dxa"/>
          </w:tcPr>
          <w:p w14:paraId="494DE3D3" w14:textId="77777777" w:rsidR="00023BF8" w:rsidRDefault="004450D1">
            <w:pPr>
              <w:spacing w:after="0"/>
              <w:rPr>
                <w:lang w:eastAsia="zh-CN"/>
              </w:rPr>
            </w:pPr>
            <w:r>
              <w:rPr>
                <w:rFonts w:hint="eastAsia"/>
                <w:lang w:eastAsia="zh-CN"/>
              </w:rPr>
              <w:t>ZTE</w:t>
            </w:r>
          </w:p>
        </w:tc>
        <w:tc>
          <w:tcPr>
            <w:tcW w:w="1170" w:type="dxa"/>
          </w:tcPr>
          <w:p w14:paraId="4C29EC92" w14:textId="77777777" w:rsidR="00023BF8" w:rsidRDefault="004450D1">
            <w:pPr>
              <w:spacing w:after="0"/>
              <w:rPr>
                <w:lang w:eastAsia="zh-CN"/>
              </w:rPr>
            </w:pPr>
            <w:r>
              <w:rPr>
                <w:rFonts w:hint="eastAsia"/>
                <w:lang w:eastAsia="zh-CN"/>
              </w:rPr>
              <w:t>Can go with majority</w:t>
            </w:r>
          </w:p>
        </w:tc>
        <w:tc>
          <w:tcPr>
            <w:tcW w:w="6205" w:type="dxa"/>
          </w:tcPr>
          <w:p w14:paraId="7F65827D" w14:textId="77777777" w:rsidR="00023BF8" w:rsidRDefault="004450D1">
            <w:pPr>
              <w:spacing w:after="0"/>
              <w:rPr>
                <w:lang w:eastAsia="zh-CN"/>
              </w:rPr>
            </w:pPr>
            <w:r>
              <w:rPr>
                <w:rFonts w:hint="eastAsia"/>
                <w:lang w:eastAsia="zh-CN"/>
              </w:rPr>
              <w:t xml:space="preserve">With the reference to 38304 it seems sufficient that this feature only applies to idle/inactive, and it is clear in RRC it is for earth fixed. We are not sure if the same capability will be used for earth-moving or not, if so </w:t>
            </w:r>
            <w:r>
              <w:rPr>
                <w:rFonts w:hint="eastAsia"/>
                <w:lang w:eastAsia="zh-CN"/>
              </w:rPr>
              <w:lastRenderedPageBreak/>
              <w:t xml:space="preserve">we may need to revise the description back. But we are fine if majority prefers to make it more clear. </w:t>
            </w:r>
          </w:p>
        </w:tc>
      </w:tr>
      <w:tr w:rsidR="00023BF8" w14:paraId="07037BE7" w14:textId="77777777">
        <w:tc>
          <w:tcPr>
            <w:tcW w:w="1975" w:type="dxa"/>
          </w:tcPr>
          <w:p w14:paraId="20C41DAA" w14:textId="77777777" w:rsidR="00023BF8" w:rsidRDefault="00BB201C">
            <w:pPr>
              <w:spacing w:after="0"/>
              <w:rPr>
                <w:lang w:eastAsia="ja-JP"/>
              </w:rPr>
            </w:pPr>
            <w:r>
              <w:rPr>
                <w:lang w:eastAsia="ja-JP"/>
              </w:rPr>
              <w:lastRenderedPageBreak/>
              <w:t>Thales</w:t>
            </w:r>
          </w:p>
        </w:tc>
        <w:tc>
          <w:tcPr>
            <w:tcW w:w="1170" w:type="dxa"/>
          </w:tcPr>
          <w:p w14:paraId="1EB2C55F" w14:textId="77777777" w:rsidR="00023BF8" w:rsidRDefault="00BB201C">
            <w:pPr>
              <w:spacing w:after="0"/>
              <w:rPr>
                <w:lang w:eastAsia="ja-JP"/>
              </w:rPr>
            </w:pPr>
            <w:r>
              <w:rPr>
                <w:lang w:eastAsia="ja-JP"/>
              </w:rPr>
              <w:t>Y</w:t>
            </w:r>
          </w:p>
        </w:tc>
        <w:tc>
          <w:tcPr>
            <w:tcW w:w="6205" w:type="dxa"/>
          </w:tcPr>
          <w:p w14:paraId="4B4A9358" w14:textId="77777777" w:rsidR="00023BF8" w:rsidRDefault="00BB201C">
            <w:pPr>
              <w:spacing w:after="0"/>
              <w:rPr>
                <w:lang w:val="en-GB" w:eastAsia="ja-JP"/>
              </w:rPr>
            </w:pPr>
            <w:r>
              <w:rPr>
                <w:lang w:val="en-GB" w:eastAsia="ja-JP"/>
              </w:rPr>
              <w:t>Clarification for Rel17 before EMC in Rel18.</w:t>
            </w:r>
          </w:p>
        </w:tc>
      </w:tr>
      <w:tr w:rsidR="00564E76" w14:paraId="204D168B" w14:textId="77777777">
        <w:tc>
          <w:tcPr>
            <w:tcW w:w="1975" w:type="dxa"/>
          </w:tcPr>
          <w:p w14:paraId="2666AA0C" w14:textId="77777777" w:rsidR="00564E76" w:rsidRDefault="00564E76">
            <w:pPr>
              <w:spacing w:after="0"/>
              <w:rPr>
                <w:lang w:eastAsia="ja-JP"/>
              </w:rPr>
            </w:pPr>
            <w:r>
              <w:rPr>
                <w:lang w:eastAsia="ja-JP"/>
              </w:rPr>
              <w:t>Apple</w:t>
            </w:r>
          </w:p>
        </w:tc>
        <w:tc>
          <w:tcPr>
            <w:tcW w:w="1170" w:type="dxa"/>
          </w:tcPr>
          <w:p w14:paraId="4B966666" w14:textId="77777777" w:rsidR="00564E76" w:rsidRDefault="00564E76">
            <w:pPr>
              <w:spacing w:after="0"/>
              <w:rPr>
                <w:lang w:eastAsia="ja-JP"/>
              </w:rPr>
            </w:pPr>
            <w:r>
              <w:rPr>
                <w:lang w:eastAsia="ja-JP"/>
              </w:rPr>
              <w:t>Y</w:t>
            </w:r>
          </w:p>
        </w:tc>
        <w:tc>
          <w:tcPr>
            <w:tcW w:w="6205" w:type="dxa"/>
          </w:tcPr>
          <w:p w14:paraId="63E3414D" w14:textId="77777777" w:rsidR="00564E76" w:rsidRDefault="00564E76">
            <w:pPr>
              <w:spacing w:after="0"/>
              <w:rPr>
                <w:lang w:val="en-GB" w:eastAsia="ja-JP"/>
              </w:rPr>
            </w:pPr>
          </w:p>
        </w:tc>
      </w:tr>
      <w:tr w:rsidR="00023BF8" w14:paraId="7AE3334D" w14:textId="77777777">
        <w:tc>
          <w:tcPr>
            <w:tcW w:w="1975" w:type="dxa"/>
          </w:tcPr>
          <w:p w14:paraId="2BB4F3BB" w14:textId="370F5B14" w:rsidR="00023BF8" w:rsidRDefault="00A51757">
            <w:pPr>
              <w:spacing w:after="0"/>
              <w:rPr>
                <w:lang w:eastAsia="ja-JP"/>
              </w:rPr>
            </w:pPr>
            <w:r>
              <w:rPr>
                <w:lang w:eastAsia="ja-JP"/>
              </w:rPr>
              <w:t>Nokia</w:t>
            </w:r>
          </w:p>
        </w:tc>
        <w:tc>
          <w:tcPr>
            <w:tcW w:w="1170" w:type="dxa"/>
          </w:tcPr>
          <w:p w14:paraId="57F72A38" w14:textId="6325E734" w:rsidR="00023BF8" w:rsidRDefault="00A51757">
            <w:pPr>
              <w:spacing w:after="0"/>
              <w:rPr>
                <w:lang w:eastAsia="ja-JP"/>
              </w:rPr>
            </w:pPr>
            <w:r>
              <w:rPr>
                <w:lang w:eastAsia="ja-JP"/>
              </w:rPr>
              <w:t>N</w:t>
            </w:r>
          </w:p>
        </w:tc>
        <w:tc>
          <w:tcPr>
            <w:tcW w:w="6205" w:type="dxa"/>
          </w:tcPr>
          <w:p w14:paraId="401B85A7" w14:textId="52A9AE2D" w:rsidR="00023BF8" w:rsidRDefault="00A51757">
            <w:pPr>
              <w:spacing w:after="0"/>
              <w:rPr>
                <w:lang w:val="en-GB" w:eastAsia="ja-JP"/>
              </w:rPr>
            </w:pPr>
            <w:r>
              <w:rPr>
                <w:lang w:val="en-GB" w:eastAsia="ja-JP"/>
              </w:rPr>
              <w:t>Agree with vivo.</w:t>
            </w:r>
          </w:p>
        </w:tc>
      </w:tr>
      <w:tr w:rsidR="00585A7E" w14:paraId="799EEC56" w14:textId="77777777">
        <w:tc>
          <w:tcPr>
            <w:tcW w:w="1975" w:type="dxa"/>
          </w:tcPr>
          <w:p w14:paraId="793416CB" w14:textId="46AFCD9A" w:rsidR="00585A7E" w:rsidRDefault="00585A7E" w:rsidP="00585A7E">
            <w:pPr>
              <w:spacing w:after="0"/>
              <w:rPr>
                <w:lang w:eastAsia="ja-JP"/>
              </w:rPr>
            </w:pPr>
            <w:r>
              <w:rPr>
                <w:lang w:val="fr-FR" w:eastAsia="ja-JP"/>
              </w:rPr>
              <w:t>Samsung</w:t>
            </w:r>
          </w:p>
        </w:tc>
        <w:tc>
          <w:tcPr>
            <w:tcW w:w="1170" w:type="dxa"/>
          </w:tcPr>
          <w:p w14:paraId="5E5B5378" w14:textId="616F5567" w:rsidR="00585A7E" w:rsidRDefault="00585A7E" w:rsidP="00585A7E">
            <w:pPr>
              <w:spacing w:after="0"/>
              <w:rPr>
                <w:lang w:eastAsia="ja-JP"/>
              </w:rPr>
            </w:pPr>
            <w:r>
              <w:rPr>
                <w:lang w:val="fr-FR" w:eastAsia="ja-JP"/>
              </w:rPr>
              <w:t>Y</w:t>
            </w:r>
          </w:p>
        </w:tc>
        <w:tc>
          <w:tcPr>
            <w:tcW w:w="6205" w:type="dxa"/>
          </w:tcPr>
          <w:p w14:paraId="709E07D2" w14:textId="77777777" w:rsidR="00585A7E" w:rsidRDefault="00585A7E" w:rsidP="00585A7E">
            <w:pPr>
              <w:spacing w:after="0"/>
              <w:rPr>
                <w:lang w:val="en-GB" w:eastAsia="ja-JP"/>
              </w:rPr>
            </w:pPr>
          </w:p>
        </w:tc>
      </w:tr>
      <w:tr w:rsidR="00585A7E" w14:paraId="5908EFD7" w14:textId="77777777">
        <w:tc>
          <w:tcPr>
            <w:tcW w:w="1975" w:type="dxa"/>
          </w:tcPr>
          <w:p w14:paraId="60DD928E" w14:textId="072C282A" w:rsidR="00585A7E" w:rsidRDefault="00585A7E" w:rsidP="00585A7E">
            <w:pPr>
              <w:spacing w:after="0"/>
              <w:rPr>
                <w:lang w:eastAsia="ja-JP"/>
              </w:rPr>
            </w:pPr>
            <w:r>
              <w:rPr>
                <w:lang w:val="fr-FR" w:eastAsia="ja-JP"/>
              </w:rPr>
              <w:t>Ericsson</w:t>
            </w:r>
          </w:p>
        </w:tc>
        <w:tc>
          <w:tcPr>
            <w:tcW w:w="1170" w:type="dxa"/>
          </w:tcPr>
          <w:p w14:paraId="2F4C4068" w14:textId="440D7B45" w:rsidR="00585A7E" w:rsidRDefault="00585A7E" w:rsidP="00585A7E">
            <w:pPr>
              <w:spacing w:after="0"/>
              <w:rPr>
                <w:lang w:eastAsia="ja-JP"/>
              </w:rPr>
            </w:pPr>
            <w:r>
              <w:rPr>
                <w:lang w:val="fr-FR" w:eastAsia="ja-JP"/>
              </w:rPr>
              <w:t>Y</w:t>
            </w:r>
          </w:p>
        </w:tc>
        <w:tc>
          <w:tcPr>
            <w:tcW w:w="6205" w:type="dxa"/>
          </w:tcPr>
          <w:p w14:paraId="1B4FA210" w14:textId="543EDFC1" w:rsidR="00585A7E" w:rsidRDefault="00585A7E" w:rsidP="00585A7E">
            <w:pPr>
              <w:spacing w:after="0"/>
              <w:rPr>
                <w:lang w:val="en-GB" w:eastAsia="ja-JP"/>
              </w:rPr>
            </w:pPr>
            <w:r>
              <w:rPr>
                <w:lang w:val="en-GB" w:eastAsia="ja-JP"/>
              </w:rPr>
              <w:t>Agree with Intel</w:t>
            </w:r>
          </w:p>
        </w:tc>
      </w:tr>
      <w:tr w:rsidR="00585A7E" w14:paraId="37DF014A" w14:textId="77777777">
        <w:tc>
          <w:tcPr>
            <w:tcW w:w="1975" w:type="dxa"/>
          </w:tcPr>
          <w:p w14:paraId="46E5F581" w14:textId="0B1AD937" w:rsidR="00585A7E" w:rsidRDefault="00585A7E" w:rsidP="00585A7E">
            <w:pPr>
              <w:spacing w:after="0"/>
              <w:rPr>
                <w:lang w:eastAsia="ja-JP"/>
              </w:rPr>
            </w:pPr>
            <w:r>
              <w:rPr>
                <w:lang w:val="fr-FR" w:eastAsia="zh-CN"/>
              </w:rPr>
              <w:t>Huawei, HiSilicon</w:t>
            </w:r>
          </w:p>
        </w:tc>
        <w:tc>
          <w:tcPr>
            <w:tcW w:w="1170" w:type="dxa"/>
          </w:tcPr>
          <w:p w14:paraId="7F082D00" w14:textId="200BCE40" w:rsidR="00585A7E" w:rsidRDefault="00585A7E" w:rsidP="00585A7E">
            <w:pPr>
              <w:spacing w:after="0"/>
              <w:rPr>
                <w:lang w:eastAsia="ja-JP"/>
              </w:rPr>
            </w:pPr>
            <w:r>
              <w:rPr>
                <w:lang w:val="fr-FR" w:eastAsia="zh-CN"/>
              </w:rPr>
              <w:t>Y</w:t>
            </w:r>
          </w:p>
        </w:tc>
        <w:tc>
          <w:tcPr>
            <w:tcW w:w="6205" w:type="dxa"/>
          </w:tcPr>
          <w:p w14:paraId="77B362B7" w14:textId="7FF43AB9" w:rsidR="00585A7E" w:rsidRDefault="00585A7E" w:rsidP="00585A7E">
            <w:pPr>
              <w:spacing w:after="0"/>
              <w:rPr>
                <w:lang w:val="en-GB" w:eastAsia="ja-JP"/>
              </w:rPr>
            </w:pPr>
            <w:r>
              <w:rPr>
                <w:lang w:val="en-GB" w:eastAsia="ja-JP"/>
              </w:rPr>
              <w:t>Agree with Intel</w:t>
            </w:r>
          </w:p>
        </w:tc>
      </w:tr>
      <w:tr w:rsidR="00030FF1" w14:paraId="3488F5AB" w14:textId="77777777">
        <w:tc>
          <w:tcPr>
            <w:tcW w:w="1975" w:type="dxa"/>
          </w:tcPr>
          <w:p w14:paraId="014142A3" w14:textId="15F85992" w:rsidR="00030FF1" w:rsidRDefault="00030FF1" w:rsidP="00030FF1">
            <w:pPr>
              <w:spacing w:after="0"/>
              <w:rPr>
                <w:lang w:eastAsia="ja-JP"/>
              </w:rPr>
            </w:pPr>
            <w:r>
              <w:rPr>
                <w:rFonts w:hint="eastAsia"/>
                <w:lang w:eastAsia="zh-CN"/>
              </w:rPr>
              <w:t>L</w:t>
            </w:r>
            <w:r>
              <w:rPr>
                <w:lang w:eastAsia="zh-CN"/>
              </w:rPr>
              <w:t>enovo</w:t>
            </w:r>
          </w:p>
        </w:tc>
        <w:tc>
          <w:tcPr>
            <w:tcW w:w="1170" w:type="dxa"/>
          </w:tcPr>
          <w:p w14:paraId="3FA61705" w14:textId="73910277" w:rsidR="00030FF1" w:rsidRDefault="00030FF1" w:rsidP="00030FF1">
            <w:pPr>
              <w:spacing w:after="0"/>
              <w:rPr>
                <w:lang w:eastAsia="ja-JP"/>
              </w:rPr>
            </w:pPr>
            <w:r>
              <w:rPr>
                <w:rFonts w:hint="eastAsia"/>
                <w:lang w:eastAsia="zh-CN"/>
              </w:rPr>
              <w:t>Y</w:t>
            </w:r>
          </w:p>
        </w:tc>
        <w:tc>
          <w:tcPr>
            <w:tcW w:w="6205" w:type="dxa"/>
          </w:tcPr>
          <w:p w14:paraId="61CDF04F" w14:textId="1D187390" w:rsidR="00030FF1" w:rsidRDefault="00030FF1" w:rsidP="00030FF1">
            <w:pPr>
              <w:spacing w:after="0"/>
              <w:rPr>
                <w:lang w:val="en-GB" w:eastAsia="ja-JP"/>
              </w:rPr>
            </w:pPr>
            <w:r>
              <w:rPr>
                <w:lang w:val="en-GB" w:eastAsia="ja-JP"/>
              </w:rPr>
              <w:t>Agree with Intel</w:t>
            </w:r>
          </w:p>
        </w:tc>
      </w:tr>
      <w:tr w:rsidR="00030FF1" w14:paraId="0B00EACA" w14:textId="77777777">
        <w:tc>
          <w:tcPr>
            <w:tcW w:w="1975" w:type="dxa"/>
          </w:tcPr>
          <w:p w14:paraId="3A1A7D3D" w14:textId="4E16172E" w:rsidR="00030FF1" w:rsidRDefault="00030FF1" w:rsidP="00030FF1">
            <w:pPr>
              <w:spacing w:after="0"/>
              <w:rPr>
                <w:lang w:eastAsia="ja-JP"/>
              </w:rPr>
            </w:pPr>
            <w:r>
              <w:rPr>
                <w:rFonts w:eastAsia="Malgun Gothic" w:hint="eastAsia"/>
                <w:lang w:eastAsia="ko-KR"/>
              </w:rPr>
              <w:t>L</w:t>
            </w:r>
            <w:r>
              <w:rPr>
                <w:rFonts w:eastAsia="Malgun Gothic"/>
                <w:lang w:eastAsia="ko-KR"/>
              </w:rPr>
              <w:t>GE</w:t>
            </w:r>
          </w:p>
        </w:tc>
        <w:tc>
          <w:tcPr>
            <w:tcW w:w="1170" w:type="dxa"/>
          </w:tcPr>
          <w:p w14:paraId="25435073" w14:textId="40841E92" w:rsidR="00030FF1" w:rsidRDefault="00030FF1" w:rsidP="00030FF1">
            <w:pPr>
              <w:spacing w:after="0"/>
              <w:rPr>
                <w:lang w:eastAsia="ja-JP"/>
              </w:rPr>
            </w:pPr>
            <w:r>
              <w:rPr>
                <w:rFonts w:eastAsia="Malgun Gothic" w:hint="eastAsia"/>
                <w:lang w:eastAsia="ko-KR"/>
              </w:rPr>
              <w:t>Y</w:t>
            </w:r>
          </w:p>
        </w:tc>
        <w:tc>
          <w:tcPr>
            <w:tcW w:w="6205" w:type="dxa"/>
          </w:tcPr>
          <w:p w14:paraId="2272039A" w14:textId="27959F3B" w:rsidR="00030FF1" w:rsidRDefault="00030FF1" w:rsidP="00030FF1">
            <w:pPr>
              <w:spacing w:after="0"/>
              <w:rPr>
                <w:lang w:val="en-GB" w:eastAsia="ja-JP"/>
              </w:rPr>
            </w:pPr>
            <w:r>
              <w:rPr>
                <w:rFonts w:eastAsia="Malgun Gothic" w:hint="eastAsia"/>
                <w:lang w:val="en-GB" w:eastAsia="ko-KR"/>
              </w:rPr>
              <w:t>A</w:t>
            </w:r>
            <w:r>
              <w:rPr>
                <w:rFonts w:eastAsia="Malgun Gothic"/>
                <w:lang w:val="en-GB" w:eastAsia="ko-KR"/>
              </w:rPr>
              <w:t>gree with Intel</w:t>
            </w:r>
          </w:p>
        </w:tc>
      </w:tr>
    </w:tbl>
    <w:p w14:paraId="05457B57" w14:textId="0240C6FB" w:rsidR="00023BF8" w:rsidRDefault="00023BF8"/>
    <w:p w14:paraId="7EBD54DC" w14:textId="03146234" w:rsidR="00E7195E" w:rsidRPr="00A24338" w:rsidRDefault="00E7195E" w:rsidP="00E7195E">
      <w:pPr>
        <w:pStyle w:val="Heading3"/>
      </w:pPr>
      <w:r w:rsidRPr="00A24338">
        <w:t>(</w:t>
      </w:r>
      <w:r>
        <w:t>2</w:t>
      </w:r>
      <w:r w:rsidRPr="003E45BB">
        <w:rPr>
          <w:vertAlign w:val="superscript"/>
        </w:rPr>
        <w:t>nd</w:t>
      </w:r>
      <w:r>
        <w:t xml:space="preserve"> D</w:t>
      </w:r>
      <w:r w:rsidRPr="00307605">
        <w:t xml:space="preserve">iscussion </w:t>
      </w:r>
      <w:r>
        <w:t>P</w:t>
      </w:r>
      <w:r w:rsidRPr="00307605">
        <w:t>oint</w:t>
      </w:r>
      <w:r w:rsidRPr="00A24338">
        <w:t xml:space="preserve">) - Summary </w:t>
      </w:r>
      <w:r w:rsidRPr="00307605">
        <w:t>R</w:t>
      </w:r>
      <w:r w:rsidRPr="00A24338">
        <w:t>eport:</w:t>
      </w:r>
    </w:p>
    <w:p w14:paraId="0A1E29E8" w14:textId="54E9869A" w:rsidR="00A860D8" w:rsidRDefault="00A860D8" w:rsidP="00A860D8">
      <w:r>
        <w:t>The majority view is it’s necessary to clarify in R17 the location/time based measurement initiation are only for quasi-earth fixed system, considering in R18 the same enhancements are applied for earth moving cells.</w:t>
      </w:r>
    </w:p>
    <w:p w14:paraId="1DDDA4B4" w14:textId="6D262367" w:rsidR="00A860D8" w:rsidRPr="003E45BB" w:rsidRDefault="001D3106" w:rsidP="003E45BB">
      <w:pPr>
        <w:pStyle w:val="Proposal"/>
        <w:numPr>
          <w:ilvl w:val="0"/>
          <w:numId w:val="11"/>
        </w:numPr>
        <w:rPr>
          <w:b/>
          <w:bCs/>
        </w:rPr>
      </w:pPr>
      <w:bookmarkStart w:id="18" w:name="_Toc132975695"/>
      <w:bookmarkStart w:id="19" w:name="_Toc132975824"/>
      <w:bookmarkStart w:id="20" w:name="_Toc132924452"/>
      <w:bookmarkStart w:id="21" w:name="_Toc132928414"/>
      <w:bookmarkStart w:id="22" w:name="_Toc132928482"/>
      <w:bookmarkStart w:id="23" w:name="_Toc132986025"/>
      <w:bookmarkStart w:id="24" w:name="_Toc132988055"/>
      <w:bookmarkStart w:id="25" w:name="_Toc132988241"/>
      <w:bookmarkStart w:id="26" w:name="_Toc132988585"/>
      <w:bookmarkStart w:id="27" w:name="_Toc132988915"/>
      <w:r w:rsidRPr="00B9475A">
        <w:rPr>
          <w:b/>
          <w:bCs/>
          <w:color w:val="00B050"/>
        </w:rPr>
        <w:t>[Proposal for agreement]</w:t>
      </w:r>
      <w:r>
        <w:rPr>
          <w:b/>
          <w:bCs/>
          <w:color w:val="00B050"/>
        </w:rPr>
        <w:t xml:space="preserve"> </w:t>
      </w:r>
      <w:bookmarkStart w:id="28" w:name="_Toc132885036"/>
      <w:bookmarkStart w:id="29" w:name="_Toc132885055"/>
      <w:bookmarkStart w:id="30" w:name="_Toc132886453"/>
      <w:bookmarkStart w:id="31" w:name="_Toc132975321"/>
      <w:bookmarkStart w:id="32" w:name="_Toc132924196"/>
      <w:bookmarkStart w:id="33" w:name="_Toc132924225"/>
      <w:r w:rsidR="003F3B68">
        <w:rPr>
          <w:b/>
          <w:bCs/>
        </w:rPr>
        <w:t>T</w:t>
      </w:r>
      <w:r w:rsidR="00A860D8" w:rsidRPr="003F3B68">
        <w:rPr>
          <w:b/>
          <w:bCs/>
        </w:rPr>
        <w:t>he second change in R2-2302693 is agreed, i.e., “Add “in NTN quasi-Earth fixed system” in the description of Location-based measurement initiation feature and Time-based measurement initiation feature, and make one editorial change accordingly”.</w:t>
      </w:r>
      <w:r w:rsidR="00DE5C56">
        <w:rPr>
          <w:b/>
          <w:bCs/>
        </w:rPr>
        <w:t xml:space="preserve"> </w:t>
      </w:r>
      <w:r w:rsidR="00DE5C56" w:rsidRPr="003E45BB">
        <w:rPr>
          <w:b/>
          <w:bCs/>
          <w:color w:val="767171" w:themeColor="background2" w:themeShade="80"/>
        </w:rPr>
        <w:t xml:space="preserve">[Yes - </w:t>
      </w:r>
      <w:r w:rsidR="00030FF1">
        <w:rPr>
          <w:b/>
          <w:bCs/>
          <w:color w:val="767171" w:themeColor="background2" w:themeShade="80"/>
        </w:rPr>
        <w:t>11</w:t>
      </w:r>
      <w:r w:rsidR="00DE5C56" w:rsidRPr="003E45BB">
        <w:rPr>
          <w:b/>
          <w:bCs/>
          <w:color w:val="767171" w:themeColor="background2" w:themeShade="80"/>
        </w:rPr>
        <w:t xml:space="preserve">; </w:t>
      </w:r>
      <w:r w:rsidR="00993ADC" w:rsidRPr="003E45BB">
        <w:rPr>
          <w:b/>
          <w:bCs/>
          <w:color w:val="767171" w:themeColor="background2" w:themeShade="80"/>
        </w:rPr>
        <w:t xml:space="preserve">No - 2; </w:t>
      </w:r>
      <w:r w:rsidR="00DE5C56" w:rsidRPr="003E45BB">
        <w:rPr>
          <w:b/>
          <w:bCs/>
          <w:color w:val="767171" w:themeColor="background2" w:themeShade="80"/>
        </w:rPr>
        <w:t>Neutral - 1]</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55996064" w14:textId="77777777" w:rsidR="00023BF8" w:rsidRDefault="00023BF8"/>
    <w:p w14:paraId="7813C779" w14:textId="77777777" w:rsidR="00023BF8" w:rsidRDefault="004450D1">
      <w:pPr>
        <w:pStyle w:val="Heading2"/>
      </w:pPr>
      <w:r>
        <w:t>Clarification on TN EUTRA capability reporting [3]</w:t>
      </w:r>
    </w:p>
    <w:p w14:paraId="29D8636C" w14:textId="77777777" w:rsidR="00023BF8" w:rsidRDefault="004450D1">
      <w:pPr>
        <w:jc w:val="both"/>
      </w:pPr>
      <w:r>
        <w:t>In [3], the following change is proposed for TS 38.331 as below:</w:t>
      </w:r>
    </w:p>
    <w:tbl>
      <w:tblPr>
        <w:tblStyle w:val="TableGrid"/>
        <w:tblW w:w="0" w:type="auto"/>
        <w:tblLook w:val="04A0" w:firstRow="1" w:lastRow="0" w:firstColumn="1" w:lastColumn="0" w:noHBand="0" w:noVBand="1"/>
      </w:tblPr>
      <w:tblGrid>
        <w:gridCol w:w="1012"/>
        <w:gridCol w:w="8338"/>
      </w:tblGrid>
      <w:tr w:rsidR="00023BF8" w14:paraId="14FFB8EC" w14:textId="77777777">
        <w:tc>
          <w:tcPr>
            <w:tcW w:w="1795" w:type="dxa"/>
          </w:tcPr>
          <w:p w14:paraId="6D6AE074" w14:textId="77777777" w:rsidR="00023BF8" w:rsidRDefault="004450D1">
            <w:pPr>
              <w:jc w:val="both"/>
              <w:rPr>
                <w:lang w:eastAsia="ja-JP"/>
              </w:rPr>
            </w:pPr>
            <w:r>
              <w:rPr>
                <w:b/>
                <w:i/>
                <w:lang w:eastAsia="ja-JP"/>
              </w:rPr>
              <w:t>Reason for change</w:t>
            </w:r>
          </w:p>
        </w:tc>
        <w:tc>
          <w:tcPr>
            <w:tcW w:w="7555" w:type="dxa"/>
          </w:tcPr>
          <w:p w14:paraId="3831A127" w14:textId="77777777" w:rsidR="00023BF8" w:rsidRDefault="004450D1">
            <w:pPr>
              <w:overflowPunct/>
              <w:autoSpaceDE/>
              <w:autoSpaceDN/>
              <w:adjustRightInd/>
              <w:spacing w:afterLines="50" w:after="120"/>
              <w:jc w:val="both"/>
              <w:rPr>
                <w:rFonts w:ascii="Arial" w:eastAsia="Yu Mincho" w:hAnsi="Arial"/>
                <w:lang w:val="en-GB" w:eastAsia="ja-JP"/>
              </w:rPr>
            </w:pPr>
            <w:r>
              <w:rPr>
                <w:rFonts w:ascii="Arial" w:eastAsia="Yu Mincho" w:hAnsi="Arial"/>
                <w:lang w:val="en-GB" w:eastAsia="ja-JP"/>
              </w:rPr>
              <w:t>For  EUTRA, following is specified in TS 36.331.</w:t>
            </w:r>
          </w:p>
          <w:p w14:paraId="630014EE" w14:textId="77777777" w:rsidR="00023BF8" w:rsidRDefault="004450D1">
            <w:pPr>
              <w:overflowPunct/>
              <w:autoSpaceDE/>
              <w:autoSpaceDN/>
              <w:adjustRightInd/>
              <w:ind w:left="284"/>
              <w:rPr>
                <w:rFonts w:eastAsia="Yu Mincho"/>
                <w:i/>
                <w:iCs/>
                <w:lang w:val="en-GB" w:eastAsia="ja-JP"/>
              </w:rPr>
            </w:pPr>
            <w:r>
              <w:rPr>
                <w:rFonts w:eastAsia="Yu Mincho"/>
                <w:i/>
                <w:iCs/>
                <w:lang w:val="en-GB" w:eastAsia="ja-JP"/>
              </w:rPr>
              <w:t>If the UE is NTN capable, the UE reports its E-UTRAN radio access capabilities for the network type (TN or NTN) to which it is connected.</w:t>
            </w:r>
          </w:p>
          <w:p w14:paraId="152FDE68" w14:textId="77777777" w:rsidR="00023BF8" w:rsidRDefault="004450D1">
            <w:pPr>
              <w:overflowPunct/>
              <w:autoSpaceDE/>
              <w:autoSpaceDN/>
              <w:adjustRightInd/>
              <w:spacing w:afterLines="50" w:after="120"/>
              <w:jc w:val="both"/>
              <w:rPr>
                <w:rFonts w:ascii="Arial" w:eastAsia="Yu Mincho" w:hAnsi="Arial"/>
                <w:lang w:val="en-GB" w:eastAsia="ja-JP"/>
              </w:rPr>
            </w:pPr>
            <w:r>
              <w:rPr>
                <w:rFonts w:ascii="Arial" w:eastAsia="Yu Mincho" w:hAnsi="Arial"/>
                <w:lang w:val="en-GB" w:eastAsia="ja-JP"/>
              </w:rPr>
              <w:t>If UE is connected to NR 5GS NTN and network requests UE to send EUTRA capability, the reported UE capability for EUTRA should belong to NTN (i.e. NTN CE mode capabilities) if NTN specific parameters are included (i.e. the UE actually supports NTN operation in CE mode)</w:t>
            </w:r>
          </w:p>
          <w:p w14:paraId="6873FD7E" w14:textId="77777777" w:rsidR="00023BF8" w:rsidRDefault="004450D1">
            <w:pPr>
              <w:overflowPunct/>
              <w:autoSpaceDE/>
              <w:autoSpaceDN/>
              <w:adjustRightInd/>
              <w:spacing w:afterLines="50" w:after="120"/>
              <w:jc w:val="both"/>
              <w:rPr>
                <w:rFonts w:ascii="Arial" w:eastAsia="Yu Mincho" w:hAnsi="Arial"/>
                <w:lang w:val="en-GB" w:eastAsia="ja-JP"/>
              </w:rPr>
            </w:pPr>
            <w:r>
              <w:rPr>
                <w:rFonts w:ascii="Arial" w:eastAsia="Yu Mincho" w:hAnsi="Arial"/>
                <w:lang w:val="en-GB" w:eastAsia="ja-JP"/>
              </w:rPr>
              <w:t>If the UE is connected to NR 5GS TN, the reported UE capability for EUTRA belongs to TN.</w:t>
            </w:r>
          </w:p>
          <w:p w14:paraId="44D0B014" w14:textId="77777777" w:rsidR="00023BF8" w:rsidRDefault="004450D1">
            <w:pPr>
              <w:overflowPunct/>
              <w:autoSpaceDE/>
              <w:autoSpaceDN/>
              <w:adjustRightInd/>
              <w:spacing w:afterLines="50" w:after="120"/>
              <w:jc w:val="both"/>
              <w:rPr>
                <w:rFonts w:ascii="Arial" w:eastAsia="DengXian" w:hAnsi="Arial"/>
                <w:lang w:val="en-GB" w:eastAsia="zh-CN"/>
              </w:rPr>
            </w:pPr>
            <w:r>
              <w:rPr>
                <w:rFonts w:ascii="Arial" w:eastAsia="Yu Mincho" w:hAnsi="Arial"/>
                <w:lang w:val="en-GB" w:eastAsia="ja-JP"/>
              </w:rPr>
              <w:t>This is not clear in the TS 38.331 specification as UE may also support NR NTN and IoT NTN in CE mode.</w:t>
            </w:r>
          </w:p>
        </w:tc>
      </w:tr>
      <w:tr w:rsidR="00023BF8" w14:paraId="51269554" w14:textId="77777777">
        <w:tc>
          <w:tcPr>
            <w:tcW w:w="1795" w:type="dxa"/>
          </w:tcPr>
          <w:p w14:paraId="3165FE6B" w14:textId="77777777" w:rsidR="00023BF8" w:rsidRDefault="004450D1">
            <w:pPr>
              <w:jc w:val="both"/>
              <w:rPr>
                <w:lang w:eastAsia="ja-JP"/>
              </w:rPr>
            </w:pPr>
            <w:r>
              <w:rPr>
                <w:b/>
                <w:i/>
                <w:lang w:eastAsia="ja-JP"/>
              </w:rPr>
              <w:t>Summary of change</w:t>
            </w:r>
          </w:p>
        </w:tc>
        <w:tc>
          <w:tcPr>
            <w:tcW w:w="7555" w:type="dxa"/>
          </w:tcPr>
          <w:p w14:paraId="30DE09B1" w14:textId="77777777" w:rsidR="00023BF8" w:rsidRDefault="004450D1">
            <w:pPr>
              <w:pStyle w:val="CRCoverPage"/>
              <w:spacing w:after="0"/>
              <w:ind w:left="100"/>
              <w:jc w:val="both"/>
              <w:rPr>
                <w:lang w:val="en-US" w:eastAsia="zh-CN"/>
              </w:rPr>
            </w:pPr>
            <w:r>
              <w:rPr>
                <w:lang w:eastAsia="zh-CN"/>
              </w:rPr>
              <w:t>Correction is added such that when UE is connected to NR NTN and gNB requests EUTRA capability, then the UE supporting EUTRA NTN will report EUTRA radio access capabilities for NTN to which it is connected.</w:t>
            </w:r>
          </w:p>
        </w:tc>
      </w:tr>
      <w:tr w:rsidR="00023BF8" w14:paraId="31B87A85" w14:textId="77777777">
        <w:tc>
          <w:tcPr>
            <w:tcW w:w="1795" w:type="dxa"/>
          </w:tcPr>
          <w:p w14:paraId="503BA309" w14:textId="77777777" w:rsidR="00023BF8" w:rsidRDefault="004450D1">
            <w:pPr>
              <w:jc w:val="both"/>
              <w:rPr>
                <w:lang w:eastAsia="ja-JP"/>
              </w:rPr>
            </w:pPr>
            <w:r>
              <w:rPr>
                <w:b/>
                <w:i/>
                <w:lang w:eastAsia="ja-JP"/>
              </w:rPr>
              <w:lastRenderedPageBreak/>
              <w:t>Proposed change</w:t>
            </w:r>
          </w:p>
        </w:tc>
        <w:tc>
          <w:tcPr>
            <w:tcW w:w="7555" w:type="dxa"/>
          </w:tcPr>
          <w:p w14:paraId="1AEA8336" w14:textId="77777777" w:rsidR="00023BF8" w:rsidRDefault="004450D1">
            <w:pPr>
              <w:jc w:val="both"/>
              <w:rPr>
                <w:lang w:eastAsia="ja-JP"/>
              </w:rPr>
            </w:pPr>
            <w:r>
              <w:rPr>
                <w:noProof/>
                <w:lang w:val="fr-FR" w:eastAsia="zh-CN"/>
              </w:rPr>
              <w:drawing>
                <wp:inline distT="0" distB="0" distL="0" distR="0" wp14:anchorId="2A297128" wp14:editId="12E6CC33">
                  <wp:extent cx="5189855" cy="1666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5"/>
                          <a:stretch>
                            <a:fillRect/>
                          </a:stretch>
                        </pic:blipFill>
                        <pic:spPr>
                          <a:xfrm>
                            <a:off x="0" y="0"/>
                            <a:ext cx="5196943" cy="1669018"/>
                          </a:xfrm>
                          <a:prstGeom prst="rect">
                            <a:avLst/>
                          </a:prstGeom>
                        </pic:spPr>
                      </pic:pic>
                    </a:graphicData>
                  </a:graphic>
                </wp:inline>
              </w:drawing>
            </w:r>
          </w:p>
        </w:tc>
      </w:tr>
    </w:tbl>
    <w:p w14:paraId="0D411A3C" w14:textId="77777777" w:rsidR="00023BF8" w:rsidRDefault="00023BF8">
      <w:pPr>
        <w:pStyle w:val="ListParagraph"/>
        <w:ind w:left="360"/>
        <w:jc w:val="both"/>
      </w:pPr>
    </w:p>
    <w:p w14:paraId="15982214" w14:textId="77777777" w:rsidR="00023BF8" w:rsidRDefault="004450D1">
      <w:pPr>
        <w:pStyle w:val="ListParagraph"/>
        <w:numPr>
          <w:ilvl w:val="0"/>
          <w:numId w:val="6"/>
        </w:numPr>
        <w:ind w:left="360"/>
        <w:jc w:val="both"/>
      </w:pPr>
      <w:r>
        <w:t>Whether the proposed change in [3] can be agreed?</w:t>
      </w:r>
    </w:p>
    <w:tbl>
      <w:tblPr>
        <w:tblStyle w:val="TableGrid"/>
        <w:tblW w:w="0" w:type="auto"/>
        <w:tblLook w:val="04A0" w:firstRow="1" w:lastRow="0" w:firstColumn="1" w:lastColumn="0" w:noHBand="0" w:noVBand="1"/>
      </w:tblPr>
      <w:tblGrid>
        <w:gridCol w:w="1975"/>
        <w:gridCol w:w="1170"/>
        <w:gridCol w:w="6205"/>
      </w:tblGrid>
      <w:tr w:rsidR="00023BF8" w14:paraId="296CCEF2" w14:textId="77777777">
        <w:tc>
          <w:tcPr>
            <w:tcW w:w="1975" w:type="dxa"/>
            <w:shd w:val="clear" w:color="auto" w:fill="BFBFBF" w:themeFill="background1" w:themeFillShade="BF"/>
          </w:tcPr>
          <w:p w14:paraId="0860082D" w14:textId="77777777" w:rsidR="00023BF8" w:rsidRDefault="004450D1">
            <w:pPr>
              <w:spacing w:after="0"/>
              <w:jc w:val="center"/>
              <w:rPr>
                <w:b/>
                <w:bCs/>
                <w:lang w:eastAsia="ja-JP"/>
              </w:rPr>
            </w:pPr>
            <w:r>
              <w:rPr>
                <w:b/>
                <w:bCs/>
                <w:lang w:eastAsia="ja-JP"/>
              </w:rPr>
              <w:t>Company’s name</w:t>
            </w:r>
          </w:p>
        </w:tc>
        <w:tc>
          <w:tcPr>
            <w:tcW w:w="1170" w:type="dxa"/>
            <w:shd w:val="clear" w:color="auto" w:fill="BFBFBF" w:themeFill="background1" w:themeFillShade="BF"/>
          </w:tcPr>
          <w:p w14:paraId="67264E95" w14:textId="77777777" w:rsidR="00023BF8" w:rsidRDefault="004450D1">
            <w:pPr>
              <w:spacing w:after="0"/>
              <w:jc w:val="center"/>
              <w:rPr>
                <w:b/>
                <w:bCs/>
                <w:lang w:eastAsia="ja-JP"/>
              </w:rPr>
            </w:pPr>
            <w:r>
              <w:rPr>
                <w:b/>
                <w:bCs/>
                <w:lang w:eastAsia="ja-JP"/>
              </w:rPr>
              <w:t>Y or N</w:t>
            </w:r>
          </w:p>
        </w:tc>
        <w:tc>
          <w:tcPr>
            <w:tcW w:w="6205" w:type="dxa"/>
            <w:shd w:val="clear" w:color="auto" w:fill="BFBFBF" w:themeFill="background1" w:themeFillShade="BF"/>
          </w:tcPr>
          <w:p w14:paraId="43A198B9" w14:textId="77777777" w:rsidR="00023BF8" w:rsidRDefault="004450D1">
            <w:pPr>
              <w:spacing w:after="0"/>
              <w:jc w:val="center"/>
              <w:rPr>
                <w:b/>
                <w:bCs/>
                <w:lang w:eastAsia="ja-JP"/>
              </w:rPr>
            </w:pPr>
            <w:r>
              <w:rPr>
                <w:b/>
                <w:bCs/>
                <w:lang w:eastAsia="ja-JP"/>
              </w:rPr>
              <w:t>Comments, if any</w:t>
            </w:r>
          </w:p>
        </w:tc>
      </w:tr>
      <w:tr w:rsidR="00023BF8" w14:paraId="1803A6AF" w14:textId="77777777">
        <w:tc>
          <w:tcPr>
            <w:tcW w:w="1975" w:type="dxa"/>
          </w:tcPr>
          <w:p w14:paraId="4E4BD64E" w14:textId="77777777" w:rsidR="00023BF8" w:rsidRDefault="004450D1">
            <w:pPr>
              <w:spacing w:after="0"/>
              <w:rPr>
                <w:lang w:eastAsia="ja-JP"/>
              </w:rPr>
            </w:pPr>
            <w:r>
              <w:rPr>
                <w:lang w:eastAsia="ja-JP"/>
              </w:rPr>
              <w:t>MediaTek</w:t>
            </w:r>
          </w:p>
        </w:tc>
        <w:tc>
          <w:tcPr>
            <w:tcW w:w="1170" w:type="dxa"/>
          </w:tcPr>
          <w:p w14:paraId="4E69579C" w14:textId="77777777" w:rsidR="00023BF8" w:rsidRDefault="004450D1">
            <w:pPr>
              <w:spacing w:after="0"/>
              <w:rPr>
                <w:lang w:eastAsia="ja-JP"/>
              </w:rPr>
            </w:pPr>
            <w:r>
              <w:rPr>
                <w:lang w:eastAsia="ja-JP"/>
              </w:rPr>
              <w:t>Y, but</w:t>
            </w:r>
          </w:p>
        </w:tc>
        <w:tc>
          <w:tcPr>
            <w:tcW w:w="6205" w:type="dxa"/>
          </w:tcPr>
          <w:p w14:paraId="3A52DD61" w14:textId="77777777" w:rsidR="00023BF8" w:rsidRDefault="004450D1">
            <w:pPr>
              <w:spacing w:after="0"/>
              <w:rPr>
                <w:lang w:eastAsia="ja-JP"/>
              </w:rPr>
            </w:pPr>
            <w:r>
              <w:rPr>
                <w:lang w:eastAsia="ja-JP"/>
              </w:rPr>
              <w:t xml:space="preserve">Agree with the intention, but the specification changes (CR) needs to be properly written, as now both “if else” in “2&gt;” includes “if UE supports E-UTRA”. </w:t>
            </w:r>
          </w:p>
        </w:tc>
      </w:tr>
      <w:tr w:rsidR="00023BF8" w14:paraId="311C6962" w14:textId="77777777">
        <w:tc>
          <w:tcPr>
            <w:tcW w:w="1975" w:type="dxa"/>
          </w:tcPr>
          <w:p w14:paraId="5F1E563F" w14:textId="77777777" w:rsidR="00023BF8" w:rsidRDefault="004450D1">
            <w:pPr>
              <w:spacing w:after="0"/>
              <w:rPr>
                <w:lang w:eastAsia="ja-JP"/>
              </w:rPr>
            </w:pPr>
            <w:r>
              <w:rPr>
                <w:lang w:eastAsia="ja-JP"/>
              </w:rPr>
              <w:t>Vodafone</w:t>
            </w:r>
          </w:p>
        </w:tc>
        <w:tc>
          <w:tcPr>
            <w:tcW w:w="1170" w:type="dxa"/>
          </w:tcPr>
          <w:p w14:paraId="29DFA473" w14:textId="77777777" w:rsidR="00023BF8" w:rsidRDefault="004450D1">
            <w:pPr>
              <w:spacing w:after="0"/>
              <w:rPr>
                <w:lang w:eastAsia="ja-JP"/>
              </w:rPr>
            </w:pPr>
            <w:r>
              <w:rPr>
                <w:lang w:eastAsia="ja-JP"/>
              </w:rPr>
              <w:t>N</w:t>
            </w:r>
          </w:p>
        </w:tc>
        <w:tc>
          <w:tcPr>
            <w:tcW w:w="6205" w:type="dxa"/>
          </w:tcPr>
          <w:p w14:paraId="03B4A965" w14:textId="77777777" w:rsidR="00023BF8" w:rsidRDefault="004450D1">
            <w:pPr>
              <w:spacing w:after="0"/>
              <w:rPr>
                <w:lang w:eastAsia="ja-JP"/>
              </w:rPr>
            </w:pPr>
            <w:r>
              <w:rPr>
                <w:b/>
                <w:bCs/>
                <w:u w:val="single"/>
                <w:lang w:eastAsia="ja-JP"/>
              </w:rPr>
              <w:t>The UE capabilities are stored in the AMF and are NOT pulled from the UE at every RRC connection</w:t>
            </w:r>
            <w:r>
              <w:rPr>
                <w:lang w:eastAsia="ja-JP"/>
              </w:rPr>
              <w:t>.</w:t>
            </w:r>
          </w:p>
          <w:p w14:paraId="44D34475" w14:textId="77777777" w:rsidR="00023BF8" w:rsidRDefault="00023BF8">
            <w:pPr>
              <w:spacing w:after="0"/>
              <w:rPr>
                <w:lang w:eastAsia="ja-JP"/>
              </w:rPr>
            </w:pPr>
          </w:p>
          <w:p w14:paraId="77F62241" w14:textId="77777777" w:rsidR="00023BF8" w:rsidRDefault="004450D1">
            <w:pPr>
              <w:spacing w:after="0"/>
              <w:rPr>
                <w:lang w:eastAsia="ja-JP"/>
              </w:rPr>
            </w:pPr>
            <w:r>
              <w:rPr>
                <w:lang w:eastAsia="ja-JP"/>
              </w:rPr>
              <w:t>The proposal does not work (it destroys basic release 15 operation and is NOT BACKWARDS COMPATIBLE with R15-17 gNB).</w:t>
            </w:r>
          </w:p>
          <w:p w14:paraId="388D0B14" w14:textId="77777777" w:rsidR="00023BF8" w:rsidRDefault="00023BF8">
            <w:pPr>
              <w:spacing w:after="0"/>
              <w:rPr>
                <w:lang w:eastAsia="ja-JP"/>
              </w:rPr>
            </w:pPr>
          </w:p>
          <w:p w14:paraId="15EED4A9" w14:textId="77777777" w:rsidR="00023BF8" w:rsidRDefault="004450D1">
            <w:pPr>
              <w:spacing w:after="0"/>
              <w:rPr>
                <w:lang w:eastAsia="ja-JP"/>
              </w:rPr>
            </w:pPr>
            <w:r>
              <w:rPr>
                <w:lang w:eastAsia="ja-JP"/>
              </w:rPr>
              <w:t>The proposed change means that EVERY NR cell has no idea as to whether or not the E-UTRA capability relates to its TN or NTN capability. It is important that the operation of terrestrial networks is not disrupted by the occasional use of an NTN.</w:t>
            </w:r>
          </w:p>
          <w:p w14:paraId="06611B6F" w14:textId="77777777" w:rsidR="00023BF8" w:rsidRDefault="00023BF8">
            <w:pPr>
              <w:spacing w:after="0"/>
              <w:rPr>
                <w:lang w:eastAsia="ja-JP"/>
              </w:rPr>
            </w:pPr>
          </w:p>
          <w:p w14:paraId="5666221A" w14:textId="77777777" w:rsidR="00023BF8" w:rsidRDefault="004450D1">
            <w:pPr>
              <w:spacing w:after="0"/>
              <w:rPr>
                <w:lang w:eastAsia="ja-JP"/>
              </w:rPr>
            </w:pPr>
            <w:r>
              <w:rPr>
                <w:lang w:eastAsia="ja-JP"/>
              </w:rPr>
              <w:t>In my estimation, the most likely inter-RAT mobility scenarios are:</w:t>
            </w:r>
          </w:p>
          <w:p w14:paraId="273722CD" w14:textId="77777777" w:rsidR="00023BF8" w:rsidRDefault="00023BF8">
            <w:pPr>
              <w:spacing w:after="0"/>
              <w:rPr>
                <w:lang w:eastAsia="ja-JP"/>
              </w:rPr>
            </w:pPr>
          </w:p>
          <w:p w14:paraId="093EE6C5" w14:textId="77777777" w:rsidR="00023BF8" w:rsidRDefault="004450D1">
            <w:pPr>
              <w:spacing w:after="0"/>
              <w:rPr>
                <w:lang w:eastAsia="ja-JP"/>
              </w:rPr>
            </w:pPr>
            <w:r>
              <w:rPr>
                <w:lang w:eastAsia="ja-JP"/>
              </w:rPr>
              <w:t>TN-NR to/from TN-LTE; (vast majority)</w:t>
            </w:r>
          </w:p>
          <w:p w14:paraId="4D27D44E" w14:textId="77777777" w:rsidR="00023BF8" w:rsidRDefault="004450D1">
            <w:pPr>
              <w:spacing w:after="0"/>
              <w:rPr>
                <w:lang w:eastAsia="ja-JP"/>
              </w:rPr>
            </w:pPr>
            <w:r>
              <w:rPr>
                <w:lang w:eastAsia="ja-JP"/>
              </w:rPr>
              <w:t>TN-NR to NTN-LTE ;</w:t>
            </w:r>
          </w:p>
          <w:p w14:paraId="0C088BC8" w14:textId="77777777" w:rsidR="00023BF8" w:rsidRDefault="004450D1">
            <w:pPr>
              <w:spacing w:after="0"/>
              <w:rPr>
                <w:lang w:eastAsia="ja-JP"/>
              </w:rPr>
            </w:pPr>
            <w:r>
              <w:rPr>
                <w:lang w:eastAsia="ja-JP"/>
              </w:rPr>
              <w:t>NTN-LTE to TN-NR</w:t>
            </w:r>
          </w:p>
          <w:p w14:paraId="3EE72A29" w14:textId="77777777" w:rsidR="00023BF8" w:rsidRDefault="00023BF8">
            <w:pPr>
              <w:spacing w:after="0"/>
              <w:rPr>
                <w:lang w:eastAsia="ja-JP"/>
              </w:rPr>
            </w:pPr>
          </w:p>
          <w:p w14:paraId="45492AB4" w14:textId="77777777" w:rsidR="00023BF8" w:rsidRDefault="004450D1">
            <w:pPr>
              <w:spacing w:after="0"/>
              <w:rPr>
                <w:lang w:eastAsia="ja-JP"/>
              </w:rPr>
            </w:pPr>
            <w:r>
              <w:rPr>
                <w:lang w:eastAsia="ja-JP"/>
              </w:rPr>
              <w:t xml:space="preserve">And it is VERY unlikely to have </w:t>
            </w:r>
          </w:p>
          <w:p w14:paraId="22F823FE" w14:textId="77777777" w:rsidR="00023BF8" w:rsidRDefault="004450D1">
            <w:pPr>
              <w:spacing w:after="0"/>
              <w:rPr>
                <w:lang w:eastAsia="ja-JP"/>
              </w:rPr>
            </w:pPr>
            <w:r>
              <w:rPr>
                <w:lang w:eastAsia="ja-JP"/>
              </w:rPr>
              <w:t>NTN cat M to or from NR NTN mobility</w:t>
            </w:r>
          </w:p>
          <w:p w14:paraId="248990A1" w14:textId="77777777" w:rsidR="00023BF8" w:rsidRDefault="00023BF8">
            <w:pPr>
              <w:spacing w:after="0"/>
              <w:rPr>
                <w:lang w:eastAsia="ja-JP"/>
              </w:rPr>
            </w:pPr>
          </w:p>
          <w:p w14:paraId="4C7E43A9" w14:textId="77777777" w:rsidR="00023BF8" w:rsidRDefault="004450D1">
            <w:pPr>
              <w:spacing w:after="0"/>
              <w:rPr>
                <w:lang w:eastAsia="ja-JP"/>
              </w:rPr>
            </w:pPr>
            <w:r>
              <w:rPr>
                <w:lang w:eastAsia="ja-JP"/>
              </w:rPr>
              <w:t>Hence we should optimize the system around the likely scenarios (rather than breaking R15), and use the existing approach for TN-LTE &lt;-&gt; NTN LTE mobility to solve the case of NTN-LTE &lt;-&gt; NR NTN mobility.</w:t>
            </w:r>
          </w:p>
          <w:p w14:paraId="22F675B3" w14:textId="77777777" w:rsidR="00023BF8" w:rsidRDefault="00023BF8">
            <w:pPr>
              <w:spacing w:after="0"/>
              <w:rPr>
                <w:lang w:eastAsia="ja-JP"/>
              </w:rPr>
            </w:pPr>
          </w:p>
          <w:p w14:paraId="640E1C8E" w14:textId="77777777" w:rsidR="00023BF8" w:rsidRDefault="004450D1">
            <w:pPr>
              <w:spacing w:after="0"/>
              <w:rPr>
                <w:lang w:eastAsia="ja-JP"/>
              </w:rPr>
            </w:pPr>
            <w:r>
              <w:rPr>
                <w:lang w:eastAsia="ja-JP"/>
              </w:rPr>
              <w:t>I agree that a correction CR is needed in 38.331 but suggest the following:</w:t>
            </w:r>
          </w:p>
          <w:p w14:paraId="0C6A6D33" w14:textId="77777777" w:rsidR="00023BF8" w:rsidRDefault="00023BF8">
            <w:pPr>
              <w:spacing w:after="0"/>
              <w:rPr>
                <w:lang w:eastAsia="ja-JP"/>
              </w:rPr>
            </w:pPr>
          </w:p>
          <w:p w14:paraId="69EBE96F" w14:textId="77777777" w:rsidR="00023BF8" w:rsidRDefault="004450D1">
            <w:pPr>
              <w:spacing w:line="240" w:lineRule="auto"/>
              <w:ind w:left="568" w:hanging="284"/>
              <w:textAlignment w:val="baseline"/>
              <w:rPr>
                <w:rFonts w:eastAsia="Times New Roman"/>
                <w:lang w:eastAsia="ja-JP"/>
              </w:rPr>
            </w:pPr>
            <w:r>
              <w:rPr>
                <w:rFonts w:eastAsia="Times New Roman"/>
                <w:lang w:eastAsia="ja-JP"/>
              </w:rPr>
              <w:t>1&gt;</w:t>
            </w:r>
            <w:r>
              <w:rPr>
                <w:rFonts w:eastAsia="Times New Roman"/>
                <w:lang w:eastAsia="ja-JP"/>
              </w:rPr>
              <w:tab/>
              <w:t xml:space="preserve">if the </w:t>
            </w:r>
            <w:r>
              <w:rPr>
                <w:rFonts w:eastAsia="Times New Roman"/>
                <w:i/>
                <w:lang w:eastAsia="ja-JP"/>
              </w:rPr>
              <w:t>ue-CapabilityRAT-RequestList</w:t>
            </w:r>
            <w:r>
              <w:rPr>
                <w:rFonts w:eastAsia="Times New Roman"/>
                <w:lang w:eastAsia="ja-JP"/>
              </w:rPr>
              <w:t xml:space="preserve"> contains a </w:t>
            </w:r>
            <w:r>
              <w:rPr>
                <w:rFonts w:eastAsia="Times New Roman"/>
                <w:i/>
                <w:lang w:eastAsia="ja-JP"/>
              </w:rPr>
              <w:t>UE-CapabilityRAT-Request</w:t>
            </w:r>
            <w:r>
              <w:rPr>
                <w:rFonts w:eastAsia="Times New Roman"/>
                <w:lang w:eastAsia="ja-JP"/>
              </w:rPr>
              <w:t xml:space="preserve"> with </w:t>
            </w:r>
            <w:r>
              <w:rPr>
                <w:rFonts w:eastAsia="Times New Roman"/>
                <w:i/>
                <w:lang w:eastAsia="ja-JP"/>
              </w:rPr>
              <w:t>rat-Type</w:t>
            </w:r>
            <w:r>
              <w:rPr>
                <w:rFonts w:eastAsia="Times New Roman"/>
                <w:lang w:eastAsia="ja-JP"/>
              </w:rPr>
              <w:t xml:space="preserve"> set to </w:t>
            </w:r>
            <w:r>
              <w:rPr>
                <w:rFonts w:eastAsia="Times New Roman"/>
                <w:i/>
                <w:lang w:eastAsia="ja-JP"/>
              </w:rPr>
              <w:t>eutra</w:t>
            </w:r>
            <w:r>
              <w:rPr>
                <w:rFonts w:eastAsia="Times New Roman"/>
                <w:lang w:eastAsia="ja-JP"/>
              </w:rPr>
              <w:t>:</w:t>
            </w:r>
          </w:p>
          <w:p w14:paraId="1A67321A" w14:textId="77777777" w:rsidR="00023BF8" w:rsidRDefault="004450D1">
            <w:pPr>
              <w:spacing w:line="240" w:lineRule="auto"/>
              <w:ind w:left="851" w:hanging="284"/>
              <w:textAlignment w:val="baseline"/>
              <w:rPr>
                <w:rFonts w:eastAsia="Times New Roman"/>
                <w:lang w:eastAsia="ja-JP"/>
              </w:rPr>
            </w:pPr>
            <w:r>
              <w:rPr>
                <w:rFonts w:eastAsia="Times New Roman"/>
                <w:lang w:eastAsia="ja-JP"/>
              </w:rPr>
              <w:t>2&gt;</w:t>
            </w:r>
            <w:r>
              <w:rPr>
                <w:rFonts w:eastAsia="Times New Roman"/>
                <w:lang w:eastAsia="ja-JP"/>
              </w:rPr>
              <w:tab/>
              <w:t>if the UE supports E-UTRA:</w:t>
            </w:r>
          </w:p>
          <w:p w14:paraId="03F9BCB5" w14:textId="77777777" w:rsidR="00023BF8" w:rsidRDefault="004450D1">
            <w:pPr>
              <w:spacing w:line="240" w:lineRule="auto"/>
              <w:ind w:left="1135" w:hanging="284"/>
              <w:textAlignment w:val="baseline"/>
              <w:rPr>
                <w:rFonts w:eastAsia="Times New Roman"/>
                <w:lang w:eastAsia="ja-JP"/>
              </w:rPr>
            </w:pPr>
            <w:r>
              <w:rPr>
                <w:rFonts w:eastAsia="Times New Roman"/>
                <w:lang w:eastAsia="ja-JP"/>
              </w:rPr>
              <w:t>3&gt;</w:t>
            </w:r>
            <w:r>
              <w:rPr>
                <w:rFonts w:eastAsia="Times New Roman"/>
                <w:lang w:eastAsia="ja-JP"/>
              </w:rPr>
              <w:tab/>
              <w:t xml:space="preserve">include in the </w:t>
            </w:r>
            <w:r>
              <w:rPr>
                <w:rFonts w:eastAsia="Times New Roman"/>
                <w:i/>
                <w:lang w:eastAsia="ja-JP"/>
              </w:rPr>
              <w:t>ue-CapabilityRAT-ContainerList</w:t>
            </w:r>
            <w:r>
              <w:rPr>
                <w:rFonts w:eastAsia="Times New Roman"/>
                <w:lang w:eastAsia="ja-JP"/>
              </w:rPr>
              <w:t xml:space="preserve"> a </w:t>
            </w:r>
            <w:r>
              <w:rPr>
                <w:rFonts w:eastAsia="Times New Roman"/>
                <w:i/>
                <w:lang w:eastAsia="ja-JP"/>
              </w:rPr>
              <w:t>ue-CapabilityRAT-Container</w:t>
            </w:r>
            <w:r>
              <w:rPr>
                <w:rFonts w:eastAsia="Times New Roman"/>
                <w:lang w:eastAsia="ja-JP"/>
              </w:rPr>
              <w:t xml:space="preserve"> of the type </w:t>
            </w:r>
            <w:r>
              <w:rPr>
                <w:rFonts w:eastAsia="Times New Roman"/>
                <w:i/>
                <w:lang w:eastAsia="ja-JP"/>
              </w:rPr>
              <w:t>UE-EUTRA-Capability</w:t>
            </w:r>
            <w:r>
              <w:rPr>
                <w:rFonts w:eastAsia="Times New Roman"/>
                <w:lang w:eastAsia="ja-JP"/>
              </w:rPr>
              <w:t xml:space="preserve"> associated with terrestrial network and with the</w:t>
            </w:r>
            <w:r>
              <w:rPr>
                <w:rFonts w:eastAsia="Times New Roman"/>
                <w:i/>
                <w:lang w:eastAsia="ja-JP"/>
              </w:rPr>
              <w:t xml:space="preserve"> </w:t>
            </w:r>
            <w:r>
              <w:rPr>
                <w:rFonts w:eastAsia="Times New Roman"/>
                <w:i/>
                <w:lang w:eastAsia="ja-JP"/>
              </w:rPr>
              <w:lastRenderedPageBreak/>
              <w:t>rat-Type</w:t>
            </w:r>
            <w:r>
              <w:rPr>
                <w:rFonts w:eastAsia="Times New Roman"/>
                <w:lang w:eastAsia="ja-JP"/>
              </w:rPr>
              <w:t xml:space="preserve"> set to </w:t>
            </w:r>
            <w:r>
              <w:rPr>
                <w:rFonts w:eastAsia="Times New Roman"/>
                <w:i/>
                <w:lang w:eastAsia="ja-JP"/>
              </w:rPr>
              <w:t>eutra</w:t>
            </w:r>
            <w:r>
              <w:rPr>
                <w:rFonts w:eastAsia="Times New Roman"/>
                <w:lang w:eastAsia="ja-JP"/>
              </w:rPr>
              <w:t xml:space="preserve"> as specified in TS 36.331 [10], clause 5.6.3.3, according to the </w:t>
            </w:r>
            <w:r>
              <w:rPr>
                <w:rFonts w:eastAsia="Times New Roman"/>
                <w:i/>
                <w:lang w:eastAsia="ja-JP"/>
              </w:rPr>
              <w:t>capabilityRequestFilter</w:t>
            </w:r>
            <w:r>
              <w:rPr>
                <w:rFonts w:eastAsia="Times New Roman"/>
                <w:lang w:eastAsia="ja-JP"/>
              </w:rPr>
              <w:t>, if received;</w:t>
            </w:r>
          </w:p>
          <w:p w14:paraId="1EC91425" w14:textId="77777777" w:rsidR="00023BF8" w:rsidRDefault="004450D1">
            <w:pPr>
              <w:spacing w:after="0"/>
              <w:rPr>
                <w:lang w:eastAsia="ja-JP"/>
              </w:rPr>
            </w:pPr>
            <w:r>
              <w:rPr>
                <w:lang w:eastAsia="ja-JP"/>
              </w:rPr>
              <w:t>******* end of change ***</w:t>
            </w:r>
          </w:p>
          <w:p w14:paraId="23167F3F" w14:textId="77777777" w:rsidR="00023BF8" w:rsidRDefault="00023BF8">
            <w:pPr>
              <w:spacing w:after="0"/>
              <w:rPr>
                <w:lang w:eastAsia="ja-JP"/>
              </w:rPr>
            </w:pPr>
          </w:p>
        </w:tc>
      </w:tr>
      <w:tr w:rsidR="00023BF8" w14:paraId="2C7EEE26" w14:textId="77777777">
        <w:tc>
          <w:tcPr>
            <w:tcW w:w="1975" w:type="dxa"/>
          </w:tcPr>
          <w:p w14:paraId="2A0391BF" w14:textId="77777777" w:rsidR="00023BF8" w:rsidRDefault="004450D1">
            <w:pPr>
              <w:spacing w:after="0"/>
              <w:rPr>
                <w:lang w:eastAsia="zh-CN"/>
              </w:rPr>
            </w:pPr>
            <w:r>
              <w:rPr>
                <w:rFonts w:hint="eastAsia"/>
                <w:lang w:eastAsia="zh-CN"/>
              </w:rPr>
              <w:lastRenderedPageBreak/>
              <w:t>v</w:t>
            </w:r>
            <w:r>
              <w:rPr>
                <w:lang w:eastAsia="zh-CN"/>
              </w:rPr>
              <w:t>ivo</w:t>
            </w:r>
          </w:p>
        </w:tc>
        <w:tc>
          <w:tcPr>
            <w:tcW w:w="1170" w:type="dxa"/>
          </w:tcPr>
          <w:p w14:paraId="65FB0841" w14:textId="77777777" w:rsidR="00023BF8" w:rsidRDefault="004450D1">
            <w:pPr>
              <w:spacing w:after="0"/>
              <w:rPr>
                <w:lang w:eastAsia="ja-JP"/>
              </w:rPr>
            </w:pPr>
            <w:r>
              <w:rPr>
                <w:lang w:eastAsia="zh-CN"/>
              </w:rPr>
              <w:t>S</w:t>
            </w:r>
            <w:r>
              <w:rPr>
                <w:rFonts w:hint="eastAsia"/>
                <w:lang w:eastAsia="zh-CN"/>
              </w:rPr>
              <w:t>ee</w:t>
            </w:r>
            <w:r>
              <w:rPr>
                <w:lang w:eastAsia="ja-JP"/>
              </w:rPr>
              <w:t xml:space="preserve"> comments</w:t>
            </w:r>
          </w:p>
        </w:tc>
        <w:tc>
          <w:tcPr>
            <w:tcW w:w="6205" w:type="dxa"/>
          </w:tcPr>
          <w:p w14:paraId="6A788478" w14:textId="77777777" w:rsidR="00023BF8" w:rsidRDefault="004450D1">
            <w:pPr>
              <w:spacing w:after="0"/>
              <w:rPr>
                <w:lang w:eastAsia="zh-CN"/>
              </w:rPr>
            </w:pPr>
            <w:r>
              <w:rPr>
                <w:rFonts w:hint="eastAsia"/>
                <w:lang w:eastAsia="zh-CN"/>
              </w:rPr>
              <w:t>W</w:t>
            </w:r>
            <w:r>
              <w:rPr>
                <w:lang w:eastAsia="zh-CN"/>
              </w:rPr>
              <w:t xml:space="preserve">e agree the intention of this contribution, but we think it should be discussed in </w:t>
            </w:r>
            <w:r>
              <w:rPr>
                <w:lang w:eastAsia="ja-JP"/>
              </w:rPr>
              <w:t>IoT_NTN_enh-Core.</w:t>
            </w:r>
          </w:p>
        </w:tc>
      </w:tr>
      <w:tr w:rsidR="00023BF8" w14:paraId="741EA620" w14:textId="77777777">
        <w:tc>
          <w:tcPr>
            <w:tcW w:w="1975" w:type="dxa"/>
          </w:tcPr>
          <w:p w14:paraId="1C82F9A1" w14:textId="77777777" w:rsidR="00023BF8" w:rsidRDefault="004450D1">
            <w:pPr>
              <w:spacing w:after="0"/>
              <w:rPr>
                <w:lang w:eastAsia="ja-JP"/>
              </w:rPr>
            </w:pPr>
            <w:r>
              <w:rPr>
                <w:lang w:eastAsia="ja-JP"/>
              </w:rPr>
              <w:t>Intel</w:t>
            </w:r>
          </w:p>
        </w:tc>
        <w:tc>
          <w:tcPr>
            <w:tcW w:w="1170" w:type="dxa"/>
          </w:tcPr>
          <w:p w14:paraId="67AF5673" w14:textId="77777777" w:rsidR="00023BF8" w:rsidRDefault="004450D1">
            <w:pPr>
              <w:spacing w:after="0"/>
              <w:rPr>
                <w:lang w:eastAsia="ja-JP"/>
              </w:rPr>
            </w:pPr>
            <w:r>
              <w:rPr>
                <w:lang w:eastAsia="ja-JP"/>
              </w:rPr>
              <w:t>N</w:t>
            </w:r>
          </w:p>
        </w:tc>
        <w:tc>
          <w:tcPr>
            <w:tcW w:w="6205" w:type="dxa"/>
          </w:tcPr>
          <w:p w14:paraId="4C946620" w14:textId="77777777" w:rsidR="00023BF8" w:rsidRDefault="004450D1">
            <w:pPr>
              <w:spacing w:after="0"/>
              <w:rPr>
                <w:lang w:val="en-GB" w:eastAsia="ja-JP"/>
              </w:rPr>
            </w:pPr>
            <w:r>
              <w:rPr>
                <w:lang w:val="en-GB" w:eastAsia="ja-JP"/>
              </w:rPr>
              <w:t>We are not sure whether there is a UE that supports both NR NTN and IoT NTN functions. In our view, they should be separate UEs.</w:t>
            </w:r>
          </w:p>
        </w:tc>
      </w:tr>
      <w:tr w:rsidR="00023BF8" w14:paraId="7E23F42A" w14:textId="77777777">
        <w:tc>
          <w:tcPr>
            <w:tcW w:w="1975" w:type="dxa"/>
          </w:tcPr>
          <w:p w14:paraId="56D804EC" w14:textId="77777777" w:rsidR="00023BF8" w:rsidRDefault="004450D1">
            <w:pPr>
              <w:spacing w:after="0"/>
              <w:rPr>
                <w:lang w:eastAsia="zh-CN"/>
              </w:rPr>
            </w:pPr>
            <w:r>
              <w:rPr>
                <w:rFonts w:hint="eastAsia"/>
                <w:lang w:eastAsia="zh-CN"/>
              </w:rPr>
              <w:t>O</w:t>
            </w:r>
            <w:r>
              <w:rPr>
                <w:lang w:eastAsia="zh-CN"/>
              </w:rPr>
              <w:t>PPO</w:t>
            </w:r>
          </w:p>
        </w:tc>
        <w:tc>
          <w:tcPr>
            <w:tcW w:w="1170" w:type="dxa"/>
          </w:tcPr>
          <w:p w14:paraId="3841AFC5" w14:textId="77777777" w:rsidR="00023BF8" w:rsidRDefault="004450D1">
            <w:pPr>
              <w:spacing w:after="0"/>
              <w:rPr>
                <w:lang w:eastAsia="zh-CN"/>
              </w:rPr>
            </w:pPr>
            <w:r>
              <w:rPr>
                <w:rFonts w:hint="eastAsia"/>
                <w:lang w:eastAsia="zh-CN"/>
              </w:rPr>
              <w:t>Y</w:t>
            </w:r>
          </w:p>
        </w:tc>
        <w:tc>
          <w:tcPr>
            <w:tcW w:w="6205" w:type="dxa"/>
          </w:tcPr>
          <w:p w14:paraId="4B00F0D5" w14:textId="77777777" w:rsidR="00023BF8" w:rsidRDefault="004450D1">
            <w:pPr>
              <w:spacing w:after="0"/>
              <w:rPr>
                <w:lang w:val="en-GB" w:eastAsia="zh-CN"/>
              </w:rPr>
            </w:pPr>
            <w:r>
              <w:rPr>
                <w:rFonts w:hint="eastAsia"/>
                <w:lang w:val="en-GB" w:eastAsia="zh-CN"/>
              </w:rPr>
              <w:t>A</w:t>
            </w:r>
            <w:r>
              <w:rPr>
                <w:lang w:val="en-GB" w:eastAsia="zh-CN"/>
              </w:rPr>
              <w:t>gree with the intention.</w:t>
            </w:r>
          </w:p>
        </w:tc>
      </w:tr>
      <w:tr w:rsidR="00023BF8" w14:paraId="398D4267" w14:textId="77777777">
        <w:tc>
          <w:tcPr>
            <w:tcW w:w="1975" w:type="dxa"/>
          </w:tcPr>
          <w:p w14:paraId="445AF8D4" w14:textId="77777777" w:rsidR="00023BF8" w:rsidRDefault="004450D1">
            <w:pPr>
              <w:spacing w:after="0"/>
              <w:rPr>
                <w:lang w:eastAsia="zh-CN"/>
              </w:rPr>
            </w:pPr>
            <w:r>
              <w:rPr>
                <w:rFonts w:hint="eastAsia"/>
                <w:lang w:eastAsia="zh-CN"/>
              </w:rPr>
              <w:t>ZTE</w:t>
            </w:r>
          </w:p>
        </w:tc>
        <w:tc>
          <w:tcPr>
            <w:tcW w:w="1170" w:type="dxa"/>
          </w:tcPr>
          <w:p w14:paraId="7108A35F" w14:textId="77777777" w:rsidR="00023BF8" w:rsidRDefault="004450D1">
            <w:pPr>
              <w:spacing w:after="0"/>
              <w:rPr>
                <w:lang w:eastAsia="zh-CN"/>
              </w:rPr>
            </w:pPr>
            <w:r>
              <w:rPr>
                <w:rFonts w:hint="eastAsia"/>
                <w:lang w:eastAsia="zh-CN"/>
              </w:rPr>
              <w:t>N</w:t>
            </w:r>
          </w:p>
        </w:tc>
        <w:tc>
          <w:tcPr>
            <w:tcW w:w="6205" w:type="dxa"/>
          </w:tcPr>
          <w:p w14:paraId="737062DA" w14:textId="77777777" w:rsidR="00023BF8" w:rsidRDefault="004450D1">
            <w:pPr>
              <w:spacing w:after="0"/>
              <w:rPr>
                <w:lang w:eastAsia="zh-CN"/>
              </w:rPr>
            </w:pPr>
            <w:r>
              <w:rPr>
                <w:rFonts w:hint="eastAsia"/>
                <w:lang w:eastAsia="zh-CN"/>
              </w:rPr>
              <w:t>Not sure about the use case here, under which circumstance will an IoT NTN UE will report its capability to NR NTN?</w:t>
            </w:r>
          </w:p>
        </w:tc>
      </w:tr>
      <w:tr w:rsidR="00C94641" w14:paraId="05D8A09D" w14:textId="77777777">
        <w:tc>
          <w:tcPr>
            <w:tcW w:w="1975" w:type="dxa"/>
          </w:tcPr>
          <w:p w14:paraId="145D6B97" w14:textId="77777777" w:rsidR="00C94641" w:rsidRDefault="00C94641">
            <w:pPr>
              <w:spacing w:after="0"/>
              <w:rPr>
                <w:lang w:eastAsia="ja-JP"/>
              </w:rPr>
            </w:pPr>
            <w:r>
              <w:rPr>
                <w:lang w:eastAsia="ja-JP"/>
              </w:rPr>
              <w:t>Apple</w:t>
            </w:r>
          </w:p>
        </w:tc>
        <w:tc>
          <w:tcPr>
            <w:tcW w:w="1170" w:type="dxa"/>
          </w:tcPr>
          <w:p w14:paraId="5EF52A6A" w14:textId="77777777" w:rsidR="00C94641" w:rsidRDefault="00C94641">
            <w:pPr>
              <w:spacing w:after="0"/>
              <w:rPr>
                <w:lang w:eastAsia="ja-JP"/>
              </w:rPr>
            </w:pPr>
            <w:r>
              <w:rPr>
                <w:lang w:eastAsia="ja-JP"/>
              </w:rPr>
              <w:t>See comments</w:t>
            </w:r>
          </w:p>
        </w:tc>
        <w:tc>
          <w:tcPr>
            <w:tcW w:w="6205" w:type="dxa"/>
          </w:tcPr>
          <w:p w14:paraId="7E6904F0" w14:textId="77777777" w:rsidR="00C94641" w:rsidRPr="00900DA6" w:rsidRDefault="00C94641">
            <w:pPr>
              <w:spacing w:after="0"/>
              <w:rPr>
                <w:lang w:val="en-GB" w:eastAsia="zh-CN"/>
              </w:rPr>
            </w:pPr>
            <w:r>
              <w:rPr>
                <w:lang w:val="en-GB" w:eastAsia="ja-JP"/>
              </w:rPr>
              <w:t xml:space="preserve">We agree with the intention, but we may need to discuss the use case together with  IOT-NTN people. </w:t>
            </w:r>
          </w:p>
          <w:p w14:paraId="1DEF62A0" w14:textId="77777777" w:rsidR="00C94641" w:rsidRDefault="00C94641">
            <w:pPr>
              <w:spacing w:after="0"/>
              <w:rPr>
                <w:lang w:val="en-GB" w:eastAsia="ja-JP"/>
              </w:rPr>
            </w:pPr>
            <w:r>
              <w:rPr>
                <w:lang w:val="en-GB" w:eastAsia="ja-JP"/>
              </w:rPr>
              <w:t>In detail, i</w:t>
            </w:r>
            <w:r w:rsidRPr="00DB66EC">
              <w:rPr>
                <w:lang w:val="en-GB" w:eastAsia="ja-JP"/>
              </w:rPr>
              <w:t>n this case, we can consider the following two possibilities</w:t>
            </w:r>
            <w:r>
              <w:rPr>
                <w:lang w:val="en-GB" w:eastAsia="ja-JP"/>
              </w:rPr>
              <w:t>:</w:t>
            </w:r>
          </w:p>
          <w:p w14:paraId="03A75C49" w14:textId="77777777" w:rsidR="00C94641" w:rsidRDefault="00C94641" w:rsidP="00C94641">
            <w:pPr>
              <w:pStyle w:val="ListParagraph"/>
              <w:numPr>
                <w:ilvl w:val="0"/>
                <w:numId w:val="13"/>
              </w:numPr>
              <w:spacing w:after="0"/>
              <w:rPr>
                <w:lang w:eastAsia="zh-CN"/>
              </w:rPr>
            </w:pPr>
            <w:r>
              <w:rPr>
                <w:lang w:eastAsia="zh-CN"/>
              </w:rPr>
              <w:t xml:space="preserve">Option 1: which capability to be reported is up to UE implementation if UE have two capability set. </w:t>
            </w:r>
          </w:p>
          <w:p w14:paraId="468C0CEC" w14:textId="77777777" w:rsidR="00C94641" w:rsidRPr="00101991" w:rsidRDefault="00C94641" w:rsidP="00C94641">
            <w:pPr>
              <w:pStyle w:val="ListParagraph"/>
              <w:numPr>
                <w:ilvl w:val="0"/>
                <w:numId w:val="13"/>
              </w:numPr>
              <w:spacing w:after="0"/>
              <w:rPr>
                <w:lang w:eastAsia="zh-CN"/>
              </w:rPr>
            </w:pPr>
            <w:r>
              <w:rPr>
                <w:lang w:eastAsia="zh-CN"/>
              </w:rPr>
              <w:t xml:space="preserve">Option 2: UE always report the legacy E-UTRA capability (not associated to IOT NTN). </w:t>
            </w:r>
          </w:p>
        </w:tc>
      </w:tr>
      <w:tr w:rsidR="00023BF8" w14:paraId="5D866A27" w14:textId="77777777">
        <w:tc>
          <w:tcPr>
            <w:tcW w:w="1975" w:type="dxa"/>
          </w:tcPr>
          <w:p w14:paraId="7B3930F9" w14:textId="6817C3C4" w:rsidR="00023BF8" w:rsidRDefault="00A51757">
            <w:pPr>
              <w:spacing w:after="0"/>
              <w:rPr>
                <w:lang w:eastAsia="ja-JP"/>
              </w:rPr>
            </w:pPr>
            <w:r>
              <w:rPr>
                <w:lang w:eastAsia="ja-JP"/>
              </w:rPr>
              <w:t>Nokia</w:t>
            </w:r>
          </w:p>
        </w:tc>
        <w:tc>
          <w:tcPr>
            <w:tcW w:w="1170" w:type="dxa"/>
          </w:tcPr>
          <w:p w14:paraId="5C18AC34" w14:textId="77777777" w:rsidR="00023BF8" w:rsidRDefault="00023BF8">
            <w:pPr>
              <w:spacing w:after="0"/>
              <w:rPr>
                <w:lang w:eastAsia="ja-JP"/>
              </w:rPr>
            </w:pPr>
          </w:p>
        </w:tc>
        <w:tc>
          <w:tcPr>
            <w:tcW w:w="6205" w:type="dxa"/>
          </w:tcPr>
          <w:p w14:paraId="39932886" w14:textId="13123620" w:rsidR="00023BF8" w:rsidRDefault="00A51757">
            <w:pPr>
              <w:spacing w:after="0"/>
              <w:rPr>
                <w:lang w:val="en-GB" w:eastAsia="ja-JP"/>
              </w:rPr>
            </w:pPr>
            <w:r>
              <w:rPr>
                <w:lang w:val="en-GB" w:eastAsia="ja-JP"/>
              </w:rPr>
              <w:t>Not sure why this is discussed in NR NTN?</w:t>
            </w:r>
          </w:p>
        </w:tc>
      </w:tr>
      <w:tr w:rsidR="00211BAD" w14:paraId="1F4655C6" w14:textId="77777777">
        <w:tc>
          <w:tcPr>
            <w:tcW w:w="1975" w:type="dxa"/>
          </w:tcPr>
          <w:p w14:paraId="2E43BAB5" w14:textId="77777777" w:rsidR="00211BAD" w:rsidRDefault="00211BAD">
            <w:pPr>
              <w:spacing w:after="0"/>
              <w:rPr>
                <w:lang w:eastAsia="ja-JP"/>
              </w:rPr>
            </w:pPr>
            <w:r>
              <w:rPr>
                <w:lang w:eastAsia="ja-JP"/>
              </w:rPr>
              <w:t>Qualcomm</w:t>
            </w:r>
          </w:p>
        </w:tc>
        <w:tc>
          <w:tcPr>
            <w:tcW w:w="1170" w:type="dxa"/>
          </w:tcPr>
          <w:p w14:paraId="775E8AFE" w14:textId="77777777" w:rsidR="00211BAD" w:rsidRDefault="00211BAD">
            <w:pPr>
              <w:spacing w:after="0"/>
              <w:rPr>
                <w:lang w:eastAsia="ja-JP"/>
              </w:rPr>
            </w:pPr>
            <w:r>
              <w:rPr>
                <w:lang w:eastAsia="ja-JP"/>
              </w:rPr>
              <w:t>Y</w:t>
            </w:r>
          </w:p>
        </w:tc>
        <w:tc>
          <w:tcPr>
            <w:tcW w:w="6205" w:type="dxa"/>
          </w:tcPr>
          <w:p w14:paraId="010718EE" w14:textId="77777777" w:rsidR="00211BAD" w:rsidRDefault="00211BAD">
            <w:pPr>
              <w:spacing w:after="0"/>
              <w:rPr>
                <w:lang w:val="en-GB" w:eastAsia="ja-JP"/>
              </w:rPr>
            </w:pPr>
            <w:r>
              <w:rPr>
                <w:lang w:val="en-GB" w:eastAsia="ja-JP"/>
              </w:rPr>
              <w:t>We are proponent.</w:t>
            </w:r>
          </w:p>
          <w:p w14:paraId="0854103F" w14:textId="77777777" w:rsidR="00211BAD" w:rsidRPr="00DC65F2" w:rsidRDefault="00211BAD">
            <w:pPr>
              <w:spacing w:after="0"/>
              <w:rPr>
                <w:lang w:eastAsia="ja-JP"/>
              </w:rPr>
            </w:pPr>
            <w:r>
              <w:rPr>
                <w:lang w:val="en-GB" w:eastAsia="ja-JP"/>
              </w:rPr>
              <w:t xml:space="preserve">We disagree with Vodafone that it destroys the Rel-15-17 operation. They always report TN UE-EUTRA capability and continue to do so because the clause </w:t>
            </w:r>
            <w:r>
              <w:rPr>
                <w:lang w:eastAsia="ja-JP"/>
              </w:rPr>
              <w:t>“if UE supports E-UTRA” remains same for them as it is not changed for TN.</w:t>
            </w:r>
          </w:p>
          <w:p w14:paraId="1BFFF3B1" w14:textId="77777777" w:rsidR="00211BAD" w:rsidRDefault="00211BAD">
            <w:pPr>
              <w:spacing w:after="0"/>
              <w:rPr>
                <w:lang w:val="en-GB" w:eastAsia="ja-JP"/>
              </w:rPr>
            </w:pPr>
          </w:p>
          <w:p w14:paraId="4534921F" w14:textId="77777777" w:rsidR="00211BAD" w:rsidRDefault="00211BAD">
            <w:pPr>
              <w:spacing w:after="0"/>
              <w:rPr>
                <w:lang w:val="en-GB" w:eastAsia="ja-JP"/>
              </w:rPr>
            </w:pPr>
            <w:r>
              <w:rPr>
                <w:lang w:val="en-GB" w:eastAsia="ja-JP"/>
              </w:rPr>
              <w:t>If we are to limit the handover scenario, then as proposed by Vodafine, the UE can always report TN UE-EUTRA capability in NR whether be it is TN NR or NTN NR. This solution also works but is not future proof.</w:t>
            </w:r>
          </w:p>
          <w:p w14:paraId="0CD69608" w14:textId="77777777" w:rsidR="00211BAD" w:rsidRDefault="00211BAD">
            <w:pPr>
              <w:spacing w:after="0"/>
              <w:rPr>
                <w:lang w:val="en-GB" w:eastAsia="ja-JP"/>
              </w:rPr>
            </w:pPr>
          </w:p>
        </w:tc>
      </w:tr>
      <w:tr w:rsidR="00B818F1" w14:paraId="5A3FC478" w14:textId="77777777">
        <w:tc>
          <w:tcPr>
            <w:tcW w:w="1975" w:type="dxa"/>
          </w:tcPr>
          <w:p w14:paraId="08A35355" w14:textId="05D14AE6" w:rsidR="00B818F1" w:rsidRDefault="00B818F1" w:rsidP="00B818F1">
            <w:pPr>
              <w:spacing w:after="0"/>
              <w:rPr>
                <w:lang w:eastAsia="ja-JP"/>
              </w:rPr>
            </w:pPr>
            <w:r>
              <w:rPr>
                <w:lang w:val="fr-FR" w:eastAsia="ja-JP"/>
              </w:rPr>
              <w:t>Vodafone (2)</w:t>
            </w:r>
          </w:p>
        </w:tc>
        <w:tc>
          <w:tcPr>
            <w:tcW w:w="1170" w:type="dxa"/>
          </w:tcPr>
          <w:p w14:paraId="7CC08C56" w14:textId="49331A25" w:rsidR="00B818F1" w:rsidRDefault="00B818F1" w:rsidP="00B818F1">
            <w:pPr>
              <w:spacing w:after="0"/>
              <w:rPr>
                <w:lang w:eastAsia="ja-JP"/>
              </w:rPr>
            </w:pPr>
            <w:r>
              <w:rPr>
                <w:lang w:val="fr-FR" w:eastAsia="ja-JP"/>
              </w:rPr>
              <w:t>N</w:t>
            </w:r>
          </w:p>
        </w:tc>
        <w:tc>
          <w:tcPr>
            <w:tcW w:w="6205" w:type="dxa"/>
          </w:tcPr>
          <w:p w14:paraId="487EC6F2" w14:textId="77777777" w:rsidR="00B818F1" w:rsidRDefault="00B818F1" w:rsidP="00B818F1">
            <w:pPr>
              <w:spacing w:after="0"/>
              <w:rPr>
                <w:lang w:val="en-GB" w:eastAsia="ja-JP"/>
              </w:rPr>
            </w:pPr>
            <w:r>
              <w:rPr>
                <w:lang w:val="en-GB" w:eastAsia="ja-JP"/>
              </w:rPr>
              <w:t>Disagree with Qualcomm.</w:t>
            </w:r>
          </w:p>
          <w:p w14:paraId="42A31305" w14:textId="77777777" w:rsidR="00B818F1" w:rsidRDefault="00B818F1" w:rsidP="00B818F1">
            <w:pPr>
              <w:spacing w:after="0"/>
              <w:rPr>
                <w:lang w:val="en-GB" w:eastAsia="ja-JP"/>
              </w:rPr>
            </w:pPr>
          </w:p>
          <w:p w14:paraId="051D903F" w14:textId="77777777" w:rsidR="00B818F1" w:rsidRDefault="00B818F1" w:rsidP="00B818F1">
            <w:pPr>
              <w:spacing w:after="0"/>
              <w:rPr>
                <w:lang w:val="en-GB" w:eastAsia="ja-JP"/>
              </w:rPr>
            </w:pPr>
            <w:r>
              <w:rPr>
                <w:lang w:val="en-GB" w:eastAsia="ja-JP"/>
              </w:rPr>
              <w:t>If the UE supports TN-EUTRA and NTN-EUTRA then when attaching to NR-NTN, the Qualcomm proposal loads the NTN-EUTRA capability into the AMF. At subsequent idle or connected mode mobility to a TN-NR cell, that TN-NR cell has no idea which EUTRA capability it has…. And at handover from that TN-NR cell to an LTE-TN cell, the target LTE-TN cell is given the wrong UE-LTE capability (and the target cannot use the source cell ID to deduce that the UE-LTE capability was sent during an Attach with an NR-NTN cell).</w:t>
            </w:r>
          </w:p>
          <w:p w14:paraId="5A3363CD" w14:textId="77777777" w:rsidR="00B818F1" w:rsidRDefault="00B818F1" w:rsidP="00B818F1">
            <w:pPr>
              <w:spacing w:after="0"/>
              <w:rPr>
                <w:lang w:val="en-GB" w:eastAsia="ja-JP"/>
              </w:rPr>
            </w:pPr>
          </w:p>
          <w:p w14:paraId="0088A20B" w14:textId="77777777" w:rsidR="00B818F1" w:rsidRDefault="00B818F1" w:rsidP="00B818F1">
            <w:pPr>
              <w:spacing w:after="0"/>
              <w:rPr>
                <w:lang w:val="en-GB" w:eastAsia="ja-JP"/>
              </w:rPr>
            </w:pPr>
            <w:r>
              <w:rPr>
                <w:lang w:val="en-GB" w:eastAsia="ja-JP"/>
              </w:rPr>
              <w:t>Hence the CR in 3034 does not work.</w:t>
            </w:r>
          </w:p>
          <w:p w14:paraId="14BD290F" w14:textId="77777777" w:rsidR="00B818F1" w:rsidRDefault="00B818F1" w:rsidP="00B818F1">
            <w:pPr>
              <w:spacing w:after="0"/>
              <w:rPr>
                <w:lang w:val="en-GB" w:eastAsia="ja-JP"/>
              </w:rPr>
            </w:pPr>
          </w:p>
          <w:p w14:paraId="37DCEC9B" w14:textId="77777777" w:rsidR="00B818F1" w:rsidRDefault="00B818F1" w:rsidP="00B818F1">
            <w:pPr>
              <w:spacing w:after="0"/>
              <w:rPr>
                <w:lang w:val="en-GB" w:eastAsia="ja-JP"/>
              </w:rPr>
            </w:pPr>
            <w:r>
              <w:rPr>
                <w:lang w:val="en-GB" w:eastAsia="ja-JP"/>
              </w:rPr>
              <w:t>I believe that my suggested proposal should work with the TS 23.401 R17 behaviour of:</w:t>
            </w:r>
          </w:p>
          <w:p w14:paraId="316DD894" w14:textId="77777777" w:rsidR="00B818F1" w:rsidRDefault="00B818F1" w:rsidP="00B818F1">
            <w:pPr>
              <w:pStyle w:val="ListParagraph"/>
              <w:numPr>
                <w:ilvl w:val="0"/>
                <w:numId w:val="25"/>
              </w:numPr>
              <w:spacing w:after="0" w:line="256" w:lineRule="auto"/>
              <w:rPr>
                <w:lang w:val="en-GB" w:eastAsia="ja-JP"/>
              </w:rPr>
            </w:pPr>
            <w:r>
              <w:rPr>
                <w:lang w:val="en-GB" w:eastAsia="ja-JP"/>
              </w:rPr>
              <w:t>The UE doing a “TAU with UE capability change” at entry/exit of LTE cell broadcast satellite SIB;</w:t>
            </w:r>
          </w:p>
          <w:p w14:paraId="5E1A74E3" w14:textId="77777777" w:rsidR="00B818F1" w:rsidRDefault="00B818F1" w:rsidP="00B818F1">
            <w:pPr>
              <w:pStyle w:val="ListParagraph"/>
              <w:numPr>
                <w:ilvl w:val="0"/>
                <w:numId w:val="25"/>
              </w:numPr>
              <w:spacing w:after="0" w:line="256" w:lineRule="auto"/>
              <w:rPr>
                <w:lang w:val="en-GB" w:eastAsia="ja-JP"/>
              </w:rPr>
            </w:pPr>
            <w:r>
              <w:rPr>
                <w:lang w:val="en-GB" w:eastAsia="ja-JP"/>
              </w:rPr>
              <w:t>Configuring TN [or NTN] target cells to know that the source cell ID is NTN [or respectively TN] and retrieving the LTE capability from the UE… with the slight extension that an LTE-</w:t>
            </w:r>
            <w:r>
              <w:rPr>
                <w:lang w:val="en-GB" w:eastAsia="ja-JP"/>
              </w:rPr>
              <w:lastRenderedPageBreak/>
              <w:t>NTN target cell also needs to pull the UE capability at handover from an NR-NTN cell.</w:t>
            </w:r>
          </w:p>
          <w:p w14:paraId="3803217A" w14:textId="77777777" w:rsidR="00B818F1" w:rsidRDefault="00B818F1" w:rsidP="00B818F1">
            <w:pPr>
              <w:spacing w:after="0"/>
              <w:rPr>
                <w:lang w:val="en-GB" w:eastAsia="ja-JP"/>
              </w:rPr>
            </w:pPr>
            <w:r>
              <w:rPr>
                <w:lang w:val="en-GB" w:eastAsia="ja-JP"/>
              </w:rPr>
              <w:t>And if NR-NTN &lt;-&gt; LTE NTN handover is deemed to be really important, then an r18 optimisation could be done to add one bit inside the LTE UE capability to say whether the capability os for TN or NTN.</w:t>
            </w:r>
          </w:p>
          <w:p w14:paraId="01D4C2BF" w14:textId="77777777" w:rsidR="00B818F1" w:rsidRDefault="00B818F1" w:rsidP="00B818F1">
            <w:pPr>
              <w:spacing w:after="0"/>
              <w:rPr>
                <w:lang w:val="en-GB" w:eastAsia="ja-JP"/>
              </w:rPr>
            </w:pPr>
          </w:p>
        </w:tc>
      </w:tr>
      <w:tr w:rsidR="00B818F1" w14:paraId="140A3D3C" w14:textId="77777777">
        <w:tc>
          <w:tcPr>
            <w:tcW w:w="1975" w:type="dxa"/>
          </w:tcPr>
          <w:p w14:paraId="5B611A71" w14:textId="6B280635" w:rsidR="00B818F1" w:rsidRDefault="00B818F1" w:rsidP="00B818F1">
            <w:pPr>
              <w:spacing w:after="0"/>
              <w:rPr>
                <w:lang w:eastAsia="ja-JP"/>
              </w:rPr>
            </w:pPr>
            <w:r>
              <w:rPr>
                <w:lang w:val="fr-FR" w:eastAsia="ja-JP"/>
              </w:rPr>
              <w:lastRenderedPageBreak/>
              <w:t>Samsung</w:t>
            </w:r>
          </w:p>
        </w:tc>
        <w:tc>
          <w:tcPr>
            <w:tcW w:w="1170" w:type="dxa"/>
          </w:tcPr>
          <w:p w14:paraId="374052A5" w14:textId="798304A1" w:rsidR="00B818F1" w:rsidRDefault="00B818F1" w:rsidP="00B818F1">
            <w:pPr>
              <w:spacing w:after="0"/>
              <w:rPr>
                <w:lang w:eastAsia="ja-JP"/>
              </w:rPr>
            </w:pPr>
            <w:r>
              <w:rPr>
                <w:lang w:val="fr-FR" w:eastAsia="ja-JP"/>
              </w:rPr>
              <w:t>N, but</w:t>
            </w:r>
          </w:p>
        </w:tc>
        <w:tc>
          <w:tcPr>
            <w:tcW w:w="6205" w:type="dxa"/>
          </w:tcPr>
          <w:p w14:paraId="32558B8D" w14:textId="77777777" w:rsidR="00B818F1" w:rsidRDefault="00B818F1" w:rsidP="00B818F1">
            <w:pPr>
              <w:spacing w:after="0"/>
              <w:rPr>
                <w:lang w:val="en-GB" w:eastAsia="ja-JP"/>
              </w:rPr>
            </w:pPr>
            <w:r>
              <w:rPr>
                <w:lang w:val="en-GB" w:eastAsia="ja-JP"/>
              </w:rPr>
              <w:t xml:space="preserve">We are not sure about the use case either. We are not sure about handovers from NR to eMTC or NB-IoT. </w:t>
            </w:r>
          </w:p>
          <w:p w14:paraId="39AF4581" w14:textId="16D76BD4" w:rsidR="00B818F1" w:rsidRDefault="00B818F1" w:rsidP="00B818F1">
            <w:pPr>
              <w:spacing w:after="0"/>
              <w:rPr>
                <w:lang w:val="en-GB" w:eastAsia="ja-JP"/>
              </w:rPr>
            </w:pPr>
            <w:r>
              <w:rPr>
                <w:lang w:val="en-GB" w:eastAsia="ja-JP"/>
              </w:rPr>
              <w:t xml:space="preserve">If this is to be supported, there needs to be a lot more basic discussions over what is supported or not and it will likely involve SA2. </w:t>
            </w:r>
          </w:p>
        </w:tc>
      </w:tr>
      <w:tr w:rsidR="00B818F1" w14:paraId="7217F98C" w14:textId="77777777">
        <w:tc>
          <w:tcPr>
            <w:tcW w:w="1975" w:type="dxa"/>
          </w:tcPr>
          <w:p w14:paraId="67DBD254" w14:textId="6150620E" w:rsidR="00B818F1" w:rsidRDefault="00B818F1" w:rsidP="00B818F1">
            <w:pPr>
              <w:spacing w:after="0"/>
              <w:rPr>
                <w:lang w:eastAsia="ja-JP"/>
              </w:rPr>
            </w:pPr>
            <w:r>
              <w:rPr>
                <w:lang w:val="fr-FR" w:eastAsia="ja-JP"/>
              </w:rPr>
              <w:t>Ericsson</w:t>
            </w:r>
          </w:p>
        </w:tc>
        <w:tc>
          <w:tcPr>
            <w:tcW w:w="1170" w:type="dxa"/>
          </w:tcPr>
          <w:p w14:paraId="7720CECF" w14:textId="63CE9C35" w:rsidR="00B818F1" w:rsidRDefault="00B818F1" w:rsidP="00B818F1">
            <w:pPr>
              <w:spacing w:after="0"/>
              <w:rPr>
                <w:lang w:eastAsia="ja-JP"/>
              </w:rPr>
            </w:pPr>
            <w:r>
              <w:rPr>
                <w:lang w:val="fr-FR" w:eastAsia="ja-JP"/>
              </w:rPr>
              <w:t>No</w:t>
            </w:r>
          </w:p>
        </w:tc>
        <w:tc>
          <w:tcPr>
            <w:tcW w:w="6205" w:type="dxa"/>
          </w:tcPr>
          <w:p w14:paraId="40AAC36D" w14:textId="084B9764" w:rsidR="00B818F1" w:rsidRDefault="00B818F1" w:rsidP="00B818F1">
            <w:pPr>
              <w:spacing w:after="0"/>
              <w:rPr>
                <w:lang w:val="en-GB" w:eastAsia="ja-JP"/>
              </w:rPr>
            </w:pPr>
            <w:r>
              <w:rPr>
                <w:lang w:val="en-GB"/>
              </w:rPr>
              <w:t>No further clarifications are needed since the specific behaviour is already captured in TS 36.331: “If the UE is NTN capable, the UE reports its E-UTRAN radio access capabilities for the network type (TN or NTN) to which it is connected”</w:t>
            </w:r>
          </w:p>
        </w:tc>
      </w:tr>
      <w:tr w:rsidR="00B818F1" w14:paraId="5F04C073" w14:textId="77777777">
        <w:tc>
          <w:tcPr>
            <w:tcW w:w="1975" w:type="dxa"/>
          </w:tcPr>
          <w:p w14:paraId="1CCD5E9B" w14:textId="56FB8DA6" w:rsidR="00B818F1" w:rsidRDefault="00B818F1" w:rsidP="00B818F1">
            <w:pPr>
              <w:spacing w:after="0"/>
              <w:rPr>
                <w:lang w:eastAsia="ja-JP"/>
              </w:rPr>
            </w:pPr>
            <w:r>
              <w:rPr>
                <w:lang w:val="fr-FR" w:eastAsia="zh-CN"/>
              </w:rPr>
              <w:t>Huawei, HiSilicon</w:t>
            </w:r>
          </w:p>
        </w:tc>
        <w:tc>
          <w:tcPr>
            <w:tcW w:w="1170" w:type="dxa"/>
          </w:tcPr>
          <w:p w14:paraId="0DB325C5" w14:textId="0B760D99" w:rsidR="00B818F1" w:rsidRDefault="00B818F1" w:rsidP="00B818F1">
            <w:pPr>
              <w:spacing w:after="0"/>
              <w:rPr>
                <w:lang w:eastAsia="ja-JP"/>
              </w:rPr>
            </w:pPr>
            <w:r>
              <w:rPr>
                <w:lang w:val="fr-FR" w:eastAsia="zh-CN"/>
              </w:rPr>
              <w:t>N</w:t>
            </w:r>
          </w:p>
        </w:tc>
        <w:tc>
          <w:tcPr>
            <w:tcW w:w="6205" w:type="dxa"/>
          </w:tcPr>
          <w:p w14:paraId="2CBCB8A8" w14:textId="4AF45676" w:rsidR="00B818F1" w:rsidRDefault="00B818F1" w:rsidP="00B818F1">
            <w:pPr>
              <w:spacing w:after="0"/>
              <w:rPr>
                <w:lang w:val="en-GB" w:eastAsia="ja-JP"/>
              </w:rPr>
            </w:pPr>
            <w:r>
              <w:rPr>
                <w:lang w:val="fr-FR"/>
              </w:rPr>
              <w:t>RAN2 has never discussed inter-RAT measurement and inter-RAT mobility in NTN topics, therefore the R17 NTN design is never optimized for inter-RAT mobility. The ambiguity issue does exist that if the NR cell requests an NTN-capable UE to report EUTRAN capability, it is uncertain whether the reported capability is corresponding to TN or NTN. But we think that is out of the scope of R17.</w:t>
            </w:r>
          </w:p>
        </w:tc>
      </w:tr>
      <w:tr w:rsidR="00030FF1" w14:paraId="59446BF1" w14:textId="77777777">
        <w:tc>
          <w:tcPr>
            <w:tcW w:w="1975" w:type="dxa"/>
          </w:tcPr>
          <w:p w14:paraId="5457D730" w14:textId="75E84033" w:rsidR="00030FF1" w:rsidRDefault="00030FF1" w:rsidP="00030FF1">
            <w:pPr>
              <w:spacing w:after="0"/>
              <w:rPr>
                <w:lang w:eastAsia="ja-JP"/>
              </w:rPr>
            </w:pPr>
            <w:r>
              <w:rPr>
                <w:rFonts w:hint="eastAsia"/>
                <w:lang w:eastAsia="zh-CN"/>
              </w:rPr>
              <w:t>L</w:t>
            </w:r>
            <w:r>
              <w:rPr>
                <w:lang w:eastAsia="zh-CN"/>
              </w:rPr>
              <w:t>e</w:t>
            </w:r>
            <w:r>
              <w:rPr>
                <w:rFonts w:hint="eastAsia"/>
                <w:lang w:eastAsia="zh-CN"/>
              </w:rPr>
              <w:t>novo</w:t>
            </w:r>
          </w:p>
        </w:tc>
        <w:tc>
          <w:tcPr>
            <w:tcW w:w="1170" w:type="dxa"/>
          </w:tcPr>
          <w:p w14:paraId="48E73D5B" w14:textId="69F3ECBF" w:rsidR="00030FF1" w:rsidRDefault="00030FF1" w:rsidP="00030FF1">
            <w:pPr>
              <w:spacing w:after="0"/>
              <w:rPr>
                <w:lang w:eastAsia="ja-JP"/>
              </w:rPr>
            </w:pPr>
            <w:r>
              <w:rPr>
                <w:rFonts w:hint="eastAsia"/>
                <w:lang w:eastAsia="zh-CN"/>
              </w:rPr>
              <w:t>N</w:t>
            </w:r>
            <w:r>
              <w:rPr>
                <w:lang w:eastAsia="zh-CN"/>
              </w:rPr>
              <w:t>o</w:t>
            </w:r>
          </w:p>
        </w:tc>
        <w:tc>
          <w:tcPr>
            <w:tcW w:w="6205" w:type="dxa"/>
          </w:tcPr>
          <w:p w14:paraId="6A299BA1" w14:textId="77777777" w:rsidR="00030FF1" w:rsidRDefault="00030FF1" w:rsidP="00030FF1">
            <w:pPr>
              <w:spacing w:after="0"/>
              <w:rPr>
                <w:lang w:val="en-GB" w:eastAsia="ja-JP"/>
              </w:rPr>
            </w:pPr>
          </w:p>
        </w:tc>
      </w:tr>
      <w:tr w:rsidR="00030FF1" w14:paraId="76174BE4" w14:textId="77777777">
        <w:tc>
          <w:tcPr>
            <w:tcW w:w="1975" w:type="dxa"/>
          </w:tcPr>
          <w:p w14:paraId="05BECEA9" w14:textId="4DCE3DEB" w:rsidR="00030FF1" w:rsidRDefault="00030FF1" w:rsidP="00030FF1">
            <w:pPr>
              <w:spacing w:after="0"/>
              <w:rPr>
                <w:lang w:eastAsia="ja-JP"/>
              </w:rPr>
            </w:pPr>
            <w:r>
              <w:rPr>
                <w:rFonts w:eastAsia="Malgun Gothic" w:hint="eastAsia"/>
                <w:lang w:eastAsia="ko-KR"/>
              </w:rPr>
              <w:t>L</w:t>
            </w:r>
            <w:r>
              <w:rPr>
                <w:rFonts w:eastAsia="Malgun Gothic"/>
                <w:lang w:eastAsia="ko-KR"/>
              </w:rPr>
              <w:t>GE</w:t>
            </w:r>
          </w:p>
        </w:tc>
        <w:tc>
          <w:tcPr>
            <w:tcW w:w="1170" w:type="dxa"/>
          </w:tcPr>
          <w:p w14:paraId="040ACBCA" w14:textId="7C2A34BD" w:rsidR="00030FF1" w:rsidRDefault="00030FF1" w:rsidP="00030FF1">
            <w:pPr>
              <w:spacing w:after="0"/>
              <w:rPr>
                <w:lang w:eastAsia="ja-JP"/>
              </w:rPr>
            </w:pPr>
            <w:r>
              <w:rPr>
                <w:rFonts w:eastAsia="Malgun Gothic" w:hint="eastAsia"/>
                <w:lang w:eastAsia="ko-KR"/>
              </w:rPr>
              <w:t>N</w:t>
            </w:r>
          </w:p>
        </w:tc>
        <w:tc>
          <w:tcPr>
            <w:tcW w:w="6205" w:type="dxa"/>
          </w:tcPr>
          <w:p w14:paraId="2D38C62C" w14:textId="7A3624BA" w:rsidR="00030FF1" w:rsidRDefault="00030FF1" w:rsidP="00030FF1">
            <w:pPr>
              <w:spacing w:after="0"/>
              <w:rPr>
                <w:lang w:val="en-GB" w:eastAsia="ja-JP"/>
              </w:rPr>
            </w:pPr>
            <w:r>
              <w:rPr>
                <w:rFonts w:eastAsia="Malgun Gothic" w:hint="eastAsia"/>
                <w:lang w:eastAsia="ko-KR"/>
              </w:rPr>
              <w:t>A</w:t>
            </w:r>
            <w:r>
              <w:rPr>
                <w:rFonts w:eastAsia="Malgun Gothic"/>
                <w:lang w:eastAsia="ko-KR"/>
              </w:rPr>
              <w:t>gree with Huawei. We never discussed about inter-RAT mobility in NTN.</w:t>
            </w:r>
          </w:p>
        </w:tc>
      </w:tr>
    </w:tbl>
    <w:p w14:paraId="30EDF171" w14:textId="5F64EB97" w:rsidR="00023BF8" w:rsidRDefault="00023BF8"/>
    <w:p w14:paraId="424ECCB9" w14:textId="6306E981" w:rsidR="00E7195E" w:rsidRPr="00A24338" w:rsidRDefault="00E7195E" w:rsidP="00E7195E">
      <w:pPr>
        <w:pStyle w:val="Heading3"/>
      </w:pPr>
      <w:r w:rsidRPr="00A24338">
        <w:t>(</w:t>
      </w:r>
      <w:r>
        <w:t>3</w:t>
      </w:r>
      <w:r w:rsidRPr="003E45BB">
        <w:rPr>
          <w:vertAlign w:val="superscript"/>
        </w:rPr>
        <w:t>rd</w:t>
      </w:r>
      <w:r>
        <w:t xml:space="preserve"> D</w:t>
      </w:r>
      <w:r w:rsidRPr="00307605">
        <w:t xml:space="preserve">iscussion </w:t>
      </w:r>
      <w:r>
        <w:t>P</w:t>
      </w:r>
      <w:r w:rsidRPr="00307605">
        <w:t>oint</w:t>
      </w:r>
      <w:r w:rsidRPr="00A24338">
        <w:t xml:space="preserve">) - Summary </w:t>
      </w:r>
      <w:r w:rsidRPr="00307605">
        <w:t>R</w:t>
      </w:r>
      <w:r w:rsidRPr="00A24338">
        <w:t>eport:</w:t>
      </w:r>
    </w:p>
    <w:p w14:paraId="11A4B6D7" w14:textId="2DF9577D" w:rsidR="00A860D8" w:rsidRDefault="00891311">
      <w:r>
        <w:t>Some companies more or less agree with the intention, but think the detailed change need further discussion. While other companies prefer to discuss this issue in IoT NTN session, or doubt if there</w:t>
      </w:r>
      <w:r w:rsidR="00731FD4">
        <w:t xml:space="preserve"> is</w:t>
      </w:r>
      <w:r>
        <w:t xml:space="preserve"> a UE</w:t>
      </w:r>
      <w:r w:rsidR="00731FD4">
        <w:t xml:space="preserve"> that </w:t>
      </w:r>
      <w:r w:rsidR="007358F9">
        <w:t>can</w:t>
      </w:r>
      <w:r>
        <w:t xml:space="preserve"> support both NR NTN and IoT NTN</w:t>
      </w:r>
      <w:r w:rsidR="00B90744">
        <w:t xml:space="preserve">, or if this is still </w:t>
      </w:r>
      <w:r w:rsidR="000A2C40">
        <w:t>in the scope of R17</w:t>
      </w:r>
      <w:r>
        <w:t>.</w:t>
      </w:r>
      <w:r w:rsidR="007A6559">
        <w:t xml:space="preserve"> Also </w:t>
      </w:r>
      <w:r w:rsidR="00D70F76">
        <w:t xml:space="preserve">one company points out </w:t>
      </w:r>
      <w:r w:rsidR="008E1146">
        <w:t>existing spec is</w:t>
      </w:r>
      <w:r w:rsidR="00D70F76">
        <w:t xml:space="preserve"> sufficient that </w:t>
      </w:r>
      <w:r w:rsidR="00D70F76" w:rsidRPr="00D70F76">
        <w:t>in TS 36.331: “If the UE is NTN capable, the UE reports its E-UTRAN radio access capabilities for the network type (TN or NTN) to which it is connected”</w:t>
      </w:r>
      <w:r w:rsidR="008E1146">
        <w:t>.</w:t>
      </w:r>
      <w:r w:rsidR="00261893">
        <w:t xml:space="preserve"> </w:t>
      </w:r>
      <w:r w:rsidR="00030FF1">
        <w:t>M</w:t>
      </w:r>
      <w:r w:rsidR="001A4DB8">
        <w:t xml:space="preserve">oderator suggests to </w:t>
      </w:r>
      <w:r w:rsidR="00030FF1">
        <w:t xml:space="preserve">follow slight majority view, i.e., </w:t>
      </w:r>
      <w:r w:rsidR="00C417C4">
        <w:t>this change is not agreed</w:t>
      </w:r>
      <w:r w:rsidR="001A4DB8">
        <w:t>.</w:t>
      </w:r>
    </w:p>
    <w:p w14:paraId="2FC6E189" w14:textId="6DF46435" w:rsidR="00891311" w:rsidRPr="00344DE1" w:rsidRDefault="001D3106" w:rsidP="003E45BB">
      <w:pPr>
        <w:pStyle w:val="Proposal"/>
        <w:numPr>
          <w:ilvl w:val="0"/>
          <w:numId w:val="11"/>
        </w:numPr>
        <w:rPr>
          <w:b/>
          <w:bCs/>
        </w:rPr>
      </w:pPr>
      <w:bookmarkStart w:id="34" w:name="_Toc132885037"/>
      <w:bookmarkStart w:id="35" w:name="_Toc132885056"/>
      <w:bookmarkStart w:id="36" w:name="_Toc132886454"/>
      <w:bookmarkStart w:id="37" w:name="_Toc132924226"/>
      <w:bookmarkStart w:id="38" w:name="_Toc132924453"/>
      <w:bookmarkStart w:id="39" w:name="_Toc132928415"/>
      <w:bookmarkStart w:id="40" w:name="_Toc132928483"/>
      <w:bookmarkStart w:id="41" w:name="_Toc132986026"/>
      <w:bookmarkStart w:id="42" w:name="_Toc132988056"/>
      <w:bookmarkStart w:id="43" w:name="_Toc132988242"/>
      <w:bookmarkStart w:id="44" w:name="_Toc132988586"/>
      <w:bookmarkStart w:id="45" w:name="_Toc132988916"/>
      <w:r w:rsidRPr="00B9475A">
        <w:rPr>
          <w:b/>
          <w:bCs/>
          <w:color w:val="00B050"/>
        </w:rPr>
        <w:t>[Proposal for agreement]</w:t>
      </w:r>
      <w:r>
        <w:rPr>
          <w:b/>
          <w:bCs/>
          <w:color w:val="00B050"/>
        </w:rPr>
        <w:t xml:space="preserve"> </w:t>
      </w:r>
      <w:r w:rsidR="00030FF1">
        <w:rPr>
          <w:b/>
          <w:bCs/>
        </w:rPr>
        <w:t xml:space="preserve">The proposed change in </w:t>
      </w:r>
      <w:r w:rsidR="00030FF1" w:rsidRPr="00CF3C2E">
        <w:rPr>
          <w:b/>
          <w:bCs/>
        </w:rPr>
        <w:t>R2-2303034</w:t>
      </w:r>
      <w:r w:rsidR="00030FF1">
        <w:t xml:space="preserve"> </w:t>
      </w:r>
      <w:r w:rsidR="00891311" w:rsidRPr="00296259">
        <w:rPr>
          <w:b/>
          <w:bCs/>
        </w:rPr>
        <w:t xml:space="preserve">on TN EUTRA capability reporting </w:t>
      </w:r>
      <w:r w:rsidR="00030FF1">
        <w:rPr>
          <w:b/>
          <w:bCs/>
        </w:rPr>
        <w:t>is NOT agreed</w:t>
      </w:r>
      <w:r w:rsidR="00891311" w:rsidRPr="00296259">
        <w:rPr>
          <w:b/>
          <w:bCs/>
        </w:rPr>
        <w:t xml:space="preserve">. </w:t>
      </w:r>
      <w:r w:rsidR="00627D8A" w:rsidRPr="003E45BB">
        <w:rPr>
          <w:b/>
          <w:bCs/>
          <w:color w:val="767171" w:themeColor="background2" w:themeShade="80"/>
        </w:rPr>
        <w:t xml:space="preserve">[No - </w:t>
      </w:r>
      <w:r w:rsidR="00030FF1">
        <w:rPr>
          <w:b/>
          <w:bCs/>
          <w:color w:val="767171" w:themeColor="background2" w:themeShade="80"/>
        </w:rPr>
        <w:t>8</w:t>
      </w:r>
      <w:r w:rsidR="00627D8A" w:rsidRPr="003E45BB">
        <w:rPr>
          <w:b/>
          <w:bCs/>
          <w:color w:val="767171" w:themeColor="background2" w:themeShade="80"/>
        </w:rPr>
        <w:t xml:space="preserve">; Yes - </w:t>
      </w:r>
      <w:r w:rsidR="00040CF3" w:rsidRPr="003E45BB">
        <w:rPr>
          <w:b/>
          <w:bCs/>
          <w:color w:val="767171" w:themeColor="background2" w:themeShade="80"/>
        </w:rPr>
        <w:t>3</w:t>
      </w:r>
      <w:r w:rsidR="00627D8A" w:rsidRPr="003E45BB">
        <w:rPr>
          <w:b/>
          <w:bCs/>
          <w:color w:val="767171" w:themeColor="background2" w:themeShade="80"/>
        </w:rPr>
        <w:t xml:space="preserve">; </w:t>
      </w:r>
      <w:r w:rsidR="00DB7899" w:rsidRPr="003E45BB">
        <w:rPr>
          <w:b/>
          <w:bCs/>
          <w:color w:val="767171" w:themeColor="background2" w:themeShade="80"/>
        </w:rPr>
        <w:t>Discussed in IoT NTN Enh.</w:t>
      </w:r>
      <w:r w:rsidR="00627D8A" w:rsidRPr="003E45BB">
        <w:rPr>
          <w:b/>
          <w:bCs/>
          <w:color w:val="767171" w:themeColor="background2" w:themeShade="80"/>
        </w:rPr>
        <w:t xml:space="preserve"> - </w:t>
      </w:r>
      <w:r w:rsidR="00040CF3" w:rsidRPr="003E45BB">
        <w:rPr>
          <w:b/>
          <w:bCs/>
          <w:color w:val="767171" w:themeColor="background2" w:themeShade="80"/>
        </w:rPr>
        <w:t>3</w:t>
      </w:r>
      <w:r w:rsidR="00627D8A" w:rsidRPr="003E45BB">
        <w:rPr>
          <w:b/>
          <w:bCs/>
          <w:color w:val="767171" w:themeColor="background2" w:themeShade="80"/>
        </w:rPr>
        <w:t>]</w:t>
      </w:r>
      <w:bookmarkEnd w:id="34"/>
      <w:bookmarkEnd w:id="35"/>
      <w:bookmarkEnd w:id="36"/>
      <w:bookmarkEnd w:id="37"/>
      <w:bookmarkEnd w:id="38"/>
      <w:bookmarkEnd w:id="39"/>
      <w:bookmarkEnd w:id="40"/>
      <w:bookmarkEnd w:id="41"/>
      <w:bookmarkEnd w:id="42"/>
      <w:bookmarkEnd w:id="43"/>
      <w:bookmarkEnd w:id="44"/>
      <w:bookmarkEnd w:id="45"/>
    </w:p>
    <w:p w14:paraId="65F82EFA" w14:textId="77777777" w:rsidR="006B6635" w:rsidRDefault="006B6635"/>
    <w:p w14:paraId="41C107EB" w14:textId="77777777" w:rsidR="00023BF8" w:rsidRDefault="004450D1">
      <w:pPr>
        <w:pStyle w:val="Heading2"/>
      </w:pPr>
      <w:r>
        <w:t>Handling of features with different UE capability support in TN and NTN</w:t>
      </w:r>
    </w:p>
    <w:p w14:paraId="2559A4C1" w14:textId="77777777" w:rsidR="00023BF8" w:rsidRDefault="004450D1">
      <w:pPr>
        <w:jc w:val="both"/>
      </w:pPr>
      <w:r>
        <w:rPr>
          <w:lang w:val="en-GB" w:eastAsia="zh-CN"/>
        </w:rPr>
        <w:t xml:space="preserve">This section provides few discussion points considering documents </w:t>
      </w:r>
      <w:r>
        <w:rPr>
          <w:lang w:val="en-GB" w:eastAsia="zh-CN"/>
        </w:rPr>
        <w:fldChar w:fldCharType="begin"/>
      </w:r>
      <w:r>
        <w:rPr>
          <w:lang w:val="en-GB" w:eastAsia="zh-CN"/>
        </w:rPr>
        <w:instrText xml:space="preserve"> REF _Ref132707178 \r \h </w:instrText>
      </w:r>
      <w:r>
        <w:rPr>
          <w:lang w:val="en-GB" w:eastAsia="zh-CN"/>
        </w:rPr>
      </w:r>
      <w:r>
        <w:rPr>
          <w:lang w:val="en-GB" w:eastAsia="zh-CN"/>
        </w:rPr>
        <w:fldChar w:fldCharType="separate"/>
      </w:r>
      <w:r>
        <w:rPr>
          <w:lang w:val="en-GB" w:eastAsia="zh-CN"/>
        </w:rPr>
        <w:t>[2]</w:t>
      </w:r>
      <w:r>
        <w:rPr>
          <w:lang w:val="en-GB" w:eastAsia="zh-CN"/>
        </w:rPr>
        <w:fldChar w:fldCharType="end"/>
      </w:r>
      <w:r>
        <w:rPr>
          <w:lang w:val="en-GB" w:eastAsia="zh-CN"/>
        </w:rPr>
        <w:fldChar w:fldCharType="begin"/>
      </w:r>
      <w:r>
        <w:rPr>
          <w:lang w:val="en-GB" w:eastAsia="zh-CN"/>
        </w:rPr>
        <w:instrText xml:space="preserve"> REF _Ref132706684 \r \h </w:instrText>
      </w:r>
      <w:r>
        <w:rPr>
          <w:lang w:val="en-GB" w:eastAsia="zh-CN"/>
        </w:rPr>
      </w:r>
      <w:r>
        <w:rPr>
          <w:lang w:val="en-GB" w:eastAsia="zh-CN"/>
        </w:rPr>
        <w:fldChar w:fldCharType="separate"/>
      </w:r>
      <w:r>
        <w:rPr>
          <w:lang w:val="en-GB" w:eastAsia="zh-CN"/>
        </w:rPr>
        <w:t>[4]</w:t>
      </w:r>
      <w:r>
        <w:rPr>
          <w:lang w:val="en-GB" w:eastAsia="zh-CN"/>
        </w:rPr>
        <w:fldChar w:fldCharType="end"/>
      </w:r>
      <w:r>
        <w:rPr>
          <w:lang w:val="en-GB" w:eastAsia="zh-CN"/>
        </w:rPr>
        <w:t>. The following was agreed during</w:t>
      </w:r>
      <w:r>
        <w:t xml:space="preserve"> RAN2#121 on expected UE behaviour when a configured feature has different UE support between NTN and TN:</w:t>
      </w:r>
    </w:p>
    <w:p w14:paraId="7B12468B" w14:textId="77777777" w:rsidR="00023BF8" w:rsidRDefault="004450D1">
      <w:pPr>
        <w:pStyle w:val="ListParagraph"/>
        <w:numPr>
          <w:ilvl w:val="0"/>
          <w:numId w:val="7"/>
        </w:numPr>
        <w:rPr>
          <w:i/>
          <w:iCs/>
        </w:rPr>
      </w:pPr>
      <w:r>
        <w:rPr>
          <w:i/>
          <w:iCs/>
        </w:rPr>
        <w:t xml:space="preserve">RAN2 confirms that </w:t>
      </w:r>
      <w:r>
        <w:rPr>
          <w:b/>
          <w:bCs/>
          <w:i/>
          <w:iCs/>
        </w:rPr>
        <w:t>UE should only use/apply configurations of a given feature when UE supports the feature</w:t>
      </w:r>
      <w:r>
        <w:rPr>
          <w:i/>
          <w:iCs/>
        </w:rPr>
        <w:t xml:space="preserve"> in the corresponding cell in which UE is camping, connecting, or resuming to</w:t>
      </w:r>
    </w:p>
    <w:p w14:paraId="072938D0" w14:textId="77777777" w:rsidR="00023BF8" w:rsidRDefault="004450D1">
      <w:pPr>
        <w:jc w:val="both"/>
        <w:rPr>
          <w:lang w:val="en-GB" w:eastAsia="zh-CN"/>
        </w:rPr>
      </w:pPr>
      <w:r>
        <w:rPr>
          <w:lang w:val="en-GB" w:eastAsia="zh-CN"/>
        </w:rPr>
        <w:t xml:space="preserve">From previous discussion, there was slightly majority preference to only clarify operation of eDRX and not SDT. However this meeting, both documents </w:t>
      </w:r>
      <w:r>
        <w:rPr>
          <w:lang w:val="en-GB" w:eastAsia="zh-CN"/>
        </w:rPr>
        <w:fldChar w:fldCharType="begin"/>
      </w:r>
      <w:r>
        <w:rPr>
          <w:lang w:val="en-GB" w:eastAsia="zh-CN"/>
        </w:rPr>
        <w:instrText xml:space="preserve"> REF _Ref132707178 \r \h </w:instrText>
      </w:r>
      <w:r>
        <w:rPr>
          <w:lang w:val="en-GB" w:eastAsia="zh-CN"/>
        </w:rPr>
      </w:r>
      <w:r>
        <w:rPr>
          <w:lang w:val="en-GB" w:eastAsia="zh-CN"/>
        </w:rPr>
        <w:fldChar w:fldCharType="separate"/>
      </w:r>
      <w:r>
        <w:rPr>
          <w:lang w:val="en-GB" w:eastAsia="zh-CN"/>
        </w:rPr>
        <w:t>[2]</w:t>
      </w:r>
      <w:r>
        <w:rPr>
          <w:lang w:val="en-GB" w:eastAsia="zh-CN"/>
        </w:rPr>
        <w:fldChar w:fldCharType="end"/>
      </w:r>
      <w:r>
        <w:rPr>
          <w:lang w:val="en-GB" w:eastAsia="zh-CN"/>
        </w:rPr>
        <w:fldChar w:fldCharType="begin"/>
      </w:r>
      <w:r>
        <w:rPr>
          <w:lang w:val="en-GB" w:eastAsia="zh-CN"/>
        </w:rPr>
        <w:instrText xml:space="preserve"> REF _Ref132706684 \r \h </w:instrText>
      </w:r>
      <w:r>
        <w:rPr>
          <w:lang w:val="en-GB" w:eastAsia="zh-CN"/>
        </w:rPr>
      </w:r>
      <w:r>
        <w:rPr>
          <w:lang w:val="en-GB" w:eastAsia="zh-CN"/>
        </w:rPr>
        <w:fldChar w:fldCharType="separate"/>
      </w:r>
      <w:r>
        <w:rPr>
          <w:lang w:val="en-GB" w:eastAsia="zh-CN"/>
        </w:rPr>
        <w:t>[4]</w:t>
      </w:r>
      <w:r>
        <w:rPr>
          <w:lang w:val="en-GB" w:eastAsia="zh-CN"/>
        </w:rPr>
        <w:fldChar w:fldCharType="end"/>
      </w:r>
      <w:r>
        <w:rPr>
          <w:lang w:val="en-GB" w:eastAsia="zh-CN"/>
        </w:rPr>
        <w:t xml:space="preserve"> further explains why SDT is also a concern scenario to be updated in current specification when handling UE capability support of SDT is different between in TN and NTN.</w:t>
      </w:r>
    </w:p>
    <w:p w14:paraId="53752FD8" w14:textId="77777777" w:rsidR="00023BF8" w:rsidRDefault="004450D1">
      <w:pPr>
        <w:jc w:val="both"/>
      </w:pPr>
      <w:r>
        <w:rPr>
          <w:lang w:val="en-GB" w:eastAsia="zh-CN"/>
        </w:rPr>
        <w:lastRenderedPageBreak/>
        <w:t>When UE receives a configuration to be used in RRC_INACTIVE and that UE complies with it in current cell, current specification captures that this UE in RRC_INACTIVE continue to use it in other cells. Focusing on eDRX and SDT configurations:</w:t>
      </w:r>
    </w:p>
    <w:p w14:paraId="51B958B8" w14:textId="77777777" w:rsidR="00023BF8" w:rsidRDefault="004450D1">
      <w:pPr>
        <w:pStyle w:val="ListParagraph"/>
        <w:numPr>
          <w:ilvl w:val="0"/>
          <w:numId w:val="8"/>
        </w:numPr>
        <w:jc w:val="both"/>
      </w:pPr>
      <w:r>
        <w:t>For SDT, when a UE is configured with SDT and all other conditions are met (i.e., cell supports SDT, upper layers trigger resume, UL data is available in a RB configured for SDT and lower layer conditions are fulfilled), TS 38.331 defines that the UE shall initiate resume proc. for SDT (as shown below). There is no mention of UE support for SDT:</w:t>
      </w:r>
    </w:p>
    <w:p w14:paraId="4E8D7039" w14:textId="77777777" w:rsidR="00023BF8" w:rsidRDefault="004450D1">
      <w:pPr>
        <w:ind w:left="1064"/>
        <w:rPr>
          <w:b/>
          <w:bCs/>
          <w:lang w:val="en-GB"/>
        </w:rPr>
      </w:pPr>
      <w:bookmarkStart w:id="46" w:name="_Toc124712694"/>
      <w:bookmarkStart w:id="47" w:name="_Hlk85563926"/>
      <w:r>
        <w:rPr>
          <w:b/>
          <w:bCs/>
          <w:lang w:val="en-GB"/>
        </w:rPr>
        <w:t>5.3.13.1b</w:t>
      </w:r>
      <w:r>
        <w:rPr>
          <w:b/>
          <w:bCs/>
          <w:lang w:val="en-GB"/>
        </w:rPr>
        <w:tab/>
        <w:t>Conditions for initiating SDT</w:t>
      </w:r>
      <w:bookmarkEnd w:id="46"/>
    </w:p>
    <w:bookmarkEnd w:id="47"/>
    <w:p w14:paraId="23170B55" w14:textId="77777777" w:rsidR="00023BF8" w:rsidRDefault="004450D1">
      <w:pPr>
        <w:spacing w:after="0"/>
        <w:ind w:left="1150"/>
        <w:jc w:val="both"/>
        <w:rPr>
          <w:lang w:val="en-GB"/>
        </w:rPr>
      </w:pPr>
      <w:r>
        <w:rPr>
          <w:lang w:val="en-GB"/>
        </w:rPr>
        <w:t xml:space="preserve">A UE in RRC_INACTIVE </w:t>
      </w:r>
      <w:r>
        <w:rPr>
          <w:highlight w:val="yellow"/>
          <w:lang w:val="en-GB"/>
        </w:rPr>
        <w:t>initiates the resume procedure for SDT</w:t>
      </w:r>
      <w:r>
        <w:rPr>
          <w:lang w:val="en-GB"/>
        </w:rPr>
        <w:t xml:space="preserve"> when </w:t>
      </w:r>
      <w:r>
        <w:rPr>
          <w:highlight w:val="yellow"/>
          <w:lang w:val="en-GB"/>
        </w:rPr>
        <w:t>all of the following conditions are fulfilled</w:t>
      </w:r>
      <w:r>
        <w:rPr>
          <w:lang w:val="en-GB"/>
        </w:rPr>
        <w:t>:</w:t>
      </w:r>
    </w:p>
    <w:p w14:paraId="461A8070" w14:textId="77777777" w:rsidR="00023BF8" w:rsidRDefault="004450D1">
      <w:pPr>
        <w:spacing w:after="0"/>
        <w:ind w:left="1424"/>
        <w:jc w:val="both"/>
        <w:rPr>
          <w:lang w:val="en-GB"/>
        </w:rPr>
      </w:pPr>
      <w:r>
        <w:rPr>
          <w:lang w:val="en-GB"/>
        </w:rPr>
        <w:t>1&gt;   the upper layers request resumption of RRC connection; and</w:t>
      </w:r>
    </w:p>
    <w:p w14:paraId="01BE2A40" w14:textId="77777777" w:rsidR="00023BF8" w:rsidRDefault="004450D1">
      <w:pPr>
        <w:spacing w:after="0"/>
        <w:ind w:left="1424"/>
        <w:jc w:val="both"/>
        <w:rPr>
          <w:lang w:val="en-GB"/>
        </w:rPr>
      </w:pPr>
      <w:r>
        <w:rPr>
          <w:lang w:val="en-GB"/>
        </w:rPr>
        <w:t xml:space="preserve">1&gt;   </w:t>
      </w:r>
      <w:r>
        <w:rPr>
          <w:i/>
          <w:iCs/>
          <w:lang w:val="en-GB"/>
        </w:rPr>
        <w:t>SIB1</w:t>
      </w:r>
      <w:r>
        <w:rPr>
          <w:lang w:val="en-GB"/>
        </w:rPr>
        <w:t xml:space="preserve"> includes </w:t>
      </w:r>
      <w:r>
        <w:rPr>
          <w:i/>
          <w:iCs/>
          <w:lang w:val="en-GB"/>
        </w:rPr>
        <w:t>sdt-ConfigCommon</w:t>
      </w:r>
      <w:r>
        <w:rPr>
          <w:lang w:val="en-GB"/>
        </w:rPr>
        <w:t>; and</w:t>
      </w:r>
    </w:p>
    <w:p w14:paraId="77677964" w14:textId="77777777" w:rsidR="00023BF8" w:rsidRDefault="004450D1">
      <w:pPr>
        <w:spacing w:after="0"/>
        <w:ind w:left="1424"/>
        <w:jc w:val="both"/>
        <w:rPr>
          <w:lang w:val="en-GB"/>
        </w:rPr>
      </w:pPr>
      <w:r>
        <w:rPr>
          <w:highlight w:val="yellow"/>
          <w:lang w:val="en-GB"/>
        </w:rPr>
        <w:t xml:space="preserve">1&gt;   </w:t>
      </w:r>
      <w:r>
        <w:rPr>
          <w:i/>
          <w:iCs/>
          <w:highlight w:val="yellow"/>
          <w:lang w:val="en-GB"/>
        </w:rPr>
        <w:t>sdt-Config</w:t>
      </w:r>
      <w:r>
        <w:rPr>
          <w:highlight w:val="yellow"/>
          <w:lang w:val="en-GB"/>
        </w:rPr>
        <w:t xml:space="preserve"> is configured; and</w:t>
      </w:r>
    </w:p>
    <w:p w14:paraId="57A8EE9C" w14:textId="77777777" w:rsidR="00023BF8" w:rsidRDefault="004450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1424"/>
        <w:jc w:val="both"/>
        <w:rPr>
          <w:lang w:val="en-GB"/>
        </w:rPr>
      </w:pPr>
      <w:r>
        <w:rPr>
          <w:lang w:val="en-GB"/>
        </w:rPr>
        <w:t>1&gt;   all the pending data in UL is mapped to the radio bearers configured for SDT; and</w:t>
      </w:r>
    </w:p>
    <w:p w14:paraId="06D6BC34" w14:textId="77777777" w:rsidR="00023BF8" w:rsidRDefault="004450D1">
      <w:pPr>
        <w:spacing w:after="0"/>
        <w:ind w:left="1424"/>
        <w:jc w:val="both"/>
        <w:rPr>
          <w:lang w:val="en-GB"/>
        </w:rPr>
      </w:pPr>
      <w:r>
        <w:rPr>
          <w:lang w:val="en-GB"/>
        </w:rPr>
        <w:t>1&gt;   lower layers indicate that conditions for initiating SDT as specified in TS 38.321 [3] are fulfilled.</w:t>
      </w:r>
    </w:p>
    <w:p w14:paraId="76FECF15" w14:textId="77777777" w:rsidR="00023BF8" w:rsidRDefault="004450D1">
      <w:pPr>
        <w:ind w:left="1150"/>
        <w:jc w:val="both"/>
        <w:rPr>
          <w:lang w:val="en-GB"/>
        </w:rPr>
      </w:pPr>
      <w:r>
        <w:rPr>
          <w:lang w:val="en-GB"/>
        </w:rPr>
        <w:t>NOTE:</w:t>
      </w:r>
      <w:r>
        <w:rPr>
          <w:lang w:val="en-GB"/>
        </w:rPr>
        <w:tab/>
        <w:t>How the UE determines that all pending data in UL is mapped to radio bearers configured for SDT is left to UE implementation.</w:t>
      </w:r>
    </w:p>
    <w:p w14:paraId="285B61AD" w14:textId="77777777" w:rsidR="00023BF8" w:rsidRDefault="004450D1">
      <w:pPr>
        <w:pStyle w:val="ListParagraph"/>
        <w:numPr>
          <w:ilvl w:val="0"/>
          <w:numId w:val="8"/>
        </w:numPr>
        <w:jc w:val="both"/>
        <w:rPr>
          <w:lang w:val="en-GB" w:eastAsia="zh-CN"/>
        </w:rPr>
      </w:pPr>
      <w:r>
        <w:t xml:space="preserve">For INACTIVE eDRX, when UE is configured with INACTIVE eDRX and moves to a cell in which the UE does not support this eDRX, according to the spec, the UE currently continues operating with this eDRX (i.e. UE continues monitoring paging based on INACTIVE eDRX, assuming that the cell allows the usage of it). </w:t>
      </w:r>
    </w:p>
    <w:p w14:paraId="54BEE5DD" w14:textId="77777777" w:rsidR="00023BF8" w:rsidRDefault="004450D1">
      <w:pPr>
        <w:rPr>
          <w:lang w:val="en-GB" w:eastAsia="zh-CN"/>
        </w:rPr>
      </w:pPr>
      <w:r>
        <w:rPr>
          <w:lang w:val="en-GB" w:eastAsia="zh-CN"/>
        </w:rPr>
        <w:t xml:space="preserve">In summary, when UE is configured with SDT/eDRX and the conditions for SDT/eDRX are met, UE is expected to initiate SDT or operate in eDRX. There is no check in the current specification on whether UE supports SDT/eDRX in current cell. When the UE that does not support a feature in both TN and NTN moves between TN and NTN cells it cannot comply with the current configuration.  The following sections discuss the key points to agree considering the proposed solutions in </w:t>
      </w:r>
      <w:r>
        <w:rPr>
          <w:lang w:val="en-GB" w:eastAsia="zh-CN"/>
        </w:rPr>
        <w:fldChar w:fldCharType="begin"/>
      </w:r>
      <w:r>
        <w:rPr>
          <w:lang w:val="en-GB" w:eastAsia="zh-CN"/>
        </w:rPr>
        <w:instrText xml:space="preserve"> REF _Ref132707178 \r \h </w:instrText>
      </w:r>
      <w:r>
        <w:rPr>
          <w:lang w:val="en-GB" w:eastAsia="zh-CN"/>
        </w:rPr>
      </w:r>
      <w:r>
        <w:rPr>
          <w:lang w:val="en-GB" w:eastAsia="zh-CN"/>
        </w:rPr>
        <w:fldChar w:fldCharType="separate"/>
      </w:r>
      <w:r>
        <w:rPr>
          <w:lang w:val="en-GB" w:eastAsia="zh-CN"/>
        </w:rPr>
        <w:t>[2]</w:t>
      </w:r>
      <w:r>
        <w:rPr>
          <w:lang w:val="en-GB" w:eastAsia="zh-CN"/>
        </w:rPr>
        <w:fldChar w:fldCharType="end"/>
      </w:r>
      <w:r>
        <w:rPr>
          <w:lang w:val="en-GB" w:eastAsia="zh-CN"/>
        </w:rPr>
        <w:fldChar w:fldCharType="begin"/>
      </w:r>
      <w:r>
        <w:rPr>
          <w:lang w:val="en-GB" w:eastAsia="zh-CN"/>
        </w:rPr>
        <w:instrText xml:space="preserve"> REF _Ref132706684 \r \h </w:instrText>
      </w:r>
      <w:r>
        <w:rPr>
          <w:lang w:val="en-GB" w:eastAsia="zh-CN"/>
        </w:rPr>
      </w:r>
      <w:r>
        <w:rPr>
          <w:lang w:val="en-GB" w:eastAsia="zh-CN"/>
        </w:rPr>
        <w:fldChar w:fldCharType="separate"/>
      </w:r>
      <w:r>
        <w:rPr>
          <w:lang w:val="en-GB" w:eastAsia="zh-CN"/>
        </w:rPr>
        <w:t>[4]</w:t>
      </w:r>
      <w:r>
        <w:rPr>
          <w:lang w:val="en-GB" w:eastAsia="zh-CN"/>
        </w:rPr>
        <w:fldChar w:fldCharType="end"/>
      </w:r>
      <w:r>
        <w:rPr>
          <w:lang w:val="en-GB" w:eastAsia="zh-CN"/>
        </w:rPr>
        <w:t>.</w:t>
      </w:r>
    </w:p>
    <w:p w14:paraId="3A853C15" w14:textId="77777777" w:rsidR="00023BF8" w:rsidRDefault="004450D1">
      <w:pPr>
        <w:pStyle w:val="Heading3"/>
      </w:pPr>
      <w:r>
        <w:t xml:space="preserve">UE behaviour </w:t>
      </w:r>
    </w:p>
    <w:p w14:paraId="245EC194" w14:textId="77777777" w:rsidR="00023BF8" w:rsidRDefault="004450D1">
      <w:pPr>
        <w:pStyle w:val="ListParagraph"/>
        <w:numPr>
          <w:ilvl w:val="0"/>
          <w:numId w:val="6"/>
        </w:numPr>
        <w:spacing w:after="120"/>
        <w:ind w:left="360"/>
        <w:contextualSpacing w:val="0"/>
        <w:jc w:val="both"/>
      </w:pPr>
      <w:r>
        <w:t>When a UE in RRC_INACTIVE reselect to a cell in which cannot comply with one of its configured features (i.e. eDRX or SDT), what is the preferred UE behaviour?</w:t>
      </w:r>
    </w:p>
    <w:p w14:paraId="62351D56" w14:textId="77777777" w:rsidR="00023BF8" w:rsidRDefault="004450D1">
      <w:pPr>
        <w:pStyle w:val="ListParagraph"/>
        <w:numPr>
          <w:ilvl w:val="1"/>
          <w:numId w:val="6"/>
        </w:numPr>
        <w:tabs>
          <w:tab w:val="left" w:pos="720"/>
        </w:tabs>
        <w:spacing w:after="120"/>
        <w:ind w:left="720"/>
        <w:contextualSpacing w:val="0"/>
        <w:jc w:val="both"/>
      </w:pPr>
      <w:r>
        <w:t xml:space="preserve">UE autonomously release the configuration that does not comply with its supported capability in the new reselected cell </w:t>
      </w:r>
      <w:r>
        <w:rPr>
          <w:lang w:val="en-GB" w:eastAsia="zh-CN"/>
        </w:rPr>
        <w:fldChar w:fldCharType="begin"/>
      </w:r>
      <w:r>
        <w:rPr>
          <w:lang w:val="en-GB" w:eastAsia="zh-CN"/>
        </w:rPr>
        <w:instrText xml:space="preserve"> REF _Ref132706684 \r \h </w:instrText>
      </w:r>
      <w:r>
        <w:rPr>
          <w:lang w:val="en-GB" w:eastAsia="zh-CN"/>
        </w:rPr>
      </w:r>
      <w:r>
        <w:rPr>
          <w:lang w:val="en-GB" w:eastAsia="zh-CN"/>
        </w:rPr>
        <w:fldChar w:fldCharType="separate"/>
      </w:r>
      <w:r>
        <w:rPr>
          <w:lang w:val="en-GB" w:eastAsia="zh-CN"/>
        </w:rPr>
        <w:t>[4]</w:t>
      </w:r>
      <w:r>
        <w:rPr>
          <w:lang w:val="en-GB" w:eastAsia="zh-CN"/>
        </w:rPr>
        <w:fldChar w:fldCharType="end"/>
      </w:r>
      <w:r>
        <w:rPr>
          <w:lang w:val="en-GB" w:eastAsia="zh-CN"/>
        </w:rPr>
        <w:t>.</w:t>
      </w:r>
    </w:p>
    <w:p w14:paraId="2AB34C87" w14:textId="77777777" w:rsidR="00023BF8" w:rsidRDefault="004450D1">
      <w:pPr>
        <w:pStyle w:val="ListParagraph"/>
        <w:numPr>
          <w:ilvl w:val="1"/>
          <w:numId w:val="6"/>
        </w:numPr>
        <w:tabs>
          <w:tab w:val="left" w:pos="720"/>
        </w:tabs>
        <w:spacing w:after="240"/>
        <w:ind w:left="720"/>
        <w:contextualSpacing w:val="0"/>
        <w:jc w:val="both"/>
      </w:pPr>
      <w:r>
        <w:t xml:space="preserve">UE ignores the corresponding configuration (i.e., is considered as not configured) in current cell </w:t>
      </w:r>
      <w:r>
        <w:rPr>
          <w:lang w:val="en-GB" w:eastAsia="zh-CN"/>
        </w:rPr>
        <w:fldChar w:fldCharType="begin"/>
      </w:r>
      <w:r>
        <w:rPr>
          <w:lang w:val="en-GB" w:eastAsia="zh-CN"/>
        </w:rPr>
        <w:instrText xml:space="preserve"> REF _Ref132707178 \r \h </w:instrText>
      </w:r>
      <w:r>
        <w:rPr>
          <w:lang w:val="en-GB" w:eastAsia="zh-CN"/>
        </w:rPr>
      </w:r>
      <w:r>
        <w:rPr>
          <w:lang w:val="en-GB" w:eastAsia="zh-CN"/>
        </w:rPr>
        <w:fldChar w:fldCharType="separate"/>
      </w:r>
      <w:r>
        <w:rPr>
          <w:lang w:val="en-GB" w:eastAsia="zh-CN"/>
        </w:rPr>
        <w:t>[2]</w:t>
      </w:r>
      <w:r>
        <w:rPr>
          <w:lang w:val="en-GB" w:eastAsia="zh-CN"/>
        </w:rPr>
        <w:fldChar w:fldCharType="end"/>
      </w:r>
      <w:r>
        <w:rPr>
          <w:lang w:val="en-GB" w:eastAsia="zh-CN"/>
        </w:rPr>
        <w:t xml:space="preserve"> but does not release the configuration.</w:t>
      </w:r>
      <w:r>
        <w:t xml:space="preserve">  The configuration is released by the network when the UE initiates an SDT/Connection with the network.</w:t>
      </w:r>
    </w:p>
    <w:tbl>
      <w:tblPr>
        <w:tblStyle w:val="TableGrid"/>
        <w:tblW w:w="0" w:type="auto"/>
        <w:tblLook w:val="04A0" w:firstRow="1" w:lastRow="0" w:firstColumn="1" w:lastColumn="0" w:noHBand="0" w:noVBand="1"/>
      </w:tblPr>
      <w:tblGrid>
        <w:gridCol w:w="1975"/>
        <w:gridCol w:w="1170"/>
        <w:gridCol w:w="6205"/>
      </w:tblGrid>
      <w:tr w:rsidR="00023BF8" w14:paraId="1D0B52BA" w14:textId="77777777">
        <w:tc>
          <w:tcPr>
            <w:tcW w:w="1975" w:type="dxa"/>
            <w:shd w:val="clear" w:color="auto" w:fill="BFBFBF" w:themeFill="background1" w:themeFillShade="BF"/>
          </w:tcPr>
          <w:p w14:paraId="3B8B9A2E" w14:textId="77777777" w:rsidR="00023BF8" w:rsidRDefault="004450D1">
            <w:pPr>
              <w:spacing w:after="0"/>
              <w:jc w:val="center"/>
              <w:rPr>
                <w:b/>
                <w:bCs/>
                <w:lang w:eastAsia="ja-JP"/>
              </w:rPr>
            </w:pPr>
            <w:r>
              <w:rPr>
                <w:b/>
                <w:bCs/>
                <w:lang w:eastAsia="ja-JP"/>
              </w:rPr>
              <w:t>Company’s name</w:t>
            </w:r>
          </w:p>
        </w:tc>
        <w:tc>
          <w:tcPr>
            <w:tcW w:w="1170" w:type="dxa"/>
            <w:shd w:val="clear" w:color="auto" w:fill="BFBFBF" w:themeFill="background1" w:themeFillShade="BF"/>
          </w:tcPr>
          <w:p w14:paraId="75A6A6F5" w14:textId="77777777" w:rsidR="00023BF8" w:rsidRDefault="004450D1">
            <w:pPr>
              <w:spacing w:after="0"/>
              <w:jc w:val="center"/>
              <w:rPr>
                <w:b/>
                <w:bCs/>
                <w:lang w:eastAsia="ja-JP"/>
              </w:rPr>
            </w:pPr>
            <w:r>
              <w:rPr>
                <w:b/>
                <w:bCs/>
                <w:lang w:eastAsia="ja-JP"/>
              </w:rPr>
              <w:t>Option</w:t>
            </w:r>
          </w:p>
        </w:tc>
        <w:tc>
          <w:tcPr>
            <w:tcW w:w="6205" w:type="dxa"/>
            <w:shd w:val="clear" w:color="auto" w:fill="BFBFBF" w:themeFill="background1" w:themeFillShade="BF"/>
          </w:tcPr>
          <w:p w14:paraId="155FF373" w14:textId="77777777" w:rsidR="00023BF8" w:rsidRDefault="004450D1">
            <w:pPr>
              <w:spacing w:after="0"/>
              <w:jc w:val="center"/>
              <w:rPr>
                <w:b/>
                <w:bCs/>
                <w:lang w:eastAsia="ja-JP"/>
              </w:rPr>
            </w:pPr>
            <w:r>
              <w:rPr>
                <w:b/>
                <w:bCs/>
                <w:lang w:eastAsia="ja-JP"/>
              </w:rPr>
              <w:t>Comments, if any</w:t>
            </w:r>
          </w:p>
        </w:tc>
      </w:tr>
      <w:tr w:rsidR="00023BF8" w14:paraId="30AF70FC" w14:textId="77777777">
        <w:tc>
          <w:tcPr>
            <w:tcW w:w="1975" w:type="dxa"/>
          </w:tcPr>
          <w:p w14:paraId="56717C24" w14:textId="77777777" w:rsidR="00023BF8" w:rsidRDefault="004450D1">
            <w:pPr>
              <w:spacing w:after="0"/>
              <w:rPr>
                <w:lang w:eastAsia="ja-JP"/>
              </w:rPr>
            </w:pPr>
            <w:r>
              <w:rPr>
                <w:lang w:eastAsia="ja-JP"/>
              </w:rPr>
              <w:t>MediaTek</w:t>
            </w:r>
          </w:p>
        </w:tc>
        <w:tc>
          <w:tcPr>
            <w:tcW w:w="1170" w:type="dxa"/>
          </w:tcPr>
          <w:p w14:paraId="5AB4515C" w14:textId="77777777" w:rsidR="00023BF8" w:rsidRDefault="004450D1">
            <w:pPr>
              <w:spacing w:after="0"/>
              <w:rPr>
                <w:lang w:eastAsia="ja-JP"/>
              </w:rPr>
            </w:pPr>
            <w:r>
              <w:rPr>
                <w:lang w:eastAsia="ja-JP"/>
              </w:rPr>
              <w:t>Option 2</w:t>
            </w:r>
          </w:p>
        </w:tc>
        <w:tc>
          <w:tcPr>
            <w:tcW w:w="6205" w:type="dxa"/>
          </w:tcPr>
          <w:p w14:paraId="52A21FEC" w14:textId="77777777" w:rsidR="00023BF8" w:rsidRDefault="00023BF8">
            <w:pPr>
              <w:spacing w:after="0"/>
              <w:rPr>
                <w:lang w:eastAsia="ja-JP"/>
              </w:rPr>
            </w:pPr>
          </w:p>
        </w:tc>
      </w:tr>
      <w:tr w:rsidR="00023BF8" w14:paraId="0D5CD67B" w14:textId="77777777">
        <w:tc>
          <w:tcPr>
            <w:tcW w:w="1975" w:type="dxa"/>
          </w:tcPr>
          <w:p w14:paraId="558E3BA0" w14:textId="77777777" w:rsidR="00023BF8" w:rsidRDefault="004450D1">
            <w:pPr>
              <w:spacing w:after="0"/>
              <w:rPr>
                <w:lang w:eastAsia="zh-CN"/>
              </w:rPr>
            </w:pPr>
            <w:r>
              <w:rPr>
                <w:rFonts w:hint="eastAsia"/>
                <w:lang w:eastAsia="zh-CN"/>
              </w:rPr>
              <w:t>v</w:t>
            </w:r>
            <w:r>
              <w:rPr>
                <w:lang w:eastAsia="zh-CN"/>
              </w:rPr>
              <w:t>ivo</w:t>
            </w:r>
          </w:p>
        </w:tc>
        <w:tc>
          <w:tcPr>
            <w:tcW w:w="1170" w:type="dxa"/>
          </w:tcPr>
          <w:p w14:paraId="4C925F49" w14:textId="77777777" w:rsidR="00023BF8" w:rsidRDefault="004450D1">
            <w:pPr>
              <w:spacing w:after="0"/>
              <w:rPr>
                <w:lang w:eastAsia="zh-CN"/>
              </w:rPr>
            </w:pPr>
            <w:r>
              <w:rPr>
                <w:rFonts w:hint="eastAsia"/>
                <w:lang w:eastAsia="zh-CN"/>
              </w:rPr>
              <w:t>S</w:t>
            </w:r>
            <w:r>
              <w:rPr>
                <w:lang w:eastAsia="zh-CN"/>
              </w:rPr>
              <w:t>ee comments</w:t>
            </w:r>
          </w:p>
        </w:tc>
        <w:tc>
          <w:tcPr>
            <w:tcW w:w="6205" w:type="dxa"/>
          </w:tcPr>
          <w:p w14:paraId="265E5E85" w14:textId="77777777" w:rsidR="00023BF8" w:rsidRDefault="004450D1">
            <w:pPr>
              <w:spacing w:after="0"/>
              <w:rPr>
                <w:rFonts w:eastAsia="Yu Mincho"/>
                <w:lang w:eastAsia="ja-JP"/>
              </w:rPr>
            </w:pPr>
            <w:r>
              <w:rPr>
                <w:lang w:eastAsia="ja-JP"/>
              </w:rPr>
              <w:t xml:space="preserve">Similar to the behavior of inability to comply with </w:t>
            </w:r>
            <w:r>
              <w:rPr>
                <w:i/>
                <w:iCs/>
                <w:lang w:eastAsia="ja-JP"/>
              </w:rPr>
              <w:t>RRCReconfiguration</w:t>
            </w:r>
            <w:r>
              <w:rPr>
                <w:lang w:eastAsia="ja-JP"/>
              </w:rPr>
              <w:t xml:space="preserve"> in the current specification, UE ignores the corresponding configuration. Regarding how</w:t>
            </w:r>
            <w:r>
              <w:rPr>
                <w:rFonts w:hint="eastAsia"/>
                <w:lang w:eastAsia="zh-CN"/>
              </w:rPr>
              <w:t>/</w:t>
            </w:r>
            <w:r>
              <w:rPr>
                <w:lang w:eastAsia="zh-CN"/>
              </w:rPr>
              <w:t>when to release the configuration, we think it is up to implementation, no spec impact is needed.</w:t>
            </w:r>
          </w:p>
        </w:tc>
      </w:tr>
      <w:tr w:rsidR="00023BF8" w14:paraId="243F399A" w14:textId="77777777">
        <w:tc>
          <w:tcPr>
            <w:tcW w:w="1975" w:type="dxa"/>
          </w:tcPr>
          <w:p w14:paraId="3D9CEF12" w14:textId="77777777" w:rsidR="00023BF8" w:rsidRDefault="004450D1">
            <w:pPr>
              <w:spacing w:after="0"/>
              <w:rPr>
                <w:lang w:eastAsia="ja-JP"/>
              </w:rPr>
            </w:pPr>
            <w:r>
              <w:rPr>
                <w:lang w:eastAsia="ja-JP"/>
              </w:rPr>
              <w:t>Intel</w:t>
            </w:r>
          </w:p>
        </w:tc>
        <w:tc>
          <w:tcPr>
            <w:tcW w:w="1170" w:type="dxa"/>
          </w:tcPr>
          <w:p w14:paraId="488C5CD5" w14:textId="77777777" w:rsidR="00023BF8" w:rsidRDefault="004450D1">
            <w:pPr>
              <w:spacing w:after="0"/>
              <w:rPr>
                <w:lang w:eastAsia="ja-JP"/>
              </w:rPr>
            </w:pPr>
            <w:r>
              <w:rPr>
                <w:lang w:eastAsia="ja-JP"/>
              </w:rPr>
              <w:t>Option 2</w:t>
            </w:r>
          </w:p>
        </w:tc>
        <w:tc>
          <w:tcPr>
            <w:tcW w:w="6205" w:type="dxa"/>
          </w:tcPr>
          <w:p w14:paraId="4BD2224F" w14:textId="77777777" w:rsidR="00023BF8" w:rsidRDefault="004450D1">
            <w:pPr>
              <w:spacing w:after="0"/>
              <w:rPr>
                <w:lang w:eastAsia="ja-JP"/>
              </w:rPr>
            </w:pPr>
            <w:r>
              <w:rPr>
                <w:lang w:eastAsia="ja-JP"/>
              </w:rPr>
              <w:t xml:space="preserve">Option 1) is not preferable as it allows the UE to autonomously release a configuration provided by the network without network knowledge. This kind of behaviour is usually not preferable and can cause out-of-sync scenarios between UE and network (e.g. when UE performs ping pong btwn TN and NTN). On summary, option 2 is preferable for us to keep </w:t>
            </w:r>
            <w:r>
              <w:rPr>
                <w:lang w:eastAsia="ja-JP"/>
              </w:rPr>
              <w:lastRenderedPageBreak/>
              <w:t xml:space="preserve">intended configured UE behaviour when UE performs ping-pong happen between TN and NTN. </w:t>
            </w:r>
          </w:p>
          <w:p w14:paraId="577AFCC0" w14:textId="77777777" w:rsidR="00023BF8" w:rsidRDefault="004450D1">
            <w:pPr>
              <w:spacing w:after="0"/>
              <w:rPr>
                <w:lang w:eastAsia="ja-JP"/>
              </w:rPr>
            </w:pPr>
            <w:r>
              <w:rPr>
                <w:lang w:eastAsia="ja-JP"/>
              </w:rPr>
              <w:t>Another possible is to align with legacy handling when UE receives a configuration that cannot comply, however our understanding is that this is not preferable as it would require unnecessary signaling and significant specification changes in order to enable e.g., upon cell reselecting from NTN to TN (or viceverse), the UE to resume due to a configuration that becomes invalid (similar to legacy operation defined in section “</w:t>
            </w:r>
            <w:r>
              <w:rPr>
                <w:i/>
                <w:iCs/>
                <w:lang w:eastAsia="ja-JP"/>
              </w:rPr>
              <w:t>5.3.5.8.2 Inability to comply with RRCReconfiguration</w:t>
            </w:r>
            <w:r>
              <w:rPr>
                <w:lang w:eastAsia="ja-JP"/>
              </w:rPr>
              <w:t>“) or even establish a new RRC connection if UE were moved autonomously to RRC_IDLE (similar to legacy operation defined in section “</w:t>
            </w:r>
            <w:r>
              <w:rPr>
                <w:i/>
                <w:iCs/>
                <w:lang w:eastAsia="ja-JP"/>
              </w:rPr>
              <w:t>5.3.13.11  Inability to comply with RRCResume</w:t>
            </w:r>
            <w:r>
              <w:rPr>
                <w:lang w:eastAsia="ja-JP"/>
              </w:rPr>
              <w:t>”).</w:t>
            </w:r>
          </w:p>
        </w:tc>
      </w:tr>
      <w:tr w:rsidR="00023BF8" w14:paraId="604DF80D" w14:textId="77777777">
        <w:tc>
          <w:tcPr>
            <w:tcW w:w="1975" w:type="dxa"/>
          </w:tcPr>
          <w:p w14:paraId="28919958" w14:textId="77777777" w:rsidR="00023BF8" w:rsidRDefault="004450D1">
            <w:pPr>
              <w:spacing w:after="0"/>
              <w:rPr>
                <w:lang w:eastAsia="zh-CN"/>
              </w:rPr>
            </w:pPr>
            <w:r>
              <w:rPr>
                <w:rFonts w:hint="eastAsia"/>
                <w:lang w:eastAsia="zh-CN"/>
              </w:rPr>
              <w:lastRenderedPageBreak/>
              <w:t>O</w:t>
            </w:r>
            <w:r>
              <w:rPr>
                <w:lang w:eastAsia="zh-CN"/>
              </w:rPr>
              <w:t>PPO</w:t>
            </w:r>
          </w:p>
        </w:tc>
        <w:tc>
          <w:tcPr>
            <w:tcW w:w="1170" w:type="dxa"/>
          </w:tcPr>
          <w:p w14:paraId="74B49AFC" w14:textId="77777777" w:rsidR="00023BF8" w:rsidRDefault="004450D1">
            <w:pPr>
              <w:spacing w:after="0"/>
              <w:rPr>
                <w:lang w:eastAsia="zh-CN"/>
              </w:rPr>
            </w:pPr>
            <w:r>
              <w:rPr>
                <w:rFonts w:hint="eastAsia"/>
                <w:lang w:eastAsia="zh-CN"/>
              </w:rPr>
              <w:t>O</w:t>
            </w:r>
            <w:r>
              <w:rPr>
                <w:lang w:eastAsia="zh-CN"/>
              </w:rPr>
              <w:t>ption 2</w:t>
            </w:r>
          </w:p>
        </w:tc>
        <w:tc>
          <w:tcPr>
            <w:tcW w:w="6205" w:type="dxa"/>
          </w:tcPr>
          <w:p w14:paraId="4FAAA377" w14:textId="77777777" w:rsidR="00023BF8" w:rsidRDefault="00023BF8">
            <w:pPr>
              <w:spacing w:after="0"/>
              <w:rPr>
                <w:lang w:val="en-GB" w:eastAsia="ja-JP"/>
              </w:rPr>
            </w:pPr>
          </w:p>
        </w:tc>
      </w:tr>
      <w:tr w:rsidR="00023BF8" w14:paraId="498849F4" w14:textId="77777777">
        <w:tc>
          <w:tcPr>
            <w:tcW w:w="1975" w:type="dxa"/>
          </w:tcPr>
          <w:p w14:paraId="2A31F32D" w14:textId="77777777" w:rsidR="00023BF8" w:rsidRDefault="004450D1">
            <w:pPr>
              <w:spacing w:after="0"/>
              <w:rPr>
                <w:lang w:eastAsia="zh-CN"/>
              </w:rPr>
            </w:pPr>
            <w:r>
              <w:rPr>
                <w:rFonts w:hint="eastAsia"/>
                <w:lang w:eastAsia="zh-CN"/>
              </w:rPr>
              <w:t>X</w:t>
            </w:r>
            <w:r>
              <w:rPr>
                <w:lang w:eastAsia="zh-CN"/>
              </w:rPr>
              <w:t>iaomi</w:t>
            </w:r>
          </w:p>
        </w:tc>
        <w:tc>
          <w:tcPr>
            <w:tcW w:w="1170" w:type="dxa"/>
          </w:tcPr>
          <w:p w14:paraId="594AC0C4" w14:textId="77777777" w:rsidR="00023BF8" w:rsidRDefault="004450D1">
            <w:pPr>
              <w:spacing w:after="0"/>
              <w:rPr>
                <w:lang w:eastAsia="zh-CN"/>
              </w:rPr>
            </w:pPr>
            <w:r>
              <w:rPr>
                <w:rFonts w:hint="eastAsia"/>
                <w:lang w:eastAsia="zh-CN"/>
              </w:rPr>
              <w:t>O</w:t>
            </w:r>
            <w:r>
              <w:rPr>
                <w:lang w:eastAsia="zh-CN"/>
              </w:rPr>
              <w:t>ption 2</w:t>
            </w:r>
          </w:p>
        </w:tc>
        <w:tc>
          <w:tcPr>
            <w:tcW w:w="6205" w:type="dxa"/>
          </w:tcPr>
          <w:p w14:paraId="23D1FA9E" w14:textId="77777777" w:rsidR="00023BF8" w:rsidRDefault="00023BF8">
            <w:pPr>
              <w:spacing w:after="0"/>
              <w:rPr>
                <w:lang w:val="en-GB" w:eastAsia="ja-JP"/>
              </w:rPr>
            </w:pPr>
          </w:p>
        </w:tc>
      </w:tr>
      <w:tr w:rsidR="00023BF8" w14:paraId="3A811539" w14:textId="77777777">
        <w:tc>
          <w:tcPr>
            <w:tcW w:w="1975" w:type="dxa"/>
          </w:tcPr>
          <w:p w14:paraId="0C89E538" w14:textId="77777777" w:rsidR="00023BF8" w:rsidRDefault="004450D1">
            <w:pPr>
              <w:spacing w:after="0"/>
              <w:rPr>
                <w:lang w:eastAsia="zh-CN"/>
              </w:rPr>
            </w:pPr>
            <w:r>
              <w:rPr>
                <w:rFonts w:hint="eastAsia"/>
                <w:lang w:eastAsia="zh-CN"/>
              </w:rPr>
              <w:t>ZTE</w:t>
            </w:r>
          </w:p>
        </w:tc>
        <w:tc>
          <w:tcPr>
            <w:tcW w:w="1170" w:type="dxa"/>
          </w:tcPr>
          <w:p w14:paraId="212B4513" w14:textId="77777777" w:rsidR="00023BF8" w:rsidRDefault="004450D1">
            <w:pPr>
              <w:spacing w:after="0"/>
              <w:rPr>
                <w:lang w:eastAsia="zh-CN"/>
              </w:rPr>
            </w:pPr>
            <w:r>
              <w:rPr>
                <w:rFonts w:hint="eastAsia"/>
                <w:lang w:eastAsia="zh-CN"/>
              </w:rPr>
              <w:t>See comments</w:t>
            </w:r>
          </w:p>
        </w:tc>
        <w:tc>
          <w:tcPr>
            <w:tcW w:w="6205" w:type="dxa"/>
          </w:tcPr>
          <w:p w14:paraId="1405B86E" w14:textId="77777777" w:rsidR="00023BF8" w:rsidRDefault="004450D1">
            <w:pPr>
              <w:spacing w:after="0"/>
              <w:rPr>
                <w:lang w:eastAsia="zh-CN"/>
              </w:rPr>
            </w:pPr>
            <w:r>
              <w:rPr>
                <w:rFonts w:hint="eastAsia"/>
                <w:lang w:eastAsia="zh-CN"/>
              </w:rPr>
              <w:t xml:space="preserve">This issue is not an NTN specific issue and has been discussed for several meetings. It has been point out that the common understanding is that UE will not initiate a feature that it is not supported in current cell, and no specs impact is needed, otherwise we will end up doing this for every feature. </w:t>
            </w:r>
          </w:p>
        </w:tc>
      </w:tr>
      <w:tr w:rsidR="00023BF8" w14:paraId="37443D08" w14:textId="77777777">
        <w:tc>
          <w:tcPr>
            <w:tcW w:w="1975" w:type="dxa"/>
          </w:tcPr>
          <w:p w14:paraId="05180D91" w14:textId="77777777" w:rsidR="00023BF8" w:rsidRDefault="00BB201C">
            <w:pPr>
              <w:spacing w:after="0"/>
              <w:rPr>
                <w:lang w:eastAsia="ja-JP"/>
              </w:rPr>
            </w:pPr>
            <w:r>
              <w:rPr>
                <w:lang w:eastAsia="ja-JP"/>
              </w:rPr>
              <w:t>Thales</w:t>
            </w:r>
          </w:p>
        </w:tc>
        <w:tc>
          <w:tcPr>
            <w:tcW w:w="1170" w:type="dxa"/>
          </w:tcPr>
          <w:p w14:paraId="06CD2FB2" w14:textId="77777777" w:rsidR="00023BF8" w:rsidRDefault="00BB201C">
            <w:pPr>
              <w:spacing w:after="0"/>
              <w:rPr>
                <w:lang w:eastAsia="ja-JP"/>
              </w:rPr>
            </w:pPr>
            <w:r>
              <w:rPr>
                <w:lang w:eastAsia="ja-JP"/>
              </w:rPr>
              <w:t>Option 2</w:t>
            </w:r>
          </w:p>
        </w:tc>
        <w:tc>
          <w:tcPr>
            <w:tcW w:w="6205" w:type="dxa"/>
          </w:tcPr>
          <w:p w14:paraId="08AB861A" w14:textId="77777777" w:rsidR="00023BF8" w:rsidRDefault="00023BF8">
            <w:pPr>
              <w:spacing w:after="0"/>
              <w:rPr>
                <w:lang w:val="en-GB" w:eastAsia="ja-JP"/>
              </w:rPr>
            </w:pPr>
          </w:p>
        </w:tc>
      </w:tr>
      <w:tr w:rsidR="008C2B98" w14:paraId="4D97DE58" w14:textId="77777777">
        <w:tc>
          <w:tcPr>
            <w:tcW w:w="1975" w:type="dxa"/>
          </w:tcPr>
          <w:p w14:paraId="33C47CB8" w14:textId="77777777" w:rsidR="008C2B98" w:rsidRDefault="008C2B98">
            <w:pPr>
              <w:spacing w:after="0"/>
              <w:rPr>
                <w:lang w:eastAsia="ja-JP"/>
              </w:rPr>
            </w:pPr>
            <w:r>
              <w:rPr>
                <w:lang w:eastAsia="ja-JP"/>
              </w:rPr>
              <w:t>Apple</w:t>
            </w:r>
          </w:p>
        </w:tc>
        <w:tc>
          <w:tcPr>
            <w:tcW w:w="1170" w:type="dxa"/>
          </w:tcPr>
          <w:p w14:paraId="13F1802E" w14:textId="77777777" w:rsidR="008C2B98" w:rsidRDefault="008C2B98">
            <w:pPr>
              <w:spacing w:after="0"/>
              <w:rPr>
                <w:lang w:eastAsia="ja-JP"/>
              </w:rPr>
            </w:pPr>
            <w:r>
              <w:rPr>
                <w:lang w:eastAsia="ja-JP"/>
              </w:rPr>
              <w:t>Option 2</w:t>
            </w:r>
          </w:p>
        </w:tc>
        <w:tc>
          <w:tcPr>
            <w:tcW w:w="6205" w:type="dxa"/>
          </w:tcPr>
          <w:p w14:paraId="32CF1651" w14:textId="77777777" w:rsidR="008C2B98" w:rsidRDefault="008C2B98">
            <w:pPr>
              <w:spacing w:after="0"/>
              <w:rPr>
                <w:lang w:val="en-GB" w:eastAsia="ja-JP"/>
              </w:rPr>
            </w:pPr>
            <w:r>
              <w:rPr>
                <w:lang w:val="en-GB" w:eastAsia="ja-JP"/>
              </w:rPr>
              <w:t xml:space="preserve">Actually we don't expect network provides the RNA configuration to cover both TN and NTN cell. </w:t>
            </w:r>
          </w:p>
        </w:tc>
      </w:tr>
      <w:tr w:rsidR="00023BF8" w14:paraId="402C1CAA" w14:textId="77777777">
        <w:tc>
          <w:tcPr>
            <w:tcW w:w="1975" w:type="dxa"/>
          </w:tcPr>
          <w:p w14:paraId="4FE62E7A" w14:textId="2DE0322B" w:rsidR="00023BF8" w:rsidRDefault="00A51757">
            <w:pPr>
              <w:spacing w:after="0"/>
              <w:rPr>
                <w:lang w:eastAsia="ja-JP"/>
              </w:rPr>
            </w:pPr>
            <w:r>
              <w:rPr>
                <w:lang w:eastAsia="ja-JP"/>
              </w:rPr>
              <w:t>Nokia</w:t>
            </w:r>
          </w:p>
        </w:tc>
        <w:tc>
          <w:tcPr>
            <w:tcW w:w="1170" w:type="dxa"/>
          </w:tcPr>
          <w:p w14:paraId="4C91DE9A" w14:textId="02F1D6D8" w:rsidR="00023BF8" w:rsidRDefault="00A51757">
            <w:pPr>
              <w:spacing w:after="0"/>
              <w:rPr>
                <w:lang w:eastAsia="ja-JP"/>
              </w:rPr>
            </w:pPr>
            <w:r>
              <w:rPr>
                <w:lang w:eastAsia="ja-JP"/>
              </w:rPr>
              <w:t>Option 2</w:t>
            </w:r>
          </w:p>
        </w:tc>
        <w:tc>
          <w:tcPr>
            <w:tcW w:w="6205" w:type="dxa"/>
          </w:tcPr>
          <w:p w14:paraId="1315A373" w14:textId="1D7D37AE" w:rsidR="00023BF8" w:rsidRDefault="00A51757">
            <w:pPr>
              <w:spacing w:after="0"/>
              <w:rPr>
                <w:lang w:val="en-GB" w:eastAsia="ja-JP"/>
              </w:rPr>
            </w:pPr>
            <w:r>
              <w:rPr>
                <w:lang w:val="en-GB" w:eastAsia="ja-JP"/>
              </w:rPr>
              <w:t>Although we share the ZTE view here as well.</w:t>
            </w:r>
          </w:p>
        </w:tc>
      </w:tr>
      <w:tr w:rsidR="003D1D9A" w14:paraId="3D752270" w14:textId="77777777">
        <w:tc>
          <w:tcPr>
            <w:tcW w:w="1975" w:type="dxa"/>
          </w:tcPr>
          <w:p w14:paraId="50112B38" w14:textId="77777777" w:rsidR="003D1D9A" w:rsidRDefault="003D1D9A">
            <w:pPr>
              <w:spacing w:after="0"/>
              <w:rPr>
                <w:lang w:eastAsia="ja-JP"/>
              </w:rPr>
            </w:pPr>
            <w:r>
              <w:rPr>
                <w:lang w:eastAsia="ja-JP"/>
              </w:rPr>
              <w:t>Qualcomm</w:t>
            </w:r>
          </w:p>
        </w:tc>
        <w:tc>
          <w:tcPr>
            <w:tcW w:w="1170" w:type="dxa"/>
          </w:tcPr>
          <w:p w14:paraId="3DB3DA56" w14:textId="77777777" w:rsidR="003D1D9A" w:rsidRDefault="003D1D9A">
            <w:pPr>
              <w:spacing w:after="0"/>
              <w:rPr>
                <w:lang w:eastAsia="ja-JP"/>
              </w:rPr>
            </w:pPr>
            <w:r>
              <w:rPr>
                <w:lang w:eastAsia="ja-JP"/>
              </w:rPr>
              <w:t>Option 2 with comments</w:t>
            </w:r>
          </w:p>
        </w:tc>
        <w:tc>
          <w:tcPr>
            <w:tcW w:w="6205" w:type="dxa"/>
          </w:tcPr>
          <w:p w14:paraId="37CBEAA9" w14:textId="77777777" w:rsidR="003D1D9A" w:rsidRDefault="003D1D9A">
            <w:pPr>
              <w:spacing w:after="0"/>
              <w:rPr>
                <w:lang w:val="en-GB" w:eastAsia="ja-JP"/>
              </w:rPr>
            </w:pPr>
            <w:r>
              <w:rPr>
                <w:lang w:val="en-GB" w:eastAsia="ja-JP"/>
              </w:rPr>
              <w:t>We think wording “comply” and “is considered not configured” are not clear as when UE moves back (ping pong) it has to be complied and it has to be considered configured.</w:t>
            </w:r>
          </w:p>
          <w:p w14:paraId="24F631EF" w14:textId="77777777" w:rsidR="003D1D9A" w:rsidRDefault="003D1D9A">
            <w:pPr>
              <w:spacing w:after="0"/>
              <w:rPr>
                <w:lang w:val="en-GB" w:eastAsia="ja-JP"/>
              </w:rPr>
            </w:pPr>
            <w:r>
              <w:rPr>
                <w:lang w:val="en-GB" w:eastAsia="ja-JP"/>
              </w:rPr>
              <w:t>We think correction something like Option 2 is needed, but we suggest following:</w:t>
            </w:r>
          </w:p>
          <w:p w14:paraId="13E65DD1" w14:textId="77777777" w:rsidR="003D1D9A" w:rsidRDefault="003D1D9A">
            <w:pPr>
              <w:keepNext/>
              <w:spacing w:before="120"/>
              <w:ind w:left="1701" w:hanging="1701"/>
              <w:rPr>
                <w:rFonts w:ascii="Arial" w:eastAsiaTheme="minorHAnsi" w:hAnsi="Arial" w:cs="Arial"/>
                <w:lang w:val="en-GB" w:eastAsia="ja-JP"/>
              </w:rPr>
            </w:pPr>
            <w:bookmarkStart w:id="48" w:name="_Toc60776719"/>
            <w:bookmarkStart w:id="49" w:name="_Toc131064350"/>
            <w:r>
              <w:rPr>
                <w:rFonts w:ascii="Arial" w:hAnsi="Arial" w:cs="Arial"/>
                <w:lang w:val="en-GB" w:eastAsia="ja-JP"/>
              </w:rPr>
              <w:t xml:space="preserve">5.2.2.4.2              Actions upon reception of the </w:t>
            </w:r>
            <w:r>
              <w:rPr>
                <w:rFonts w:ascii="Arial" w:hAnsi="Arial" w:cs="Arial"/>
                <w:i/>
                <w:iCs/>
                <w:lang w:val="en-GB" w:eastAsia="ja-JP"/>
              </w:rPr>
              <w:t>SIB1</w:t>
            </w:r>
            <w:bookmarkEnd w:id="48"/>
            <w:bookmarkEnd w:id="49"/>
          </w:p>
          <w:p w14:paraId="07A9D30D" w14:textId="77777777" w:rsidR="003D1D9A" w:rsidRDefault="003D1D9A">
            <w:pPr>
              <w:rPr>
                <w:lang w:val="en-GB" w:eastAsia="ja-JP"/>
              </w:rPr>
            </w:pPr>
            <w:r>
              <w:rPr>
                <w:lang w:val="en-GB" w:eastAsia="ja-JP"/>
              </w:rPr>
              <w:t xml:space="preserve">Upon receiving the </w:t>
            </w:r>
            <w:r>
              <w:rPr>
                <w:i/>
                <w:iCs/>
                <w:lang w:val="en-GB" w:eastAsia="ja-JP"/>
              </w:rPr>
              <w:t>SIB1</w:t>
            </w:r>
            <w:r>
              <w:rPr>
                <w:lang w:val="en-GB" w:eastAsia="ja-JP"/>
              </w:rPr>
              <w:t xml:space="preserve"> the UE shall:</w:t>
            </w:r>
          </w:p>
          <w:p w14:paraId="19124F13" w14:textId="77777777" w:rsidR="003D1D9A" w:rsidRDefault="003D1D9A">
            <w:pPr>
              <w:ind w:left="568" w:hanging="284"/>
              <w:rPr>
                <w:sz w:val="22"/>
                <w:szCs w:val="22"/>
                <w:lang w:val="en-GB" w:eastAsia="ja-JP"/>
              </w:rPr>
            </w:pPr>
            <w:r>
              <w:rPr>
                <w:lang w:val="en-GB" w:eastAsia="ja-JP"/>
              </w:rPr>
              <w:t xml:space="preserve">1&gt; store the acquired </w:t>
            </w:r>
            <w:r>
              <w:rPr>
                <w:i/>
                <w:iCs/>
                <w:lang w:val="en-GB" w:eastAsia="ja-JP"/>
              </w:rPr>
              <w:t>SIB1</w:t>
            </w:r>
            <w:r>
              <w:rPr>
                <w:lang w:val="en-GB" w:eastAsia="ja-JP"/>
              </w:rPr>
              <w:t>;</w:t>
            </w:r>
          </w:p>
          <w:p w14:paraId="6E704BF7" w14:textId="77777777" w:rsidR="003D1D9A" w:rsidRDefault="003D1D9A">
            <w:pPr>
              <w:rPr>
                <w:rFonts w:ascii="Calibri" w:hAnsi="Calibri" w:cs="Calibri"/>
                <w:lang w:eastAsia="ja-JP"/>
              </w:rPr>
            </w:pPr>
            <w:r>
              <w:rPr>
                <w:lang w:eastAsia="ja-JP"/>
              </w:rPr>
              <w:t>&lt;&lt;skipped&gt;&gt;</w:t>
            </w:r>
          </w:p>
          <w:p w14:paraId="651F282E" w14:textId="77777777" w:rsidR="003D1D9A" w:rsidRDefault="003D1D9A">
            <w:pPr>
              <w:rPr>
                <w:lang w:eastAsia="ja-JP"/>
              </w:rPr>
            </w:pPr>
          </w:p>
          <w:p w14:paraId="77556AD0" w14:textId="77777777" w:rsidR="003D1D9A" w:rsidRDefault="003D1D9A">
            <w:pPr>
              <w:ind w:left="568" w:hanging="284"/>
              <w:textAlignment w:val="baseline"/>
              <w:rPr>
                <w:color w:val="FF0000"/>
                <w:lang w:val="en-GB" w:eastAsia="ja-JP"/>
              </w:rPr>
            </w:pPr>
            <w:r>
              <w:rPr>
                <w:color w:val="FF0000"/>
                <w:lang w:val="en-GB" w:eastAsia="ja-JP"/>
              </w:rPr>
              <w:t xml:space="preserve">1&gt;  if in RRC_INACTIVE and this cell type (TN or NTN) is different from the cell type (TN or NTN) where the </w:t>
            </w:r>
            <w:r>
              <w:rPr>
                <w:i/>
                <w:iCs/>
                <w:color w:val="FF0000"/>
                <w:lang w:val="en-GB" w:eastAsia="ja-JP"/>
              </w:rPr>
              <w:t>SuspendConfig</w:t>
            </w:r>
            <w:r>
              <w:rPr>
                <w:color w:val="FF0000"/>
                <w:lang w:val="en-GB" w:eastAsia="ja-JP"/>
              </w:rPr>
              <w:t xml:space="preserve"> was configured:</w:t>
            </w:r>
          </w:p>
          <w:p w14:paraId="22EFA24E" w14:textId="77777777" w:rsidR="003D1D9A" w:rsidRDefault="003D1D9A">
            <w:pPr>
              <w:ind w:left="851" w:hanging="284"/>
              <w:textAlignment w:val="baseline"/>
              <w:rPr>
                <w:color w:val="FF0000"/>
                <w:lang w:val="en-GB" w:eastAsia="ja-JP"/>
              </w:rPr>
            </w:pPr>
            <w:r>
              <w:rPr>
                <w:color w:val="FF0000"/>
                <w:lang w:val="en-GB" w:eastAsia="ja-JP"/>
              </w:rPr>
              <w:t xml:space="preserve">2&gt;ignore those RRC configurations in </w:t>
            </w:r>
            <w:r>
              <w:rPr>
                <w:i/>
                <w:iCs/>
                <w:color w:val="FF0000"/>
                <w:lang w:val="en-GB" w:eastAsia="ja-JP"/>
              </w:rPr>
              <w:t>suspendConfig</w:t>
            </w:r>
            <w:r>
              <w:rPr>
                <w:color w:val="FF0000"/>
                <w:lang w:val="en-GB" w:eastAsia="ja-JP"/>
              </w:rPr>
              <w:t xml:space="preserve"> which are related to the feature that the UE cannot support in this cell.</w:t>
            </w:r>
          </w:p>
          <w:p w14:paraId="5E323DCF" w14:textId="77777777" w:rsidR="003D1D9A" w:rsidRDefault="003D1D9A">
            <w:pPr>
              <w:ind w:left="568" w:hanging="284"/>
              <w:textAlignment w:val="baseline"/>
              <w:rPr>
                <w:lang w:val="en-GB" w:eastAsia="ja-JP"/>
              </w:rPr>
            </w:pPr>
            <w:r>
              <w:rPr>
                <w:lang w:val="en-GB" w:eastAsia="ja-JP"/>
              </w:rPr>
              <w:t>1&gt;  if in RRC_CONNECTED while T311 is not running:</w:t>
            </w:r>
          </w:p>
          <w:p w14:paraId="487A263C" w14:textId="77777777" w:rsidR="003D1D9A" w:rsidRDefault="003D1D9A">
            <w:pPr>
              <w:ind w:left="851" w:hanging="284"/>
              <w:textAlignment w:val="baseline"/>
              <w:rPr>
                <w:lang w:val="en-GB" w:eastAsia="ja-JP"/>
              </w:rPr>
            </w:pPr>
            <w:r>
              <w:rPr>
                <w:lang w:val="en-GB" w:eastAsia="ja-JP"/>
              </w:rPr>
              <w:t xml:space="preserve">2&gt;  disregard the </w:t>
            </w:r>
            <w:r>
              <w:rPr>
                <w:i/>
                <w:iCs/>
                <w:lang w:val="en-GB" w:eastAsia="ja-JP"/>
              </w:rPr>
              <w:t>frequencyBandList</w:t>
            </w:r>
            <w:r>
              <w:rPr>
                <w:lang w:val="en-GB" w:eastAsia="ja-JP"/>
              </w:rPr>
              <w:t>, if received, while in RRC_CONNECTED;</w:t>
            </w:r>
          </w:p>
          <w:p w14:paraId="1119A531" w14:textId="77777777" w:rsidR="003D1D9A" w:rsidRDefault="003D1D9A">
            <w:pPr>
              <w:ind w:left="851" w:hanging="284"/>
              <w:textAlignment w:val="baseline"/>
              <w:rPr>
                <w:lang w:val="en-GB" w:eastAsia="ja-JP"/>
              </w:rPr>
            </w:pPr>
            <w:r>
              <w:rPr>
                <w:lang w:val="en-GB" w:eastAsia="ja-JP"/>
              </w:rPr>
              <w:t xml:space="preserve">2&gt;  forward the </w:t>
            </w:r>
            <w:r>
              <w:rPr>
                <w:i/>
                <w:iCs/>
                <w:lang w:val="en-GB" w:eastAsia="ja-JP"/>
              </w:rPr>
              <w:t>cellIdentity</w:t>
            </w:r>
            <w:r>
              <w:rPr>
                <w:lang w:val="en-GB" w:eastAsia="ja-JP"/>
              </w:rPr>
              <w:t xml:space="preserve"> to upper layers;</w:t>
            </w:r>
          </w:p>
          <w:p w14:paraId="1FE2F0AA" w14:textId="77777777" w:rsidR="003D1D9A" w:rsidRDefault="003D1D9A">
            <w:pPr>
              <w:ind w:left="851" w:hanging="284"/>
              <w:textAlignment w:val="baseline"/>
              <w:rPr>
                <w:lang w:val="en-GB" w:eastAsia="ja-JP"/>
              </w:rPr>
            </w:pPr>
            <w:r>
              <w:rPr>
                <w:lang w:val="en-GB" w:eastAsia="ja-JP"/>
              </w:rPr>
              <w:t xml:space="preserve">2&gt;  forward the </w:t>
            </w:r>
            <w:r>
              <w:rPr>
                <w:i/>
                <w:iCs/>
                <w:lang w:val="en-GB" w:eastAsia="ja-JP"/>
              </w:rPr>
              <w:t>trackingAreaCode</w:t>
            </w:r>
            <w:r>
              <w:rPr>
                <w:lang w:val="en-GB" w:eastAsia="ja-JP"/>
              </w:rPr>
              <w:t xml:space="preserve"> to upper layers, if included;</w:t>
            </w:r>
          </w:p>
          <w:p w14:paraId="60377582" w14:textId="77777777" w:rsidR="003D1D9A" w:rsidRDefault="003D1D9A">
            <w:pPr>
              <w:ind w:left="851" w:hanging="284"/>
              <w:textAlignment w:val="baseline"/>
              <w:rPr>
                <w:lang w:val="en-GB" w:eastAsia="ja-JP"/>
              </w:rPr>
            </w:pPr>
            <w:r>
              <w:rPr>
                <w:lang w:val="en-GB" w:eastAsia="ja-JP"/>
              </w:rPr>
              <w:lastRenderedPageBreak/>
              <w:t xml:space="preserve">2&gt;  forward the </w:t>
            </w:r>
            <w:r>
              <w:rPr>
                <w:i/>
                <w:iCs/>
                <w:lang w:val="en-GB" w:eastAsia="ja-JP"/>
              </w:rPr>
              <w:t>trackingAreaList</w:t>
            </w:r>
            <w:r>
              <w:rPr>
                <w:lang w:val="en-GB" w:eastAsia="ja-JP"/>
              </w:rPr>
              <w:t xml:space="preserve"> to upper layers, if included;</w:t>
            </w:r>
          </w:p>
          <w:p w14:paraId="4AA3EE91" w14:textId="77777777" w:rsidR="003D1D9A" w:rsidRDefault="003D1D9A">
            <w:pPr>
              <w:ind w:left="851" w:hanging="284"/>
              <w:textAlignment w:val="baseline"/>
              <w:rPr>
                <w:lang w:val="en-GB" w:eastAsia="ja-JP"/>
              </w:rPr>
            </w:pPr>
            <w:r>
              <w:rPr>
                <w:lang w:val="en-GB" w:eastAsia="ja-JP"/>
              </w:rPr>
              <w:t xml:space="preserve">2&gt;  forward the received </w:t>
            </w:r>
            <w:r>
              <w:rPr>
                <w:i/>
                <w:iCs/>
                <w:lang w:val="en-GB" w:eastAsia="ja-JP"/>
              </w:rPr>
              <w:t>posSIB-MappingInfo</w:t>
            </w:r>
            <w:r>
              <w:rPr>
                <w:lang w:val="en-GB" w:eastAsia="ja-JP"/>
              </w:rPr>
              <w:t xml:space="preserve"> to upper layers, if included;</w:t>
            </w:r>
          </w:p>
          <w:p w14:paraId="0E041190" w14:textId="77777777" w:rsidR="003D1D9A" w:rsidRDefault="003D1D9A">
            <w:pPr>
              <w:ind w:left="851" w:hanging="284"/>
              <w:textAlignment w:val="baseline"/>
              <w:rPr>
                <w:lang w:val="en-GB" w:eastAsia="ja-JP"/>
              </w:rPr>
            </w:pPr>
            <w:r>
              <w:rPr>
                <w:lang w:val="en-GB" w:eastAsia="ja-JP"/>
              </w:rPr>
              <w:t xml:space="preserve">2&gt;  apply the configuration included in the </w:t>
            </w:r>
            <w:r>
              <w:rPr>
                <w:i/>
                <w:iCs/>
                <w:lang w:val="en-GB" w:eastAsia="ja-JP"/>
              </w:rPr>
              <w:t>servingCellConfigCommon</w:t>
            </w:r>
            <w:r>
              <w:rPr>
                <w:lang w:val="en-GB" w:eastAsia="ja-JP"/>
              </w:rPr>
              <w:t>;</w:t>
            </w:r>
          </w:p>
          <w:p w14:paraId="4D226F78" w14:textId="77777777" w:rsidR="003D1D9A" w:rsidRDefault="003D1D9A">
            <w:pPr>
              <w:ind w:left="851" w:hanging="284"/>
              <w:textAlignment w:val="baseline"/>
              <w:rPr>
                <w:lang w:val="en-GB" w:eastAsia="ja-JP"/>
              </w:rPr>
            </w:pPr>
            <w:r>
              <w:rPr>
                <w:lang w:val="en-GB" w:eastAsia="ja-JP"/>
              </w:rPr>
              <w:t>2&gt;  if the UE has a stored valid version of a SIB or posSIB, in accordance with clause 5.2.2.2.1, that the UE requires to operate within the cell in accordance with clause 5.2.2.1:</w:t>
            </w:r>
          </w:p>
          <w:p w14:paraId="3D1B243D" w14:textId="77777777" w:rsidR="003D1D9A" w:rsidRDefault="003D1D9A">
            <w:pPr>
              <w:ind w:left="1135" w:hanging="284"/>
              <w:textAlignment w:val="baseline"/>
              <w:rPr>
                <w:lang w:val="en-GB" w:eastAsia="ja-JP"/>
              </w:rPr>
            </w:pPr>
            <w:r>
              <w:rPr>
                <w:lang w:val="en-GB" w:eastAsia="ja-JP"/>
              </w:rPr>
              <w:t>3&gt;  use the stored version of the required SIB or posSIB;</w:t>
            </w:r>
          </w:p>
          <w:p w14:paraId="554A033D" w14:textId="77777777" w:rsidR="003D1D9A" w:rsidRDefault="003D1D9A">
            <w:pPr>
              <w:ind w:left="851" w:hanging="284"/>
              <w:textAlignment w:val="baseline"/>
              <w:rPr>
                <w:lang w:val="en-GB" w:eastAsia="ja-JP"/>
              </w:rPr>
            </w:pPr>
            <w:r>
              <w:rPr>
                <w:lang w:val="en-GB" w:eastAsia="ja-JP"/>
              </w:rPr>
              <w:t>2&gt;  else:</w:t>
            </w:r>
          </w:p>
          <w:p w14:paraId="136B1527" w14:textId="77777777" w:rsidR="003D1D9A" w:rsidRDefault="003D1D9A">
            <w:pPr>
              <w:ind w:left="1135" w:hanging="284"/>
              <w:textAlignment w:val="baseline"/>
              <w:rPr>
                <w:lang w:val="en-GB" w:eastAsia="ja-JP"/>
              </w:rPr>
            </w:pPr>
            <w:r>
              <w:rPr>
                <w:lang w:val="en-GB" w:eastAsia="ja-JP"/>
              </w:rPr>
              <w:t>3&gt;  acquire the required SIB or posSIB requested by upper layer as defined in clause 5.2.2.3.5;</w:t>
            </w:r>
          </w:p>
          <w:p w14:paraId="0E17326B" w14:textId="77777777" w:rsidR="003D1D9A" w:rsidRDefault="003D1D9A">
            <w:pPr>
              <w:ind w:left="1135" w:hanging="851"/>
              <w:textAlignment w:val="baseline"/>
              <w:rPr>
                <w:lang w:val="en-GB" w:eastAsia="ja-JP"/>
              </w:rPr>
            </w:pPr>
            <w:r>
              <w:rPr>
                <w:lang w:val="en-GB" w:eastAsia="ja-JP"/>
              </w:rPr>
              <w:t>NOTE:      Void.</w:t>
            </w:r>
          </w:p>
          <w:p w14:paraId="2AF5DDA8" w14:textId="77777777" w:rsidR="003D1D9A" w:rsidRDefault="003D1D9A">
            <w:pPr>
              <w:ind w:left="568" w:hanging="284"/>
              <w:textAlignment w:val="baseline"/>
              <w:rPr>
                <w:lang w:val="en-GB" w:eastAsia="ja-JP"/>
              </w:rPr>
            </w:pPr>
            <w:r>
              <w:rPr>
                <w:lang w:val="en-GB" w:eastAsia="ja-JP"/>
              </w:rPr>
              <w:t>1&gt;  else:</w:t>
            </w:r>
          </w:p>
          <w:p w14:paraId="35454502" w14:textId="77777777" w:rsidR="003D1D9A" w:rsidRDefault="003D1D9A">
            <w:pPr>
              <w:spacing w:after="0"/>
              <w:rPr>
                <w:lang w:val="en-GB" w:eastAsia="ja-JP"/>
              </w:rPr>
            </w:pPr>
          </w:p>
        </w:tc>
      </w:tr>
      <w:tr w:rsidR="003F0067" w14:paraId="77FAE17A" w14:textId="77777777">
        <w:tc>
          <w:tcPr>
            <w:tcW w:w="1975" w:type="dxa"/>
          </w:tcPr>
          <w:p w14:paraId="77546DD6" w14:textId="30A2B2D3" w:rsidR="003F0067" w:rsidRDefault="003F0067" w:rsidP="003F0067">
            <w:pPr>
              <w:spacing w:after="0"/>
              <w:rPr>
                <w:lang w:eastAsia="ja-JP"/>
              </w:rPr>
            </w:pPr>
            <w:r>
              <w:rPr>
                <w:lang w:val="fr-FR" w:eastAsia="ja-JP"/>
              </w:rPr>
              <w:lastRenderedPageBreak/>
              <w:t>Samsung</w:t>
            </w:r>
          </w:p>
        </w:tc>
        <w:tc>
          <w:tcPr>
            <w:tcW w:w="1170" w:type="dxa"/>
          </w:tcPr>
          <w:p w14:paraId="7D06A0E7" w14:textId="6CB30677" w:rsidR="003F0067" w:rsidRDefault="003F0067" w:rsidP="003F0067">
            <w:pPr>
              <w:spacing w:after="0"/>
              <w:rPr>
                <w:lang w:eastAsia="ja-JP"/>
              </w:rPr>
            </w:pPr>
            <w:r>
              <w:rPr>
                <w:lang w:val="fr-FR" w:eastAsia="ja-JP"/>
              </w:rPr>
              <w:t>Option 2</w:t>
            </w:r>
          </w:p>
        </w:tc>
        <w:tc>
          <w:tcPr>
            <w:tcW w:w="6205" w:type="dxa"/>
          </w:tcPr>
          <w:p w14:paraId="0257A8FF" w14:textId="77777777" w:rsidR="003F0067" w:rsidRDefault="003F0067" w:rsidP="003F0067">
            <w:pPr>
              <w:spacing w:after="0"/>
              <w:rPr>
                <w:lang w:val="en-GB" w:eastAsia="ja-JP"/>
              </w:rPr>
            </w:pPr>
          </w:p>
        </w:tc>
      </w:tr>
      <w:tr w:rsidR="003F0067" w14:paraId="02FD25A8" w14:textId="77777777">
        <w:tc>
          <w:tcPr>
            <w:tcW w:w="1975" w:type="dxa"/>
          </w:tcPr>
          <w:p w14:paraId="6EA8F0EB" w14:textId="2B0BFDD1" w:rsidR="003F0067" w:rsidRDefault="003F0067" w:rsidP="003F0067">
            <w:pPr>
              <w:spacing w:after="0"/>
              <w:rPr>
                <w:lang w:eastAsia="ja-JP"/>
              </w:rPr>
            </w:pPr>
            <w:r>
              <w:rPr>
                <w:lang w:val="fr-FR" w:eastAsia="ja-JP"/>
              </w:rPr>
              <w:t>Ericsson</w:t>
            </w:r>
          </w:p>
        </w:tc>
        <w:tc>
          <w:tcPr>
            <w:tcW w:w="1170" w:type="dxa"/>
          </w:tcPr>
          <w:p w14:paraId="622F51FE" w14:textId="0614F4B3" w:rsidR="003F0067" w:rsidRDefault="003F0067" w:rsidP="003F0067">
            <w:pPr>
              <w:spacing w:after="0"/>
              <w:rPr>
                <w:lang w:eastAsia="ja-JP"/>
              </w:rPr>
            </w:pPr>
            <w:r>
              <w:rPr>
                <w:lang w:val="fr-FR" w:eastAsia="ja-JP"/>
              </w:rPr>
              <w:t>Option 1</w:t>
            </w:r>
          </w:p>
        </w:tc>
        <w:tc>
          <w:tcPr>
            <w:tcW w:w="6205" w:type="dxa"/>
          </w:tcPr>
          <w:p w14:paraId="4C696965" w14:textId="6CFC2C39" w:rsidR="003F0067" w:rsidRDefault="003F0067" w:rsidP="003F0067">
            <w:pPr>
              <w:spacing w:after="0"/>
              <w:rPr>
                <w:lang w:val="en-GB" w:eastAsia="ja-JP"/>
              </w:rPr>
            </w:pPr>
            <w:r>
              <w:rPr>
                <w:lang w:val="en-GB"/>
              </w:rPr>
              <w:t>We prefer Option 1 to keep the mechanism simple. We do not think this would create a sync problem between the UE and the network. Then about the case for eDRX; we think there is a need to capture the behaviour, i.e., how the UE should monitor for paging, regardless of whether RAN2 agrees Option 1 or 2 in principle. For example, should the UE fallback to the DRX cycle in RRC_INACTIVE or move to RRC_IDLE</w:t>
            </w:r>
          </w:p>
        </w:tc>
      </w:tr>
      <w:tr w:rsidR="003F0067" w14:paraId="0E7B2479" w14:textId="77777777">
        <w:tc>
          <w:tcPr>
            <w:tcW w:w="1975" w:type="dxa"/>
          </w:tcPr>
          <w:p w14:paraId="449A48F7" w14:textId="21398590" w:rsidR="003F0067" w:rsidRDefault="003F0067" w:rsidP="003F0067">
            <w:pPr>
              <w:spacing w:after="0"/>
              <w:rPr>
                <w:lang w:eastAsia="ja-JP"/>
              </w:rPr>
            </w:pPr>
            <w:r>
              <w:rPr>
                <w:lang w:val="fr-FR" w:eastAsia="zh-CN"/>
              </w:rPr>
              <w:t>Huawei, HiSilicon</w:t>
            </w:r>
          </w:p>
        </w:tc>
        <w:tc>
          <w:tcPr>
            <w:tcW w:w="1170" w:type="dxa"/>
          </w:tcPr>
          <w:p w14:paraId="6DEE08A4" w14:textId="36C5ACB8" w:rsidR="003F0067" w:rsidRDefault="003F0067" w:rsidP="003F0067">
            <w:pPr>
              <w:spacing w:after="0"/>
              <w:rPr>
                <w:lang w:eastAsia="ja-JP"/>
              </w:rPr>
            </w:pPr>
            <w:r>
              <w:rPr>
                <w:lang w:val="fr-FR" w:eastAsia="zh-CN"/>
              </w:rPr>
              <w:t>See comments</w:t>
            </w:r>
          </w:p>
        </w:tc>
        <w:tc>
          <w:tcPr>
            <w:tcW w:w="6205" w:type="dxa"/>
          </w:tcPr>
          <w:p w14:paraId="587FECA7" w14:textId="77777777" w:rsidR="003F0067" w:rsidRDefault="003F0067" w:rsidP="003F0067">
            <w:pPr>
              <w:spacing w:after="0"/>
              <w:rPr>
                <w:lang w:val="en-GB" w:eastAsia="zh-CN"/>
              </w:rPr>
            </w:pPr>
            <w:r>
              <w:rPr>
                <w:lang w:val="en-GB" w:eastAsia="zh-CN"/>
              </w:rPr>
              <w:t xml:space="preserve">We formed the common understanding meetings ago: UE will not initiate the procedure if the corresponding feature is not supported. Because even if it wants to, it cannot. This should be clear already even without spec impact and can be left to implementation. </w:t>
            </w:r>
          </w:p>
          <w:p w14:paraId="5FCE7569" w14:textId="3EA6AC64" w:rsidR="003F0067" w:rsidRDefault="003F0067" w:rsidP="003F0067">
            <w:pPr>
              <w:spacing w:after="0"/>
              <w:rPr>
                <w:lang w:val="en-GB" w:eastAsia="ja-JP"/>
              </w:rPr>
            </w:pPr>
            <w:r>
              <w:rPr>
                <w:lang w:val="en-GB" w:eastAsia="zh-CN"/>
              </w:rPr>
              <w:t>But if the majority agree that some clarification is needed, we can go with a high level NOTE.</w:t>
            </w:r>
          </w:p>
        </w:tc>
      </w:tr>
      <w:tr w:rsidR="00030FF1" w14:paraId="1FA8E4DB" w14:textId="77777777">
        <w:tc>
          <w:tcPr>
            <w:tcW w:w="1975" w:type="dxa"/>
          </w:tcPr>
          <w:p w14:paraId="2532FBF1" w14:textId="1580CB9A" w:rsidR="00030FF1" w:rsidRDefault="00030FF1" w:rsidP="00030FF1">
            <w:pPr>
              <w:spacing w:after="0"/>
              <w:rPr>
                <w:lang w:eastAsia="ja-JP"/>
              </w:rPr>
            </w:pPr>
            <w:r>
              <w:rPr>
                <w:rFonts w:hint="eastAsia"/>
                <w:lang w:eastAsia="zh-CN"/>
              </w:rPr>
              <w:t>L</w:t>
            </w:r>
            <w:r>
              <w:rPr>
                <w:lang w:eastAsia="zh-CN"/>
              </w:rPr>
              <w:t>e</w:t>
            </w:r>
            <w:r>
              <w:rPr>
                <w:rFonts w:hint="eastAsia"/>
                <w:lang w:eastAsia="zh-CN"/>
              </w:rPr>
              <w:t>novo</w:t>
            </w:r>
          </w:p>
        </w:tc>
        <w:tc>
          <w:tcPr>
            <w:tcW w:w="1170" w:type="dxa"/>
          </w:tcPr>
          <w:p w14:paraId="2FF8190E" w14:textId="090F8CF2" w:rsidR="00030FF1" w:rsidRDefault="00030FF1" w:rsidP="00030FF1">
            <w:pPr>
              <w:spacing w:after="0"/>
              <w:rPr>
                <w:lang w:eastAsia="ja-JP"/>
              </w:rPr>
            </w:pPr>
            <w:r>
              <w:rPr>
                <w:rFonts w:hint="eastAsia"/>
                <w:lang w:eastAsia="zh-CN"/>
              </w:rPr>
              <w:t>O</w:t>
            </w:r>
            <w:r>
              <w:rPr>
                <w:lang w:eastAsia="zh-CN"/>
              </w:rPr>
              <w:t>ption 2</w:t>
            </w:r>
          </w:p>
        </w:tc>
        <w:tc>
          <w:tcPr>
            <w:tcW w:w="6205" w:type="dxa"/>
          </w:tcPr>
          <w:p w14:paraId="5BE5F305" w14:textId="77777777" w:rsidR="00030FF1" w:rsidRDefault="00030FF1" w:rsidP="00030FF1">
            <w:pPr>
              <w:spacing w:after="0"/>
              <w:rPr>
                <w:lang w:val="en-GB" w:eastAsia="ja-JP"/>
              </w:rPr>
            </w:pPr>
          </w:p>
        </w:tc>
      </w:tr>
    </w:tbl>
    <w:p w14:paraId="2D605776" w14:textId="77777777" w:rsidR="00023BF8" w:rsidRDefault="00023BF8"/>
    <w:p w14:paraId="5E62F142" w14:textId="77777777" w:rsidR="00460678" w:rsidRDefault="00460678"/>
    <w:p w14:paraId="45DE3829" w14:textId="7DF8E67D" w:rsidR="00460678" w:rsidRPr="007D2B23" w:rsidRDefault="00460678" w:rsidP="003E45BB">
      <w:pPr>
        <w:pStyle w:val="Heading4"/>
      </w:pPr>
      <w:r w:rsidRPr="003E45BB">
        <w:rPr>
          <w:b w:val="0"/>
          <w:bCs w:val="0"/>
        </w:rPr>
        <w:t>(</w:t>
      </w:r>
      <w:r>
        <w:rPr>
          <w:b w:val="0"/>
          <w:bCs w:val="0"/>
          <w:lang w:val="en-US"/>
        </w:rPr>
        <w:t>4</w:t>
      </w:r>
      <w:r w:rsidRPr="003E45BB">
        <w:rPr>
          <w:b w:val="0"/>
          <w:bCs w:val="0"/>
          <w:vertAlign w:val="superscript"/>
          <w:lang w:val="en-US"/>
        </w:rPr>
        <w:t>th</w:t>
      </w:r>
      <w:r>
        <w:rPr>
          <w:b w:val="0"/>
          <w:bCs w:val="0"/>
          <w:lang w:val="en-US"/>
        </w:rPr>
        <w:t xml:space="preserve"> </w:t>
      </w:r>
      <w:r w:rsidRPr="003E45BB">
        <w:rPr>
          <w:b w:val="0"/>
          <w:bCs w:val="0"/>
        </w:rPr>
        <w:t>Discussion Point) - Summary Report:</w:t>
      </w:r>
    </w:p>
    <w:p w14:paraId="791D6065" w14:textId="2597CF5F" w:rsidR="00460678" w:rsidRDefault="000E170B" w:rsidP="00460678">
      <w:r>
        <w:t xml:space="preserve">Majority of companies supported option 2, i.e. </w:t>
      </w:r>
      <w:r w:rsidRPr="000E170B">
        <w:t xml:space="preserve">UE ignores the corresponding configuration (i.e., is considered as not configured) in current cell </w:t>
      </w:r>
      <w:r w:rsidR="00736551">
        <w:t>and</w:t>
      </w:r>
      <w:r w:rsidRPr="000E170B">
        <w:t xml:space="preserve"> does not release the configuration</w:t>
      </w:r>
      <w:r w:rsidR="00740C19">
        <w:t xml:space="preserve">; </w:t>
      </w:r>
      <w:r w:rsidR="00705EBA">
        <w:t>points to highlight:</w:t>
      </w:r>
    </w:p>
    <w:p w14:paraId="60AF1402" w14:textId="2CB50A39" w:rsidR="009E2996" w:rsidRDefault="00FB3C2C" w:rsidP="009E2996">
      <w:pPr>
        <w:pStyle w:val="ListParagraph"/>
        <w:numPr>
          <w:ilvl w:val="0"/>
          <w:numId w:val="17"/>
        </w:numPr>
      </w:pPr>
      <w:r>
        <w:t xml:space="preserve">[vivo] </w:t>
      </w:r>
      <w:r w:rsidR="00EC6073">
        <w:t>H</w:t>
      </w:r>
      <w:r w:rsidR="009E2996" w:rsidRPr="009E2996">
        <w:t>ow/when to release the configuration</w:t>
      </w:r>
      <w:r w:rsidR="009E2996">
        <w:t xml:space="preserve"> could be </w:t>
      </w:r>
      <w:r w:rsidR="009E2996" w:rsidRPr="009E2996">
        <w:t>up to implementation</w:t>
      </w:r>
      <w:r w:rsidR="009E2996">
        <w:t>.</w:t>
      </w:r>
    </w:p>
    <w:p w14:paraId="305A0BC2" w14:textId="07D66EA1" w:rsidR="009E2996" w:rsidRDefault="00FB3C2C" w:rsidP="009E2996">
      <w:pPr>
        <w:pStyle w:val="ListParagraph"/>
        <w:numPr>
          <w:ilvl w:val="0"/>
          <w:numId w:val="17"/>
        </w:numPr>
      </w:pPr>
      <w:r>
        <w:t xml:space="preserve">[Intel] </w:t>
      </w:r>
      <w:r w:rsidR="00EC6073">
        <w:t xml:space="preserve">Concerns explained for option 1 </w:t>
      </w:r>
      <w:r w:rsidR="00705EBA">
        <w:t>e.g.,</w:t>
      </w:r>
      <w:r w:rsidR="00EC6073">
        <w:t xml:space="preserve"> UE and network may be out of sync on UE’s configuration.</w:t>
      </w:r>
    </w:p>
    <w:p w14:paraId="6B2F320B" w14:textId="04B790BE" w:rsidR="00705EBA" w:rsidRDefault="00705EBA" w:rsidP="009E2996">
      <w:pPr>
        <w:pStyle w:val="ListParagraph"/>
        <w:numPr>
          <w:ilvl w:val="0"/>
          <w:numId w:val="17"/>
        </w:numPr>
      </w:pPr>
      <w:r>
        <w:t>[ZTE</w:t>
      </w:r>
      <w:r w:rsidR="004264EE">
        <w:t>, Nokia</w:t>
      </w:r>
      <w:r w:rsidR="0085254F">
        <w:t>, Huawei</w:t>
      </w:r>
      <w:r>
        <w:t xml:space="preserve">] Suggested not to do anything as </w:t>
      </w:r>
      <w:r w:rsidRPr="00705EBA">
        <w:t xml:space="preserve">UE </w:t>
      </w:r>
      <w:r>
        <w:t>should</w:t>
      </w:r>
      <w:r w:rsidRPr="00705EBA">
        <w:t xml:space="preserve"> not initiate a feature that it is not supported in current cell</w:t>
      </w:r>
      <w:r>
        <w:t>.</w:t>
      </w:r>
      <w:r w:rsidR="0085254F">
        <w:t xml:space="preserve"> </w:t>
      </w:r>
    </w:p>
    <w:p w14:paraId="32C8E0DA" w14:textId="5C802959" w:rsidR="004264EE" w:rsidRDefault="004264EE" w:rsidP="009E2996">
      <w:pPr>
        <w:pStyle w:val="ListParagraph"/>
        <w:numPr>
          <w:ilvl w:val="0"/>
          <w:numId w:val="17"/>
        </w:numPr>
      </w:pPr>
      <w:r>
        <w:t xml:space="preserve">[Apple] </w:t>
      </w:r>
      <w:r w:rsidR="00EE6B46">
        <w:t xml:space="preserve">Not expected that network configures RNA covering both TN and NTN. </w:t>
      </w:r>
      <w:r w:rsidR="00EE6B46" w:rsidRPr="003E45BB">
        <w:rPr>
          <w:color w:val="0000CC"/>
        </w:rPr>
        <w:t xml:space="preserve">[Rapp] Even if RNA does not cover both TN and NTN, when UE reselects, UE would need to perform resume to perform RNAU and if it happens that there is UL SDT </w:t>
      </w:r>
      <w:r w:rsidR="00B60D5A" w:rsidRPr="003E45BB">
        <w:rPr>
          <w:color w:val="0000CC"/>
        </w:rPr>
        <w:t xml:space="preserve">traffic </w:t>
      </w:r>
      <w:r w:rsidR="00EE6B46" w:rsidRPr="003E45BB">
        <w:rPr>
          <w:color w:val="0000CC"/>
        </w:rPr>
        <w:t>at that</w:t>
      </w:r>
      <w:r w:rsidR="00B60D5A" w:rsidRPr="003E45BB">
        <w:rPr>
          <w:color w:val="0000CC"/>
        </w:rPr>
        <w:t xml:space="preserve"> same</w:t>
      </w:r>
      <w:r w:rsidR="00EE6B46" w:rsidRPr="003E45BB">
        <w:rPr>
          <w:color w:val="0000CC"/>
        </w:rPr>
        <w:t xml:space="preserve"> moment, UE is mandated to perform </w:t>
      </w:r>
      <w:r w:rsidR="00B60D5A" w:rsidRPr="003E45BB">
        <w:rPr>
          <w:color w:val="0000CC"/>
        </w:rPr>
        <w:t>SDT.</w:t>
      </w:r>
    </w:p>
    <w:p w14:paraId="28173E98" w14:textId="22AF14B6" w:rsidR="002E04F1" w:rsidRDefault="001550E9" w:rsidP="004C5CD1">
      <w:pPr>
        <w:pStyle w:val="ListParagraph"/>
        <w:numPr>
          <w:ilvl w:val="0"/>
          <w:numId w:val="17"/>
        </w:numPr>
      </w:pPr>
      <w:r>
        <w:lastRenderedPageBreak/>
        <w:t>[Q</w:t>
      </w:r>
      <w:r w:rsidR="002E04F1">
        <w:t>ualcomm</w:t>
      </w:r>
      <w:r>
        <w:t xml:space="preserve">] </w:t>
      </w:r>
      <w:r w:rsidR="00BD2220">
        <w:t xml:space="preserve">Prefers avoiding the </w:t>
      </w:r>
      <w:r w:rsidR="00BD2220" w:rsidRPr="00D34EB6">
        <w:t>wording “comply” or “</w:t>
      </w:r>
      <w:r w:rsidR="00005F2B">
        <w:t xml:space="preserve">is </w:t>
      </w:r>
      <w:r w:rsidR="00BD2220" w:rsidRPr="00D34EB6">
        <w:t>considered as not configured” as it is unclear; therefore</w:t>
      </w:r>
      <w:r w:rsidR="00CD5A54">
        <w:t>,</w:t>
      </w:r>
      <w:r w:rsidR="00BD2220" w:rsidRPr="00D34EB6">
        <w:t xml:space="preserve"> it suggest</w:t>
      </w:r>
      <w:r w:rsidR="00C205C0" w:rsidRPr="00D34EB6">
        <w:t>s using “ignore”</w:t>
      </w:r>
      <w:r w:rsidR="00303872" w:rsidRPr="00D34EB6">
        <w:t xml:space="preserve"> and refer to “</w:t>
      </w:r>
      <w:r w:rsidR="00303872" w:rsidRPr="003E45BB">
        <w:rPr>
          <w:lang w:val="en-GB" w:eastAsia="ja-JP"/>
        </w:rPr>
        <w:t xml:space="preserve">this cell type (TN or NTN) is different from the cell type (TN or NTN) where the </w:t>
      </w:r>
      <w:r w:rsidR="00303872" w:rsidRPr="003E45BB">
        <w:rPr>
          <w:i/>
          <w:iCs/>
          <w:lang w:val="en-GB" w:eastAsia="ja-JP"/>
        </w:rPr>
        <w:t>SuspendConfig</w:t>
      </w:r>
      <w:r w:rsidR="00303872" w:rsidRPr="003E45BB">
        <w:rPr>
          <w:lang w:val="en-GB" w:eastAsia="ja-JP"/>
        </w:rPr>
        <w:t xml:space="preserve"> was configured</w:t>
      </w:r>
      <w:r w:rsidR="00303872" w:rsidRPr="00D34EB6">
        <w:t>”.</w:t>
      </w:r>
    </w:p>
    <w:p w14:paraId="79621606" w14:textId="1F690060" w:rsidR="005A2D29" w:rsidRPr="003E45BB" w:rsidRDefault="002E04F1" w:rsidP="004C5CD1">
      <w:pPr>
        <w:pStyle w:val="ListParagraph"/>
        <w:numPr>
          <w:ilvl w:val="0"/>
          <w:numId w:val="17"/>
        </w:numPr>
        <w:jc w:val="both"/>
      </w:pPr>
      <w:r>
        <w:t xml:space="preserve">[Ericsson] </w:t>
      </w:r>
      <w:r w:rsidR="002F65B9">
        <w:t>Option 1 is simple and there is not sync issue</w:t>
      </w:r>
      <w:r>
        <w:t>.</w:t>
      </w:r>
      <w:r w:rsidR="002F65B9">
        <w:t xml:space="preserve"> For eDRX, UE behaviour needs to be </w:t>
      </w:r>
      <w:r w:rsidR="00B10D62">
        <w:t xml:space="preserve">captured. </w:t>
      </w:r>
      <w:r w:rsidR="00B10D62" w:rsidRPr="003E45BB">
        <w:rPr>
          <w:color w:val="0000CC"/>
        </w:rPr>
        <w:t xml:space="preserve">[Rapp] </w:t>
      </w:r>
      <w:r w:rsidR="00B00C4F">
        <w:rPr>
          <w:color w:val="0000CC"/>
        </w:rPr>
        <w:t xml:space="preserve">Option 2 suggested the </w:t>
      </w:r>
      <w:r w:rsidR="00B00C4F" w:rsidRPr="004F37E0">
        <w:rPr>
          <w:color w:val="0000CC"/>
        </w:rPr>
        <w:t>wording “</w:t>
      </w:r>
      <w:r w:rsidR="00B00C4F" w:rsidRPr="003E45BB">
        <w:rPr>
          <w:color w:val="0000CC"/>
        </w:rPr>
        <w:t>considered as not configured</w:t>
      </w:r>
      <w:r w:rsidR="00C4085F">
        <w:rPr>
          <w:color w:val="0000CC"/>
        </w:rPr>
        <w:t>”</w:t>
      </w:r>
      <w:r w:rsidR="00B00C4F" w:rsidRPr="003E45BB">
        <w:rPr>
          <w:color w:val="0000CC"/>
        </w:rPr>
        <w:t xml:space="preserve"> in current cell</w:t>
      </w:r>
      <w:r w:rsidR="00B00C4F" w:rsidRPr="004F37E0">
        <w:rPr>
          <w:color w:val="0000CC"/>
        </w:rPr>
        <w:t xml:space="preserve"> </w:t>
      </w:r>
      <w:r w:rsidR="009070AC" w:rsidRPr="004F37E0">
        <w:rPr>
          <w:color w:val="0000CC"/>
        </w:rPr>
        <w:t xml:space="preserve">with </w:t>
      </w:r>
      <w:r w:rsidR="009070AC">
        <w:rPr>
          <w:color w:val="0000CC"/>
        </w:rPr>
        <w:t xml:space="preserve">the intention to avoid confusions </w:t>
      </w:r>
      <w:r w:rsidR="004F37E0">
        <w:rPr>
          <w:color w:val="0000CC"/>
        </w:rPr>
        <w:t xml:space="preserve">on UE behaviour </w:t>
      </w:r>
      <w:r w:rsidR="009070AC">
        <w:rPr>
          <w:color w:val="0000CC"/>
        </w:rPr>
        <w:t xml:space="preserve">but “ignore” </w:t>
      </w:r>
      <w:r w:rsidR="004F37E0">
        <w:rPr>
          <w:color w:val="0000CC"/>
        </w:rPr>
        <w:t xml:space="preserve">seemed </w:t>
      </w:r>
      <w:r w:rsidR="006F2A79">
        <w:rPr>
          <w:color w:val="0000CC"/>
        </w:rPr>
        <w:t>acceptable to majority</w:t>
      </w:r>
      <w:r w:rsidR="00D60DAF">
        <w:rPr>
          <w:color w:val="0000CC"/>
        </w:rPr>
        <w:t xml:space="preserve">. </w:t>
      </w:r>
      <w:r w:rsidR="004F37E0">
        <w:rPr>
          <w:color w:val="0000CC"/>
        </w:rPr>
        <w:t>I</w:t>
      </w:r>
      <w:r w:rsidR="00D60DAF">
        <w:rPr>
          <w:color w:val="0000CC"/>
        </w:rPr>
        <w:t>f UE is in RRC_INACTIVE and considers eDRX as not configured</w:t>
      </w:r>
      <w:r w:rsidR="00CF17F0">
        <w:rPr>
          <w:color w:val="0000CC"/>
        </w:rPr>
        <w:t xml:space="preserve"> (</w:t>
      </w:r>
      <w:r w:rsidR="00616DAF">
        <w:rPr>
          <w:color w:val="0000CC"/>
        </w:rPr>
        <w:t>i.e.,</w:t>
      </w:r>
      <w:r w:rsidR="00A22784">
        <w:rPr>
          <w:color w:val="0000CC"/>
        </w:rPr>
        <w:t xml:space="preserve"> not</w:t>
      </w:r>
      <w:r w:rsidR="00CF17F0">
        <w:rPr>
          <w:color w:val="0000CC"/>
        </w:rPr>
        <w:t xml:space="preserve"> used)</w:t>
      </w:r>
      <w:r w:rsidR="00D60DAF">
        <w:rPr>
          <w:color w:val="0000CC"/>
        </w:rPr>
        <w:t xml:space="preserve">, </w:t>
      </w:r>
      <w:r w:rsidR="00D24384">
        <w:rPr>
          <w:color w:val="0000CC"/>
        </w:rPr>
        <w:t>UE would use RAN configured DRX</w:t>
      </w:r>
      <w:r w:rsidR="005A2D29">
        <w:rPr>
          <w:color w:val="0000CC"/>
        </w:rPr>
        <w:t xml:space="preserve"> based on legacy 38.304 operation.</w:t>
      </w:r>
    </w:p>
    <w:p w14:paraId="53FB647A" w14:textId="55302C90" w:rsidR="00EE6B46" w:rsidRPr="005B7B5C" w:rsidRDefault="005A2D29" w:rsidP="003E45BB">
      <w:pPr>
        <w:pStyle w:val="ListParagraph"/>
        <w:numPr>
          <w:ilvl w:val="0"/>
          <w:numId w:val="17"/>
        </w:numPr>
        <w:jc w:val="both"/>
      </w:pPr>
      <w:r w:rsidRPr="003E45BB">
        <w:t>[Huawei]</w:t>
      </w:r>
      <w:r w:rsidR="00D24384" w:rsidRPr="003E45BB">
        <w:t xml:space="preserve"> </w:t>
      </w:r>
      <w:r w:rsidR="005B7B5C" w:rsidRPr="003E45BB">
        <w:t>If majority agree on some clarification, a high</w:t>
      </w:r>
      <w:r w:rsidR="005B7B5C">
        <w:t>-</w:t>
      </w:r>
      <w:r w:rsidR="005B7B5C" w:rsidRPr="003E45BB">
        <w:t>level note is preferable.</w:t>
      </w:r>
    </w:p>
    <w:p w14:paraId="77080B48" w14:textId="6EB5DFCE" w:rsidR="00460678" w:rsidRPr="003E45BB" w:rsidRDefault="001D3106" w:rsidP="00460678">
      <w:pPr>
        <w:pStyle w:val="Proposal"/>
        <w:numPr>
          <w:ilvl w:val="0"/>
          <w:numId w:val="11"/>
        </w:numPr>
        <w:rPr>
          <w:b/>
          <w:bCs/>
          <w:color w:val="0000CC"/>
        </w:rPr>
      </w:pPr>
      <w:bookmarkStart w:id="50" w:name="_Toc132885038"/>
      <w:bookmarkStart w:id="51" w:name="_Toc132885057"/>
      <w:bookmarkStart w:id="52" w:name="_Toc132886455"/>
      <w:bookmarkStart w:id="53" w:name="_Toc132975322"/>
      <w:bookmarkStart w:id="54" w:name="_Toc132975696"/>
      <w:bookmarkStart w:id="55" w:name="_Toc132975825"/>
      <w:bookmarkStart w:id="56" w:name="_Toc132924197"/>
      <w:bookmarkStart w:id="57" w:name="_Toc132924227"/>
      <w:bookmarkStart w:id="58" w:name="_Toc132924454"/>
      <w:bookmarkStart w:id="59" w:name="_Toc132928416"/>
      <w:bookmarkStart w:id="60" w:name="_Toc132928484"/>
      <w:bookmarkStart w:id="61" w:name="_Toc132986027"/>
      <w:bookmarkStart w:id="62" w:name="_Toc132988057"/>
      <w:bookmarkStart w:id="63" w:name="_Toc132988243"/>
      <w:bookmarkStart w:id="64" w:name="_Toc132988587"/>
      <w:bookmarkStart w:id="65" w:name="_Toc132988917"/>
      <w:r w:rsidRPr="00B9475A">
        <w:rPr>
          <w:b/>
          <w:bCs/>
          <w:color w:val="00B050"/>
        </w:rPr>
        <w:t>[Proposal for agreement]</w:t>
      </w:r>
      <w:r>
        <w:rPr>
          <w:b/>
          <w:bCs/>
          <w:color w:val="00B050"/>
        </w:rPr>
        <w:t xml:space="preserve"> </w:t>
      </w:r>
      <w:r w:rsidR="00A42C7B" w:rsidRPr="00A42C7B">
        <w:rPr>
          <w:b/>
          <w:bCs/>
        </w:rPr>
        <w:t xml:space="preserve">When </w:t>
      </w:r>
      <w:r w:rsidR="00835C91" w:rsidRPr="00CE461C">
        <w:rPr>
          <w:b/>
          <w:bCs/>
        </w:rPr>
        <w:t xml:space="preserve">UE in RRC_INACTIVE is unable to </w:t>
      </w:r>
      <w:r w:rsidR="00835C91">
        <w:rPr>
          <w:b/>
          <w:bCs/>
        </w:rPr>
        <w:t>apply</w:t>
      </w:r>
      <w:r w:rsidR="00835C91" w:rsidRPr="00CE461C">
        <w:rPr>
          <w:b/>
          <w:bCs/>
        </w:rPr>
        <w:t xml:space="preserve"> a configuration available due to any feature</w:t>
      </w:r>
      <w:r w:rsidR="0018070E">
        <w:rPr>
          <w:b/>
          <w:bCs/>
        </w:rPr>
        <w:t xml:space="preserve"> not supported</w:t>
      </w:r>
      <w:r w:rsidR="00835C91" w:rsidRPr="00CE461C">
        <w:rPr>
          <w:b/>
          <w:bCs/>
        </w:rPr>
        <w:t xml:space="preserve"> in current cell upon cell reselection between TN and NTN</w:t>
      </w:r>
      <w:r w:rsidR="00A42C7B" w:rsidRPr="00A42C7B">
        <w:rPr>
          <w:b/>
          <w:bCs/>
        </w:rPr>
        <w:t>,</w:t>
      </w:r>
      <w:r w:rsidR="00F152F8">
        <w:rPr>
          <w:b/>
          <w:bCs/>
        </w:rPr>
        <w:t xml:space="preserve"> </w:t>
      </w:r>
      <w:r w:rsidR="00F152F8" w:rsidRPr="00F152F8">
        <w:rPr>
          <w:b/>
          <w:bCs/>
        </w:rPr>
        <w:t>UE ignores</w:t>
      </w:r>
      <w:r w:rsidR="001F45B8">
        <w:rPr>
          <w:b/>
          <w:bCs/>
        </w:rPr>
        <w:t xml:space="preserve"> (i.e.,</w:t>
      </w:r>
      <w:r w:rsidR="00460070">
        <w:rPr>
          <w:b/>
          <w:bCs/>
        </w:rPr>
        <w:t xml:space="preserve"> does</w:t>
      </w:r>
      <w:r w:rsidR="001F45B8">
        <w:rPr>
          <w:b/>
          <w:bCs/>
        </w:rPr>
        <w:t xml:space="preserve"> not use)</w:t>
      </w:r>
      <w:r w:rsidR="00F152F8" w:rsidRPr="00F152F8">
        <w:rPr>
          <w:b/>
          <w:bCs/>
        </w:rPr>
        <w:t xml:space="preserve"> the corresponding configuration</w:t>
      </w:r>
      <w:r w:rsidR="00F152F8">
        <w:rPr>
          <w:b/>
          <w:bCs/>
        </w:rPr>
        <w:t xml:space="preserve"> </w:t>
      </w:r>
      <w:r w:rsidR="00F152F8" w:rsidRPr="00F152F8">
        <w:rPr>
          <w:b/>
          <w:bCs/>
        </w:rPr>
        <w:t>in current cell</w:t>
      </w:r>
      <w:r w:rsidR="00F152F8">
        <w:rPr>
          <w:b/>
          <w:bCs/>
        </w:rPr>
        <w:t xml:space="preserve"> (</w:t>
      </w:r>
      <w:r w:rsidR="006E2AEF">
        <w:rPr>
          <w:b/>
          <w:bCs/>
        </w:rPr>
        <w:t xml:space="preserve">but </w:t>
      </w:r>
      <w:r w:rsidR="00F152F8">
        <w:rPr>
          <w:b/>
          <w:bCs/>
        </w:rPr>
        <w:t>UE</w:t>
      </w:r>
      <w:r w:rsidR="00F152F8" w:rsidRPr="00F152F8">
        <w:rPr>
          <w:b/>
          <w:bCs/>
        </w:rPr>
        <w:t xml:space="preserve"> does not release </w:t>
      </w:r>
      <w:r w:rsidR="00394C11">
        <w:rPr>
          <w:b/>
          <w:bCs/>
        </w:rPr>
        <w:t>it</w:t>
      </w:r>
      <w:r w:rsidR="00F152F8">
        <w:rPr>
          <w:b/>
          <w:bCs/>
        </w:rPr>
        <w:t>), as per option 2</w:t>
      </w:r>
      <w:r w:rsidR="00460678" w:rsidRPr="00891311">
        <w:rPr>
          <w:b/>
          <w:bCs/>
        </w:rPr>
        <w:t xml:space="preserve">. </w:t>
      </w:r>
      <w:r w:rsidR="00460678" w:rsidRPr="003E45BB">
        <w:rPr>
          <w:b/>
          <w:bCs/>
          <w:color w:val="767171" w:themeColor="background2" w:themeShade="80"/>
        </w:rPr>
        <w:t xml:space="preserve">[Option 2 </w:t>
      </w:r>
      <w:r w:rsidR="00F152F8" w:rsidRPr="003E45BB">
        <w:rPr>
          <w:b/>
          <w:bCs/>
          <w:color w:val="767171" w:themeColor="background2" w:themeShade="80"/>
        </w:rPr>
        <w:t>–</w:t>
      </w:r>
      <w:r w:rsidR="00460678" w:rsidRPr="003E45BB">
        <w:rPr>
          <w:b/>
          <w:bCs/>
          <w:color w:val="767171" w:themeColor="background2" w:themeShade="80"/>
        </w:rPr>
        <w:t xml:space="preserve"> </w:t>
      </w:r>
      <w:r w:rsidR="00030FF1" w:rsidRPr="003E45BB">
        <w:rPr>
          <w:b/>
          <w:bCs/>
          <w:color w:val="767171" w:themeColor="background2" w:themeShade="80"/>
        </w:rPr>
        <w:t>1</w:t>
      </w:r>
      <w:r w:rsidR="00030FF1">
        <w:rPr>
          <w:b/>
          <w:bCs/>
          <w:color w:val="767171" w:themeColor="background2" w:themeShade="80"/>
        </w:rPr>
        <w:t>1</w:t>
      </w:r>
      <w:r w:rsidR="003C7CD4" w:rsidRPr="003E45BB">
        <w:rPr>
          <w:b/>
          <w:bCs/>
          <w:color w:val="767171" w:themeColor="background2" w:themeShade="80"/>
        </w:rPr>
        <w:t>; Not to do anything</w:t>
      </w:r>
      <w:r w:rsidR="001550E9" w:rsidRPr="003E45BB">
        <w:rPr>
          <w:b/>
          <w:bCs/>
          <w:color w:val="767171" w:themeColor="background2" w:themeShade="80"/>
        </w:rPr>
        <w:t xml:space="preserve"> – </w:t>
      </w:r>
      <w:r w:rsidR="00EF0307">
        <w:rPr>
          <w:b/>
          <w:bCs/>
          <w:color w:val="767171" w:themeColor="background2" w:themeShade="80"/>
        </w:rPr>
        <w:t>3</w:t>
      </w:r>
      <w:r w:rsidR="001550E9" w:rsidRPr="003E45BB">
        <w:rPr>
          <w:b/>
          <w:bCs/>
          <w:color w:val="767171" w:themeColor="background2" w:themeShade="80"/>
        </w:rPr>
        <w:t xml:space="preserve">; Option 1 </w:t>
      </w:r>
      <w:r w:rsidR="00F152F8" w:rsidRPr="003E45BB">
        <w:rPr>
          <w:b/>
          <w:bCs/>
          <w:color w:val="767171" w:themeColor="background2" w:themeShade="80"/>
        </w:rPr>
        <w:t>–</w:t>
      </w:r>
      <w:r w:rsidR="001550E9" w:rsidRPr="003E45BB">
        <w:rPr>
          <w:b/>
          <w:bCs/>
          <w:color w:val="767171" w:themeColor="background2" w:themeShade="80"/>
        </w:rPr>
        <w:t xml:space="preserve"> </w:t>
      </w:r>
      <w:r w:rsidR="009B74D5" w:rsidRPr="003E45BB">
        <w:rPr>
          <w:b/>
          <w:bCs/>
          <w:color w:val="767171" w:themeColor="background2" w:themeShade="80"/>
        </w:rPr>
        <w:t>1</w:t>
      </w:r>
      <w:r w:rsidR="00D47A86" w:rsidRPr="003E45BB">
        <w:rPr>
          <w:b/>
          <w:bCs/>
          <w:color w:val="767171" w:themeColor="background2" w:themeShade="80"/>
        </w:rPr>
        <w:t xml:space="preserve">; </w:t>
      </w:r>
      <w:r w:rsidR="002E04F1">
        <w:rPr>
          <w:b/>
          <w:bCs/>
          <w:color w:val="767171" w:themeColor="background2" w:themeShade="80"/>
        </w:rPr>
        <w:t>Add a</w:t>
      </w:r>
      <w:r w:rsidR="00D47A86" w:rsidRPr="003E45BB">
        <w:rPr>
          <w:b/>
          <w:bCs/>
          <w:color w:val="767171" w:themeColor="background2" w:themeShade="80"/>
        </w:rPr>
        <w:t xml:space="preserve"> NOTE - 1</w:t>
      </w:r>
      <w:r w:rsidR="00460678" w:rsidRPr="003E45BB">
        <w:rPr>
          <w:b/>
          <w:bCs/>
          <w:color w:val="767171" w:themeColor="background2" w:themeShade="80"/>
        </w:rPr>
        <w:t>]</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59E81E12" w14:textId="77777777" w:rsidR="003C7CD4" w:rsidRDefault="003C7CD4"/>
    <w:p w14:paraId="640822A8" w14:textId="77777777" w:rsidR="00023BF8" w:rsidRDefault="004450D1">
      <w:pPr>
        <w:pStyle w:val="Heading3"/>
      </w:pPr>
      <w:r>
        <w:t>Cell reselection scenario</w:t>
      </w:r>
    </w:p>
    <w:p w14:paraId="27266A3D" w14:textId="77777777" w:rsidR="00023BF8" w:rsidRDefault="004450D1">
      <w:pPr>
        <w:spacing w:after="120"/>
      </w:pPr>
      <w:r>
        <w:rPr>
          <w:lang w:val="en-GB"/>
        </w:rPr>
        <w:t xml:space="preserve">A UE could have different capability support of eDRX and RRC_INACTIVE in TN and NTN. For example, UE can support SDT in NTN but not in TN or vice versa.  Rapporteur’s understanding is that the concern scenario is equally applicable regardless of whether cell reselection is performed from NTN to TN or vice versa. This seems to be a point to confirm/check considering the proposed solutions </w:t>
      </w:r>
      <w:r>
        <w:rPr>
          <w:lang w:val="en-GB"/>
        </w:rPr>
        <w:fldChar w:fldCharType="begin"/>
      </w:r>
      <w:r>
        <w:rPr>
          <w:lang w:val="en-GB"/>
        </w:rPr>
        <w:instrText xml:space="preserve"> REF _Ref132707178 \r \h </w:instrText>
      </w:r>
      <w:r>
        <w:rPr>
          <w:lang w:val="en-GB"/>
        </w:rPr>
      </w:r>
      <w:r>
        <w:rPr>
          <w:lang w:val="en-GB"/>
        </w:rPr>
        <w:fldChar w:fldCharType="separate"/>
      </w:r>
      <w:r>
        <w:rPr>
          <w:lang w:val="en-GB"/>
        </w:rPr>
        <w:t>[2]</w:t>
      </w:r>
      <w:r>
        <w:rPr>
          <w:lang w:val="en-GB"/>
        </w:rPr>
        <w:fldChar w:fldCharType="end"/>
      </w:r>
      <w:r>
        <w:rPr>
          <w:lang w:val="en-GB"/>
        </w:rPr>
        <w:fldChar w:fldCharType="begin"/>
      </w:r>
      <w:r>
        <w:rPr>
          <w:lang w:val="en-GB"/>
        </w:rPr>
        <w:instrText xml:space="preserve"> REF _Ref132706684 \r \h </w:instrText>
      </w:r>
      <w:r>
        <w:rPr>
          <w:lang w:val="en-GB"/>
        </w:rPr>
      </w:r>
      <w:r>
        <w:rPr>
          <w:lang w:val="en-GB"/>
        </w:rPr>
        <w:fldChar w:fldCharType="separate"/>
      </w:r>
      <w:r>
        <w:rPr>
          <w:lang w:val="en-GB"/>
        </w:rPr>
        <w:t>[4]</w:t>
      </w:r>
      <w:r>
        <w:rPr>
          <w:lang w:val="en-GB"/>
        </w:rPr>
        <w:fldChar w:fldCharType="end"/>
      </w:r>
      <w:r>
        <w:rPr>
          <w:lang w:val="en-GB"/>
        </w:rPr>
        <w:t>.</w:t>
      </w:r>
    </w:p>
    <w:p w14:paraId="07C66C86" w14:textId="77777777" w:rsidR="00023BF8" w:rsidRDefault="004450D1">
      <w:pPr>
        <w:pStyle w:val="ListParagraph"/>
        <w:numPr>
          <w:ilvl w:val="0"/>
          <w:numId w:val="6"/>
        </w:numPr>
        <w:spacing w:after="120"/>
        <w:ind w:left="360"/>
        <w:contextualSpacing w:val="0"/>
        <w:jc w:val="both"/>
      </w:pPr>
      <w:bookmarkStart w:id="66" w:name="_Hlk133276946"/>
      <w:r>
        <w:t xml:space="preserve">Which cell reselection scenario should be addressed when clarifying the expected UE in RRC_INACTIVE reselect to </w:t>
      </w:r>
      <w:bookmarkEnd w:id="66"/>
      <w:r>
        <w:t>a cell in which cannot comply with one of its configured features (i.e. eDRX or SDT)??</w:t>
      </w:r>
    </w:p>
    <w:p w14:paraId="623DF34B" w14:textId="77777777" w:rsidR="00023BF8" w:rsidRDefault="004450D1">
      <w:pPr>
        <w:pStyle w:val="ListParagraph"/>
        <w:numPr>
          <w:ilvl w:val="1"/>
          <w:numId w:val="6"/>
        </w:numPr>
        <w:spacing w:after="120"/>
        <w:ind w:left="720"/>
        <w:contextualSpacing w:val="0"/>
        <w:jc w:val="both"/>
      </w:pPr>
      <w:r>
        <w:t xml:space="preserve">Re-selection from NTN to TN only </w:t>
      </w:r>
      <w:r>
        <w:rPr>
          <w:lang w:val="en-GB" w:eastAsia="zh-CN"/>
        </w:rPr>
        <w:fldChar w:fldCharType="begin"/>
      </w:r>
      <w:r>
        <w:rPr>
          <w:lang w:val="en-GB" w:eastAsia="zh-CN"/>
        </w:rPr>
        <w:instrText xml:space="preserve"> REF _Ref132706684 \r \h </w:instrText>
      </w:r>
      <w:r>
        <w:rPr>
          <w:lang w:val="en-GB" w:eastAsia="zh-CN"/>
        </w:rPr>
      </w:r>
      <w:r>
        <w:rPr>
          <w:lang w:val="en-GB" w:eastAsia="zh-CN"/>
        </w:rPr>
        <w:fldChar w:fldCharType="separate"/>
      </w:r>
      <w:r>
        <w:rPr>
          <w:lang w:val="en-GB" w:eastAsia="zh-CN"/>
        </w:rPr>
        <w:t>[4]</w:t>
      </w:r>
      <w:r>
        <w:rPr>
          <w:lang w:val="en-GB" w:eastAsia="zh-CN"/>
        </w:rPr>
        <w:fldChar w:fldCharType="end"/>
      </w:r>
      <w:r>
        <w:rPr>
          <w:lang w:val="en-GB" w:eastAsia="zh-CN"/>
        </w:rPr>
        <w:t>.</w:t>
      </w:r>
    </w:p>
    <w:p w14:paraId="7DAB814C" w14:textId="77777777" w:rsidR="00023BF8" w:rsidRDefault="004450D1">
      <w:pPr>
        <w:pStyle w:val="ListParagraph"/>
        <w:numPr>
          <w:ilvl w:val="1"/>
          <w:numId w:val="6"/>
        </w:numPr>
        <w:spacing w:after="240"/>
        <w:ind w:left="720"/>
        <w:contextualSpacing w:val="0"/>
        <w:jc w:val="both"/>
      </w:pPr>
      <w:r>
        <w:t xml:space="preserve">Any cell reselection between NTN and TN </w:t>
      </w:r>
      <w:r>
        <w:rPr>
          <w:lang w:val="en-GB" w:eastAsia="zh-CN"/>
        </w:rPr>
        <w:fldChar w:fldCharType="begin"/>
      </w:r>
      <w:r>
        <w:rPr>
          <w:lang w:val="en-GB" w:eastAsia="zh-CN"/>
        </w:rPr>
        <w:instrText xml:space="preserve"> REF _Ref132707178 \r \h </w:instrText>
      </w:r>
      <w:r>
        <w:rPr>
          <w:lang w:val="en-GB" w:eastAsia="zh-CN"/>
        </w:rPr>
      </w:r>
      <w:r>
        <w:rPr>
          <w:lang w:val="en-GB" w:eastAsia="zh-CN"/>
        </w:rPr>
        <w:fldChar w:fldCharType="separate"/>
      </w:r>
      <w:r>
        <w:rPr>
          <w:lang w:val="en-GB" w:eastAsia="zh-CN"/>
        </w:rPr>
        <w:t>[2]</w:t>
      </w:r>
      <w:r>
        <w:rPr>
          <w:lang w:val="en-GB" w:eastAsia="zh-CN"/>
        </w:rPr>
        <w:fldChar w:fldCharType="end"/>
      </w:r>
      <w:r>
        <w:rPr>
          <w:lang w:val="en-GB" w:eastAsia="zh-CN"/>
        </w:rPr>
        <w:t>.</w:t>
      </w:r>
      <w:r>
        <w:t xml:space="preserve"> </w:t>
      </w:r>
    </w:p>
    <w:tbl>
      <w:tblPr>
        <w:tblStyle w:val="TableGrid"/>
        <w:tblW w:w="0" w:type="auto"/>
        <w:tblLook w:val="04A0" w:firstRow="1" w:lastRow="0" w:firstColumn="1" w:lastColumn="0" w:noHBand="0" w:noVBand="1"/>
      </w:tblPr>
      <w:tblGrid>
        <w:gridCol w:w="1975"/>
        <w:gridCol w:w="1530"/>
        <w:gridCol w:w="5845"/>
      </w:tblGrid>
      <w:tr w:rsidR="00023BF8" w14:paraId="35226016" w14:textId="77777777">
        <w:tc>
          <w:tcPr>
            <w:tcW w:w="1975" w:type="dxa"/>
            <w:shd w:val="clear" w:color="auto" w:fill="BFBFBF" w:themeFill="background1" w:themeFillShade="BF"/>
          </w:tcPr>
          <w:p w14:paraId="378C46E2" w14:textId="77777777" w:rsidR="00023BF8" w:rsidRDefault="004450D1">
            <w:pPr>
              <w:spacing w:after="0"/>
              <w:jc w:val="center"/>
              <w:rPr>
                <w:b/>
                <w:bCs/>
                <w:lang w:eastAsia="ja-JP"/>
              </w:rPr>
            </w:pPr>
            <w:r>
              <w:rPr>
                <w:b/>
                <w:bCs/>
                <w:lang w:eastAsia="ja-JP"/>
              </w:rPr>
              <w:t>Company’s name</w:t>
            </w:r>
          </w:p>
        </w:tc>
        <w:tc>
          <w:tcPr>
            <w:tcW w:w="1530" w:type="dxa"/>
            <w:shd w:val="clear" w:color="auto" w:fill="BFBFBF" w:themeFill="background1" w:themeFillShade="BF"/>
          </w:tcPr>
          <w:p w14:paraId="1B8812C3" w14:textId="77777777" w:rsidR="00023BF8" w:rsidRDefault="004450D1">
            <w:pPr>
              <w:spacing w:after="0"/>
              <w:jc w:val="center"/>
              <w:rPr>
                <w:b/>
                <w:bCs/>
                <w:lang w:eastAsia="ja-JP"/>
              </w:rPr>
            </w:pPr>
            <w:r>
              <w:rPr>
                <w:b/>
                <w:bCs/>
                <w:lang w:eastAsia="ja-JP"/>
              </w:rPr>
              <w:t>Option</w:t>
            </w:r>
          </w:p>
        </w:tc>
        <w:tc>
          <w:tcPr>
            <w:tcW w:w="5845" w:type="dxa"/>
            <w:shd w:val="clear" w:color="auto" w:fill="BFBFBF" w:themeFill="background1" w:themeFillShade="BF"/>
          </w:tcPr>
          <w:p w14:paraId="4E448154" w14:textId="77777777" w:rsidR="00023BF8" w:rsidRDefault="004450D1">
            <w:pPr>
              <w:spacing w:after="0"/>
              <w:jc w:val="center"/>
              <w:rPr>
                <w:b/>
                <w:bCs/>
                <w:lang w:eastAsia="ja-JP"/>
              </w:rPr>
            </w:pPr>
            <w:r>
              <w:rPr>
                <w:b/>
                <w:bCs/>
                <w:lang w:eastAsia="ja-JP"/>
              </w:rPr>
              <w:t>Comments, if any</w:t>
            </w:r>
          </w:p>
        </w:tc>
      </w:tr>
      <w:tr w:rsidR="00023BF8" w14:paraId="28677C3F" w14:textId="77777777">
        <w:tc>
          <w:tcPr>
            <w:tcW w:w="1975" w:type="dxa"/>
          </w:tcPr>
          <w:p w14:paraId="02CD0D67" w14:textId="77777777" w:rsidR="00023BF8" w:rsidRDefault="004450D1">
            <w:pPr>
              <w:spacing w:after="0"/>
              <w:rPr>
                <w:lang w:eastAsia="ja-JP"/>
              </w:rPr>
            </w:pPr>
            <w:r>
              <w:rPr>
                <w:lang w:eastAsia="ja-JP"/>
              </w:rPr>
              <w:t>MediaTek</w:t>
            </w:r>
          </w:p>
        </w:tc>
        <w:tc>
          <w:tcPr>
            <w:tcW w:w="1530" w:type="dxa"/>
          </w:tcPr>
          <w:p w14:paraId="0F87E0FE" w14:textId="77777777" w:rsidR="00023BF8" w:rsidRDefault="004450D1">
            <w:pPr>
              <w:spacing w:after="0"/>
              <w:rPr>
                <w:lang w:eastAsia="ja-JP"/>
              </w:rPr>
            </w:pPr>
            <w:r>
              <w:rPr>
                <w:lang w:eastAsia="ja-JP"/>
              </w:rPr>
              <w:t>Option 2)</w:t>
            </w:r>
          </w:p>
        </w:tc>
        <w:tc>
          <w:tcPr>
            <w:tcW w:w="5845" w:type="dxa"/>
          </w:tcPr>
          <w:p w14:paraId="6ACF2912" w14:textId="77777777" w:rsidR="00023BF8" w:rsidRDefault="00023BF8">
            <w:pPr>
              <w:spacing w:after="0"/>
              <w:rPr>
                <w:lang w:eastAsia="ja-JP"/>
              </w:rPr>
            </w:pPr>
          </w:p>
        </w:tc>
      </w:tr>
      <w:tr w:rsidR="00023BF8" w14:paraId="711FE264" w14:textId="77777777">
        <w:tc>
          <w:tcPr>
            <w:tcW w:w="1975" w:type="dxa"/>
          </w:tcPr>
          <w:p w14:paraId="25163529" w14:textId="77777777" w:rsidR="00023BF8" w:rsidRDefault="004450D1">
            <w:pPr>
              <w:spacing w:after="0"/>
              <w:rPr>
                <w:lang w:eastAsia="zh-CN"/>
              </w:rPr>
            </w:pPr>
            <w:r>
              <w:rPr>
                <w:rFonts w:hint="eastAsia"/>
                <w:lang w:eastAsia="zh-CN"/>
              </w:rPr>
              <w:t>v</w:t>
            </w:r>
            <w:r>
              <w:rPr>
                <w:lang w:eastAsia="zh-CN"/>
              </w:rPr>
              <w:t>ivo</w:t>
            </w:r>
          </w:p>
        </w:tc>
        <w:tc>
          <w:tcPr>
            <w:tcW w:w="1530" w:type="dxa"/>
          </w:tcPr>
          <w:p w14:paraId="6002292E" w14:textId="77777777" w:rsidR="00023BF8" w:rsidRDefault="004450D1">
            <w:pPr>
              <w:spacing w:after="0"/>
              <w:rPr>
                <w:lang w:eastAsia="zh-CN"/>
              </w:rPr>
            </w:pPr>
            <w:r>
              <w:rPr>
                <w:lang w:eastAsia="zh-CN"/>
              </w:rPr>
              <w:t>Option 2)</w:t>
            </w:r>
          </w:p>
        </w:tc>
        <w:tc>
          <w:tcPr>
            <w:tcW w:w="5845" w:type="dxa"/>
          </w:tcPr>
          <w:p w14:paraId="4DF2A7E5" w14:textId="77777777" w:rsidR="00023BF8" w:rsidRDefault="004450D1">
            <w:pPr>
              <w:spacing w:after="0"/>
              <w:rPr>
                <w:lang w:eastAsia="zh-CN"/>
              </w:rPr>
            </w:pPr>
            <w:r>
              <w:rPr>
                <w:lang w:eastAsia="zh-CN"/>
              </w:rPr>
              <w:t>Both situations of UE supporting a given feature in TN but not in NTN and UE supporting a given feature in TN but not in NTN should be addressed.</w:t>
            </w:r>
          </w:p>
        </w:tc>
      </w:tr>
      <w:tr w:rsidR="00023BF8" w14:paraId="03635CE1" w14:textId="77777777">
        <w:tc>
          <w:tcPr>
            <w:tcW w:w="1975" w:type="dxa"/>
          </w:tcPr>
          <w:p w14:paraId="6F3D0D3D" w14:textId="77777777" w:rsidR="00023BF8" w:rsidRDefault="004450D1">
            <w:pPr>
              <w:spacing w:after="0"/>
              <w:rPr>
                <w:lang w:eastAsia="ja-JP"/>
              </w:rPr>
            </w:pPr>
            <w:r>
              <w:rPr>
                <w:lang w:eastAsia="ja-JP"/>
              </w:rPr>
              <w:t>Intel</w:t>
            </w:r>
          </w:p>
        </w:tc>
        <w:tc>
          <w:tcPr>
            <w:tcW w:w="1530" w:type="dxa"/>
          </w:tcPr>
          <w:p w14:paraId="1431C131" w14:textId="77777777" w:rsidR="00023BF8" w:rsidRDefault="004450D1">
            <w:pPr>
              <w:spacing w:after="0"/>
              <w:rPr>
                <w:lang w:eastAsia="ja-JP"/>
              </w:rPr>
            </w:pPr>
            <w:r>
              <w:rPr>
                <w:lang w:eastAsia="ja-JP"/>
              </w:rPr>
              <w:t>Option 2)</w:t>
            </w:r>
          </w:p>
        </w:tc>
        <w:tc>
          <w:tcPr>
            <w:tcW w:w="5845" w:type="dxa"/>
          </w:tcPr>
          <w:p w14:paraId="53CD3B28" w14:textId="77777777" w:rsidR="00023BF8" w:rsidRDefault="00023BF8">
            <w:pPr>
              <w:spacing w:after="0"/>
              <w:rPr>
                <w:lang w:eastAsia="ja-JP"/>
              </w:rPr>
            </w:pPr>
          </w:p>
        </w:tc>
      </w:tr>
      <w:tr w:rsidR="00023BF8" w14:paraId="47CA3F28" w14:textId="77777777">
        <w:tc>
          <w:tcPr>
            <w:tcW w:w="1975" w:type="dxa"/>
          </w:tcPr>
          <w:p w14:paraId="15EED412" w14:textId="77777777" w:rsidR="00023BF8" w:rsidRDefault="004450D1">
            <w:pPr>
              <w:spacing w:after="0"/>
              <w:rPr>
                <w:lang w:eastAsia="zh-CN"/>
              </w:rPr>
            </w:pPr>
            <w:r>
              <w:rPr>
                <w:rFonts w:hint="eastAsia"/>
                <w:lang w:eastAsia="zh-CN"/>
              </w:rPr>
              <w:t>O</w:t>
            </w:r>
            <w:r>
              <w:rPr>
                <w:lang w:eastAsia="zh-CN"/>
              </w:rPr>
              <w:t>PPO</w:t>
            </w:r>
          </w:p>
        </w:tc>
        <w:tc>
          <w:tcPr>
            <w:tcW w:w="1530" w:type="dxa"/>
          </w:tcPr>
          <w:p w14:paraId="064A7016" w14:textId="77777777" w:rsidR="00023BF8" w:rsidRDefault="004450D1">
            <w:pPr>
              <w:spacing w:after="0"/>
              <w:rPr>
                <w:lang w:eastAsia="zh-CN"/>
              </w:rPr>
            </w:pPr>
            <w:r>
              <w:rPr>
                <w:rFonts w:hint="eastAsia"/>
                <w:lang w:eastAsia="zh-CN"/>
              </w:rPr>
              <w:t>O</w:t>
            </w:r>
            <w:r>
              <w:rPr>
                <w:lang w:eastAsia="zh-CN"/>
              </w:rPr>
              <w:t>ption 2)</w:t>
            </w:r>
          </w:p>
        </w:tc>
        <w:tc>
          <w:tcPr>
            <w:tcW w:w="5845" w:type="dxa"/>
          </w:tcPr>
          <w:p w14:paraId="70BAC2A6" w14:textId="77777777" w:rsidR="00023BF8" w:rsidRDefault="00023BF8">
            <w:pPr>
              <w:spacing w:after="0"/>
              <w:rPr>
                <w:lang w:val="en-GB" w:eastAsia="ja-JP"/>
              </w:rPr>
            </w:pPr>
          </w:p>
        </w:tc>
      </w:tr>
      <w:tr w:rsidR="00023BF8" w14:paraId="7B780FA0" w14:textId="77777777">
        <w:tc>
          <w:tcPr>
            <w:tcW w:w="1975" w:type="dxa"/>
          </w:tcPr>
          <w:p w14:paraId="34E5CE41" w14:textId="77777777" w:rsidR="00023BF8" w:rsidRDefault="004450D1">
            <w:pPr>
              <w:spacing w:after="0"/>
              <w:rPr>
                <w:lang w:eastAsia="zh-CN"/>
              </w:rPr>
            </w:pPr>
            <w:r>
              <w:rPr>
                <w:rFonts w:hint="eastAsia"/>
                <w:lang w:eastAsia="zh-CN"/>
              </w:rPr>
              <w:t>X</w:t>
            </w:r>
            <w:r>
              <w:rPr>
                <w:lang w:eastAsia="zh-CN"/>
              </w:rPr>
              <w:t>iaomi</w:t>
            </w:r>
          </w:p>
        </w:tc>
        <w:tc>
          <w:tcPr>
            <w:tcW w:w="1530" w:type="dxa"/>
          </w:tcPr>
          <w:p w14:paraId="6F265C97" w14:textId="77777777" w:rsidR="00023BF8" w:rsidRDefault="004450D1">
            <w:pPr>
              <w:spacing w:after="0"/>
              <w:rPr>
                <w:lang w:eastAsia="zh-CN"/>
              </w:rPr>
            </w:pPr>
            <w:r>
              <w:rPr>
                <w:rFonts w:hint="eastAsia"/>
                <w:lang w:eastAsia="zh-CN"/>
              </w:rPr>
              <w:t>O</w:t>
            </w:r>
            <w:r>
              <w:rPr>
                <w:lang w:eastAsia="zh-CN"/>
              </w:rPr>
              <w:t>ption 2</w:t>
            </w:r>
          </w:p>
        </w:tc>
        <w:tc>
          <w:tcPr>
            <w:tcW w:w="5845" w:type="dxa"/>
          </w:tcPr>
          <w:p w14:paraId="2DBB09EA" w14:textId="77777777" w:rsidR="00023BF8" w:rsidRDefault="00023BF8">
            <w:pPr>
              <w:spacing w:after="0"/>
              <w:rPr>
                <w:lang w:val="en-GB" w:eastAsia="ja-JP"/>
              </w:rPr>
            </w:pPr>
          </w:p>
        </w:tc>
      </w:tr>
      <w:tr w:rsidR="001E4561" w14:paraId="231DE377" w14:textId="77777777">
        <w:tc>
          <w:tcPr>
            <w:tcW w:w="1975" w:type="dxa"/>
          </w:tcPr>
          <w:p w14:paraId="3DDD6E0D" w14:textId="77777777" w:rsidR="001E4561" w:rsidRDefault="001E4561">
            <w:pPr>
              <w:spacing w:after="0"/>
              <w:rPr>
                <w:lang w:eastAsia="ja-JP"/>
              </w:rPr>
            </w:pPr>
            <w:r>
              <w:rPr>
                <w:lang w:eastAsia="ja-JP"/>
              </w:rPr>
              <w:t>Apple</w:t>
            </w:r>
          </w:p>
        </w:tc>
        <w:tc>
          <w:tcPr>
            <w:tcW w:w="1530" w:type="dxa"/>
          </w:tcPr>
          <w:p w14:paraId="72D3B7EB" w14:textId="77777777" w:rsidR="001E4561" w:rsidRDefault="001E4561">
            <w:pPr>
              <w:spacing w:after="0"/>
              <w:rPr>
                <w:lang w:eastAsia="ja-JP"/>
              </w:rPr>
            </w:pPr>
            <w:r>
              <w:rPr>
                <w:lang w:eastAsia="ja-JP"/>
              </w:rPr>
              <w:t>Option 2</w:t>
            </w:r>
          </w:p>
        </w:tc>
        <w:tc>
          <w:tcPr>
            <w:tcW w:w="5845" w:type="dxa"/>
          </w:tcPr>
          <w:p w14:paraId="3F43B259" w14:textId="77777777" w:rsidR="001E4561" w:rsidRDefault="001E4561">
            <w:pPr>
              <w:spacing w:after="0"/>
              <w:rPr>
                <w:lang w:val="en-GB" w:eastAsia="ja-JP"/>
              </w:rPr>
            </w:pPr>
          </w:p>
        </w:tc>
      </w:tr>
      <w:tr w:rsidR="00023BF8" w14:paraId="6629ED30" w14:textId="77777777">
        <w:tc>
          <w:tcPr>
            <w:tcW w:w="1975" w:type="dxa"/>
          </w:tcPr>
          <w:p w14:paraId="47FC611D" w14:textId="64D3AE44" w:rsidR="00023BF8" w:rsidRDefault="00A51757">
            <w:pPr>
              <w:spacing w:after="0"/>
              <w:rPr>
                <w:lang w:eastAsia="ja-JP"/>
              </w:rPr>
            </w:pPr>
            <w:r>
              <w:rPr>
                <w:lang w:eastAsia="ja-JP"/>
              </w:rPr>
              <w:t>Nokia</w:t>
            </w:r>
          </w:p>
        </w:tc>
        <w:tc>
          <w:tcPr>
            <w:tcW w:w="1530" w:type="dxa"/>
          </w:tcPr>
          <w:p w14:paraId="38267645" w14:textId="47BF04AC" w:rsidR="00023BF8" w:rsidRDefault="00A51757">
            <w:pPr>
              <w:spacing w:after="0"/>
              <w:rPr>
                <w:lang w:eastAsia="ja-JP"/>
              </w:rPr>
            </w:pPr>
            <w:r>
              <w:rPr>
                <w:lang w:eastAsia="ja-JP"/>
              </w:rPr>
              <w:t>Option 2</w:t>
            </w:r>
          </w:p>
        </w:tc>
        <w:tc>
          <w:tcPr>
            <w:tcW w:w="5845" w:type="dxa"/>
          </w:tcPr>
          <w:p w14:paraId="3693FBA6" w14:textId="64FE6807" w:rsidR="00023BF8" w:rsidRDefault="00A51757">
            <w:pPr>
              <w:spacing w:after="0"/>
              <w:rPr>
                <w:lang w:val="en-GB" w:eastAsia="ja-JP"/>
              </w:rPr>
            </w:pPr>
            <w:r>
              <w:rPr>
                <w:lang w:val="en-GB" w:eastAsia="ja-JP"/>
              </w:rPr>
              <w:t>Assuming those scenarios will happen at all (RNA over TN and NTN).</w:t>
            </w:r>
          </w:p>
        </w:tc>
      </w:tr>
      <w:tr w:rsidR="00C472DF" w14:paraId="7CB89015" w14:textId="77777777">
        <w:tc>
          <w:tcPr>
            <w:tcW w:w="1975" w:type="dxa"/>
          </w:tcPr>
          <w:p w14:paraId="2FDB011A" w14:textId="77777777" w:rsidR="00C472DF" w:rsidRDefault="00C472DF">
            <w:pPr>
              <w:spacing w:after="0"/>
              <w:rPr>
                <w:lang w:eastAsia="ja-JP"/>
              </w:rPr>
            </w:pPr>
            <w:r>
              <w:rPr>
                <w:lang w:eastAsia="ja-JP"/>
              </w:rPr>
              <w:t>Qualcomm</w:t>
            </w:r>
          </w:p>
        </w:tc>
        <w:tc>
          <w:tcPr>
            <w:tcW w:w="1530" w:type="dxa"/>
          </w:tcPr>
          <w:p w14:paraId="7FC61649" w14:textId="77777777" w:rsidR="00C472DF" w:rsidRDefault="00C472DF">
            <w:pPr>
              <w:spacing w:after="0"/>
              <w:rPr>
                <w:lang w:eastAsia="ja-JP"/>
              </w:rPr>
            </w:pPr>
            <w:r>
              <w:rPr>
                <w:lang w:eastAsia="ja-JP"/>
              </w:rPr>
              <w:t>Option 2</w:t>
            </w:r>
          </w:p>
        </w:tc>
        <w:tc>
          <w:tcPr>
            <w:tcW w:w="5845" w:type="dxa"/>
          </w:tcPr>
          <w:p w14:paraId="6D51F889" w14:textId="77777777" w:rsidR="00C472DF" w:rsidRDefault="00C472DF">
            <w:pPr>
              <w:spacing w:after="0"/>
              <w:rPr>
                <w:lang w:val="en-GB" w:eastAsia="ja-JP"/>
              </w:rPr>
            </w:pPr>
          </w:p>
        </w:tc>
      </w:tr>
      <w:tr w:rsidR="00494BF8" w14:paraId="7A69D6C6" w14:textId="77777777">
        <w:tc>
          <w:tcPr>
            <w:tcW w:w="1975" w:type="dxa"/>
          </w:tcPr>
          <w:p w14:paraId="717D3B21" w14:textId="65B6454A" w:rsidR="00494BF8" w:rsidRDefault="00494BF8" w:rsidP="00494BF8">
            <w:pPr>
              <w:spacing w:after="0"/>
              <w:rPr>
                <w:lang w:eastAsia="ja-JP"/>
              </w:rPr>
            </w:pPr>
            <w:r>
              <w:rPr>
                <w:lang w:val="fr-FR" w:eastAsia="ja-JP"/>
              </w:rPr>
              <w:t>Samsung</w:t>
            </w:r>
          </w:p>
        </w:tc>
        <w:tc>
          <w:tcPr>
            <w:tcW w:w="1530" w:type="dxa"/>
          </w:tcPr>
          <w:p w14:paraId="6C524205" w14:textId="1C8D21CB" w:rsidR="00494BF8" w:rsidRDefault="00494BF8" w:rsidP="00494BF8">
            <w:pPr>
              <w:spacing w:after="0"/>
              <w:rPr>
                <w:lang w:eastAsia="ja-JP"/>
              </w:rPr>
            </w:pPr>
            <w:r>
              <w:rPr>
                <w:lang w:val="fr-FR" w:eastAsia="ja-JP"/>
              </w:rPr>
              <w:t>Option 2</w:t>
            </w:r>
          </w:p>
        </w:tc>
        <w:tc>
          <w:tcPr>
            <w:tcW w:w="5845" w:type="dxa"/>
          </w:tcPr>
          <w:p w14:paraId="2ABB9C59" w14:textId="77777777" w:rsidR="00494BF8" w:rsidRDefault="00494BF8" w:rsidP="00494BF8">
            <w:pPr>
              <w:spacing w:after="0"/>
              <w:rPr>
                <w:lang w:val="en-GB" w:eastAsia="ja-JP"/>
              </w:rPr>
            </w:pPr>
          </w:p>
        </w:tc>
      </w:tr>
      <w:tr w:rsidR="00494BF8" w14:paraId="632703D5" w14:textId="77777777">
        <w:tc>
          <w:tcPr>
            <w:tcW w:w="1975" w:type="dxa"/>
          </w:tcPr>
          <w:p w14:paraId="49615EF8" w14:textId="6D563086" w:rsidR="00494BF8" w:rsidRDefault="00494BF8" w:rsidP="00494BF8">
            <w:pPr>
              <w:spacing w:after="0"/>
              <w:rPr>
                <w:lang w:eastAsia="ja-JP"/>
              </w:rPr>
            </w:pPr>
            <w:r>
              <w:rPr>
                <w:lang w:val="fr-FR" w:eastAsia="ja-JP"/>
              </w:rPr>
              <w:t>Ericsson</w:t>
            </w:r>
          </w:p>
        </w:tc>
        <w:tc>
          <w:tcPr>
            <w:tcW w:w="1530" w:type="dxa"/>
          </w:tcPr>
          <w:p w14:paraId="37851F72" w14:textId="1E908555" w:rsidR="00494BF8" w:rsidRDefault="00494BF8" w:rsidP="00494BF8">
            <w:pPr>
              <w:spacing w:after="0"/>
              <w:rPr>
                <w:lang w:eastAsia="ja-JP"/>
              </w:rPr>
            </w:pPr>
            <w:r>
              <w:rPr>
                <w:lang w:val="fr-FR" w:eastAsia="ja-JP"/>
              </w:rPr>
              <w:t>Option 2</w:t>
            </w:r>
          </w:p>
        </w:tc>
        <w:tc>
          <w:tcPr>
            <w:tcW w:w="5845" w:type="dxa"/>
          </w:tcPr>
          <w:p w14:paraId="0914199B" w14:textId="77777777" w:rsidR="00494BF8" w:rsidRDefault="00494BF8" w:rsidP="00494BF8">
            <w:pPr>
              <w:spacing w:after="0"/>
              <w:rPr>
                <w:lang w:val="en-GB" w:eastAsia="ja-JP"/>
              </w:rPr>
            </w:pPr>
          </w:p>
        </w:tc>
      </w:tr>
      <w:tr w:rsidR="00494BF8" w14:paraId="37BB1AD5" w14:textId="77777777">
        <w:tc>
          <w:tcPr>
            <w:tcW w:w="1975" w:type="dxa"/>
          </w:tcPr>
          <w:p w14:paraId="6ACAE8E1" w14:textId="2957E313" w:rsidR="00494BF8" w:rsidRDefault="00494BF8" w:rsidP="00494BF8">
            <w:pPr>
              <w:spacing w:after="0"/>
              <w:rPr>
                <w:lang w:eastAsia="ja-JP"/>
              </w:rPr>
            </w:pPr>
            <w:r>
              <w:rPr>
                <w:lang w:val="fr-FR" w:eastAsia="zh-CN"/>
              </w:rPr>
              <w:t>Huawei, HiSilicon</w:t>
            </w:r>
          </w:p>
        </w:tc>
        <w:tc>
          <w:tcPr>
            <w:tcW w:w="1530" w:type="dxa"/>
          </w:tcPr>
          <w:p w14:paraId="0554EC2A" w14:textId="2BAF1789" w:rsidR="00494BF8" w:rsidRDefault="00494BF8" w:rsidP="00494BF8">
            <w:pPr>
              <w:spacing w:after="0"/>
              <w:rPr>
                <w:lang w:eastAsia="ja-JP"/>
              </w:rPr>
            </w:pPr>
            <w:r>
              <w:rPr>
                <w:lang w:val="fr-FR" w:eastAsia="zh-CN"/>
              </w:rPr>
              <w:t>Option 2</w:t>
            </w:r>
          </w:p>
        </w:tc>
        <w:tc>
          <w:tcPr>
            <w:tcW w:w="5845" w:type="dxa"/>
          </w:tcPr>
          <w:p w14:paraId="25F4B471" w14:textId="77777777" w:rsidR="00494BF8" w:rsidRDefault="00494BF8" w:rsidP="00494BF8">
            <w:pPr>
              <w:spacing w:after="0"/>
              <w:rPr>
                <w:lang w:val="en-GB" w:eastAsia="ja-JP"/>
              </w:rPr>
            </w:pPr>
          </w:p>
        </w:tc>
      </w:tr>
      <w:tr w:rsidR="00030FF1" w14:paraId="2048F0EA" w14:textId="77777777">
        <w:tc>
          <w:tcPr>
            <w:tcW w:w="1975" w:type="dxa"/>
          </w:tcPr>
          <w:p w14:paraId="200137AB" w14:textId="5787C477" w:rsidR="00030FF1" w:rsidRDefault="00030FF1" w:rsidP="00030FF1">
            <w:pPr>
              <w:spacing w:after="0"/>
              <w:rPr>
                <w:lang w:eastAsia="ja-JP"/>
              </w:rPr>
            </w:pPr>
            <w:r>
              <w:rPr>
                <w:rFonts w:hint="eastAsia"/>
                <w:lang w:eastAsia="zh-CN"/>
              </w:rPr>
              <w:t>L</w:t>
            </w:r>
            <w:r>
              <w:rPr>
                <w:lang w:eastAsia="zh-CN"/>
              </w:rPr>
              <w:t>e</w:t>
            </w:r>
            <w:r>
              <w:rPr>
                <w:rFonts w:hint="eastAsia"/>
                <w:lang w:eastAsia="zh-CN"/>
              </w:rPr>
              <w:t>novo</w:t>
            </w:r>
          </w:p>
        </w:tc>
        <w:tc>
          <w:tcPr>
            <w:tcW w:w="1530" w:type="dxa"/>
          </w:tcPr>
          <w:p w14:paraId="69C1703D" w14:textId="0E88DC2E" w:rsidR="00030FF1" w:rsidRDefault="00030FF1" w:rsidP="00030FF1">
            <w:pPr>
              <w:spacing w:after="0"/>
              <w:rPr>
                <w:lang w:eastAsia="ja-JP"/>
              </w:rPr>
            </w:pPr>
            <w:r>
              <w:rPr>
                <w:rFonts w:hint="eastAsia"/>
                <w:lang w:eastAsia="zh-CN"/>
              </w:rPr>
              <w:t>O</w:t>
            </w:r>
            <w:r>
              <w:rPr>
                <w:lang w:eastAsia="zh-CN"/>
              </w:rPr>
              <w:t>ption 2</w:t>
            </w:r>
          </w:p>
        </w:tc>
        <w:tc>
          <w:tcPr>
            <w:tcW w:w="5845" w:type="dxa"/>
          </w:tcPr>
          <w:p w14:paraId="3CFBBB30" w14:textId="77777777" w:rsidR="00030FF1" w:rsidRDefault="00030FF1" w:rsidP="00030FF1">
            <w:pPr>
              <w:spacing w:after="0"/>
              <w:rPr>
                <w:lang w:val="en-GB" w:eastAsia="ja-JP"/>
              </w:rPr>
            </w:pPr>
          </w:p>
        </w:tc>
      </w:tr>
      <w:tr w:rsidR="00030FF1" w14:paraId="30720A8A" w14:textId="77777777">
        <w:tc>
          <w:tcPr>
            <w:tcW w:w="1975" w:type="dxa"/>
          </w:tcPr>
          <w:p w14:paraId="294EF7A2" w14:textId="77777777" w:rsidR="00030FF1" w:rsidRDefault="00030FF1" w:rsidP="00030FF1">
            <w:pPr>
              <w:spacing w:after="0"/>
              <w:rPr>
                <w:lang w:eastAsia="ja-JP"/>
              </w:rPr>
            </w:pPr>
          </w:p>
        </w:tc>
        <w:tc>
          <w:tcPr>
            <w:tcW w:w="1530" w:type="dxa"/>
          </w:tcPr>
          <w:p w14:paraId="557EC549" w14:textId="77777777" w:rsidR="00030FF1" w:rsidRDefault="00030FF1" w:rsidP="00030FF1">
            <w:pPr>
              <w:spacing w:after="0"/>
              <w:rPr>
                <w:lang w:eastAsia="ja-JP"/>
              </w:rPr>
            </w:pPr>
          </w:p>
        </w:tc>
        <w:tc>
          <w:tcPr>
            <w:tcW w:w="5845" w:type="dxa"/>
          </w:tcPr>
          <w:p w14:paraId="7B636DA3" w14:textId="77777777" w:rsidR="00030FF1" w:rsidRDefault="00030FF1" w:rsidP="00030FF1">
            <w:pPr>
              <w:spacing w:after="0"/>
              <w:rPr>
                <w:lang w:val="en-GB" w:eastAsia="ja-JP"/>
              </w:rPr>
            </w:pPr>
          </w:p>
        </w:tc>
      </w:tr>
      <w:tr w:rsidR="00030FF1" w14:paraId="0C077EC2" w14:textId="77777777">
        <w:tc>
          <w:tcPr>
            <w:tcW w:w="1975" w:type="dxa"/>
          </w:tcPr>
          <w:p w14:paraId="220B2195" w14:textId="77777777" w:rsidR="00030FF1" w:rsidRDefault="00030FF1" w:rsidP="00030FF1">
            <w:pPr>
              <w:spacing w:after="0"/>
              <w:rPr>
                <w:lang w:eastAsia="ja-JP"/>
              </w:rPr>
            </w:pPr>
          </w:p>
        </w:tc>
        <w:tc>
          <w:tcPr>
            <w:tcW w:w="1530" w:type="dxa"/>
          </w:tcPr>
          <w:p w14:paraId="2014159E" w14:textId="77777777" w:rsidR="00030FF1" w:rsidRDefault="00030FF1" w:rsidP="00030FF1">
            <w:pPr>
              <w:spacing w:after="0"/>
              <w:rPr>
                <w:lang w:eastAsia="ja-JP"/>
              </w:rPr>
            </w:pPr>
          </w:p>
        </w:tc>
        <w:tc>
          <w:tcPr>
            <w:tcW w:w="5845" w:type="dxa"/>
          </w:tcPr>
          <w:p w14:paraId="3D8E02A0" w14:textId="77777777" w:rsidR="00030FF1" w:rsidRDefault="00030FF1" w:rsidP="00030FF1">
            <w:pPr>
              <w:spacing w:after="0"/>
              <w:rPr>
                <w:lang w:val="en-GB" w:eastAsia="ja-JP"/>
              </w:rPr>
            </w:pPr>
          </w:p>
        </w:tc>
      </w:tr>
    </w:tbl>
    <w:p w14:paraId="169688A9" w14:textId="77777777" w:rsidR="00023BF8" w:rsidRDefault="00023BF8"/>
    <w:p w14:paraId="2DA33E96" w14:textId="0D27AB6F" w:rsidR="002035D0" w:rsidRPr="00307605" w:rsidRDefault="002035D0" w:rsidP="002035D0">
      <w:pPr>
        <w:pStyle w:val="Heading4"/>
        <w:rPr>
          <w:b w:val="0"/>
          <w:bCs w:val="0"/>
        </w:rPr>
      </w:pPr>
      <w:r w:rsidRPr="00307605">
        <w:rPr>
          <w:b w:val="0"/>
          <w:bCs w:val="0"/>
        </w:rPr>
        <w:lastRenderedPageBreak/>
        <w:t>(</w:t>
      </w:r>
      <w:r>
        <w:rPr>
          <w:b w:val="0"/>
          <w:bCs w:val="0"/>
          <w:lang w:val="en-US"/>
        </w:rPr>
        <w:t>5</w:t>
      </w:r>
      <w:r w:rsidRPr="003E45BB">
        <w:rPr>
          <w:b w:val="0"/>
          <w:bCs w:val="0"/>
          <w:vertAlign w:val="superscript"/>
          <w:lang w:val="en-US"/>
        </w:rPr>
        <w:t>th</w:t>
      </w:r>
      <w:r>
        <w:rPr>
          <w:b w:val="0"/>
          <w:bCs w:val="0"/>
          <w:lang w:val="en-US"/>
        </w:rPr>
        <w:t xml:space="preserve"> </w:t>
      </w:r>
      <w:r w:rsidRPr="00307605">
        <w:rPr>
          <w:b w:val="0"/>
          <w:bCs w:val="0"/>
        </w:rPr>
        <w:t>Discussion Point) - Summary Report:</w:t>
      </w:r>
    </w:p>
    <w:p w14:paraId="6AA4DE26" w14:textId="22189CED" w:rsidR="002035D0" w:rsidRDefault="00C129DD" w:rsidP="002035D0">
      <w:r>
        <w:t xml:space="preserve">Majority of the companies agree that </w:t>
      </w:r>
      <w:r w:rsidR="00F91D33">
        <w:t xml:space="preserve">when any </w:t>
      </w:r>
      <w:r w:rsidRPr="00C129DD">
        <w:t xml:space="preserve">cell reselection </w:t>
      </w:r>
      <w:r w:rsidR="00F91D33">
        <w:t>between TN and NTN happens the corresponding scenario needs to be a</w:t>
      </w:r>
      <w:r w:rsidRPr="00C129DD">
        <w:t>ddressed</w:t>
      </w:r>
      <w:r w:rsidR="002035D0">
        <w:t>.</w:t>
      </w:r>
    </w:p>
    <w:p w14:paraId="51EB59F4" w14:textId="069024A6" w:rsidR="002035D0" w:rsidRPr="00891311" w:rsidRDefault="001D3106" w:rsidP="003E45BB">
      <w:pPr>
        <w:pStyle w:val="Proposal"/>
        <w:numPr>
          <w:ilvl w:val="1"/>
          <w:numId w:val="11"/>
        </w:numPr>
        <w:rPr>
          <w:b/>
          <w:bCs/>
        </w:rPr>
      </w:pPr>
      <w:bookmarkStart w:id="67" w:name="_Toc132885039"/>
      <w:bookmarkStart w:id="68" w:name="_Toc132885058"/>
      <w:bookmarkStart w:id="69" w:name="_Toc132886456"/>
      <w:bookmarkStart w:id="70" w:name="_Toc132975323"/>
      <w:bookmarkStart w:id="71" w:name="_Toc132975697"/>
      <w:bookmarkStart w:id="72" w:name="_Toc132975826"/>
      <w:bookmarkStart w:id="73" w:name="_Toc132924198"/>
      <w:bookmarkStart w:id="74" w:name="_Toc132924228"/>
      <w:bookmarkStart w:id="75" w:name="_Toc132924455"/>
      <w:bookmarkStart w:id="76" w:name="_Toc132928417"/>
      <w:bookmarkStart w:id="77" w:name="_Toc132928485"/>
      <w:bookmarkStart w:id="78" w:name="_Toc132986028"/>
      <w:bookmarkStart w:id="79" w:name="_Toc132988058"/>
      <w:bookmarkStart w:id="80" w:name="_Toc132988244"/>
      <w:bookmarkStart w:id="81" w:name="_Toc132988588"/>
      <w:bookmarkStart w:id="82" w:name="_Toc132988918"/>
      <w:r w:rsidRPr="00B9475A">
        <w:rPr>
          <w:b/>
          <w:bCs/>
          <w:color w:val="00B050"/>
        </w:rPr>
        <w:t>[Proposal for agreement]</w:t>
      </w:r>
      <w:r>
        <w:rPr>
          <w:b/>
          <w:bCs/>
          <w:color w:val="00B050"/>
        </w:rPr>
        <w:t xml:space="preserve"> </w:t>
      </w:r>
      <w:r w:rsidR="00F91D33">
        <w:rPr>
          <w:b/>
          <w:bCs/>
        </w:rPr>
        <w:t>The proposed solution needs to cover</w:t>
      </w:r>
      <w:r w:rsidR="00E2724B">
        <w:rPr>
          <w:b/>
          <w:bCs/>
        </w:rPr>
        <w:t xml:space="preserve"> when UE may reselect </w:t>
      </w:r>
      <w:r w:rsidR="00E2724B" w:rsidRPr="00E2724B">
        <w:rPr>
          <w:b/>
          <w:bCs/>
        </w:rPr>
        <w:t>between TN and NTN</w:t>
      </w:r>
      <w:r w:rsidR="00E2724B">
        <w:rPr>
          <w:b/>
          <w:bCs/>
        </w:rPr>
        <w:t xml:space="preserve"> (i.e. from TN to NTN and vicerverse)</w:t>
      </w:r>
      <w:r w:rsidR="00106AEF">
        <w:rPr>
          <w:b/>
          <w:bCs/>
        </w:rPr>
        <w:t>, as per option 2</w:t>
      </w:r>
      <w:r w:rsidR="002035D0" w:rsidRPr="00891311">
        <w:rPr>
          <w:b/>
          <w:bCs/>
        </w:rPr>
        <w:t xml:space="preserve">. </w:t>
      </w:r>
      <w:r w:rsidR="002035D0" w:rsidRPr="003E45BB">
        <w:rPr>
          <w:b/>
          <w:bCs/>
          <w:color w:val="767171" w:themeColor="background2" w:themeShade="80"/>
        </w:rPr>
        <w:t xml:space="preserve">[Option 2 </w:t>
      </w:r>
      <w:r w:rsidR="002F0134" w:rsidRPr="003E45BB">
        <w:rPr>
          <w:b/>
          <w:bCs/>
          <w:color w:val="767171" w:themeColor="background2" w:themeShade="80"/>
        </w:rPr>
        <w:t>–</w:t>
      </w:r>
      <w:r w:rsidR="002035D0" w:rsidRPr="003E45BB">
        <w:rPr>
          <w:b/>
          <w:bCs/>
          <w:color w:val="767171" w:themeColor="background2" w:themeShade="80"/>
        </w:rPr>
        <w:t xml:space="preserve"> </w:t>
      </w:r>
      <w:r w:rsidR="00BE72C7" w:rsidRPr="003E45BB">
        <w:rPr>
          <w:b/>
          <w:bCs/>
          <w:color w:val="767171" w:themeColor="background2" w:themeShade="80"/>
        </w:rPr>
        <w:t>1</w:t>
      </w:r>
      <w:r w:rsidR="00BE72C7">
        <w:rPr>
          <w:b/>
          <w:bCs/>
          <w:color w:val="767171" w:themeColor="background2" w:themeShade="80"/>
        </w:rPr>
        <w:t>2</w:t>
      </w:r>
      <w:r w:rsidR="00993ADC" w:rsidRPr="003E45BB">
        <w:rPr>
          <w:b/>
          <w:bCs/>
          <w:color w:val="767171" w:themeColor="background2" w:themeShade="80"/>
        </w:rPr>
        <w:t>; Option 1 – 0</w:t>
      </w:r>
      <w:r w:rsidR="002035D0" w:rsidRPr="003E45BB">
        <w:rPr>
          <w:b/>
          <w:bCs/>
          <w:color w:val="767171" w:themeColor="background2" w:themeShade="80"/>
        </w:rPr>
        <w:t>]</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11D6FF63" w14:textId="77777777" w:rsidR="002035D0" w:rsidRDefault="002035D0"/>
    <w:p w14:paraId="28056701" w14:textId="77777777" w:rsidR="00023BF8" w:rsidRDefault="004450D1">
      <w:pPr>
        <w:pStyle w:val="Heading3"/>
      </w:pPr>
      <w:r>
        <w:t>Preferred approach of TP</w:t>
      </w:r>
    </w:p>
    <w:p w14:paraId="724D6043" w14:textId="77777777" w:rsidR="00023BF8" w:rsidRDefault="004450D1">
      <w:pPr>
        <w:pStyle w:val="ListParagraph"/>
        <w:numPr>
          <w:ilvl w:val="0"/>
          <w:numId w:val="6"/>
        </w:numPr>
        <w:spacing w:after="120"/>
        <w:ind w:left="360"/>
        <w:contextualSpacing w:val="0"/>
        <w:jc w:val="both"/>
      </w:pPr>
      <w:r>
        <w:t>Which approach of TP is preferable to address current issue (note the actual TP itself will be based on the agreements to the previous questions)?</w:t>
      </w:r>
    </w:p>
    <w:p w14:paraId="1D72CE72" w14:textId="77777777" w:rsidR="00023BF8" w:rsidRDefault="004450D1">
      <w:pPr>
        <w:pStyle w:val="ListParagraph"/>
        <w:numPr>
          <w:ilvl w:val="0"/>
          <w:numId w:val="9"/>
        </w:numPr>
        <w:ind w:left="1170" w:hanging="810"/>
      </w:pPr>
      <w:r>
        <w:t xml:space="preserve">  Actions upon reception of SIB19 are updated </w:t>
      </w:r>
      <w:r>
        <w:rPr>
          <w:lang w:val="en-GB"/>
        </w:rPr>
        <w:fldChar w:fldCharType="begin"/>
      </w:r>
      <w:r>
        <w:rPr>
          <w:lang w:val="en-GB"/>
        </w:rPr>
        <w:instrText xml:space="preserve"> REF _Ref132706684 \r \h </w:instrText>
      </w:r>
      <w:r>
        <w:rPr>
          <w:lang w:val="en-GB"/>
        </w:rPr>
      </w:r>
      <w:r>
        <w:rPr>
          <w:lang w:val="en-GB"/>
        </w:rPr>
        <w:fldChar w:fldCharType="separate"/>
      </w:r>
      <w:r>
        <w:rPr>
          <w:lang w:val="en-GB"/>
        </w:rPr>
        <w:t>[4]</w:t>
      </w:r>
      <w:r>
        <w:rPr>
          <w:lang w:val="en-GB"/>
        </w:rPr>
        <w:fldChar w:fldCharType="end"/>
      </w:r>
      <w:r>
        <w:rPr>
          <w:lang w:val="en-GB"/>
        </w:rPr>
        <w:t>.</w:t>
      </w:r>
    </w:p>
    <w:p w14:paraId="5866B8AA" w14:textId="77777777" w:rsidR="00023BF8" w:rsidRDefault="004450D1">
      <w:pPr>
        <w:spacing w:after="120"/>
        <w:ind w:left="720"/>
        <w:rPr>
          <w:b/>
          <w:bCs/>
          <w:lang w:eastAsia="ja-JP"/>
        </w:rPr>
      </w:pPr>
      <w:bookmarkStart w:id="83" w:name="_Toc131064369"/>
      <w:r>
        <w:rPr>
          <w:b/>
          <w:bCs/>
          <w:lang w:eastAsia="ja-JP"/>
        </w:rPr>
        <w:t>5.2.2.4.21</w:t>
      </w:r>
      <w:r>
        <w:rPr>
          <w:b/>
          <w:bCs/>
          <w:lang w:eastAsia="ja-JP"/>
        </w:rPr>
        <w:tab/>
        <w:t xml:space="preserve">Actions upon reception of </w:t>
      </w:r>
      <w:r>
        <w:rPr>
          <w:b/>
          <w:bCs/>
          <w:i/>
          <w:iCs/>
          <w:lang w:eastAsia="ja-JP"/>
        </w:rPr>
        <w:t>SIB19</w:t>
      </w:r>
      <w:bookmarkEnd w:id="83"/>
    </w:p>
    <w:p w14:paraId="77C73602" w14:textId="77777777" w:rsidR="00023BF8" w:rsidRDefault="004450D1">
      <w:pPr>
        <w:spacing w:after="120"/>
        <w:ind w:left="720"/>
        <w:textAlignment w:val="baseline"/>
        <w:rPr>
          <w:rFonts w:eastAsia="Times New Roman"/>
          <w:lang w:eastAsia="ja-JP"/>
        </w:rPr>
      </w:pPr>
      <w:r>
        <w:rPr>
          <w:rFonts w:eastAsia="Times New Roman"/>
          <w:lang w:eastAsia="ja-JP"/>
        </w:rPr>
        <w:t xml:space="preserve">Upon receiving </w:t>
      </w:r>
      <w:r>
        <w:rPr>
          <w:rFonts w:eastAsia="Times New Roman"/>
          <w:i/>
          <w:iCs/>
          <w:lang w:eastAsia="ja-JP"/>
        </w:rPr>
        <w:t>SIB19</w:t>
      </w:r>
      <w:r>
        <w:rPr>
          <w:rFonts w:eastAsia="Times New Roman"/>
          <w:lang w:eastAsia="ja-JP"/>
        </w:rPr>
        <w:t xml:space="preserve">, the UE </w:t>
      </w:r>
      <w:r>
        <w:rPr>
          <w:rFonts w:eastAsia="Times New Roman"/>
          <w:strike/>
          <w:color w:val="FF0000"/>
          <w:lang w:eastAsia="ja-JP"/>
        </w:rPr>
        <w:t>in RRC_CONNECTED</w:t>
      </w:r>
      <w:r>
        <w:rPr>
          <w:rFonts w:eastAsia="Times New Roman"/>
          <w:color w:val="FF0000"/>
          <w:lang w:eastAsia="ja-JP"/>
        </w:rPr>
        <w:t xml:space="preserve"> </w:t>
      </w:r>
      <w:r>
        <w:rPr>
          <w:rFonts w:eastAsia="Times New Roman"/>
          <w:lang w:eastAsia="ja-JP"/>
        </w:rPr>
        <w:t>shall:</w:t>
      </w:r>
    </w:p>
    <w:p w14:paraId="306FEC47" w14:textId="6A4E3302" w:rsidR="00023BF8" w:rsidRPr="003E45BB" w:rsidRDefault="004450D1" w:rsidP="003E45BB">
      <w:pPr>
        <w:pStyle w:val="ListParagraph"/>
        <w:numPr>
          <w:ilvl w:val="0"/>
          <w:numId w:val="18"/>
        </w:numPr>
        <w:spacing w:after="120"/>
        <w:textAlignment w:val="baseline"/>
        <w:rPr>
          <w:rFonts w:eastAsia="Times New Roman"/>
          <w:color w:val="FF0000"/>
          <w:u w:val="single"/>
          <w:lang w:eastAsia="ja-JP"/>
        </w:rPr>
      </w:pPr>
      <w:r w:rsidRPr="003E45BB">
        <w:rPr>
          <w:rFonts w:eastAsia="Times New Roman"/>
          <w:color w:val="FF0000"/>
          <w:u w:val="single"/>
          <w:lang w:eastAsia="ja-JP"/>
        </w:rPr>
        <w:t>if in RRC_CONNECTED</w:t>
      </w:r>
    </w:p>
    <w:p w14:paraId="50C83BE1" w14:textId="77777777" w:rsidR="00023BF8" w:rsidRDefault="004450D1">
      <w:pPr>
        <w:pStyle w:val="B2"/>
        <w:spacing w:after="120"/>
        <w:ind w:left="1571"/>
        <w:rPr>
          <w:lang w:eastAsia="ja-JP"/>
        </w:rPr>
      </w:pPr>
      <w:r>
        <w:rPr>
          <w:color w:val="FF0000"/>
          <w:u w:val="single"/>
          <w:lang w:eastAsia="ja-JP"/>
        </w:rPr>
        <w:t>2&gt;</w:t>
      </w:r>
      <w:r>
        <w:rPr>
          <w:color w:val="FF0000"/>
          <w:lang w:eastAsia="ja-JP"/>
        </w:rPr>
        <w:t xml:space="preserve"> </w:t>
      </w:r>
      <w:r>
        <w:rPr>
          <w:lang w:eastAsia="ja-JP"/>
        </w:rPr>
        <w:t xml:space="preserve">start or restart T430 for serving cell with the timer value set to </w:t>
      </w:r>
      <w:r>
        <w:rPr>
          <w:i/>
          <w:iCs/>
          <w:lang w:eastAsia="ja-JP"/>
        </w:rPr>
        <w:t>ntn-UlSyncValidityDuration</w:t>
      </w:r>
      <w:r>
        <w:rPr>
          <w:lang w:eastAsia="ja-JP"/>
        </w:rPr>
        <w:t xml:space="preserve"> for the serving cell from the subframe indicated by </w:t>
      </w:r>
      <w:r>
        <w:rPr>
          <w:i/>
          <w:iCs/>
          <w:lang w:eastAsia="ja-JP"/>
        </w:rPr>
        <w:t xml:space="preserve">epochTime </w:t>
      </w:r>
      <w:r>
        <w:rPr>
          <w:lang w:eastAsia="ja-JP"/>
        </w:rPr>
        <w:t>for the serving cell;</w:t>
      </w:r>
    </w:p>
    <w:p w14:paraId="2CAE09A5" w14:textId="5507BB0D" w:rsidR="00023BF8" w:rsidRDefault="004450D1" w:rsidP="003E45BB">
      <w:pPr>
        <w:pStyle w:val="B1"/>
        <w:numPr>
          <w:ilvl w:val="0"/>
          <w:numId w:val="19"/>
        </w:numPr>
        <w:spacing w:after="120"/>
        <w:rPr>
          <w:color w:val="FF0000"/>
          <w:u w:val="single"/>
          <w:lang w:eastAsia="ja-JP"/>
        </w:rPr>
      </w:pPr>
      <w:r>
        <w:rPr>
          <w:color w:val="FF0000"/>
          <w:u w:val="single"/>
          <w:lang w:eastAsia="ja-JP"/>
        </w:rPr>
        <w:t>if in RRC_INACTIVE</w:t>
      </w:r>
    </w:p>
    <w:p w14:paraId="2BB4CFCA" w14:textId="77777777" w:rsidR="00023BF8" w:rsidRDefault="004450D1">
      <w:pPr>
        <w:pStyle w:val="B2"/>
        <w:spacing w:after="120"/>
        <w:ind w:left="1571"/>
        <w:rPr>
          <w:color w:val="FF0000"/>
          <w:u w:val="single"/>
          <w:lang w:eastAsia="ja-JP"/>
        </w:rPr>
      </w:pPr>
      <w:r>
        <w:rPr>
          <w:color w:val="FF0000"/>
          <w:u w:val="single"/>
          <w:lang w:eastAsia="ja-JP"/>
        </w:rPr>
        <w:t xml:space="preserve">2&gt; if </w:t>
      </w:r>
      <w:r>
        <w:rPr>
          <w:i/>
          <w:iCs/>
          <w:color w:val="FF0000"/>
          <w:u w:val="single"/>
          <w:lang w:eastAsia="ja-JP"/>
        </w:rPr>
        <w:t>ra-SDT-NTN</w:t>
      </w:r>
      <w:r>
        <w:rPr>
          <w:color w:val="FF0000"/>
          <w:u w:val="single"/>
          <w:lang w:eastAsia="ja-JP"/>
        </w:rPr>
        <w:t xml:space="preserve"> or </w:t>
      </w:r>
      <w:r>
        <w:rPr>
          <w:i/>
          <w:iCs/>
          <w:color w:val="FF0000"/>
          <w:u w:val="single"/>
          <w:lang w:eastAsia="ja-JP"/>
        </w:rPr>
        <w:t>srb-SDT-NTN</w:t>
      </w:r>
      <w:r>
        <w:rPr>
          <w:color w:val="FF0000"/>
          <w:u w:val="single"/>
          <w:lang w:eastAsia="ja-JP"/>
        </w:rPr>
        <w:t xml:space="preserve"> is not supported</w:t>
      </w:r>
    </w:p>
    <w:p w14:paraId="529451D9" w14:textId="77777777" w:rsidR="00023BF8" w:rsidRDefault="004450D1">
      <w:pPr>
        <w:pStyle w:val="B3"/>
        <w:spacing w:after="240"/>
        <w:ind w:left="1858" w:hanging="288"/>
        <w:rPr>
          <w:color w:val="FF0000"/>
          <w:u w:val="single"/>
          <w:lang w:eastAsia="ja-JP"/>
        </w:rPr>
      </w:pPr>
      <w:r>
        <w:rPr>
          <w:color w:val="FF0000"/>
          <w:u w:val="single"/>
          <w:lang w:eastAsia="ja-JP"/>
        </w:rPr>
        <w:t>3&gt; release the SDT configuration, if configured</w:t>
      </w:r>
    </w:p>
    <w:p w14:paraId="1F14C707" w14:textId="77777777" w:rsidR="00023BF8" w:rsidRDefault="004450D1">
      <w:pPr>
        <w:pStyle w:val="ListParagraph"/>
        <w:numPr>
          <w:ilvl w:val="0"/>
          <w:numId w:val="9"/>
        </w:numPr>
        <w:spacing w:after="120"/>
        <w:ind w:left="1166" w:hanging="806"/>
        <w:contextualSpacing w:val="0"/>
      </w:pPr>
      <w:r>
        <w:t xml:space="preserve">  Adding a new section that explains UE behaviour when UE cannot comply with a configuration available in RRC_INACTIVE </w:t>
      </w:r>
      <w:r>
        <w:rPr>
          <w:lang w:val="en-GB"/>
        </w:rPr>
        <w:fldChar w:fldCharType="begin"/>
      </w:r>
      <w:r>
        <w:rPr>
          <w:lang w:val="en-GB"/>
        </w:rPr>
        <w:instrText xml:space="preserve"> REF _Ref132707178 \r \h </w:instrText>
      </w:r>
      <w:r>
        <w:rPr>
          <w:lang w:val="en-GB"/>
        </w:rPr>
      </w:r>
      <w:r>
        <w:rPr>
          <w:lang w:val="en-GB"/>
        </w:rPr>
        <w:fldChar w:fldCharType="separate"/>
      </w:r>
      <w:r>
        <w:rPr>
          <w:lang w:val="en-GB"/>
        </w:rPr>
        <w:t>[2]</w:t>
      </w:r>
      <w:r>
        <w:rPr>
          <w:lang w:val="en-GB"/>
        </w:rPr>
        <w:fldChar w:fldCharType="end"/>
      </w:r>
      <w:r>
        <w:rPr>
          <w:lang w:val="en-GB"/>
        </w:rPr>
        <w:t>. The following new section is proposed to be defined as part of §5.3.8 RRC release in TS 38.331.</w:t>
      </w:r>
    </w:p>
    <w:p w14:paraId="7B241F2C" w14:textId="77777777" w:rsidR="00023BF8" w:rsidRDefault="004450D1">
      <w:pPr>
        <w:pStyle w:val="ListParagraph"/>
        <w:spacing w:after="120"/>
        <w:contextualSpacing w:val="0"/>
        <w:jc w:val="both"/>
        <w:rPr>
          <w:b/>
          <w:bCs/>
          <w:color w:val="FF0000"/>
          <w:u w:val="single"/>
          <w:lang w:val="en-GB" w:eastAsia="zh-CN"/>
        </w:rPr>
      </w:pPr>
      <w:r>
        <w:rPr>
          <w:b/>
          <w:bCs/>
          <w:color w:val="FF0000"/>
          <w:u w:val="single"/>
          <w:lang w:val="en-GB" w:eastAsia="zh-CN"/>
        </w:rPr>
        <w:t>x.y.z Inability to comply with a configuration available in RRC_INACTIVE</w:t>
      </w:r>
    </w:p>
    <w:p w14:paraId="33CCCDB3" w14:textId="77777777" w:rsidR="00023BF8" w:rsidRDefault="004450D1">
      <w:pPr>
        <w:pStyle w:val="ListParagraph"/>
        <w:spacing w:after="120"/>
        <w:contextualSpacing w:val="0"/>
        <w:jc w:val="both"/>
        <w:rPr>
          <w:color w:val="FF0000"/>
          <w:u w:val="single"/>
          <w:lang w:val="en-GB" w:eastAsia="zh-CN"/>
        </w:rPr>
      </w:pPr>
      <w:r>
        <w:rPr>
          <w:color w:val="FF0000"/>
          <w:u w:val="single"/>
          <w:lang w:val="en-GB" w:eastAsia="zh-CN"/>
        </w:rPr>
        <w:t>The UE shall:</w:t>
      </w:r>
    </w:p>
    <w:p w14:paraId="52FC2976" w14:textId="249FCE12" w:rsidR="00023BF8" w:rsidRDefault="004450D1" w:rsidP="003E45BB">
      <w:pPr>
        <w:pStyle w:val="ListParagraph"/>
        <w:numPr>
          <w:ilvl w:val="0"/>
          <w:numId w:val="20"/>
        </w:numPr>
        <w:spacing w:after="120"/>
        <w:contextualSpacing w:val="0"/>
        <w:jc w:val="both"/>
        <w:rPr>
          <w:color w:val="FF0000"/>
          <w:u w:val="single"/>
          <w:lang w:val="en-GB" w:eastAsia="zh-CN"/>
        </w:rPr>
      </w:pPr>
      <w:r>
        <w:rPr>
          <w:color w:val="FF0000"/>
          <w:u w:val="single"/>
          <w:lang w:val="en-GB" w:eastAsia="zh-CN"/>
        </w:rPr>
        <w:t>if the UE in RRC_INACTIVE is unable to comply with a configuration available or stored due to any un-supported feature in current cell upon cell reselection between TN and NTN;</w:t>
      </w:r>
    </w:p>
    <w:p w14:paraId="2ECF811D" w14:textId="77777777" w:rsidR="00023BF8" w:rsidRDefault="004450D1">
      <w:pPr>
        <w:pStyle w:val="ListParagraph"/>
        <w:spacing w:after="240"/>
        <w:ind w:left="1541" w:hanging="274"/>
        <w:contextualSpacing w:val="0"/>
        <w:jc w:val="both"/>
        <w:rPr>
          <w:color w:val="FF0000"/>
          <w:u w:val="single"/>
          <w:lang w:val="en-GB" w:eastAsia="zh-CN"/>
        </w:rPr>
      </w:pPr>
      <w:r>
        <w:rPr>
          <w:color w:val="FF0000"/>
          <w:u w:val="single"/>
          <w:lang w:val="en-GB" w:eastAsia="zh-CN"/>
        </w:rPr>
        <w:t>2&gt; the corresponding configuration is ignored (i.e., is considered as not configured) in current cell.</w:t>
      </w:r>
    </w:p>
    <w:p w14:paraId="699908EE" w14:textId="77777777" w:rsidR="00023BF8" w:rsidRDefault="004450D1">
      <w:pPr>
        <w:pStyle w:val="ListParagraph"/>
        <w:numPr>
          <w:ilvl w:val="0"/>
          <w:numId w:val="9"/>
        </w:numPr>
        <w:spacing w:before="60" w:after="240"/>
        <w:ind w:left="1166" w:hanging="806"/>
        <w:contextualSpacing w:val="0"/>
      </w:pPr>
      <w:r>
        <w:rPr>
          <w:lang w:val="en-GB"/>
        </w:rPr>
        <w:t xml:space="preserve">  Other approaches.</w:t>
      </w:r>
      <w:r>
        <w:t xml:space="preserve"> </w:t>
      </w:r>
    </w:p>
    <w:tbl>
      <w:tblPr>
        <w:tblStyle w:val="TableGrid"/>
        <w:tblW w:w="0" w:type="auto"/>
        <w:tblLook w:val="04A0" w:firstRow="1" w:lastRow="0" w:firstColumn="1" w:lastColumn="0" w:noHBand="0" w:noVBand="1"/>
      </w:tblPr>
      <w:tblGrid>
        <w:gridCol w:w="1975"/>
        <w:gridCol w:w="1170"/>
        <w:gridCol w:w="6205"/>
      </w:tblGrid>
      <w:tr w:rsidR="00023BF8" w14:paraId="4D712257" w14:textId="77777777">
        <w:tc>
          <w:tcPr>
            <w:tcW w:w="1975" w:type="dxa"/>
            <w:shd w:val="clear" w:color="auto" w:fill="BFBFBF" w:themeFill="background1" w:themeFillShade="BF"/>
          </w:tcPr>
          <w:p w14:paraId="2EF872AC" w14:textId="77777777" w:rsidR="00023BF8" w:rsidRDefault="004450D1">
            <w:pPr>
              <w:spacing w:after="0"/>
              <w:jc w:val="center"/>
              <w:rPr>
                <w:b/>
                <w:bCs/>
                <w:lang w:eastAsia="ja-JP"/>
              </w:rPr>
            </w:pPr>
            <w:r>
              <w:rPr>
                <w:b/>
                <w:bCs/>
                <w:lang w:eastAsia="ja-JP"/>
              </w:rPr>
              <w:t>Company’s name</w:t>
            </w:r>
          </w:p>
        </w:tc>
        <w:tc>
          <w:tcPr>
            <w:tcW w:w="1170" w:type="dxa"/>
            <w:shd w:val="clear" w:color="auto" w:fill="BFBFBF" w:themeFill="background1" w:themeFillShade="BF"/>
          </w:tcPr>
          <w:p w14:paraId="0C53ECA8" w14:textId="77777777" w:rsidR="00023BF8" w:rsidRDefault="004450D1">
            <w:pPr>
              <w:spacing w:after="0"/>
              <w:jc w:val="center"/>
              <w:rPr>
                <w:b/>
                <w:bCs/>
                <w:lang w:eastAsia="ja-JP"/>
              </w:rPr>
            </w:pPr>
            <w:r>
              <w:rPr>
                <w:b/>
                <w:bCs/>
                <w:lang w:eastAsia="ja-JP"/>
              </w:rPr>
              <w:t>Approach</w:t>
            </w:r>
          </w:p>
        </w:tc>
        <w:tc>
          <w:tcPr>
            <w:tcW w:w="6205" w:type="dxa"/>
            <w:shd w:val="clear" w:color="auto" w:fill="BFBFBF" w:themeFill="background1" w:themeFillShade="BF"/>
          </w:tcPr>
          <w:p w14:paraId="0AAA970A" w14:textId="77777777" w:rsidR="00023BF8" w:rsidRDefault="004450D1">
            <w:pPr>
              <w:spacing w:after="0"/>
              <w:jc w:val="center"/>
              <w:rPr>
                <w:b/>
                <w:bCs/>
                <w:lang w:eastAsia="ja-JP"/>
              </w:rPr>
            </w:pPr>
            <w:r>
              <w:rPr>
                <w:b/>
                <w:bCs/>
                <w:lang w:eastAsia="ja-JP"/>
              </w:rPr>
              <w:t>Comments, if any</w:t>
            </w:r>
          </w:p>
        </w:tc>
      </w:tr>
      <w:tr w:rsidR="00023BF8" w14:paraId="45713D56" w14:textId="77777777">
        <w:tc>
          <w:tcPr>
            <w:tcW w:w="1975" w:type="dxa"/>
          </w:tcPr>
          <w:p w14:paraId="083F36EE" w14:textId="77777777" w:rsidR="00023BF8" w:rsidRDefault="004450D1">
            <w:pPr>
              <w:spacing w:after="0"/>
              <w:rPr>
                <w:lang w:eastAsia="ja-JP"/>
              </w:rPr>
            </w:pPr>
            <w:r>
              <w:rPr>
                <w:lang w:eastAsia="ja-JP"/>
              </w:rPr>
              <w:t>MediaTek</w:t>
            </w:r>
          </w:p>
        </w:tc>
        <w:tc>
          <w:tcPr>
            <w:tcW w:w="1170" w:type="dxa"/>
          </w:tcPr>
          <w:p w14:paraId="7C2AFB55" w14:textId="77777777" w:rsidR="00023BF8" w:rsidRDefault="004450D1">
            <w:pPr>
              <w:spacing w:after="0"/>
              <w:rPr>
                <w:lang w:eastAsia="ja-JP"/>
              </w:rPr>
            </w:pPr>
            <w:r>
              <w:rPr>
                <w:lang w:eastAsia="ja-JP"/>
              </w:rPr>
              <w:t>Approach 1</w:t>
            </w:r>
          </w:p>
        </w:tc>
        <w:tc>
          <w:tcPr>
            <w:tcW w:w="6205" w:type="dxa"/>
          </w:tcPr>
          <w:p w14:paraId="17F8F8E6" w14:textId="77777777" w:rsidR="00023BF8" w:rsidRDefault="00023BF8">
            <w:pPr>
              <w:spacing w:after="0"/>
              <w:rPr>
                <w:lang w:eastAsia="ja-JP"/>
              </w:rPr>
            </w:pPr>
          </w:p>
        </w:tc>
      </w:tr>
      <w:tr w:rsidR="00023BF8" w14:paraId="11045030" w14:textId="77777777">
        <w:tc>
          <w:tcPr>
            <w:tcW w:w="1975" w:type="dxa"/>
          </w:tcPr>
          <w:p w14:paraId="244AE569" w14:textId="77777777" w:rsidR="00023BF8" w:rsidRDefault="004450D1">
            <w:pPr>
              <w:spacing w:after="0"/>
              <w:rPr>
                <w:lang w:eastAsia="ja-JP"/>
              </w:rPr>
            </w:pPr>
            <w:r>
              <w:rPr>
                <w:lang w:eastAsia="ja-JP"/>
              </w:rPr>
              <w:t>Vodafone</w:t>
            </w:r>
          </w:p>
        </w:tc>
        <w:tc>
          <w:tcPr>
            <w:tcW w:w="1170" w:type="dxa"/>
          </w:tcPr>
          <w:p w14:paraId="684FA676" w14:textId="77777777" w:rsidR="00023BF8" w:rsidRDefault="004450D1">
            <w:pPr>
              <w:spacing w:after="0"/>
              <w:rPr>
                <w:lang w:eastAsia="ja-JP"/>
              </w:rPr>
            </w:pPr>
            <w:r>
              <w:rPr>
                <w:lang w:eastAsia="ja-JP"/>
              </w:rPr>
              <w:t>Approach 1</w:t>
            </w:r>
          </w:p>
        </w:tc>
        <w:tc>
          <w:tcPr>
            <w:tcW w:w="6205" w:type="dxa"/>
          </w:tcPr>
          <w:p w14:paraId="52B1FB58" w14:textId="77777777" w:rsidR="00023BF8" w:rsidRDefault="004450D1">
            <w:pPr>
              <w:spacing w:after="0"/>
              <w:rPr>
                <w:lang w:eastAsia="ja-JP"/>
              </w:rPr>
            </w:pPr>
            <w:r>
              <w:rPr>
                <w:lang w:eastAsia="ja-JP"/>
              </w:rPr>
              <w:t xml:space="preserve">With some NTN systems, cell reselection between NTN and TN is not detectable at the UE. The wording in approach 1 linking to the SIB is the logical approach. </w:t>
            </w:r>
          </w:p>
        </w:tc>
      </w:tr>
      <w:tr w:rsidR="00023BF8" w14:paraId="350B53B1" w14:textId="77777777">
        <w:tc>
          <w:tcPr>
            <w:tcW w:w="1975" w:type="dxa"/>
          </w:tcPr>
          <w:p w14:paraId="6D850685" w14:textId="5A8AD94A" w:rsidR="00023BF8" w:rsidRDefault="002F0134">
            <w:pPr>
              <w:spacing w:after="0"/>
              <w:rPr>
                <w:lang w:eastAsia="zh-CN"/>
              </w:rPr>
            </w:pPr>
            <w:r>
              <w:rPr>
                <w:lang w:eastAsia="zh-CN"/>
              </w:rPr>
              <w:t>V</w:t>
            </w:r>
            <w:r w:rsidR="004450D1">
              <w:rPr>
                <w:lang w:eastAsia="zh-CN"/>
              </w:rPr>
              <w:t>ivo</w:t>
            </w:r>
          </w:p>
        </w:tc>
        <w:tc>
          <w:tcPr>
            <w:tcW w:w="1170" w:type="dxa"/>
          </w:tcPr>
          <w:p w14:paraId="2358084A" w14:textId="77777777" w:rsidR="00023BF8" w:rsidRDefault="004450D1">
            <w:pPr>
              <w:spacing w:after="0"/>
              <w:rPr>
                <w:lang w:eastAsia="zh-CN"/>
              </w:rPr>
            </w:pPr>
            <w:r>
              <w:rPr>
                <w:rFonts w:hint="eastAsia"/>
                <w:lang w:eastAsia="zh-CN"/>
              </w:rPr>
              <w:t>A</w:t>
            </w:r>
            <w:r>
              <w:rPr>
                <w:lang w:eastAsia="zh-CN"/>
              </w:rPr>
              <w:t>pproach 2)</w:t>
            </w:r>
          </w:p>
        </w:tc>
        <w:tc>
          <w:tcPr>
            <w:tcW w:w="6205" w:type="dxa"/>
          </w:tcPr>
          <w:p w14:paraId="0342CEFC" w14:textId="77777777" w:rsidR="00023BF8" w:rsidRDefault="004450D1">
            <w:pPr>
              <w:spacing w:after="0"/>
              <w:rPr>
                <w:lang w:eastAsia="zh-CN"/>
              </w:rPr>
            </w:pPr>
            <w:r>
              <w:rPr>
                <w:lang w:eastAsia="zh-CN"/>
              </w:rPr>
              <w:t>The solution should not be limited to a feature, a general text is preferred.</w:t>
            </w:r>
          </w:p>
        </w:tc>
      </w:tr>
      <w:tr w:rsidR="00023BF8" w14:paraId="2F56F650" w14:textId="77777777">
        <w:tc>
          <w:tcPr>
            <w:tcW w:w="1975" w:type="dxa"/>
          </w:tcPr>
          <w:p w14:paraId="0E968559" w14:textId="77777777" w:rsidR="00023BF8" w:rsidRDefault="004450D1">
            <w:pPr>
              <w:spacing w:after="0"/>
              <w:rPr>
                <w:lang w:eastAsia="ja-JP"/>
              </w:rPr>
            </w:pPr>
            <w:r>
              <w:rPr>
                <w:lang w:eastAsia="ja-JP"/>
              </w:rPr>
              <w:t>Intel</w:t>
            </w:r>
          </w:p>
        </w:tc>
        <w:tc>
          <w:tcPr>
            <w:tcW w:w="1170" w:type="dxa"/>
          </w:tcPr>
          <w:p w14:paraId="3F865BDB" w14:textId="77777777" w:rsidR="00023BF8" w:rsidRDefault="004450D1">
            <w:pPr>
              <w:spacing w:after="0"/>
              <w:rPr>
                <w:lang w:eastAsia="ja-JP"/>
              </w:rPr>
            </w:pPr>
            <w:r>
              <w:rPr>
                <w:lang w:eastAsia="ja-JP"/>
              </w:rPr>
              <w:t>Approach 2</w:t>
            </w:r>
          </w:p>
        </w:tc>
        <w:tc>
          <w:tcPr>
            <w:tcW w:w="6205" w:type="dxa"/>
          </w:tcPr>
          <w:p w14:paraId="207EC710" w14:textId="77777777" w:rsidR="00023BF8" w:rsidRDefault="004450D1">
            <w:pPr>
              <w:spacing w:after="0"/>
              <w:rPr>
                <w:lang w:val="en-GB" w:eastAsia="ja-JP"/>
              </w:rPr>
            </w:pPr>
            <w:r>
              <w:rPr>
                <w:lang w:val="en-GB" w:eastAsia="ja-JP"/>
              </w:rPr>
              <w:t xml:space="preserve">We understand that approach 1 have few drawbacks which make it not preferable: </w:t>
            </w:r>
          </w:p>
          <w:p w14:paraId="3AA776DF" w14:textId="77777777" w:rsidR="00023BF8" w:rsidRDefault="004450D1">
            <w:pPr>
              <w:pStyle w:val="ListParagraph"/>
              <w:numPr>
                <w:ilvl w:val="0"/>
                <w:numId w:val="10"/>
              </w:numPr>
              <w:spacing w:after="0"/>
              <w:rPr>
                <w:lang w:val="en-GB" w:eastAsia="ja-JP"/>
              </w:rPr>
            </w:pPr>
            <w:r>
              <w:rPr>
                <w:lang w:val="en-GB" w:eastAsia="ja-JP"/>
              </w:rPr>
              <w:t xml:space="preserve">a) it only covers the scenario when UE reselect from TN to NTN (i.e., similar section would also need to be created to cover </w:t>
            </w:r>
            <w:r>
              <w:rPr>
                <w:lang w:val="en-GB" w:eastAsia="ja-JP"/>
              </w:rPr>
              <w:lastRenderedPageBreak/>
              <w:t>reselection from NTN to TN in other section) to a SIB that is only received in NTN.</w:t>
            </w:r>
          </w:p>
          <w:p w14:paraId="45881C7B" w14:textId="77777777" w:rsidR="00023BF8" w:rsidRDefault="004450D1">
            <w:pPr>
              <w:pStyle w:val="ListParagraph"/>
              <w:numPr>
                <w:ilvl w:val="0"/>
                <w:numId w:val="10"/>
              </w:numPr>
              <w:spacing w:after="0"/>
              <w:rPr>
                <w:lang w:val="en-GB" w:eastAsia="ja-JP"/>
              </w:rPr>
            </w:pPr>
            <w:r>
              <w:rPr>
                <w:lang w:val="en-GB" w:eastAsia="ja-JP"/>
              </w:rPr>
              <w:t>b) we will need to add each of the features that is impacted. For Rel-17, this involves RA-SDT, SRB-SDT and eDRX, and in future other features might also need to be added.</w:t>
            </w:r>
          </w:p>
          <w:p w14:paraId="11B981DD" w14:textId="77777777" w:rsidR="00023BF8" w:rsidRDefault="004450D1">
            <w:pPr>
              <w:pStyle w:val="ListParagraph"/>
              <w:numPr>
                <w:ilvl w:val="0"/>
                <w:numId w:val="10"/>
              </w:numPr>
              <w:spacing w:after="0"/>
              <w:rPr>
                <w:lang w:val="en-GB" w:eastAsia="ja-JP"/>
              </w:rPr>
            </w:pPr>
            <w:r>
              <w:rPr>
                <w:lang w:val="en-GB" w:eastAsia="ja-JP"/>
              </w:rPr>
              <w:t>c) it hides the fact that we are allowing the network to provide a configuration for RRC_INACTIVE that is valid in current cell but becomes invalid when reselecting to other kind of network.</w:t>
            </w:r>
          </w:p>
          <w:p w14:paraId="14B7B356" w14:textId="21B1550B" w:rsidR="00023BF8" w:rsidRDefault="004450D1">
            <w:pPr>
              <w:pStyle w:val="ListParagraph"/>
              <w:numPr>
                <w:ilvl w:val="0"/>
                <w:numId w:val="10"/>
              </w:numPr>
              <w:spacing w:after="0"/>
              <w:rPr>
                <w:lang w:val="en-GB" w:eastAsia="ja-JP"/>
              </w:rPr>
            </w:pPr>
            <w:r>
              <w:rPr>
                <w:lang w:val="en-GB" w:eastAsia="ja-JP"/>
              </w:rPr>
              <w:t>d) there are already discussions to reuse SIB19 for non-NTN cases (ATG), R2-2302438, and hence it may not be a reliable indication of reselection between TN and NTN.</w:t>
            </w:r>
          </w:p>
          <w:p w14:paraId="6667989F" w14:textId="77777777" w:rsidR="00023BF8" w:rsidRDefault="004450D1">
            <w:pPr>
              <w:spacing w:after="0"/>
              <w:rPr>
                <w:lang w:val="en-GB" w:eastAsia="ja-JP"/>
              </w:rPr>
            </w:pPr>
            <w:r>
              <w:rPr>
                <w:lang w:val="en-GB" w:eastAsia="ja-JP"/>
              </w:rPr>
              <w:t xml:space="preserve">Our preference is to capture an approach similar to 2) that is more generic and clearly explains the target scenario and the expected UE behaviour when that happens. We understand that the section that explains “Inability to comply with a configuration available in RRC_INACTIVE” could also be included in any of the following sections: </w:t>
            </w:r>
            <w:r>
              <w:rPr>
                <w:lang w:eastAsia="ja-JP"/>
              </w:rPr>
              <w:t xml:space="preserve">§5.2.2 System information acquisition, §5.3.8 RRC release, §5.3.13 RRC connection resume, or §5.6 UE capabilities. We have slightly preference to include this new section as part §5.3.8 RRC release as the </w:t>
            </w:r>
            <w:r>
              <w:rPr>
                <w:i/>
                <w:iCs/>
                <w:lang w:eastAsia="ja-JP"/>
              </w:rPr>
              <w:t>RRCRelease</w:t>
            </w:r>
            <w:r>
              <w:rPr>
                <w:lang w:eastAsia="ja-JP"/>
              </w:rPr>
              <w:t xml:space="preserve"> message is the one that conveys the actual configurations used in RRC_INACTIVE that later became invalid in the new cell</w:t>
            </w:r>
            <w:r>
              <w:rPr>
                <w:lang w:val="en-GB" w:eastAsia="ja-JP"/>
              </w:rPr>
              <w:t>.</w:t>
            </w:r>
          </w:p>
        </w:tc>
      </w:tr>
      <w:tr w:rsidR="00023BF8" w14:paraId="730252B5" w14:textId="77777777">
        <w:tc>
          <w:tcPr>
            <w:tcW w:w="1975" w:type="dxa"/>
          </w:tcPr>
          <w:p w14:paraId="363419C7" w14:textId="77777777" w:rsidR="00023BF8" w:rsidRDefault="004450D1">
            <w:pPr>
              <w:spacing w:after="0"/>
              <w:rPr>
                <w:lang w:eastAsia="zh-CN"/>
              </w:rPr>
            </w:pPr>
            <w:r>
              <w:rPr>
                <w:rFonts w:hint="eastAsia"/>
                <w:lang w:eastAsia="zh-CN"/>
              </w:rPr>
              <w:lastRenderedPageBreak/>
              <w:t>O</w:t>
            </w:r>
            <w:r>
              <w:rPr>
                <w:lang w:eastAsia="zh-CN"/>
              </w:rPr>
              <w:t>PPO</w:t>
            </w:r>
          </w:p>
        </w:tc>
        <w:tc>
          <w:tcPr>
            <w:tcW w:w="1170" w:type="dxa"/>
          </w:tcPr>
          <w:p w14:paraId="07CDC269" w14:textId="77777777" w:rsidR="00023BF8" w:rsidRDefault="004450D1">
            <w:pPr>
              <w:spacing w:after="0"/>
              <w:rPr>
                <w:lang w:eastAsia="zh-CN"/>
              </w:rPr>
            </w:pPr>
            <w:r>
              <w:rPr>
                <w:rFonts w:hint="eastAsia"/>
                <w:lang w:eastAsia="zh-CN"/>
              </w:rPr>
              <w:t>O</w:t>
            </w:r>
            <w:r>
              <w:rPr>
                <w:lang w:eastAsia="zh-CN"/>
              </w:rPr>
              <w:t>ption 2</w:t>
            </w:r>
            <w:r>
              <w:rPr>
                <w:rFonts w:hint="eastAsia"/>
                <w:lang w:eastAsia="zh-CN"/>
              </w:rPr>
              <w:t>）</w:t>
            </w:r>
          </w:p>
        </w:tc>
        <w:tc>
          <w:tcPr>
            <w:tcW w:w="6205" w:type="dxa"/>
          </w:tcPr>
          <w:p w14:paraId="7BA7E4D2" w14:textId="77777777" w:rsidR="00023BF8" w:rsidRDefault="00023BF8">
            <w:pPr>
              <w:spacing w:after="0"/>
              <w:rPr>
                <w:lang w:val="en-GB" w:eastAsia="ja-JP"/>
              </w:rPr>
            </w:pPr>
          </w:p>
        </w:tc>
      </w:tr>
      <w:tr w:rsidR="00023BF8" w14:paraId="0C02FDD5" w14:textId="77777777">
        <w:tc>
          <w:tcPr>
            <w:tcW w:w="1975" w:type="dxa"/>
          </w:tcPr>
          <w:p w14:paraId="3B2BE4DD" w14:textId="77777777" w:rsidR="00023BF8" w:rsidRDefault="004450D1">
            <w:pPr>
              <w:spacing w:after="0"/>
              <w:rPr>
                <w:lang w:eastAsia="zh-CN"/>
              </w:rPr>
            </w:pPr>
            <w:r>
              <w:rPr>
                <w:rFonts w:hint="eastAsia"/>
                <w:lang w:eastAsia="zh-CN"/>
              </w:rPr>
              <w:t>X</w:t>
            </w:r>
            <w:r>
              <w:rPr>
                <w:lang w:eastAsia="zh-CN"/>
              </w:rPr>
              <w:t>iaomi</w:t>
            </w:r>
          </w:p>
        </w:tc>
        <w:tc>
          <w:tcPr>
            <w:tcW w:w="1170" w:type="dxa"/>
          </w:tcPr>
          <w:p w14:paraId="1DF7B68C" w14:textId="77777777" w:rsidR="00023BF8" w:rsidRDefault="004450D1">
            <w:pPr>
              <w:spacing w:after="0"/>
              <w:rPr>
                <w:lang w:eastAsia="ja-JP"/>
              </w:rPr>
            </w:pPr>
            <w:r>
              <w:rPr>
                <w:lang w:eastAsia="ja-JP"/>
              </w:rPr>
              <w:t>Approach 2</w:t>
            </w:r>
          </w:p>
        </w:tc>
        <w:tc>
          <w:tcPr>
            <w:tcW w:w="6205" w:type="dxa"/>
          </w:tcPr>
          <w:p w14:paraId="4322DE8B" w14:textId="77777777" w:rsidR="00023BF8" w:rsidRDefault="004450D1">
            <w:pPr>
              <w:spacing w:after="0"/>
              <w:rPr>
                <w:lang w:val="en-GB" w:eastAsia="zh-CN"/>
              </w:rPr>
            </w:pPr>
            <w:r>
              <w:rPr>
                <w:rFonts w:hint="eastAsia"/>
                <w:lang w:val="en-GB" w:eastAsia="zh-CN"/>
              </w:rPr>
              <w:t>A</w:t>
            </w:r>
            <w:r>
              <w:rPr>
                <w:lang w:val="en-GB" w:eastAsia="zh-CN"/>
              </w:rPr>
              <w:t>pproach 2 is forward compatibility.</w:t>
            </w:r>
          </w:p>
          <w:p w14:paraId="2BC0517D" w14:textId="77777777" w:rsidR="00023BF8" w:rsidRDefault="004450D1">
            <w:pPr>
              <w:spacing w:after="0"/>
              <w:rPr>
                <w:lang w:val="en-GB" w:eastAsia="zh-CN"/>
              </w:rPr>
            </w:pPr>
            <w:r>
              <w:rPr>
                <w:lang w:val="en-GB" w:eastAsia="zh-CN"/>
              </w:rPr>
              <w:t xml:space="preserve">For approach 1, we understand the UE should not release the SDT configuration when the CG-SDT and srb-SDT-NTN are supported. </w:t>
            </w:r>
          </w:p>
        </w:tc>
      </w:tr>
      <w:tr w:rsidR="00023BF8" w14:paraId="059F422F" w14:textId="77777777">
        <w:tc>
          <w:tcPr>
            <w:tcW w:w="1975" w:type="dxa"/>
          </w:tcPr>
          <w:p w14:paraId="69D08A8D" w14:textId="77777777" w:rsidR="00023BF8" w:rsidRDefault="004450D1">
            <w:pPr>
              <w:spacing w:after="0"/>
              <w:rPr>
                <w:lang w:eastAsia="zh-CN"/>
              </w:rPr>
            </w:pPr>
            <w:r>
              <w:rPr>
                <w:rFonts w:hint="eastAsia"/>
                <w:lang w:eastAsia="zh-CN"/>
              </w:rPr>
              <w:t>ZTE</w:t>
            </w:r>
          </w:p>
        </w:tc>
        <w:tc>
          <w:tcPr>
            <w:tcW w:w="1170" w:type="dxa"/>
          </w:tcPr>
          <w:p w14:paraId="00602994" w14:textId="77777777" w:rsidR="00023BF8" w:rsidRDefault="004450D1">
            <w:pPr>
              <w:spacing w:after="0"/>
              <w:rPr>
                <w:lang w:eastAsia="zh-CN"/>
              </w:rPr>
            </w:pPr>
            <w:r>
              <w:rPr>
                <w:rFonts w:hint="eastAsia"/>
                <w:lang w:eastAsia="zh-CN"/>
              </w:rPr>
              <w:t>None</w:t>
            </w:r>
          </w:p>
        </w:tc>
        <w:tc>
          <w:tcPr>
            <w:tcW w:w="6205" w:type="dxa"/>
          </w:tcPr>
          <w:p w14:paraId="0427CAE4" w14:textId="77777777" w:rsidR="00023BF8" w:rsidRDefault="004450D1">
            <w:pPr>
              <w:spacing w:after="0"/>
              <w:rPr>
                <w:lang w:eastAsia="zh-CN"/>
              </w:rPr>
            </w:pPr>
            <w:r>
              <w:rPr>
                <w:rFonts w:hint="eastAsia"/>
                <w:lang w:eastAsia="zh-CN"/>
              </w:rPr>
              <w:t>Please refer to our replies in discussion point 4. We don</w:t>
            </w:r>
            <w:r>
              <w:rPr>
                <w:lang w:eastAsia="zh-CN"/>
              </w:rPr>
              <w:t>’</w:t>
            </w:r>
            <w:r>
              <w:rPr>
                <w:rFonts w:hint="eastAsia"/>
                <w:lang w:eastAsia="zh-CN"/>
              </w:rPr>
              <w:t xml:space="preserve">t think it is an NTN specific issue and not sure why we only capture it for SDT. </w:t>
            </w:r>
          </w:p>
        </w:tc>
      </w:tr>
      <w:tr w:rsidR="00023BF8" w14:paraId="31492A8A" w14:textId="77777777">
        <w:tc>
          <w:tcPr>
            <w:tcW w:w="1975" w:type="dxa"/>
          </w:tcPr>
          <w:p w14:paraId="49BAAD26" w14:textId="77777777" w:rsidR="00023BF8" w:rsidRDefault="00BB201C">
            <w:pPr>
              <w:spacing w:after="0"/>
              <w:rPr>
                <w:lang w:eastAsia="ja-JP"/>
              </w:rPr>
            </w:pPr>
            <w:r>
              <w:rPr>
                <w:lang w:eastAsia="ja-JP"/>
              </w:rPr>
              <w:t>Thales</w:t>
            </w:r>
          </w:p>
        </w:tc>
        <w:tc>
          <w:tcPr>
            <w:tcW w:w="1170" w:type="dxa"/>
          </w:tcPr>
          <w:p w14:paraId="19915494" w14:textId="77777777" w:rsidR="00023BF8" w:rsidRDefault="00BB201C">
            <w:pPr>
              <w:spacing w:after="0"/>
              <w:rPr>
                <w:lang w:eastAsia="ja-JP"/>
              </w:rPr>
            </w:pPr>
            <w:r>
              <w:rPr>
                <w:lang w:eastAsia="ja-JP"/>
              </w:rPr>
              <w:t>Approach 2</w:t>
            </w:r>
          </w:p>
        </w:tc>
        <w:tc>
          <w:tcPr>
            <w:tcW w:w="6205" w:type="dxa"/>
          </w:tcPr>
          <w:p w14:paraId="77667952" w14:textId="77777777" w:rsidR="00023BF8" w:rsidRDefault="00023BF8">
            <w:pPr>
              <w:spacing w:after="0"/>
              <w:rPr>
                <w:lang w:val="en-GB" w:eastAsia="ja-JP"/>
              </w:rPr>
            </w:pPr>
          </w:p>
        </w:tc>
      </w:tr>
      <w:tr w:rsidR="00E15026" w14:paraId="3152B8B5" w14:textId="77777777">
        <w:tc>
          <w:tcPr>
            <w:tcW w:w="1975" w:type="dxa"/>
          </w:tcPr>
          <w:p w14:paraId="4A8886E9" w14:textId="77777777" w:rsidR="00E15026" w:rsidRDefault="00E15026">
            <w:pPr>
              <w:spacing w:after="0"/>
              <w:rPr>
                <w:lang w:eastAsia="ja-JP"/>
              </w:rPr>
            </w:pPr>
            <w:r>
              <w:rPr>
                <w:lang w:eastAsia="ja-JP"/>
              </w:rPr>
              <w:t>Apple</w:t>
            </w:r>
          </w:p>
        </w:tc>
        <w:tc>
          <w:tcPr>
            <w:tcW w:w="1170" w:type="dxa"/>
          </w:tcPr>
          <w:p w14:paraId="72AC7D1F" w14:textId="1AB561A8" w:rsidR="00E15026" w:rsidRDefault="006A6A9E">
            <w:pPr>
              <w:spacing w:after="0"/>
              <w:rPr>
                <w:lang w:eastAsia="ja-JP"/>
              </w:rPr>
            </w:pPr>
            <w:r>
              <w:rPr>
                <w:lang w:eastAsia="ja-JP"/>
              </w:rPr>
              <w:t xml:space="preserve">Approach </w:t>
            </w:r>
            <w:r w:rsidR="00E15026">
              <w:rPr>
                <w:lang w:eastAsia="ja-JP"/>
              </w:rPr>
              <w:t>2</w:t>
            </w:r>
          </w:p>
        </w:tc>
        <w:tc>
          <w:tcPr>
            <w:tcW w:w="6205" w:type="dxa"/>
          </w:tcPr>
          <w:p w14:paraId="5E48FE5A" w14:textId="77777777" w:rsidR="00E15026" w:rsidRDefault="00E15026">
            <w:pPr>
              <w:spacing w:after="0"/>
              <w:rPr>
                <w:lang w:val="en-GB" w:eastAsia="ja-JP"/>
              </w:rPr>
            </w:pPr>
            <w:r>
              <w:rPr>
                <w:lang w:val="en-GB" w:eastAsia="ja-JP"/>
              </w:rPr>
              <w:t xml:space="preserve">Approach 2 provides a general way to cover all the features which may be different between TN and NTN in INACTIVE state. </w:t>
            </w:r>
          </w:p>
        </w:tc>
      </w:tr>
      <w:tr w:rsidR="00023BF8" w14:paraId="794BE2CE" w14:textId="77777777">
        <w:tc>
          <w:tcPr>
            <w:tcW w:w="1975" w:type="dxa"/>
          </w:tcPr>
          <w:p w14:paraId="5EF1AB66" w14:textId="53656145" w:rsidR="00023BF8" w:rsidRDefault="00A51757">
            <w:pPr>
              <w:spacing w:after="0"/>
              <w:rPr>
                <w:lang w:eastAsia="ja-JP"/>
              </w:rPr>
            </w:pPr>
            <w:r>
              <w:rPr>
                <w:lang w:eastAsia="ja-JP"/>
              </w:rPr>
              <w:t>Nokia</w:t>
            </w:r>
          </w:p>
        </w:tc>
        <w:tc>
          <w:tcPr>
            <w:tcW w:w="1170" w:type="dxa"/>
          </w:tcPr>
          <w:p w14:paraId="78495BE4" w14:textId="69AACA17" w:rsidR="00023BF8" w:rsidRDefault="00A51757">
            <w:pPr>
              <w:spacing w:after="0"/>
              <w:rPr>
                <w:lang w:eastAsia="ja-JP"/>
              </w:rPr>
            </w:pPr>
            <w:r>
              <w:rPr>
                <w:lang w:eastAsia="ja-JP"/>
              </w:rPr>
              <w:t>Approach 2 or None</w:t>
            </w:r>
          </w:p>
        </w:tc>
        <w:tc>
          <w:tcPr>
            <w:tcW w:w="6205" w:type="dxa"/>
          </w:tcPr>
          <w:p w14:paraId="315732FD" w14:textId="77777777" w:rsidR="00023BF8" w:rsidRDefault="00023BF8">
            <w:pPr>
              <w:spacing w:after="0"/>
              <w:rPr>
                <w:lang w:val="en-GB" w:eastAsia="ja-JP"/>
              </w:rPr>
            </w:pPr>
          </w:p>
        </w:tc>
      </w:tr>
      <w:tr w:rsidR="00870ED2" w14:paraId="717C9D77" w14:textId="77777777">
        <w:tc>
          <w:tcPr>
            <w:tcW w:w="1975" w:type="dxa"/>
          </w:tcPr>
          <w:p w14:paraId="6A04ADD5" w14:textId="77777777" w:rsidR="00870ED2" w:rsidRDefault="00870ED2">
            <w:pPr>
              <w:spacing w:after="0"/>
              <w:rPr>
                <w:lang w:eastAsia="ja-JP"/>
              </w:rPr>
            </w:pPr>
            <w:r>
              <w:rPr>
                <w:lang w:eastAsia="ja-JP"/>
              </w:rPr>
              <w:t>Qualcomm</w:t>
            </w:r>
          </w:p>
        </w:tc>
        <w:tc>
          <w:tcPr>
            <w:tcW w:w="1170" w:type="dxa"/>
          </w:tcPr>
          <w:p w14:paraId="508DC34F" w14:textId="77777777" w:rsidR="00870ED2" w:rsidRDefault="00870ED2">
            <w:pPr>
              <w:spacing w:after="0"/>
              <w:rPr>
                <w:lang w:eastAsia="ja-JP"/>
              </w:rPr>
            </w:pPr>
            <w:r>
              <w:rPr>
                <w:lang w:eastAsia="ja-JP"/>
              </w:rPr>
              <w:t>Approach 3</w:t>
            </w:r>
          </w:p>
        </w:tc>
        <w:tc>
          <w:tcPr>
            <w:tcW w:w="6205" w:type="dxa"/>
          </w:tcPr>
          <w:p w14:paraId="698A7BFF" w14:textId="77777777" w:rsidR="00870ED2" w:rsidRDefault="00870ED2">
            <w:pPr>
              <w:spacing w:after="0"/>
              <w:rPr>
                <w:lang w:val="en-GB" w:eastAsia="ja-JP"/>
              </w:rPr>
            </w:pPr>
            <w:r>
              <w:rPr>
                <w:lang w:val="en-GB" w:eastAsia="ja-JP"/>
              </w:rPr>
              <w:t>We think wording “comply” and “is considered not configured” are not clear as when UE moves back (ping pong) it has to be complied and it has to be considered configured.</w:t>
            </w:r>
          </w:p>
          <w:p w14:paraId="00C3DEBA" w14:textId="77777777" w:rsidR="00870ED2" w:rsidRDefault="00870ED2">
            <w:pPr>
              <w:spacing w:after="0"/>
              <w:rPr>
                <w:lang w:val="en-GB" w:eastAsia="ja-JP"/>
              </w:rPr>
            </w:pPr>
            <w:r>
              <w:rPr>
                <w:lang w:val="en-GB" w:eastAsia="ja-JP"/>
              </w:rPr>
              <w:t>We think Approach 2 needs wording work. But we suggest following:</w:t>
            </w:r>
          </w:p>
          <w:p w14:paraId="7544270F" w14:textId="77777777" w:rsidR="00870ED2" w:rsidRDefault="00870ED2">
            <w:pPr>
              <w:keepNext/>
              <w:spacing w:before="120"/>
              <w:ind w:left="1701" w:hanging="1701"/>
              <w:rPr>
                <w:rFonts w:ascii="Arial" w:eastAsiaTheme="minorHAnsi" w:hAnsi="Arial" w:cs="Arial"/>
                <w:lang w:val="en-GB" w:eastAsia="ja-JP"/>
              </w:rPr>
            </w:pPr>
            <w:r>
              <w:rPr>
                <w:rFonts w:ascii="Arial" w:hAnsi="Arial" w:cs="Arial"/>
                <w:lang w:val="en-GB" w:eastAsia="ja-JP"/>
              </w:rPr>
              <w:t xml:space="preserve">5.2.2.4.2              Actions upon reception of the </w:t>
            </w:r>
            <w:r>
              <w:rPr>
                <w:rFonts w:ascii="Arial" w:hAnsi="Arial" w:cs="Arial"/>
                <w:i/>
                <w:iCs/>
                <w:lang w:val="en-GB" w:eastAsia="ja-JP"/>
              </w:rPr>
              <w:t>SIB1</w:t>
            </w:r>
          </w:p>
          <w:p w14:paraId="529B7212" w14:textId="77777777" w:rsidR="00870ED2" w:rsidRDefault="00870ED2">
            <w:pPr>
              <w:rPr>
                <w:lang w:val="en-GB" w:eastAsia="ja-JP"/>
              </w:rPr>
            </w:pPr>
            <w:r>
              <w:rPr>
                <w:lang w:val="en-GB" w:eastAsia="ja-JP"/>
              </w:rPr>
              <w:t xml:space="preserve">Upon receiving the </w:t>
            </w:r>
            <w:r>
              <w:rPr>
                <w:i/>
                <w:iCs/>
                <w:lang w:val="en-GB" w:eastAsia="ja-JP"/>
              </w:rPr>
              <w:t>SIB1</w:t>
            </w:r>
            <w:r>
              <w:rPr>
                <w:lang w:val="en-GB" w:eastAsia="ja-JP"/>
              </w:rPr>
              <w:t xml:space="preserve"> the UE shall:</w:t>
            </w:r>
          </w:p>
          <w:p w14:paraId="3073F914" w14:textId="1BBED17D" w:rsidR="00870ED2" w:rsidRPr="002F0134" w:rsidRDefault="00870ED2" w:rsidP="003E45BB">
            <w:pPr>
              <w:pStyle w:val="ListParagraph"/>
              <w:numPr>
                <w:ilvl w:val="0"/>
                <w:numId w:val="21"/>
              </w:numPr>
              <w:rPr>
                <w:sz w:val="22"/>
                <w:szCs w:val="22"/>
                <w:lang w:val="en-GB" w:eastAsia="ja-JP"/>
              </w:rPr>
            </w:pPr>
            <w:r w:rsidRPr="002F0134">
              <w:rPr>
                <w:lang w:val="en-GB" w:eastAsia="ja-JP"/>
              </w:rPr>
              <w:t xml:space="preserve">store the acquired </w:t>
            </w:r>
            <w:r w:rsidRPr="002F0134">
              <w:rPr>
                <w:i/>
                <w:iCs/>
                <w:lang w:val="en-GB" w:eastAsia="ja-JP"/>
              </w:rPr>
              <w:t>SIB1</w:t>
            </w:r>
            <w:r w:rsidRPr="002F0134">
              <w:rPr>
                <w:lang w:val="en-GB" w:eastAsia="ja-JP"/>
              </w:rPr>
              <w:t>;</w:t>
            </w:r>
          </w:p>
          <w:p w14:paraId="6C273441" w14:textId="77777777" w:rsidR="00870ED2" w:rsidRDefault="00870ED2">
            <w:pPr>
              <w:rPr>
                <w:rFonts w:ascii="Calibri" w:hAnsi="Calibri" w:cs="Calibri"/>
                <w:lang w:eastAsia="ja-JP"/>
              </w:rPr>
            </w:pPr>
            <w:r>
              <w:rPr>
                <w:lang w:eastAsia="ja-JP"/>
              </w:rPr>
              <w:t>&lt;&lt;skipped&gt;&gt;</w:t>
            </w:r>
          </w:p>
          <w:p w14:paraId="370C8019" w14:textId="77777777" w:rsidR="00870ED2" w:rsidRDefault="00870ED2">
            <w:pPr>
              <w:rPr>
                <w:lang w:eastAsia="ja-JP"/>
              </w:rPr>
            </w:pPr>
          </w:p>
          <w:p w14:paraId="759B1ADE" w14:textId="68DA177B" w:rsidR="00870ED2" w:rsidRPr="003E45BB" w:rsidRDefault="00870ED2" w:rsidP="003E45BB">
            <w:pPr>
              <w:pStyle w:val="ListParagraph"/>
              <w:numPr>
                <w:ilvl w:val="0"/>
                <w:numId w:val="22"/>
              </w:numPr>
              <w:textAlignment w:val="baseline"/>
              <w:rPr>
                <w:color w:val="FF0000"/>
                <w:lang w:val="en-GB" w:eastAsia="ja-JP"/>
              </w:rPr>
            </w:pPr>
            <w:r w:rsidRPr="003E45BB">
              <w:rPr>
                <w:color w:val="FF0000"/>
                <w:lang w:val="en-GB" w:eastAsia="ja-JP"/>
              </w:rPr>
              <w:t xml:space="preserve">if in RRC_INACTIVE and this cell type (TN or NTN) is different from the cell type (TN or NTN) where the </w:t>
            </w:r>
            <w:r w:rsidRPr="003E45BB">
              <w:rPr>
                <w:i/>
                <w:iCs/>
                <w:color w:val="FF0000"/>
                <w:lang w:val="en-GB" w:eastAsia="ja-JP"/>
              </w:rPr>
              <w:t>SuspendConfig</w:t>
            </w:r>
            <w:r w:rsidRPr="003E45BB">
              <w:rPr>
                <w:color w:val="FF0000"/>
                <w:lang w:val="en-GB" w:eastAsia="ja-JP"/>
              </w:rPr>
              <w:t xml:space="preserve"> was configured:</w:t>
            </w:r>
          </w:p>
          <w:p w14:paraId="5A62A40B" w14:textId="77777777" w:rsidR="00870ED2" w:rsidRDefault="00870ED2">
            <w:pPr>
              <w:ind w:left="851" w:hanging="284"/>
              <w:textAlignment w:val="baseline"/>
              <w:rPr>
                <w:color w:val="FF0000"/>
                <w:lang w:val="en-GB" w:eastAsia="ja-JP"/>
              </w:rPr>
            </w:pPr>
            <w:r>
              <w:rPr>
                <w:color w:val="FF0000"/>
                <w:lang w:val="en-GB" w:eastAsia="ja-JP"/>
              </w:rPr>
              <w:t xml:space="preserve">2&gt;ignore those RRC configurations in </w:t>
            </w:r>
            <w:r>
              <w:rPr>
                <w:i/>
                <w:iCs/>
                <w:color w:val="FF0000"/>
                <w:lang w:val="en-GB" w:eastAsia="ja-JP"/>
              </w:rPr>
              <w:t>suspendConfig</w:t>
            </w:r>
            <w:r>
              <w:rPr>
                <w:color w:val="FF0000"/>
                <w:lang w:val="en-GB" w:eastAsia="ja-JP"/>
              </w:rPr>
              <w:t xml:space="preserve"> which are related to the feature that the UE cannot support in this cell.</w:t>
            </w:r>
          </w:p>
          <w:p w14:paraId="153C1B55" w14:textId="77C27396" w:rsidR="00870ED2" w:rsidRPr="002F0134" w:rsidRDefault="00870ED2" w:rsidP="003E45BB">
            <w:pPr>
              <w:pStyle w:val="ListParagraph"/>
              <w:numPr>
                <w:ilvl w:val="0"/>
                <w:numId w:val="23"/>
              </w:numPr>
              <w:textAlignment w:val="baseline"/>
              <w:rPr>
                <w:lang w:val="en-GB" w:eastAsia="ja-JP"/>
              </w:rPr>
            </w:pPr>
            <w:r w:rsidRPr="002F0134">
              <w:rPr>
                <w:lang w:val="en-GB" w:eastAsia="ja-JP"/>
              </w:rPr>
              <w:lastRenderedPageBreak/>
              <w:t>if in RRC_CONNECTED while T311 is not running:</w:t>
            </w:r>
          </w:p>
          <w:p w14:paraId="3DF13D7B" w14:textId="77777777" w:rsidR="00870ED2" w:rsidRDefault="00870ED2">
            <w:pPr>
              <w:ind w:left="851" w:hanging="284"/>
              <w:textAlignment w:val="baseline"/>
              <w:rPr>
                <w:lang w:val="en-GB" w:eastAsia="ja-JP"/>
              </w:rPr>
            </w:pPr>
            <w:r>
              <w:rPr>
                <w:lang w:val="en-GB" w:eastAsia="ja-JP"/>
              </w:rPr>
              <w:t xml:space="preserve">2&gt;  disregard the </w:t>
            </w:r>
            <w:r>
              <w:rPr>
                <w:i/>
                <w:iCs/>
                <w:lang w:val="en-GB" w:eastAsia="ja-JP"/>
              </w:rPr>
              <w:t>frequencyBandList</w:t>
            </w:r>
            <w:r>
              <w:rPr>
                <w:lang w:val="en-GB" w:eastAsia="ja-JP"/>
              </w:rPr>
              <w:t>, if received, while in RRC_CONNECTED;</w:t>
            </w:r>
          </w:p>
          <w:p w14:paraId="6AD07AF6" w14:textId="77777777" w:rsidR="00870ED2" w:rsidRDefault="00870ED2">
            <w:pPr>
              <w:ind w:left="851" w:hanging="284"/>
              <w:textAlignment w:val="baseline"/>
              <w:rPr>
                <w:lang w:val="en-GB" w:eastAsia="ja-JP"/>
              </w:rPr>
            </w:pPr>
            <w:r>
              <w:rPr>
                <w:lang w:val="en-GB" w:eastAsia="ja-JP"/>
              </w:rPr>
              <w:t xml:space="preserve">2&gt;  forward the </w:t>
            </w:r>
            <w:r>
              <w:rPr>
                <w:i/>
                <w:iCs/>
                <w:lang w:val="en-GB" w:eastAsia="ja-JP"/>
              </w:rPr>
              <w:t>cellIdentity</w:t>
            </w:r>
            <w:r>
              <w:rPr>
                <w:lang w:val="en-GB" w:eastAsia="ja-JP"/>
              </w:rPr>
              <w:t xml:space="preserve"> to upper layers;</w:t>
            </w:r>
          </w:p>
          <w:p w14:paraId="5B0A230E" w14:textId="77777777" w:rsidR="00870ED2" w:rsidRDefault="00870ED2">
            <w:pPr>
              <w:ind w:left="851" w:hanging="284"/>
              <w:textAlignment w:val="baseline"/>
              <w:rPr>
                <w:lang w:val="en-GB" w:eastAsia="ja-JP"/>
              </w:rPr>
            </w:pPr>
            <w:r>
              <w:rPr>
                <w:lang w:val="en-GB" w:eastAsia="ja-JP"/>
              </w:rPr>
              <w:t xml:space="preserve">2&gt;  forward the </w:t>
            </w:r>
            <w:r>
              <w:rPr>
                <w:i/>
                <w:iCs/>
                <w:lang w:val="en-GB" w:eastAsia="ja-JP"/>
              </w:rPr>
              <w:t>trackingAreaCode</w:t>
            </w:r>
            <w:r>
              <w:rPr>
                <w:lang w:val="en-GB" w:eastAsia="ja-JP"/>
              </w:rPr>
              <w:t xml:space="preserve"> to upper layers, if included;</w:t>
            </w:r>
          </w:p>
          <w:p w14:paraId="2EEFBB4F" w14:textId="77777777" w:rsidR="00870ED2" w:rsidRDefault="00870ED2">
            <w:pPr>
              <w:ind w:left="851" w:hanging="284"/>
              <w:textAlignment w:val="baseline"/>
              <w:rPr>
                <w:lang w:val="en-GB" w:eastAsia="ja-JP"/>
              </w:rPr>
            </w:pPr>
            <w:r>
              <w:rPr>
                <w:lang w:val="en-GB" w:eastAsia="ja-JP"/>
              </w:rPr>
              <w:t xml:space="preserve">2&gt;  forward the </w:t>
            </w:r>
            <w:r>
              <w:rPr>
                <w:i/>
                <w:iCs/>
                <w:lang w:val="en-GB" w:eastAsia="ja-JP"/>
              </w:rPr>
              <w:t>trackingAreaList</w:t>
            </w:r>
            <w:r>
              <w:rPr>
                <w:lang w:val="en-GB" w:eastAsia="ja-JP"/>
              </w:rPr>
              <w:t xml:space="preserve"> to upper layers, if included;</w:t>
            </w:r>
          </w:p>
          <w:p w14:paraId="3DF19CC4" w14:textId="77777777" w:rsidR="00870ED2" w:rsidRDefault="00870ED2">
            <w:pPr>
              <w:ind w:left="851" w:hanging="284"/>
              <w:textAlignment w:val="baseline"/>
              <w:rPr>
                <w:lang w:val="en-GB" w:eastAsia="ja-JP"/>
              </w:rPr>
            </w:pPr>
            <w:r>
              <w:rPr>
                <w:lang w:val="en-GB" w:eastAsia="ja-JP"/>
              </w:rPr>
              <w:t xml:space="preserve">2&gt;  forward the received </w:t>
            </w:r>
            <w:r>
              <w:rPr>
                <w:i/>
                <w:iCs/>
                <w:lang w:val="en-GB" w:eastAsia="ja-JP"/>
              </w:rPr>
              <w:t>posSIB-MappingInfo</w:t>
            </w:r>
            <w:r>
              <w:rPr>
                <w:lang w:val="en-GB" w:eastAsia="ja-JP"/>
              </w:rPr>
              <w:t xml:space="preserve"> to upper layers, if included;</w:t>
            </w:r>
          </w:p>
          <w:p w14:paraId="7917E796" w14:textId="77777777" w:rsidR="00870ED2" w:rsidRDefault="00870ED2">
            <w:pPr>
              <w:ind w:left="851" w:hanging="284"/>
              <w:textAlignment w:val="baseline"/>
              <w:rPr>
                <w:lang w:val="en-GB" w:eastAsia="ja-JP"/>
              </w:rPr>
            </w:pPr>
            <w:r>
              <w:rPr>
                <w:lang w:val="en-GB" w:eastAsia="ja-JP"/>
              </w:rPr>
              <w:t xml:space="preserve">2&gt;  apply the configuration included in the </w:t>
            </w:r>
            <w:r>
              <w:rPr>
                <w:i/>
                <w:iCs/>
                <w:lang w:val="en-GB" w:eastAsia="ja-JP"/>
              </w:rPr>
              <w:t>servingCellConfigCommon</w:t>
            </w:r>
            <w:r>
              <w:rPr>
                <w:lang w:val="en-GB" w:eastAsia="ja-JP"/>
              </w:rPr>
              <w:t>;</w:t>
            </w:r>
          </w:p>
          <w:p w14:paraId="251C6446" w14:textId="77777777" w:rsidR="00870ED2" w:rsidRDefault="00870ED2">
            <w:pPr>
              <w:ind w:left="851" w:hanging="284"/>
              <w:textAlignment w:val="baseline"/>
              <w:rPr>
                <w:lang w:val="en-GB" w:eastAsia="ja-JP"/>
              </w:rPr>
            </w:pPr>
            <w:r>
              <w:rPr>
                <w:lang w:val="en-GB" w:eastAsia="ja-JP"/>
              </w:rPr>
              <w:t>2&gt;  if the UE has a stored valid version of a SIB or posSIB, in accordance with clause 5.2.2.2.1, that the UE requires to operate within the cell in accordance with clause 5.2.2.1:</w:t>
            </w:r>
          </w:p>
          <w:p w14:paraId="4D3F91CB" w14:textId="77777777" w:rsidR="00870ED2" w:rsidRDefault="00870ED2">
            <w:pPr>
              <w:ind w:left="1135" w:hanging="284"/>
              <w:textAlignment w:val="baseline"/>
              <w:rPr>
                <w:lang w:val="en-GB" w:eastAsia="ja-JP"/>
              </w:rPr>
            </w:pPr>
            <w:r>
              <w:rPr>
                <w:lang w:val="en-GB" w:eastAsia="ja-JP"/>
              </w:rPr>
              <w:t>3&gt;  use the stored version of the required SIB or posSIB;</w:t>
            </w:r>
          </w:p>
          <w:p w14:paraId="1AC8F3B6" w14:textId="77777777" w:rsidR="00870ED2" w:rsidRDefault="00870ED2">
            <w:pPr>
              <w:ind w:left="851" w:hanging="284"/>
              <w:textAlignment w:val="baseline"/>
              <w:rPr>
                <w:lang w:val="en-GB" w:eastAsia="ja-JP"/>
              </w:rPr>
            </w:pPr>
            <w:r>
              <w:rPr>
                <w:lang w:val="en-GB" w:eastAsia="ja-JP"/>
              </w:rPr>
              <w:t>2&gt;  else:</w:t>
            </w:r>
          </w:p>
          <w:p w14:paraId="2A3A543A" w14:textId="77777777" w:rsidR="00870ED2" w:rsidRDefault="00870ED2">
            <w:pPr>
              <w:ind w:left="1135" w:hanging="284"/>
              <w:textAlignment w:val="baseline"/>
              <w:rPr>
                <w:lang w:val="en-GB" w:eastAsia="ja-JP"/>
              </w:rPr>
            </w:pPr>
            <w:r>
              <w:rPr>
                <w:lang w:val="en-GB" w:eastAsia="ja-JP"/>
              </w:rPr>
              <w:t>3&gt;  acquire the required SIB or posSIB requested by upper layer as defined in clause 5.2.2.3.5;</w:t>
            </w:r>
          </w:p>
          <w:p w14:paraId="1ABDF703" w14:textId="77777777" w:rsidR="00870ED2" w:rsidRDefault="00870ED2">
            <w:pPr>
              <w:ind w:left="1135" w:hanging="851"/>
              <w:textAlignment w:val="baseline"/>
              <w:rPr>
                <w:lang w:val="en-GB" w:eastAsia="ja-JP"/>
              </w:rPr>
            </w:pPr>
            <w:r>
              <w:rPr>
                <w:lang w:val="en-GB" w:eastAsia="ja-JP"/>
              </w:rPr>
              <w:t>NOTE:      Void.</w:t>
            </w:r>
          </w:p>
          <w:p w14:paraId="04B9DB93" w14:textId="43FF2652" w:rsidR="00870ED2" w:rsidRPr="002F0134" w:rsidRDefault="00870ED2" w:rsidP="003E45BB">
            <w:pPr>
              <w:pStyle w:val="ListParagraph"/>
              <w:numPr>
                <w:ilvl w:val="0"/>
                <w:numId w:val="24"/>
              </w:numPr>
              <w:textAlignment w:val="baseline"/>
              <w:rPr>
                <w:lang w:val="en-GB" w:eastAsia="ja-JP"/>
              </w:rPr>
            </w:pPr>
            <w:r w:rsidRPr="002F0134">
              <w:rPr>
                <w:lang w:val="en-GB" w:eastAsia="ja-JP"/>
              </w:rPr>
              <w:t>else:</w:t>
            </w:r>
          </w:p>
          <w:p w14:paraId="692953B1" w14:textId="77777777" w:rsidR="00870ED2" w:rsidRDefault="00870ED2">
            <w:pPr>
              <w:spacing w:after="0"/>
              <w:rPr>
                <w:lang w:val="en-GB" w:eastAsia="ja-JP"/>
              </w:rPr>
            </w:pPr>
          </w:p>
        </w:tc>
      </w:tr>
      <w:tr w:rsidR="00F2030C" w14:paraId="520AA3CF" w14:textId="77777777">
        <w:tc>
          <w:tcPr>
            <w:tcW w:w="1975" w:type="dxa"/>
          </w:tcPr>
          <w:p w14:paraId="00B4C331" w14:textId="3C93ABF5" w:rsidR="00F2030C" w:rsidRDefault="00F2030C" w:rsidP="00F2030C">
            <w:pPr>
              <w:spacing w:after="0"/>
              <w:rPr>
                <w:lang w:val="fr-FR" w:eastAsia="ja-JP"/>
              </w:rPr>
            </w:pPr>
            <w:r>
              <w:rPr>
                <w:lang w:val="fr-FR" w:eastAsia="ja-JP"/>
              </w:rPr>
              <w:lastRenderedPageBreak/>
              <w:t>Vodafone 2</w:t>
            </w:r>
          </w:p>
        </w:tc>
        <w:tc>
          <w:tcPr>
            <w:tcW w:w="1170" w:type="dxa"/>
          </w:tcPr>
          <w:p w14:paraId="31B0E32D" w14:textId="77777777" w:rsidR="00F2030C" w:rsidRDefault="00F2030C" w:rsidP="00F2030C">
            <w:pPr>
              <w:spacing w:after="0"/>
              <w:rPr>
                <w:lang w:val="fr-FR" w:eastAsia="ja-JP"/>
              </w:rPr>
            </w:pPr>
          </w:p>
        </w:tc>
        <w:tc>
          <w:tcPr>
            <w:tcW w:w="6205" w:type="dxa"/>
          </w:tcPr>
          <w:p w14:paraId="6A080DE9" w14:textId="083898C5" w:rsidR="00F2030C" w:rsidRDefault="00F2030C" w:rsidP="00F2030C">
            <w:pPr>
              <w:spacing w:after="0"/>
              <w:rPr>
                <w:lang w:val="en-GB" w:eastAsia="ja-JP"/>
              </w:rPr>
            </w:pPr>
            <w:r>
              <w:rPr>
                <w:lang w:val="en-GB" w:eastAsia="ja-JP"/>
              </w:rPr>
              <w:t>Where are cell types TN and NTN defined, please? Please refer to a cell broadcasting SIB xx (xx being the new SIBs from R17)</w:t>
            </w:r>
          </w:p>
        </w:tc>
      </w:tr>
      <w:tr w:rsidR="00161339" w14:paraId="0441B473" w14:textId="77777777">
        <w:tc>
          <w:tcPr>
            <w:tcW w:w="1975" w:type="dxa"/>
          </w:tcPr>
          <w:p w14:paraId="6F49034D" w14:textId="7E9FEDC1" w:rsidR="00161339" w:rsidRDefault="00161339" w:rsidP="00161339">
            <w:pPr>
              <w:spacing w:after="0"/>
              <w:rPr>
                <w:lang w:eastAsia="ja-JP"/>
              </w:rPr>
            </w:pPr>
            <w:r>
              <w:rPr>
                <w:lang w:val="fr-FR" w:eastAsia="ja-JP"/>
              </w:rPr>
              <w:t>Samsung</w:t>
            </w:r>
          </w:p>
        </w:tc>
        <w:tc>
          <w:tcPr>
            <w:tcW w:w="1170" w:type="dxa"/>
          </w:tcPr>
          <w:p w14:paraId="5F109496" w14:textId="5870F6A1" w:rsidR="00161339" w:rsidRDefault="00161339" w:rsidP="00161339">
            <w:pPr>
              <w:spacing w:after="0"/>
              <w:rPr>
                <w:lang w:eastAsia="ja-JP"/>
              </w:rPr>
            </w:pPr>
            <w:r>
              <w:rPr>
                <w:lang w:val="fr-FR" w:eastAsia="ja-JP"/>
              </w:rPr>
              <w:t>Approach 2</w:t>
            </w:r>
          </w:p>
        </w:tc>
        <w:tc>
          <w:tcPr>
            <w:tcW w:w="6205" w:type="dxa"/>
          </w:tcPr>
          <w:p w14:paraId="1A2122D3" w14:textId="77777777" w:rsidR="00161339" w:rsidRDefault="00161339" w:rsidP="00161339">
            <w:pPr>
              <w:spacing w:after="0"/>
              <w:rPr>
                <w:lang w:val="en-GB" w:eastAsia="ja-JP"/>
              </w:rPr>
            </w:pPr>
          </w:p>
        </w:tc>
      </w:tr>
      <w:tr w:rsidR="00161339" w14:paraId="2CD6518D" w14:textId="77777777">
        <w:tc>
          <w:tcPr>
            <w:tcW w:w="1975" w:type="dxa"/>
          </w:tcPr>
          <w:p w14:paraId="0C2CBA32" w14:textId="00B27674" w:rsidR="00161339" w:rsidRDefault="00161339" w:rsidP="00161339">
            <w:pPr>
              <w:spacing w:after="0"/>
              <w:rPr>
                <w:lang w:eastAsia="ja-JP"/>
              </w:rPr>
            </w:pPr>
            <w:r>
              <w:rPr>
                <w:lang w:val="fr-FR" w:eastAsia="ja-JP"/>
              </w:rPr>
              <w:t>Ericsson</w:t>
            </w:r>
          </w:p>
        </w:tc>
        <w:tc>
          <w:tcPr>
            <w:tcW w:w="1170" w:type="dxa"/>
          </w:tcPr>
          <w:p w14:paraId="2AEFCDFB" w14:textId="5976EC32" w:rsidR="00161339" w:rsidRDefault="00161339" w:rsidP="00161339">
            <w:pPr>
              <w:spacing w:after="0"/>
              <w:rPr>
                <w:lang w:eastAsia="ja-JP"/>
              </w:rPr>
            </w:pPr>
            <w:r>
              <w:rPr>
                <w:lang w:val="fr-FR" w:eastAsia="ja-JP"/>
              </w:rPr>
              <w:t>Approach 1</w:t>
            </w:r>
          </w:p>
        </w:tc>
        <w:tc>
          <w:tcPr>
            <w:tcW w:w="6205" w:type="dxa"/>
          </w:tcPr>
          <w:p w14:paraId="4CBDEA67" w14:textId="425032E0" w:rsidR="00161339" w:rsidRDefault="00161339" w:rsidP="00161339">
            <w:pPr>
              <w:spacing w:after="0"/>
              <w:rPr>
                <w:lang w:val="en-GB" w:eastAsia="ja-JP"/>
              </w:rPr>
            </w:pPr>
            <w:r>
              <w:rPr>
                <w:lang w:val="en-GB" w:eastAsia="ja-JP"/>
              </w:rPr>
              <w:t>It is natural to think that the solution should address the case in general. But after checking the specifications we have observed that only SDT and eDRX need to be addressed for this particular case. This is why we prefer to capture the behaviour specifically with SDT and eDRX in mind. In approach 1, we have suggested an option for SDT and similar text can be captured for eDRX. However we do not think that exact same text update proposed in Approach 1 or the general text suggested above would work for eDRX as UE behaviour after releasing/ignoring the configuration should be clear.</w:t>
            </w:r>
          </w:p>
        </w:tc>
      </w:tr>
      <w:tr w:rsidR="00161339" w14:paraId="6BA4D7D6" w14:textId="77777777">
        <w:tc>
          <w:tcPr>
            <w:tcW w:w="1975" w:type="dxa"/>
          </w:tcPr>
          <w:p w14:paraId="327E6289" w14:textId="19BC9238" w:rsidR="00161339" w:rsidRDefault="00161339" w:rsidP="00161339">
            <w:pPr>
              <w:spacing w:after="0"/>
              <w:rPr>
                <w:lang w:eastAsia="ja-JP"/>
              </w:rPr>
            </w:pPr>
            <w:r>
              <w:rPr>
                <w:lang w:val="fr-FR" w:eastAsia="zh-CN"/>
              </w:rPr>
              <w:t>Huawei, HiSilicon</w:t>
            </w:r>
          </w:p>
        </w:tc>
        <w:tc>
          <w:tcPr>
            <w:tcW w:w="1170" w:type="dxa"/>
          </w:tcPr>
          <w:p w14:paraId="3596F3BE" w14:textId="724235D3" w:rsidR="00161339" w:rsidRDefault="00161339" w:rsidP="00161339">
            <w:pPr>
              <w:spacing w:after="0"/>
              <w:rPr>
                <w:lang w:eastAsia="ja-JP"/>
              </w:rPr>
            </w:pPr>
            <w:r>
              <w:rPr>
                <w:lang w:val="fr-FR" w:eastAsia="ja-JP"/>
              </w:rPr>
              <w:t>Approach 3</w:t>
            </w:r>
          </w:p>
        </w:tc>
        <w:tc>
          <w:tcPr>
            <w:tcW w:w="6205" w:type="dxa"/>
          </w:tcPr>
          <w:p w14:paraId="7B118EEB" w14:textId="7117C46E" w:rsidR="00161339" w:rsidRDefault="00161339" w:rsidP="00161339">
            <w:pPr>
              <w:spacing w:after="0"/>
              <w:rPr>
                <w:lang w:val="en-GB" w:eastAsia="ja-JP"/>
              </w:rPr>
            </w:pPr>
            <w:r>
              <w:rPr>
                <w:lang w:val="en-GB" w:eastAsia="zh-CN"/>
              </w:rPr>
              <w:t>A NOTE should be sufficient, if necessary.</w:t>
            </w:r>
          </w:p>
        </w:tc>
      </w:tr>
      <w:tr w:rsidR="00BE72C7" w14:paraId="65798FB8" w14:textId="77777777" w:rsidTr="00BE72C7">
        <w:tc>
          <w:tcPr>
            <w:tcW w:w="1975" w:type="dxa"/>
          </w:tcPr>
          <w:p w14:paraId="03D907CA" w14:textId="77777777" w:rsidR="00BE72C7" w:rsidRDefault="00BE72C7" w:rsidP="004267C9">
            <w:pPr>
              <w:spacing w:after="0"/>
              <w:rPr>
                <w:lang w:eastAsia="zh-CN"/>
              </w:rPr>
            </w:pPr>
            <w:r>
              <w:rPr>
                <w:rFonts w:hint="eastAsia"/>
                <w:lang w:eastAsia="zh-CN"/>
              </w:rPr>
              <w:t>L</w:t>
            </w:r>
            <w:r>
              <w:rPr>
                <w:lang w:eastAsia="zh-CN"/>
              </w:rPr>
              <w:t>e</w:t>
            </w:r>
            <w:r>
              <w:rPr>
                <w:rFonts w:hint="eastAsia"/>
                <w:lang w:eastAsia="zh-CN"/>
              </w:rPr>
              <w:t>novo</w:t>
            </w:r>
          </w:p>
        </w:tc>
        <w:tc>
          <w:tcPr>
            <w:tcW w:w="1170" w:type="dxa"/>
          </w:tcPr>
          <w:p w14:paraId="380C8894" w14:textId="77777777" w:rsidR="00BE72C7" w:rsidRDefault="00BE72C7" w:rsidP="004267C9">
            <w:pPr>
              <w:spacing w:after="0"/>
              <w:rPr>
                <w:lang w:eastAsia="zh-CN"/>
              </w:rPr>
            </w:pPr>
            <w:r>
              <w:rPr>
                <w:rFonts w:hint="eastAsia"/>
                <w:lang w:eastAsia="zh-CN"/>
              </w:rPr>
              <w:t>A</w:t>
            </w:r>
            <w:r>
              <w:rPr>
                <w:lang w:eastAsia="zh-CN"/>
              </w:rPr>
              <w:t>pproach 2</w:t>
            </w:r>
          </w:p>
        </w:tc>
        <w:tc>
          <w:tcPr>
            <w:tcW w:w="6205" w:type="dxa"/>
          </w:tcPr>
          <w:p w14:paraId="53E07872" w14:textId="77777777" w:rsidR="00BE72C7" w:rsidRDefault="00BE72C7" w:rsidP="004267C9">
            <w:pPr>
              <w:spacing w:after="0"/>
              <w:rPr>
                <w:lang w:val="en-GB" w:eastAsia="zh-CN"/>
              </w:rPr>
            </w:pPr>
          </w:p>
        </w:tc>
      </w:tr>
    </w:tbl>
    <w:p w14:paraId="67B4514E" w14:textId="77777777" w:rsidR="00023BF8" w:rsidRDefault="00023BF8"/>
    <w:p w14:paraId="5CECB03E" w14:textId="4FDA1EA5" w:rsidR="002035D0" w:rsidRPr="00307605" w:rsidRDefault="002035D0" w:rsidP="002035D0">
      <w:pPr>
        <w:pStyle w:val="Heading4"/>
        <w:rPr>
          <w:b w:val="0"/>
          <w:bCs w:val="0"/>
        </w:rPr>
      </w:pPr>
      <w:r w:rsidRPr="00307605">
        <w:rPr>
          <w:b w:val="0"/>
          <w:bCs w:val="0"/>
        </w:rPr>
        <w:t>(</w:t>
      </w:r>
      <w:r w:rsidR="00D15B78">
        <w:rPr>
          <w:b w:val="0"/>
          <w:bCs w:val="0"/>
          <w:lang w:val="en-US"/>
        </w:rPr>
        <w:t>6</w:t>
      </w:r>
      <w:r w:rsidRPr="003E45BB">
        <w:rPr>
          <w:b w:val="0"/>
          <w:bCs w:val="0"/>
          <w:vertAlign w:val="superscript"/>
          <w:lang w:val="en-US"/>
        </w:rPr>
        <w:t>th</w:t>
      </w:r>
      <w:r>
        <w:rPr>
          <w:b w:val="0"/>
          <w:bCs w:val="0"/>
          <w:lang w:val="en-US"/>
        </w:rPr>
        <w:t xml:space="preserve"> </w:t>
      </w:r>
      <w:r w:rsidRPr="00307605">
        <w:rPr>
          <w:b w:val="0"/>
          <w:bCs w:val="0"/>
        </w:rPr>
        <w:t xml:space="preserve">Discussion Point) </w:t>
      </w:r>
      <w:r w:rsidR="002F0134">
        <w:rPr>
          <w:b w:val="0"/>
          <w:bCs w:val="0"/>
        </w:rPr>
        <w:t>–</w:t>
      </w:r>
      <w:r w:rsidRPr="00307605">
        <w:rPr>
          <w:b w:val="0"/>
          <w:bCs w:val="0"/>
        </w:rPr>
        <w:t xml:space="preserve"> Summary Report:</w:t>
      </w:r>
    </w:p>
    <w:p w14:paraId="7F321C00" w14:textId="68BC7A8D" w:rsidR="002035D0" w:rsidRDefault="002F0134" w:rsidP="002035D0">
      <w:r>
        <w:t xml:space="preserve">Approach 1) </w:t>
      </w:r>
      <w:r w:rsidR="00740C19">
        <w:t>action upon reception of SIB9 was supported by 2 companies; points to highlight:</w:t>
      </w:r>
    </w:p>
    <w:p w14:paraId="59300804" w14:textId="77777777" w:rsidR="00CF62C1" w:rsidRDefault="00A21734" w:rsidP="004C5CD1">
      <w:pPr>
        <w:pStyle w:val="ListParagraph"/>
        <w:numPr>
          <w:ilvl w:val="0"/>
          <w:numId w:val="10"/>
        </w:numPr>
      </w:pPr>
      <w:r>
        <w:t>[Vodafone] C</w:t>
      </w:r>
      <w:r w:rsidRPr="00A21734">
        <w:t>ell reselection between NTN and TN is not detectable at the UE</w:t>
      </w:r>
      <w:r>
        <w:t xml:space="preserve"> in some NTN systems</w:t>
      </w:r>
      <w:r w:rsidR="00CF62C1">
        <w:t>.</w:t>
      </w:r>
    </w:p>
    <w:p w14:paraId="39F8A325" w14:textId="2B184BEF" w:rsidR="001C68FE" w:rsidRDefault="00CF62C1" w:rsidP="003E45BB">
      <w:pPr>
        <w:pStyle w:val="ListParagraph"/>
        <w:numPr>
          <w:ilvl w:val="0"/>
          <w:numId w:val="10"/>
        </w:numPr>
      </w:pPr>
      <w:r>
        <w:t xml:space="preserve">[Ericsson] </w:t>
      </w:r>
      <w:r w:rsidR="00A63DB6">
        <w:t>The preference is to address UE behaviour only for SDT and eDRX</w:t>
      </w:r>
      <w:r w:rsidR="00322FF1">
        <w:t xml:space="preserve"> using Approach 1 for both cases.</w:t>
      </w:r>
    </w:p>
    <w:p w14:paraId="0462407F" w14:textId="54E10CA6" w:rsidR="00740C19" w:rsidRDefault="00740C19" w:rsidP="002035D0">
      <w:r>
        <w:lastRenderedPageBreak/>
        <w:t xml:space="preserve">Approach 2) </w:t>
      </w:r>
      <w:r w:rsidR="00790F46" w:rsidRPr="00790F46">
        <w:t>explains UE behaviour when UE cannot comply</w:t>
      </w:r>
      <w:r w:rsidR="00790F46">
        <w:t>/use</w:t>
      </w:r>
      <w:r w:rsidR="00790F46" w:rsidRPr="00790F46">
        <w:t xml:space="preserve"> </w:t>
      </w:r>
      <w:r w:rsidR="003E2ADF">
        <w:t>one</w:t>
      </w:r>
      <w:r w:rsidR="00790F46" w:rsidRPr="00790F46">
        <w:t xml:space="preserve"> configuration available in RRC_INACTIVE</w:t>
      </w:r>
      <w:r w:rsidR="003E2ADF">
        <w:t>; points to highlight:</w:t>
      </w:r>
    </w:p>
    <w:p w14:paraId="55D6EE72" w14:textId="011153E6" w:rsidR="003E2ADF" w:rsidRDefault="003E2ADF" w:rsidP="003E2ADF">
      <w:pPr>
        <w:pStyle w:val="ListParagraph"/>
        <w:numPr>
          <w:ilvl w:val="0"/>
          <w:numId w:val="10"/>
        </w:numPr>
      </w:pPr>
      <w:r>
        <w:t>[vivo</w:t>
      </w:r>
      <w:r w:rsidR="00BB5220">
        <w:t>, Apple</w:t>
      </w:r>
      <w:r>
        <w:t xml:space="preserve">] Solution </w:t>
      </w:r>
      <w:r w:rsidR="00BB5220">
        <w:t>is not</w:t>
      </w:r>
      <w:r>
        <w:t xml:space="preserve"> limited to a specific feature</w:t>
      </w:r>
      <w:r w:rsidR="00BB5220">
        <w:t xml:space="preserve"> and provides a general </w:t>
      </w:r>
      <w:r w:rsidR="003A6345">
        <w:t xml:space="preserve">behavior </w:t>
      </w:r>
      <w:r w:rsidR="003A6345">
        <w:rPr>
          <w:lang w:val="en-GB" w:eastAsia="ja-JP"/>
        </w:rPr>
        <w:t>to cover all the features which may be different between TN and NTN in INACTIVE state</w:t>
      </w:r>
      <w:r>
        <w:t>.</w:t>
      </w:r>
    </w:p>
    <w:p w14:paraId="0067A5A4" w14:textId="49365782" w:rsidR="003E2ADF" w:rsidRDefault="003E2ADF" w:rsidP="003E2ADF">
      <w:pPr>
        <w:pStyle w:val="ListParagraph"/>
        <w:numPr>
          <w:ilvl w:val="0"/>
          <w:numId w:val="10"/>
        </w:numPr>
      </w:pPr>
      <w:r>
        <w:t>[Intel] Explains</w:t>
      </w:r>
      <w:r w:rsidR="000E4D2A" w:rsidRPr="000E4D2A">
        <w:t xml:space="preserve"> </w:t>
      </w:r>
      <w:r w:rsidR="000E4D2A">
        <w:t>how</w:t>
      </w:r>
      <w:r w:rsidR="000E4D2A" w:rsidRPr="000E4D2A">
        <w:t xml:space="preserve"> approach 1 cannot meet option 2 of Q5</w:t>
      </w:r>
      <w:r w:rsidR="000E4D2A">
        <w:t xml:space="preserve"> and other</w:t>
      </w:r>
      <w:r>
        <w:t xml:space="preserve"> drawbacks of approach 1 that makes it not preferable.</w:t>
      </w:r>
      <w:r w:rsidR="003722B9">
        <w:t xml:space="preserve"> </w:t>
      </w:r>
    </w:p>
    <w:p w14:paraId="51C02C0B" w14:textId="072AA913" w:rsidR="003E2ADF" w:rsidRDefault="003E2ADF" w:rsidP="003E2ADF">
      <w:pPr>
        <w:pStyle w:val="ListParagraph"/>
        <w:numPr>
          <w:ilvl w:val="0"/>
          <w:numId w:val="10"/>
        </w:numPr>
      </w:pPr>
      <w:r>
        <w:t xml:space="preserve">[Intel] </w:t>
      </w:r>
      <w:r w:rsidR="007B318C">
        <w:t>Provides multiple sections in which the corresponding new behaviour could be covered.</w:t>
      </w:r>
    </w:p>
    <w:p w14:paraId="0777C45A" w14:textId="4BFA25A1" w:rsidR="00740C19" w:rsidRDefault="00740C19" w:rsidP="002035D0">
      <w:r>
        <w:t xml:space="preserve">Approach 3) </w:t>
      </w:r>
      <w:r w:rsidR="00A525C4">
        <w:t>New approach</w:t>
      </w:r>
      <w:r w:rsidR="00112491">
        <w:t>es are</w:t>
      </w:r>
      <w:r w:rsidR="00A525C4">
        <w:t xml:space="preserve"> proposed.</w:t>
      </w:r>
    </w:p>
    <w:p w14:paraId="01F4FE56" w14:textId="51E4680A" w:rsidR="00A525C4" w:rsidRPr="004C5CD1" w:rsidRDefault="00A525C4" w:rsidP="00A525C4">
      <w:pPr>
        <w:pStyle w:val="ListParagraph"/>
        <w:numPr>
          <w:ilvl w:val="0"/>
          <w:numId w:val="10"/>
        </w:numPr>
      </w:pPr>
      <w:r w:rsidRPr="00305022">
        <w:t xml:space="preserve">[QC] </w:t>
      </w:r>
      <w:r>
        <w:t>Same response as in 4</w:t>
      </w:r>
      <w:r w:rsidRPr="00307605">
        <w:rPr>
          <w:vertAlign w:val="superscript"/>
        </w:rPr>
        <w:t>th</w:t>
      </w:r>
      <w:r>
        <w:t xml:space="preserve"> discussion point. I.e., </w:t>
      </w:r>
      <w:r w:rsidRPr="00305022">
        <w:t>Prefers avoiding the wording “comply” or “considered as not configured” as it is unclear; therefore, it suggests using “ignore” and refer to “this cell type (TN or NTN) is different from the cell type (TN or NTN) where the SuspendConfig was configured”</w:t>
      </w:r>
      <w:r>
        <w:t xml:space="preserve">. It suggested to define the behaviour as part of section </w:t>
      </w:r>
      <w:r w:rsidRPr="00305022">
        <w:t>5.2.2.4.2 Actions upon reception of the SIB1</w:t>
      </w:r>
      <w:r>
        <w:t xml:space="preserve">. </w:t>
      </w:r>
      <w:r w:rsidRPr="003E45BB">
        <w:rPr>
          <w:color w:val="0000CC"/>
        </w:rPr>
        <w:t xml:space="preserve">[Rapp] </w:t>
      </w:r>
      <w:r w:rsidR="0092389D">
        <w:rPr>
          <w:color w:val="0000CC"/>
        </w:rPr>
        <w:t xml:space="preserve">From </w:t>
      </w:r>
      <w:r w:rsidR="00993ADC" w:rsidRPr="003E45BB">
        <w:rPr>
          <w:color w:val="0000CC"/>
        </w:rPr>
        <w:t>f</w:t>
      </w:r>
      <w:r w:rsidRPr="003E45BB">
        <w:rPr>
          <w:color w:val="0000CC"/>
        </w:rPr>
        <w:t>unctionality</w:t>
      </w:r>
      <w:r w:rsidR="0039424D">
        <w:rPr>
          <w:color w:val="0000CC"/>
        </w:rPr>
        <w:t>/</w:t>
      </w:r>
      <w:r w:rsidR="00993ADC" w:rsidRPr="003E45BB">
        <w:rPr>
          <w:color w:val="0000CC"/>
        </w:rPr>
        <w:t xml:space="preserve">behaviour </w:t>
      </w:r>
      <w:r w:rsidR="0092389D">
        <w:rPr>
          <w:color w:val="0000CC"/>
        </w:rPr>
        <w:t>point of view, this approach 3 seems similar to</w:t>
      </w:r>
      <w:r w:rsidRPr="003E45BB">
        <w:rPr>
          <w:color w:val="0000CC"/>
        </w:rPr>
        <w:t xml:space="preserve"> approach 2 </w:t>
      </w:r>
      <w:r w:rsidR="00993ADC" w:rsidRPr="003E45BB">
        <w:rPr>
          <w:color w:val="0000CC"/>
        </w:rPr>
        <w:t xml:space="preserve">and the key difference is on stage-3 details (i.e., </w:t>
      </w:r>
      <w:r w:rsidR="004A0A2D">
        <w:rPr>
          <w:color w:val="0000CC"/>
        </w:rPr>
        <w:t>which section it is captured and some wording</w:t>
      </w:r>
      <w:r w:rsidR="00993ADC" w:rsidRPr="003E45BB">
        <w:rPr>
          <w:color w:val="0000CC"/>
        </w:rPr>
        <w:t>).</w:t>
      </w:r>
    </w:p>
    <w:p w14:paraId="406AAAA2" w14:textId="1AD1BDA6" w:rsidR="00112491" w:rsidRPr="00322FF1" w:rsidRDefault="00322FF1" w:rsidP="00A525C4">
      <w:pPr>
        <w:pStyle w:val="ListParagraph"/>
        <w:numPr>
          <w:ilvl w:val="0"/>
          <w:numId w:val="10"/>
        </w:numPr>
      </w:pPr>
      <w:r w:rsidRPr="003E45BB">
        <w:t>[Huawei] Adding a NOTE</w:t>
      </w:r>
      <w:r>
        <w:t>, if any.</w:t>
      </w:r>
    </w:p>
    <w:p w14:paraId="3D8D3DDC" w14:textId="3DD37A0F" w:rsidR="00744D63" w:rsidRDefault="00D178B4" w:rsidP="003E45BB">
      <w:pPr>
        <w:pStyle w:val="ListParagraph"/>
        <w:numPr>
          <w:ilvl w:val="0"/>
          <w:numId w:val="10"/>
        </w:numPr>
      </w:pPr>
      <w:r>
        <w:t>[ZTE, Nokia</w:t>
      </w:r>
      <w:r w:rsidR="00112491">
        <w:t>, Huawei</w:t>
      </w:r>
      <w:r>
        <w:t>] Do not see essential to capture any clarification on expected UE behaviour.</w:t>
      </w:r>
      <w:r w:rsidR="00744D63">
        <w:t xml:space="preserve"> </w:t>
      </w:r>
    </w:p>
    <w:p w14:paraId="72459D20" w14:textId="51E180FC" w:rsidR="006B2B39" w:rsidRDefault="006B2B39" w:rsidP="002035D0">
      <w:r>
        <w:t xml:space="preserve">[Vodafone] </w:t>
      </w:r>
      <w:r w:rsidRPr="006B2B39">
        <w:t xml:space="preserve">Where are cell types TN and NTN defined, please? </w:t>
      </w:r>
      <w:r w:rsidR="008C16A1" w:rsidRPr="003E45BB">
        <w:rPr>
          <w:color w:val="0000CC"/>
        </w:rPr>
        <w:t>[Rapp]</w:t>
      </w:r>
      <w:r w:rsidR="00701973">
        <w:rPr>
          <w:color w:val="0000CC"/>
        </w:rPr>
        <w:t xml:space="preserve"> </w:t>
      </w:r>
      <w:r w:rsidR="003A68D9">
        <w:rPr>
          <w:color w:val="0000CC"/>
        </w:rPr>
        <w:t>assume that</w:t>
      </w:r>
      <w:r w:rsidR="00EC6FE6">
        <w:rPr>
          <w:color w:val="0000CC"/>
        </w:rPr>
        <w:t xml:space="preserve"> </w:t>
      </w:r>
      <w:r w:rsidR="008048DB" w:rsidRPr="003E45BB">
        <w:rPr>
          <w:i/>
          <w:iCs/>
          <w:color w:val="0000CC"/>
        </w:rPr>
        <w:t>cellBarredNTN-r17</w:t>
      </w:r>
      <w:r w:rsidR="008048DB" w:rsidRPr="008048DB">
        <w:rPr>
          <w:color w:val="0000CC"/>
        </w:rPr>
        <w:t xml:space="preserve"> </w:t>
      </w:r>
      <w:r w:rsidR="008048DB">
        <w:rPr>
          <w:color w:val="0000CC"/>
        </w:rPr>
        <w:t>included in</w:t>
      </w:r>
      <w:r w:rsidR="008048DB" w:rsidRPr="008048DB">
        <w:rPr>
          <w:color w:val="0000CC"/>
        </w:rPr>
        <w:t xml:space="preserve"> </w:t>
      </w:r>
      <w:r w:rsidR="008048DB" w:rsidRPr="003E45BB">
        <w:rPr>
          <w:i/>
          <w:iCs/>
          <w:color w:val="0000CC"/>
        </w:rPr>
        <w:t>SIB1</w:t>
      </w:r>
      <w:r w:rsidR="00701973">
        <w:rPr>
          <w:color w:val="0000CC"/>
        </w:rPr>
        <w:t xml:space="preserve"> could be used for this</w:t>
      </w:r>
      <w:r w:rsidR="008C16A1" w:rsidRPr="003E45BB">
        <w:rPr>
          <w:color w:val="0000CC"/>
        </w:rPr>
        <w:t>.</w:t>
      </w:r>
    </w:p>
    <w:p w14:paraId="40693844" w14:textId="62DABA83" w:rsidR="002035D0" w:rsidRDefault="001D3106" w:rsidP="002035D0">
      <w:pPr>
        <w:pStyle w:val="Proposal"/>
        <w:numPr>
          <w:ilvl w:val="0"/>
          <w:numId w:val="11"/>
        </w:numPr>
        <w:rPr>
          <w:b/>
          <w:bCs/>
        </w:rPr>
      </w:pPr>
      <w:bookmarkStart w:id="84" w:name="_Toc132885040"/>
      <w:bookmarkStart w:id="85" w:name="_Toc132885059"/>
      <w:bookmarkStart w:id="86" w:name="_Toc132886457"/>
      <w:bookmarkStart w:id="87" w:name="_Toc132975324"/>
      <w:bookmarkStart w:id="88" w:name="_Toc132975698"/>
      <w:bookmarkStart w:id="89" w:name="_Toc132975827"/>
      <w:bookmarkStart w:id="90" w:name="_Toc132924199"/>
      <w:bookmarkStart w:id="91" w:name="_Toc132924229"/>
      <w:bookmarkStart w:id="92" w:name="_Toc132924456"/>
      <w:bookmarkStart w:id="93" w:name="_Toc132928418"/>
      <w:bookmarkStart w:id="94" w:name="_Toc132928486"/>
      <w:bookmarkStart w:id="95" w:name="_Toc132986029"/>
      <w:bookmarkStart w:id="96" w:name="_Toc132988059"/>
      <w:bookmarkStart w:id="97" w:name="_Toc132988245"/>
      <w:bookmarkStart w:id="98" w:name="_Toc132988589"/>
      <w:bookmarkStart w:id="99" w:name="_Toc132988919"/>
      <w:r w:rsidRPr="003E45BB">
        <w:rPr>
          <w:b/>
          <w:bCs/>
          <w:color w:val="0000CC"/>
        </w:rPr>
        <w:t>[Proposal for discussion]</w:t>
      </w:r>
      <w:r>
        <w:rPr>
          <w:b/>
          <w:bCs/>
          <w:color w:val="00B050"/>
        </w:rPr>
        <w:t xml:space="preserve"> </w:t>
      </w:r>
      <w:r w:rsidR="003D05C9">
        <w:rPr>
          <w:b/>
          <w:bCs/>
        </w:rPr>
        <w:t>New</w:t>
      </w:r>
      <w:r w:rsidR="00752575">
        <w:rPr>
          <w:b/>
          <w:bCs/>
        </w:rPr>
        <w:t xml:space="preserve"> normative text is </w:t>
      </w:r>
      <w:r w:rsidR="00CE461C">
        <w:rPr>
          <w:b/>
          <w:bCs/>
        </w:rPr>
        <w:t xml:space="preserve">defined </w:t>
      </w:r>
      <w:r w:rsidR="003D05C9">
        <w:rPr>
          <w:b/>
          <w:bCs/>
        </w:rPr>
        <w:t xml:space="preserve">as part of the procedural text </w:t>
      </w:r>
      <w:r w:rsidR="00CE461C">
        <w:rPr>
          <w:b/>
          <w:bCs/>
        </w:rPr>
        <w:t>in TS 38.331</w:t>
      </w:r>
      <w:r w:rsidR="003D05C9">
        <w:rPr>
          <w:b/>
          <w:bCs/>
        </w:rPr>
        <w:t xml:space="preserve"> as follows:</w:t>
      </w:r>
      <w:r w:rsidR="002035D0" w:rsidRPr="00891311">
        <w:rPr>
          <w:b/>
          <w:bCs/>
        </w:rPr>
        <w:t xml:space="preserve"> </w:t>
      </w:r>
      <w:r w:rsidR="002035D0" w:rsidRPr="003E45BB">
        <w:rPr>
          <w:b/>
          <w:bCs/>
          <w:color w:val="767171" w:themeColor="background2" w:themeShade="80"/>
        </w:rPr>
        <w:t xml:space="preserve">[Approach 2 - </w:t>
      </w:r>
      <w:r w:rsidR="00BE72C7">
        <w:rPr>
          <w:b/>
          <w:bCs/>
          <w:color w:val="767171" w:themeColor="background2" w:themeShade="80"/>
        </w:rPr>
        <w:t>10</w:t>
      </w:r>
      <w:r w:rsidR="001C68FE" w:rsidRPr="003E45BB">
        <w:rPr>
          <w:b/>
          <w:bCs/>
          <w:color w:val="767171" w:themeColor="background2" w:themeShade="80"/>
        </w:rPr>
        <w:t xml:space="preserve">; Approach </w:t>
      </w:r>
      <w:r w:rsidR="0092389D" w:rsidRPr="003E45BB">
        <w:rPr>
          <w:b/>
          <w:bCs/>
          <w:color w:val="767171" w:themeColor="background2" w:themeShade="80"/>
        </w:rPr>
        <w:t>1</w:t>
      </w:r>
      <w:r w:rsidR="001C68FE" w:rsidRPr="003E45BB">
        <w:rPr>
          <w:b/>
          <w:bCs/>
          <w:color w:val="767171" w:themeColor="background2" w:themeShade="80"/>
        </w:rPr>
        <w:t xml:space="preserve"> - </w:t>
      </w:r>
      <w:r w:rsidR="00FD4AC0" w:rsidRPr="003E45BB">
        <w:rPr>
          <w:b/>
          <w:bCs/>
          <w:color w:val="767171" w:themeColor="background2" w:themeShade="80"/>
        </w:rPr>
        <w:t>3</w:t>
      </w:r>
      <w:r w:rsidR="001C68FE" w:rsidRPr="003E45BB">
        <w:rPr>
          <w:b/>
          <w:bCs/>
          <w:color w:val="767171" w:themeColor="background2" w:themeShade="80"/>
        </w:rPr>
        <w:t xml:space="preserve">; Not doing anything </w:t>
      </w:r>
      <w:r w:rsidR="00217A73">
        <w:rPr>
          <w:b/>
          <w:bCs/>
          <w:color w:val="767171" w:themeColor="background2" w:themeShade="80"/>
        </w:rPr>
        <w:t>–</w:t>
      </w:r>
      <w:r w:rsidR="001C68FE" w:rsidRPr="003E45BB">
        <w:rPr>
          <w:b/>
          <w:bCs/>
          <w:color w:val="767171" w:themeColor="background2" w:themeShade="80"/>
        </w:rPr>
        <w:t xml:space="preserve"> </w:t>
      </w:r>
      <w:r w:rsidR="00112491">
        <w:rPr>
          <w:b/>
          <w:bCs/>
          <w:color w:val="767171" w:themeColor="background2" w:themeShade="80"/>
        </w:rPr>
        <w:t>3</w:t>
      </w:r>
      <w:r w:rsidR="00217A73">
        <w:rPr>
          <w:b/>
          <w:bCs/>
          <w:color w:val="767171" w:themeColor="background2" w:themeShade="80"/>
        </w:rPr>
        <w:t>; Addin</w:t>
      </w:r>
      <w:r w:rsidR="003F45CA">
        <w:rPr>
          <w:b/>
          <w:bCs/>
          <w:color w:val="767171" w:themeColor="background2" w:themeShade="80"/>
        </w:rPr>
        <w:t>g a note: 1</w:t>
      </w:r>
      <w:r w:rsidR="002035D0" w:rsidRPr="003E45BB">
        <w:rPr>
          <w:b/>
          <w:bCs/>
          <w:color w:val="767171" w:themeColor="background2" w:themeShade="80"/>
        </w:rPr>
        <w:t>]</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1170A419" w14:textId="68EA8524" w:rsidR="003D05C9" w:rsidRDefault="003D05C9" w:rsidP="00CE461C">
      <w:pPr>
        <w:pStyle w:val="Proposal"/>
        <w:numPr>
          <w:ilvl w:val="1"/>
          <w:numId w:val="11"/>
        </w:numPr>
        <w:rPr>
          <w:b/>
          <w:bCs/>
        </w:rPr>
      </w:pPr>
      <w:bookmarkStart w:id="100" w:name="_Toc132886458"/>
      <w:bookmarkStart w:id="101" w:name="_Toc132975325"/>
      <w:bookmarkStart w:id="102" w:name="_Toc132975699"/>
      <w:bookmarkStart w:id="103" w:name="_Toc132975828"/>
      <w:bookmarkStart w:id="104" w:name="_Toc132924200"/>
      <w:bookmarkStart w:id="105" w:name="_Toc132924230"/>
      <w:bookmarkStart w:id="106" w:name="_Toc132924457"/>
      <w:bookmarkStart w:id="107" w:name="_Toc132928419"/>
      <w:bookmarkStart w:id="108" w:name="_Toc132928487"/>
      <w:bookmarkStart w:id="109" w:name="_Toc132986030"/>
      <w:bookmarkStart w:id="110" w:name="_Toc132988060"/>
      <w:bookmarkStart w:id="111" w:name="_Toc132988246"/>
      <w:bookmarkStart w:id="112" w:name="_Toc132988590"/>
      <w:bookmarkStart w:id="113" w:name="_Toc132988920"/>
      <w:r>
        <w:rPr>
          <w:b/>
          <w:bCs/>
        </w:rPr>
        <w:t>To agree to the following TP:</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7CBECB92" w14:textId="3B0F3152" w:rsidR="00CE461C" w:rsidRPr="00CE461C" w:rsidRDefault="00CE461C" w:rsidP="00F05AB4">
      <w:pPr>
        <w:pStyle w:val="Proposal"/>
        <w:ind w:left="1224"/>
        <w:rPr>
          <w:b/>
          <w:bCs/>
        </w:rPr>
      </w:pPr>
      <w:bookmarkStart w:id="114" w:name="_Toc132886459"/>
      <w:bookmarkStart w:id="115" w:name="_Toc132975326"/>
      <w:bookmarkStart w:id="116" w:name="_Toc132975700"/>
      <w:bookmarkStart w:id="117" w:name="_Toc132975829"/>
      <w:bookmarkStart w:id="118" w:name="_Toc132924201"/>
      <w:bookmarkStart w:id="119" w:name="_Toc132924231"/>
      <w:bookmarkStart w:id="120" w:name="_Toc132924458"/>
      <w:bookmarkStart w:id="121" w:name="_Toc132928420"/>
      <w:bookmarkStart w:id="122" w:name="_Toc132928488"/>
      <w:bookmarkStart w:id="123" w:name="_Toc132986031"/>
      <w:bookmarkStart w:id="124" w:name="_Toc132988061"/>
      <w:bookmarkStart w:id="125" w:name="_Toc132988247"/>
      <w:bookmarkStart w:id="126" w:name="_Toc132988591"/>
      <w:bookmarkStart w:id="127" w:name="_Toc132988921"/>
      <w:r>
        <w:rPr>
          <w:b/>
          <w:bCs/>
        </w:rPr>
        <w:t xml:space="preserve">1&gt; </w:t>
      </w:r>
      <w:r w:rsidRPr="00CE461C">
        <w:rPr>
          <w:b/>
          <w:bCs/>
        </w:rPr>
        <w:t xml:space="preserve">if the UE in RRC_INACTIVE is unable to </w:t>
      </w:r>
      <w:r w:rsidR="004A389E">
        <w:rPr>
          <w:b/>
          <w:bCs/>
        </w:rPr>
        <w:t>apply</w:t>
      </w:r>
      <w:r w:rsidRPr="00CE461C">
        <w:rPr>
          <w:b/>
          <w:bCs/>
        </w:rPr>
        <w:t xml:space="preserve"> a configuration available due to any feature </w:t>
      </w:r>
      <w:r w:rsidR="0018070E">
        <w:rPr>
          <w:b/>
          <w:bCs/>
        </w:rPr>
        <w:t xml:space="preserve">not supported </w:t>
      </w:r>
      <w:r w:rsidRPr="00CE461C">
        <w:rPr>
          <w:b/>
          <w:bCs/>
        </w:rPr>
        <w:t>in current cell upon cell reselection between TN and NTN</w:t>
      </w:r>
      <w:r w:rsidR="0018070E">
        <w:rPr>
          <w:b/>
          <w:bCs/>
        </w:rPr>
        <w:t>:</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2B34E3CA" w14:textId="1FE294B1" w:rsidR="00752575" w:rsidRDefault="00CE461C" w:rsidP="00F05AB4">
      <w:pPr>
        <w:pStyle w:val="Proposal"/>
        <w:ind w:left="1224"/>
        <w:rPr>
          <w:b/>
          <w:bCs/>
        </w:rPr>
      </w:pPr>
      <w:bookmarkStart w:id="128" w:name="_Toc132886460"/>
      <w:bookmarkStart w:id="129" w:name="_Toc132975327"/>
      <w:bookmarkStart w:id="130" w:name="_Toc132975701"/>
      <w:bookmarkStart w:id="131" w:name="_Toc132975830"/>
      <w:bookmarkStart w:id="132" w:name="_Toc132924202"/>
      <w:bookmarkStart w:id="133" w:name="_Toc132924232"/>
      <w:bookmarkStart w:id="134" w:name="_Toc132924459"/>
      <w:bookmarkStart w:id="135" w:name="_Toc132928421"/>
      <w:bookmarkStart w:id="136" w:name="_Toc132928489"/>
      <w:bookmarkStart w:id="137" w:name="_Toc132986032"/>
      <w:bookmarkStart w:id="138" w:name="_Toc132988062"/>
      <w:bookmarkStart w:id="139" w:name="_Toc132988248"/>
      <w:bookmarkStart w:id="140" w:name="_Toc132988592"/>
      <w:bookmarkStart w:id="141" w:name="_Toc132988922"/>
      <w:r w:rsidRPr="00CE461C">
        <w:rPr>
          <w:b/>
          <w:bCs/>
        </w:rPr>
        <w:t xml:space="preserve">2&gt; the corresponding configuration is </w:t>
      </w:r>
      <w:r w:rsidR="00E23C8B" w:rsidRPr="001F45B8">
        <w:rPr>
          <w:b/>
          <w:bCs/>
        </w:rPr>
        <w:t>not used</w:t>
      </w:r>
      <w:r w:rsidRPr="00CE461C">
        <w:rPr>
          <w:b/>
          <w:bCs/>
        </w:rPr>
        <w:t xml:space="preserve"> in current cell</w:t>
      </w:r>
      <w:r w:rsidR="00CE1A70">
        <w:rPr>
          <w:b/>
          <w:bCs/>
        </w:rPr>
        <w:t>;</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519EE4E5" w14:textId="17B22294" w:rsidR="003D05C9" w:rsidRPr="00891311" w:rsidRDefault="003D05C9" w:rsidP="003E45BB">
      <w:pPr>
        <w:pStyle w:val="Proposal"/>
        <w:numPr>
          <w:ilvl w:val="1"/>
          <w:numId w:val="11"/>
        </w:numPr>
        <w:rPr>
          <w:b/>
          <w:bCs/>
        </w:rPr>
      </w:pPr>
      <w:bookmarkStart w:id="142" w:name="_Toc132886461"/>
      <w:bookmarkStart w:id="143" w:name="_Toc132975328"/>
      <w:bookmarkStart w:id="144" w:name="_Toc132975702"/>
      <w:bookmarkStart w:id="145" w:name="_Toc132975831"/>
      <w:bookmarkStart w:id="146" w:name="_Toc132924203"/>
      <w:bookmarkStart w:id="147" w:name="_Toc132924233"/>
      <w:bookmarkStart w:id="148" w:name="_Toc132924460"/>
      <w:bookmarkStart w:id="149" w:name="_Toc132928422"/>
      <w:bookmarkStart w:id="150" w:name="_Toc132928490"/>
      <w:bookmarkStart w:id="151" w:name="_Toc132986033"/>
      <w:bookmarkStart w:id="152" w:name="_Toc132988063"/>
      <w:bookmarkStart w:id="153" w:name="_Toc132988249"/>
      <w:bookmarkStart w:id="154" w:name="_Toc132988593"/>
      <w:bookmarkStart w:id="155" w:name="_Toc132988923"/>
      <w:r>
        <w:rPr>
          <w:b/>
          <w:bCs/>
        </w:rPr>
        <w:t>To discuss whether to</w:t>
      </w:r>
      <w:r w:rsidR="00D87917">
        <w:rPr>
          <w:b/>
          <w:bCs/>
        </w:rPr>
        <w:t xml:space="preserve"> include the new TP in</w:t>
      </w:r>
      <w:r w:rsidR="004A389E">
        <w:rPr>
          <w:b/>
          <w:bCs/>
        </w:rPr>
        <w:t xml:space="preserve"> option</w:t>
      </w:r>
      <w:r>
        <w:rPr>
          <w:b/>
          <w:bCs/>
        </w:rPr>
        <w:t xml:space="preserve"> (a) </w:t>
      </w:r>
      <w:r w:rsidR="00A1459F">
        <w:rPr>
          <w:b/>
          <w:bCs/>
        </w:rPr>
        <w:t>a new section</w:t>
      </w:r>
      <w:r w:rsidR="00D87917">
        <w:rPr>
          <w:b/>
          <w:bCs/>
        </w:rPr>
        <w:t xml:space="preserve"> defined</w:t>
      </w:r>
      <w:r w:rsidR="00A1459F">
        <w:rPr>
          <w:b/>
          <w:bCs/>
        </w:rPr>
        <w:t xml:space="preserve"> as part of RRCRelease (e.g., </w:t>
      </w:r>
      <w:r w:rsidR="000B4D2B">
        <w:rPr>
          <w:b/>
          <w:bCs/>
        </w:rPr>
        <w:t>§5.</w:t>
      </w:r>
      <w:r w:rsidR="004A389E">
        <w:rPr>
          <w:b/>
          <w:bCs/>
        </w:rPr>
        <w:t>3.8.x</w:t>
      </w:r>
      <w:r w:rsidR="00A1459F" w:rsidRPr="00A1459F">
        <w:rPr>
          <w:b/>
          <w:bCs/>
        </w:rPr>
        <w:t xml:space="preserve"> Inability to</w:t>
      </w:r>
      <w:r w:rsidR="00D87917">
        <w:rPr>
          <w:b/>
          <w:bCs/>
        </w:rPr>
        <w:t xml:space="preserve"> apply</w:t>
      </w:r>
      <w:r w:rsidR="00A1459F" w:rsidRPr="00A1459F">
        <w:rPr>
          <w:b/>
          <w:bCs/>
        </w:rPr>
        <w:t xml:space="preserve"> a configuration available in RRC_INACTIVE</w:t>
      </w:r>
      <w:r w:rsidR="00A1459F">
        <w:rPr>
          <w:b/>
          <w:bCs/>
        </w:rPr>
        <w:t>”) or</w:t>
      </w:r>
      <w:r w:rsidR="004A389E">
        <w:rPr>
          <w:b/>
          <w:bCs/>
        </w:rPr>
        <w:t xml:space="preserve"> option</w:t>
      </w:r>
      <w:r w:rsidR="00A1459F">
        <w:rPr>
          <w:b/>
          <w:bCs/>
        </w:rPr>
        <w:t xml:space="preserve"> (b) as a</w:t>
      </w:r>
      <w:r w:rsidR="00CE5DA2">
        <w:rPr>
          <w:b/>
          <w:bCs/>
        </w:rPr>
        <w:t xml:space="preserve"> </w:t>
      </w:r>
      <w:r w:rsidR="00A1459F">
        <w:rPr>
          <w:b/>
          <w:bCs/>
        </w:rPr>
        <w:t xml:space="preserve">part of </w:t>
      </w:r>
      <w:r w:rsidR="000B4D2B">
        <w:rPr>
          <w:b/>
          <w:bCs/>
        </w:rPr>
        <w:t>§</w:t>
      </w:r>
      <w:r w:rsidR="00D87917" w:rsidRPr="00D87917">
        <w:rPr>
          <w:b/>
          <w:bCs/>
        </w:rPr>
        <w:t>5.2.2.4.2 Actions upon reception of the SIB1</w:t>
      </w:r>
      <w:r w:rsidR="004A389E">
        <w:rPr>
          <w:b/>
          <w:bCs/>
        </w:rPr>
        <w:t>.</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14:paraId="0B9FF9A7" w14:textId="7DA44C51" w:rsidR="00023BF8" w:rsidRDefault="00023BF8"/>
    <w:p w14:paraId="6A0D8100" w14:textId="77777777" w:rsidR="00CB28A4" w:rsidRDefault="00CB28A4"/>
    <w:p w14:paraId="2D7CEF4F" w14:textId="6D925B50" w:rsidR="00CB28A4" w:rsidRDefault="00C313BD" w:rsidP="00C313BD">
      <w:pPr>
        <w:pStyle w:val="Heading1"/>
      </w:pPr>
      <w:r>
        <w:t>Second round</w:t>
      </w:r>
    </w:p>
    <w:p w14:paraId="3489C7FF" w14:textId="379D5661" w:rsidR="00532F36" w:rsidRDefault="00532F36">
      <w:r>
        <w:t xml:space="preserve">The conclusion on </w:t>
      </w:r>
      <w:r w:rsidRPr="00532F36">
        <w:t xml:space="preserve">TN EUTRA capability reporting </w:t>
      </w:r>
      <w:r>
        <w:t>in the first round is as below:</w:t>
      </w:r>
    </w:p>
    <w:tbl>
      <w:tblPr>
        <w:tblStyle w:val="TableGrid"/>
        <w:tblW w:w="0" w:type="auto"/>
        <w:tblLook w:val="04A0" w:firstRow="1" w:lastRow="0" w:firstColumn="1" w:lastColumn="0" w:noHBand="0" w:noVBand="1"/>
      </w:tblPr>
      <w:tblGrid>
        <w:gridCol w:w="9350"/>
      </w:tblGrid>
      <w:tr w:rsidR="00532F36" w14:paraId="40BE25FF" w14:textId="77777777" w:rsidTr="00532F36">
        <w:tc>
          <w:tcPr>
            <w:tcW w:w="9350" w:type="dxa"/>
          </w:tcPr>
          <w:p w14:paraId="59C49182" w14:textId="77777777" w:rsidR="00532F36" w:rsidRDefault="00532F36" w:rsidP="00532F36">
            <w:r>
              <w:t xml:space="preserve">Some companies more or less agree with the intention, but think the detailed change need further discussion. While other companies prefer to discuss this issue in IoT NTN session, or doubt if there is a UE that can support both NR NTN and IoT NTN, or if this is still in the scope of R17. Also one company points out existing spec is sufficient that </w:t>
            </w:r>
            <w:r w:rsidRPr="00D70F76">
              <w:t>in TS 36.331: “If the UE is NTN capable, the UE reports its E-UTRAN radio access capabilities for the network type (TN or NTN) to which it is connected”</w:t>
            </w:r>
            <w:r>
              <w:t>. Moderator suggests to follow slight majority view, i.e., this change is not agreed.</w:t>
            </w:r>
          </w:p>
          <w:p w14:paraId="667F67CE" w14:textId="611DFFF5" w:rsidR="00532F36" w:rsidRPr="00532F36" w:rsidRDefault="00532F36" w:rsidP="00532F36">
            <w:pPr>
              <w:pStyle w:val="Proposal"/>
              <w:numPr>
                <w:ilvl w:val="0"/>
                <w:numId w:val="11"/>
              </w:numPr>
              <w:rPr>
                <w:b/>
                <w:bCs/>
              </w:rPr>
            </w:pPr>
            <w:r w:rsidRPr="00B9475A">
              <w:rPr>
                <w:b/>
                <w:bCs/>
                <w:color w:val="00B050"/>
              </w:rPr>
              <w:t>[Proposal for agreement]</w:t>
            </w:r>
            <w:r>
              <w:rPr>
                <w:b/>
                <w:bCs/>
                <w:color w:val="00B050"/>
              </w:rPr>
              <w:t xml:space="preserve"> </w:t>
            </w:r>
            <w:r>
              <w:rPr>
                <w:b/>
                <w:bCs/>
              </w:rPr>
              <w:t xml:space="preserve">The proposed change in </w:t>
            </w:r>
            <w:r w:rsidRPr="00CF3C2E">
              <w:rPr>
                <w:b/>
                <w:bCs/>
              </w:rPr>
              <w:t>R2-2303034</w:t>
            </w:r>
            <w:r>
              <w:t xml:space="preserve"> </w:t>
            </w:r>
            <w:r w:rsidRPr="00296259">
              <w:rPr>
                <w:b/>
                <w:bCs/>
              </w:rPr>
              <w:t xml:space="preserve">on </w:t>
            </w:r>
            <w:bookmarkStart w:id="156" w:name="_Hlk133276453"/>
            <w:r w:rsidRPr="00296259">
              <w:rPr>
                <w:b/>
                <w:bCs/>
              </w:rPr>
              <w:t>TN EUTRA capability reporting</w:t>
            </w:r>
            <w:bookmarkEnd w:id="156"/>
            <w:r w:rsidRPr="00296259">
              <w:rPr>
                <w:b/>
                <w:bCs/>
              </w:rPr>
              <w:t xml:space="preserve"> </w:t>
            </w:r>
            <w:r>
              <w:rPr>
                <w:b/>
                <w:bCs/>
              </w:rPr>
              <w:t>is NOT agreed</w:t>
            </w:r>
            <w:r w:rsidRPr="00296259">
              <w:rPr>
                <w:b/>
                <w:bCs/>
              </w:rPr>
              <w:t xml:space="preserve">. </w:t>
            </w:r>
            <w:r w:rsidRPr="003E45BB">
              <w:rPr>
                <w:b/>
                <w:bCs/>
                <w:color w:val="767171" w:themeColor="background2" w:themeShade="80"/>
              </w:rPr>
              <w:t xml:space="preserve">[No - </w:t>
            </w:r>
            <w:r>
              <w:rPr>
                <w:b/>
                <w:bCs/>
                <w:color w:val="767171" w:themeColor="background2" w:themeShade="80"/>
              </w:rPr>
              <w:t>8</w:t>
            </w:r>
            <w:r w:rsidRPr="003E45BB">
              <w:rPr>
                <w:b/>
                <w:bCs/>
                <w:color w:val="767171" w:themeColor="background2" w:themeShade="80"/>
              </w:rPr>
              <w:t>; Yes - 3; Discussed in IoT NTN Enh. - 3]</w:t>
            </w:r>
          </w:p>
        </w:tc>
      </w:tr>
    </w:tbl>
    <w:p w14:paraId="7FB6E40C" w14:textId="7F698338" w:rsidR="00532F36" w:rsidRDefault="00532F36">
      <w:r>
        <w:lastRenderedPageBreak/>
        <w:t>As per online agreement, we continue the discussion on this.</w:t>
      </w:r>
    </w:p>
    <w:p w14:paraId="694230F8" w14:textId="3AB655B7" w:rsidR="00CB28A4" w:rsidRDefault="00C313BD">
      <w:r>
        <w:t>The major concern</w:t>
      </w:r>
      <w:r w:rsidR="00532F36">
        <w:t xml:space="preserve"> collected in the first round</w:t>
      </w:r>
      <w:r>
        <w:t xml:space="preserve"> is RAN2 has never discussed inter-RAT mobility in NTN, so it would be necessary to clarify which mobility scenario we refer to</w:t>
      </w:r>
      <w:r w:rsidR="00C57FA6">
        <w:t xml:space="preserve"> and the corresponding UE behavior of reporting </w:t>
      </w:r>
      <w:r w:rsidR="00C57FA6" w:rsidRPr="00532F36">
        <w:t>EUTRA capability</w:t>
      </w:r>
      <w:r>
        <w:t>.</w:t>
      </w:r>
    </w:p>
    <w:p w14:paraId="1CB27619" w14:textId="046CEFBF" w:rsidR="00C313BD" w:rsidRDefault="00C313BD">
      <w:r w:rsidRPr="00D777E0">
        <w:rPr>
          <w:b/>
          <w:bCs/>
          <w:u w:val="single"/>
        </w:rPr>
        <w:t>Case 1</w:t>
      </w:r>
      <w:r>
        <w:t>: the mobility between NR</w:t>
      </w:r>
      <w:r w:rsidR="00C638EE">
        <w:t xml:space="preserve"> </w:t>
      </w:r>
      <w:r>
        <w:t xml:space="preserve">(TN or NTN) and LTE (TN or NTN) is supported. And in this case, when a UE connects to a NR network, and network requires UE to report EUTRA capability, </w:t>
      </w:r>
      <w:r w:rsidRPr="00C313BD">
        <w:t>EUTRA capability is reported depending on type of network (TN or NTN)</w:t>
      </w:r>
      <w:r>
        <w:t>.</w:t>
      </w:r>
    </w:p>
    <w:p w14:paraId="72C41011" w14:textId="62363512" w:rsidR="00C313BD" w:rsidRDefault="00C313BD">
      <w:r w:rsidRPr="00D777E0">
        <w:rPr>
          <w:b/>
          <w:bCs/>
          <w:u w:val="single"/>
        </w:rPr>
        <w:t>Case 2</w:t>
      </w:r>
      <w:r>
        <w:t xml:space="preserve">: the mobility between NR (TN or NTN) and LTE TN is supported, and the mobility between NR (TN or NTN) and LTE </w:t>
      </w:r>
      <w:r w:rsidR="00532F36">
        <w:t>N</w:t>
      </w:r>
      <w:r>
        <w:t>TN is NOT supported. And in this case, when a UE connects to a NR network (</w:t>
      </w:r>
      <w:r w:rsidR="00532F36">
        <w:t>regardless of</w:t>
      </w:r>
      <w:r>
        <w:t xml:space="preserve"> TN or NTN), and network requires UE to report EUTRA capability,</w:t>
      </w:r>
      <w:r w:rsidR="00532F36">
        <w:t xml:space="preserve"> </w:t>
      </w:r>
      <w:r w:rsidR="00532F36" w:rsidRPr="00532F36">
        <w:t>UE always reports TN EUTRA capability</w:t>
      </w:r>
      <w:r w:rsidR="00532F36">
        <w:t>.</w:t>
      </w:r>
    </w:p>
    <w:p w14:paraId="10AF6475" w14:textId="339ECB61" w:rsidR="00532F36" w:rsidRPr="00CB28A4" w:rsidRDefault="00532F36">
      <w:r w:rsidRPr="00D777E0">
        <w:rPr>
          <w:b/>
          <w:bCs/>
          <w:u w:val="single"/>
        </w:rPr>
        <w:t>Case 3</w:t>
      </w:r>
      <w:r>
        <w:t>: other cases.</w:t>
      </w:r>
    </w:p>
    <w:p w14:paraId="627C4663" w14:textId="186441B8" w:rsidR="00023BF8" w:rsidRDefault="00DC32DB" w:rsidP="00DC32DB">
      <w:pPr>
        <w:pStyle w:val="ListParagraph"/>
        <w:numPr>
          <w:ilvl w:val="0"/>
          <w:numId w:val="6"/>
        </w:numPr>
      </w:pPr>
      <w:bookmarkStart w:id="157" w:name="_Toc69291230"/>
      <w:bookmarkStart w:id="158" w:name="_Toc69291237"/>
      <w:bookmarkStart w:id="159" w:name="_Toc69291243"/>
      <w:bookmarkStart w:id="160" w:name="_Toc69291254"/>
      <w:bookmarkStart w:id="161" w:name="_Toc69291234"/>
      <w:bookmarkStart w:id="162" w:name="_Toc69291256"/>
      <w:bookmarkStart w:id="163" w:name="_Toc69291255"/>
      <w:bookmarkStart w:id="164" w:name="_Toc69291257"/>
      <w:bookmarkStart w:id="165" w:name="_Toc69291258"/>
      <w:bookmarkStart w:id="166" w:name="_Toc69291248"/>
      <w:bookmarkStart w:id="167" w:name="_Toc69291253"/>
      <w:bookmarkStart w:id="168" w:name="_Toc69291259"/>
      <w:bookmarkStart w:id="169" w:name="_Toc69291260"/>
      <w:bookmarkStart w:id="170" w:name="_Toc69291245"/>
      <w:bookmarkStart w:id="171" w:name="_Toc69291261"/>
      <w:bookmarkStart w:id="172" w:name="_Toc69291247"/>
      <w:bookmarkStart w:id="173" w:name="_Toc69291249"/>
      <w:bookmarkStart w:id="174" w:name="_Toc69291250"/>
      <w:bookmarkStart w:id="175" w:name="_Toc69291262"/>
      <w:bookmarkStart w:id="176" w:name="_Toc69291233"/>
      <w:bookmarkStart w:id="177" w:name="_Toc69291236"/>
      <w:bookmarkStart w:id="178" w:name="_Toc69291232"/>
      <w:bookmarkStart w:id="179" w:name="_Toc69291241"/>
      <w:bookmarkStart w:id="180" w:name="_Toc69291242"/>
      <w:bookmarkStart w:id="181" w:name="_Toc69291238"/>
      <w:bookmarkStart w:id="182" w:name="_Toc69291244"/>
      <w:bookmarkStart w:id="183" w:name="_Toc69291246"/>
      <w:bookmarkStart w:id="184" w:name="_Toc69291251"/>
      <w:bookmarkStart w:id="185" w:name="_Toc69291240"/>
      <w:bookmarkStart w:id="186" w:name="_Toc69291252"/>
      <w:bookmarkStart w:id="187" w:name="_Toc69291231"/>
      <w:bookmarkStart w:id="188" w:name="_Toc69291235"/>
      <w:bookmarkStart w:id="189" w:name="_Toc69291239"/>
      <w:bookmarkStart w:id="190" w:name="_Toc69291287"/>
      <w:bookmarkStart w:id="191" w:name="_Toc69291272"/>
      <w:bookmarkStart w:id="192" w:name="_Toc69291276"/>
      <w:bookmarkStart w:id="193" w:name="_Toc69291290"/>
      <w:bookmarkStart w:id="194" w:name="_Toc69291277"/>
      <w:bookmarkStart w:id="195" w:name="_Toc69291263"/>
      <w:bookmarkStart w:id="196" w:name="_Toc69291269"/>
      <w:bookmarkStart w:id="197" w:name="_Toc69291281"/>
      <w:bookmarkStart w:id="198" w:name="_Toc69291292"/>
      <w:bookmarkStart w:id="199" w:name="_Toc69291294"/>
      <w:bookmarkStart w:id="200" w:name="_Toc69291265"/>
      <w:bookmarkStart w:id="201" w:name="_Toc69291271"/>
      <w:bookmarkStart w:id="202" w:name="_Toc69291268"/>
      <w:bookmarkStart w:id="203" w:name="_Toc69291279"/>
      <w:bookmarkStart w:id="204" w:name="_Toc69291274"/>
      <w:bookmarkStart w:id="205" w:name="_Toc69291273"/>
      <w:bookmarkStart w:id="206" w:name="_Toc69291267"/>
      <w:bookmarkStart w:id="207" w:name="_Toc69291280"/>
      <w:bookmarkStart w:id="208" w:name="_Toc69291289"/>
      <w:bookmarkStart w:id="209" w:name="_Toc69291285"/>
      <w:bookmarkStart w:id="210" w:name="_Toc69291291"/>
      <w:bookmarkStart w:id="211" w:name="_Toc69291278"/>
      <w:bookmarkStart w:id="212" w:name="_Toc69291286"/>
      <w:bookmarkStart w:id="213" w:name="_Toc69291282"/>
      <w:bookmarkStart w:id="214" w:name="_Toc69291266"/>
      <w:bookmarkStart w:id="215" w:name="_Toc69291288"/>
      <w:bookmarkStart w:id="216" w:name="_Toc69291293"/>
      <w:bookmarkStart w:id="217" w:name="_Toc69291284"/>
      <w:bookmarkStart w:id="218" w:name="_Toc69291275"/>
      <w:bookmarkStart w:id="219" w:name="_Toc69291270"/>
      <w:bookmarkStart w:id="220" w:name="_Toc69291264"/>
      <w:bookmarkStart w:id="221" w:name="_Toc69291283"/>
      <w:bookmarkStart w:id="222" w:name="_Toc69291305"/>
      <w:bookmarkStart w:id="223" w:name="_Toc69291297"/>
      <w:bookmarkStart w:id="224" w:name="_Toc69291296"/>
      <w:bookmarkStart w:id="225" w:name="_Toc69291303"/>
      <w:bookmarkStart w:id="226" w:name="_Toc69291302"/>
      <w:bookmarkStart w:id="227" w:name="_Toc69291298"/>
      <w:bookmarkStart w:id="228" w:name="_Toc69291295"/>
      <w:bookmarkStart w:id="229" w:name="_Toc69291299"/>
      <w:bookmarkStart w:id="230" w:name="_Toc69291300"/>
      <w:bookmarkStart w:id="231" w:name="_Toc69291304"/>
      <w:bookmarkStart w:id="232" w:name="_Toc69291301"/>
      <w:bookmarkStart w:id="233" w:name="_Toc69291308"/>
      <w:bookmarkStart w:id="234" w:name="_Toc69291307"/>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t xml:space="preserve">Companies are invited to provide views on this issue of </w:t>
      </w:r>
      <w:r w:rsidRPr="00532F36">
        <w:t>TN EUTRA capability reporting</w:t>
      </w:r>
      <w:r>
        <w:t xml:space="preserve"> in the table below.</w:t>
      </w:r>
    </w:p>
    <w:tbl>
      <w:tblPr>
        <w:tblStyle w:val="TableGrid"/>
        <w:tblW w:w="0" w:type="auto"/>
        <w:tblLook w:val="04A0" w:firstRow="1" w:lastRow="0" w:firstColumn="1" w:lastColumn="0" w:noHBand="0" w:noVBand="1"/>
      </w:tblPr>
      <w:tblGrid>
        <w:gridCol w:w="1434"/>
        <w:gridCol w:w="1071"/>
        <w:gridCol w:w="3290"/>
        <w:gridCol w:w="3555"/>
      </w:tblGrid>
      <w:tr w:rsidR="00532F36" w14:paraId="41274574" w14:textId="77777777" w:rsidTr="00DC32DB">
        <w:tc>
          <w:tcPr>
            <w:tcW w:w="1539" w:type="dxa"/>
            <w:shd w:val="clear" w:color="auto" w:fill="BFBFBF" w:themeFill="background1" w:themeFillShade="BF"/>
          </w:tcPr>
          <w:p w14:paraId="1CEE06AA" w14:textId="77777777" w:rsidR="00532F36" w:rsidRDefault="00532F36" w:rsidP="005E1058">
            <w:pPr>
              <w:spacing w:after="0"/>
              <w:jc w:val="center"/>
              <w:rPr>
                <w:b/>
                <w:bCs/>
                <w:lang w:eastAsia="ja-JP"/>
              </w:rPr>
            </w:pPr>
            <w:r>
              <w:rPr>
                <w:b/>
                <w:bCs/>
                <w:lang w:eastAsia="ja-JP"/>
              </w:rPr>
              <w:t>Company’s name</w:t>
            </w:r>
          </w:p>
        </w:tc>
        <w:tc>
          <w:tcPr>
            <w:tcW w:w="1109" w:type="dxa"/>
            <w:shd w:val="clear" w:color="auto" w:fill="BFBFBF" w:themeFill="background1" w:themeFillShade="BF"/>
          </w:tcPr>
          <w:p w14:paraId="72825C48" w14:textId="7D3DB9CB" w:rsidR="00532F36" w:rsidRDefault="00532F36" w:rsidP="005E1058">
            <w:pPr>
              <w:spacing w:after="0"/>
              <w:jc w:val="center"/>
              <w:rPr>
                <w:b/>
                <w:bCs/>
                <w:lang w:eastAsia="ja-JP"/>
              </w:rPr>
            </w:pPr>
            <w:r>
              <w:rPr>
                <w:b/>
                <w:bCs/>
                <w:lang w:eastAsia="ja-JP"/>
              </w:rPr>
              <w:t>Which mobility case to support?</w:t>
            </w:r>
          </w:p>
        </w:tc>
        <w:tc>
          <w:tcPr>
            <w:tcW w:w="2117" w:type="dxa"/>
            <w:shd w:val="clear" w:color="auto" w:fill="BFBFBF" w:themeFill="background1" w:themeFillShade="BF"/>
          </w:tcPr>
          <w:p w14:paraId="4C44F493" w14:textId="29DCE386" w:rsidR="00532F36" w:rsidRDefault="00532F36" w:rsidP="005E1058">
            <w:pPr>
              <w:spacing w:after="0"/>
              <w:jc w:val="center"/>
              <w:rPr>
                <w:b/>
                <w:bCs/>
                <w:lang w:eastAsia="ja-JP"/>
              </w:rPr>
            </w:pPr>
            <w:r>
              <w:rPr>
                <w:b/>
                <w:bCs/>
                <w:lang w:eastAsia="ja-JP"/>
              </w:rPr>
              <w:t>Whether to specify</w:t>
            </w:r>
            <w:r w:rsidR="00DC32DB">
              <w:rPr>
                <w:b/>
                <w:bCs/>
                <w:lang w:eastAsia="ja-JP"/>
              </w:rPr>
              <w:t xml:space="preserve"> in NR RRC spec</w:t>
            </w:r>
            <w:r>
              <w:rPr>
                <w:b/>
                <w:bCs/>
                <w:lang w:eastAsia="ja-JP"/>
              </w:rPr>
              <w:t xml:space="preserve"> the corresponding UE behavior of reporting EUTRA capability?</w:t>
            </w:r>
          </w:p>
        </w:tc>
        <w:tc>
          <w:tcPr>
            <w:tcW w:w="4585" w:type="dxa"/>
            <w:shd w:val="clear" w:color="auto" w:fill="BFBFBF" w:themeFill="background1" w:themeFillShade="BF"/>
          </w:tcPr>
          <w:p w14:paraId="0E1B1CA9" w14:textId="3ABEFEE2" w:rsidR="00532F36" w:rsidRDefault="00532F36" w:rsidP="005E1058">
            <w:pPr>
              <w:spacing w:after="0"/>
              <w:jc w:val="center"/>
              <w:rPr>
                <w:b/>
                <w:bCs/>
                <w:lang w:eastAsia="ja-JP"/>
              </w:rPr>
            </w:pPr>
            <w:r>
              <w:rPr>
                <w:b/>
                <w:bCs/>
                <w:lang w:eastAsia="ja-JP"/>
              </w:rPr>
              <w:t>Comments, if any</w:t>
            </w:r>
          </w:p>
        </w:tc>
      </w:tr>
      <w:tr w:rsidR="00532F36" w14:paraId="35FD3345" w14:textId="77777777" w:rsidTr="00DC32DB">
        <w:tc>
          <w:tcPr>
            <w:tcW w:w="1539" w:type="dxa"/>
          </w:tcPr>
          <w:p w14:paraId="1AA0469D" w14:textId="72EDACCA" w:rsidR="00532F36" w:rsidRDefault="008B6287" w:rsidP="005E1058">
            <w:pPr>
              <w:spacing w:after="0"/>
              <w:rPr>
                <w:lang w:eastAsia="ja-JP"/>
              </w:rPr>
            </w:pPr>
            <w:r>
              <w:rPr>
                <w:lang w:eastAsia="ja-JP"/>
              </w:rPr>
              <w:t>Qualcomm</w:t>
            </w:r>
          </w:p>
        </w:tc>
        <w:tc>
          <w:tcPr>
            <w:tcW w:w="1109" w:type="dxa"/>
          </w:tcPr>
          <w:p w14:paraId="11C1B5DA" w14:textId="2878E0E8" w:rsidR="00532F36" w:rsidRDefault="004A1F92" w:rsidP="005E1058">
            <w:pPr>
              <w:spacing w:after="0"/>
              <w:rPr>
                <w:lang w:eastAsia="ja-JP"/>
              </w:rPr>
            </w:pPr>
            <w:r>
              <w:rPr>
                <w:lang w:eastAsia="ja-JP"/>
              </w:rPr>
              <w:t>case 2</w:t>
            </w:r>
            <w:r w:rsidR="007D0B60">
              <w:rPr>
                <w:lang w:eastAsia="ja-JP"/>
              </w:rPr>
              <w:t xml:space="preserve"> is also fine</w:t>
            </w:r>
          </w:p>
        </w:tc>
        <w:tc>
          <w:tcPr>
            <w:tcW w:w="2117" w:type="dxa"/>
          </w:tcPr>
          <w:p w14:paraId="4D3845A0" w14:textId="4A78E3DF" w:rsidR="00532F36" w:rsidRDefault="00320DA7" w:rsidP="005E1058">
            <w:pPr>
              <w:spacing w:after="0"/>
              <w:rPr>
                <w:lang w:eastAsia="ja-JP"/>
              </w:rPr>
            </w:pPr>
            <w:r>
              <w:rPr>
                <w:lang w:eastAsia="ja-JP"/>
              </w:rPr>
              <w:t>Yes,</w:t>
            </w:r>
            <w:r w:rsidR="003165D8">
              <w:rPr>
                <w:lang w:eastAsia="ja-JP"/>
              </w:rPr>
              <w:t xml:space="preserve"> just add “</w:t>
            </w:r>
            <w:r w:rsidR="003165D8" w:rsidRPr="00B82ABD">
              <w:rPr>
                <w:color w:val="FF0000"/>
                <w:highlight w:val="yellow"/>
                <w:lang w:eastAsia="ja-JP"/>
              </w:rPr>
              <w:t>associated with terrestrial network</w:t>
            </w:r>
            <w:r w:rsidR="003165D8">
              <w:rPr>
                <w:lang w:eastAsia="ja-JP"/>
              </w:rPr>
              <w:t>”</w:t>
            </w:r>
            <w:r w:rsidR="00B82ABD">
              <w:rPr>
                <w:lang w:eastAsia="ja-JP"/>
              </w:rPr>
              <w:t>.</w:t>
            </w:r>
          </w:p>
          <w:p w14:paraId="1ACAB0B0" w14:textId="77777777" w:rsidR="00B82ABD" w:rsidRDefault="00B82ABD" w:rsidP="005E1058">
            <w:pPr>
              <w:spacing w:after="0"/>
              <w:rPr>
                <w:lang w:eastAsia="ja-JP"/>
              </w:rPr>
            </w:pPr>
          </w:p>
          <w:p w14:paraId="02D3F0F5" w14:textId="77777777" w:rsidR="00B82ABD" w:rsidRDefault="00B82ABD" w:rsidP="00B82ABD">
            <w:pPr>
              <w:spacing w:line="240" w:lineRule="auto"/>
              <w:ind w:left="568" w:hanging="284"/>
              <w:textAlignment w:val="baseline"/>
              <w:rPr>
                <w:rFonts w:eastAsia="Times New Roman"/>
                <w:lang w:eastAsia="ja-JP"/>
              </w:rPr>
            </w:pPr>
            <w:r>
              <w:rPr>
                <w:rFonts w:eastAsia="Times New Roman"/>
                <w:lang w:eastAsia="ja-JP"/>
              </w:rPr>
              <w:t>1&gt;</w:t>
            </w:r>
            <w:r>
              <w:rPr>
                <w:rFonts w:eastAsia="Times New Roman"/>
                <w:lang w:eastAsia="ja-JP"/>
              </w:rPr>
              <w:tab/>
              <w:t xml:space="preserve">if the </w:t>
            </w:r>
            <w:r>
              <w:rPr>
                <w:rFonts w:eastAsia="Times New Roman"/>
                <w:i/>
                <w:lang w:eastAsia="ja-JP"/>
              </w:rPr>
              <w:t>ue-CapabilityRAT-RequestList</w:t>
            </w:r>
            <w:r>
              <w:rPr>
                <w:rFonts w:eastAsia="Times New Roman"/>
                <w:lang w:eastAsia="ja-JP"/>
              </w:rPr>
              <w:t xml:space="preserve"> contains a </w:t>
            </w:r>
            <w:r>
              <w:rPr>
                <w:rFonts w:eastAsia="Times New Roman"/>
                <w:i/>
                <w:lang w:eastAsia="ja-JP"/>
              </w:rPr>
              <w:t>UE-CapabilityRAT-Request</w:t>
            </w:r>
            <w:r>
              <w:rPr>
                <w:rFonts w:eastAsia="Times New Roman"/>
                <w:lang w:eastAsia="ja-JP"/>
              </w:rPr>
              <w:t xml:space="preserve"> with </w:t>
            </w:r>
            <w:r>
              <w:rPr>
                <w:rFonts w:eastAsia="Times New Roman"/>
                <w:i/>
                <w:lang w:eastAsia="ja-JP"/>
              </w:rPr>
              <w:t>rat-Type</w:t>
            </w:r>
            <w:r>
              <w:rPr>
                <w:rFonts w:eastAsia="Times New Roman"/>
                <w:lang w:eastAsia="ja-JP"/>
              </w:rPr>
              <w:t xml:space="preserve"> set to </w:t>
            </w:r>
            <w:r>
              <w:rPr>
                <w:rFonts w:eastAsia="Times New Roman"/>
                <w:i/>
                <w:lang w:eastAsia="ja-JP"/>
              </w:rPr>
              <w:t>eutra</w:t>
            </w:r>
            <w:r>
              <w:rPr>
                <w:rFonts w:eastAsia="Times New Roman"/>
                <w:lang w:eastAsia="ja-JP"/>
              </w:rPr>
              <w:t>:</w:t>
            </w:r>
          </w:p>
          <w:p w14:paraId="17CF94B7" w14:textId="77777777" w:rsidR="00B82ABD" w:rsidRDefault="00B82ABD" w:rsidP="00B82ABD">
            <w:pPr>
              <w:spacing w:line="240" w:lineRule="auto"/>
              <w:ind w:left="851" w:hanging="284"/>
              <w:textAlignment w:val="baseline"/>
              <w:rPr>
                <w:rFonts w:eastAsia="Times New Roman"/>
                <w:lang w:eastAsia="ja-JP"/>
              </w:rPr>
            </w:pPr>
            <w:r>
              <w:rPr>
                <w:rFonts w:eastAsia="Times New Roman"/>
                <w:lang w:eastAsia="ja-JP"/>
              </w:rPr>
              <w:t>2&gt;</w:t>
            </w:r>
            <w:r>
              <w:rPr>
                <w:rFonts w:eastAsia="Times New Roman"/>
                <w:lang w:eastAsia="ja-JP"/>
              </w:rPr>
              <w:tab/>
              <w:t>if the UE supports E-UTRA:</w:t>
            </w:r>
          </w:p>
          <w:p w14:paraId="1188DC52" w14:textId="77777777" w:rsidR="00B82ABD" w:rsidRDefault="00B82ABD" w:rsidP="00B82ABD">
            <w:pPr>
              <w:spacing w:line="240" w:lineRule="auto"/>
              <w:ind w:left="1135" w:hanging="284"/>
              <w:textAlignment w:val="baseline"/>
              <w:rPr>
                <w:rFonts w:eastAsia="Times New Roman"/>
                <w:lang w:eastAsia="ja-JP"/>
              </w:rPr>
            </w:pPr>
            <w:r>
              <w:rPr>
                <w:rFonts w:eastAsia="Times New Roman"/>
                <w:lang w:eastAsia="ja-JP"/>
              </w:rPr>
              <w:t>3&gt;</w:t>
            </w:r>
            <w:r>
              <w:rPr>
                <w:rFonts w:eastAsia="Times New Roman"/>
                <w:lang w:eastAsia="ja-JP"/>
              </w:rPr>
              <w:tab/>
              <w:t xml:space="preserve">include in the </w:t>
            </w:r>
            <w:r>
              <w:rPr>
                <w:rFonts w:eastAsia="Times New Roman"/>
                <w:i/>
                <w:lang w:eastAsia="ja-JP"/>
              </w:rPr>
              <w:t>ue-CapabilityRAT-ContainerList</w:t>
            </w:r>
            <w:r>
              <w:rPr>
                <w:rFonts w:eastAsia="Times New Roman"/>
                <w:lang w:eastAsia="ja-JP"/>
              </w:rPr>
              <w:t xml:space="preserve"> a </w:t>
            </w:r>
            <w:r>
              <w:rPr>
                <w:rFonts w:eastAsia="Times New Roman"/>
                <w:i/>
                <w:lang w:eastAsia="ja-JP"/>
              </w:rPr>
              <w:t>ue-CapabilityRAT-Container</w:t>
            </w:r>
            <w:r>
              <w:rPr>
                <w:rFonts w:eastAsia="Times New Roman"/>
                <w:lang w:eastAsia="ja-JP"/>
              </w:rPr>
              <w:t xml:space="preserve"> of the type </w:t>
            </w:r>
            <w:r>
              <w:rPr>
                <w:rFonts w:eastAsia="Times New Roman"/>
                <w:i/>
                <w:lang w:eastAsia="ja-JP"/>
              </w:rPr>
              <w:t>UE-EUTRA-Capability</w:t>
            </w:r>
            <w:r>
              <w:rPr>
                <w:rFonts w:eastAsia="Times New Roman"/>
                <w:lang w:eastAsia="ja-JP"/>
              </w:rPr>
              <w:t xml:space="preserve"> </w:t>
            </w:r>
            <w:r w:rsidRPr="00B82ABD">
              <w:rPr>
                <w:rFonts w:eastAsia="Times New Roman"/>
                <w:color w:val="FF0000"/>
                <w:highlight w:val="yellow"/>
                <w:lang w:eastAsia="ja-JP"/>
              </w:rPr>
              <w:t>associated with terrestrial network</w:t>
            </w:r>
            <w:r w:rsidRPr="00B82ABD">
              <w:rPr>
                <w:rFonts w:eastAsia="Times New Roman"/>
                <w:color w:val="FF0000"/>
                <w:lang w:eastAsia="ja-JP"/>
              </w:rPr>
              <w:t xml:space="preserve"> </w:t>
            </w:r>
            <w:r>
              <w:rPr>
                <w:rFonts w:eastAsia="Times New Roman"/>
                <w:lang w:eastAsia="ja-JP"/>
              </w:rPr>
              <w:t>and with the</w:t>
            </w:r>
            <w:r>
              <w:rPr>
                <w:rFonts w:eastAsia="Times New Roman"/>
                <w:i/>
                <w:lang w:eastAsia="ja-JP"/>
              </w:rPr>
              <w:t xml:space="preserve"> rat-Type</w:t>
            </w:r>
            <w:r>
              <w:rPr>
                <w:rFonts w:eastAsia="Times New Roman"/>
                <w:lang w:eastAsia="ja-JP"/>
              </w:rPr>
              <w:t xml:space="preserve"> set to </w:t>
            </w:r>
            <w:r>
              <w:rPr>
                <w:rFonts w:eastAsia="Times New Roman"/>
                <w:i/>
                <w:lang w:eastAsia="ja-JP"/>
              </w:rPr>
              <w:t>eutra</w:t>
            </w:r>
            <w:r>
              <w:rPr>
                <w:rFonts w:eastAsia="Times New Roman"/>
                <w:lang w:eastAsia="ja-JP"/>
              </w:rPr>
              <w:t xml:space="preserve"> as specified in TS 36.331 [10], clause 5.6.3.3, according to the </w:t>
            </w:r>
            <w:r>
              <w:rPr>
                <w:rFonts w:eastAsia="Times New Roman"/>
                <w:i/>
                <w:lang w:eastAsia="ja-JP"/>
              </w:rPr>
              <w:t>capabilityRequestFilter</w:t>
            </w:r>
            <w:r>
              <w:rPr>
                <w:rFonts w:eastAsia="Times New Roman"/>
                <w:lang w:eastAsia="ja-JP"/>
              </w:rPr>
              <w:t>, if received;</w:t>
            </w:r>
          </w:p>
          <w:p w14:paraId="7AE827C3" w14:textId="5955D77A" w:rsidR="00B82ABD" w:rsidRDefault="00B82ABD" w:rsidP="005E1058">
            <w:pPr>
              <w:spacing w:after="0"/>
              <w:rPr>
                <w:lang w:eastAsia="ja-JP"/>
              </w:rPr>
            </w:pPr>
          </w:p>
        </w:tc>
        <w:tc>
          <w:tcPr>
            <w:tcW w:w="4585" w:type="dxa"/>
          </w:tcPr>
          <w:p w14:paraId="2D1A2C3A" w14:textId="77777777" w:rsidR="0037526F" w:rsidRDefault="0037526F" w:rsidP="005E1058">
            <w:pPr>
              <w:spacing w:after="0"/>
              <w:rPr>
                <w:lang w:eastAsia="ja-JP"/>
              </w:rPr>
            </w:pPr>
            <w:r>
              <w:rPr>
                <w:lang w:eastAsia="ja-JP"/>
              </w:rPr>
              <w:t>We are fine with either option.</w:t>
            </w:r>
          </w:p>
          <w:p w14:paraId="1F627429" w14:textId="77777777" w:rsidR="00E338CF" w:rsidRDefault="00E338CF" w:rsidP="005E1058">
            <w:pPr>
              <w:spacing w:after="0"/>
              <w:rPr>
                <w:lang w:eastAsia="ja-JP"/>
              </w:rPr>
            </w:pPr>
          </w:p>
          <w:p w14:paraId="18C06D75" w14:textId="77777777" w:rsidR="00020039" w:rsidRDefault="00E338CF" w:rsidP="005E1058">
            <w:pPr>
              <w:spacing w:after="0"/>
              <w:rPr>
                <w:lang w:eastAsia="ja-JP"/>
              </w:rPr>
            </w:pPr>
            <w:r>
              <w:rPr>
                <w:lang w:eastAsia="ja-JP"/>
              </w:rPr>
              <w:t xml:space="preserve">It has to be clear to UE that when NR NTN network </w:t>
            </w:r>
            <w:r w:rsidR="0047742A">
              <w:rPr>
                <w:lang w:eastAsia="ja-JP"/>
              </w:rPr>
              <w:t xml:space="preserve">also </w:t>
            </w:r>
            <w:r>
              <w:rPr>
                <w:lang w:eastAsia="ja-JP"/>
              </w:rPr>
              <w:t xml:space="preserve">requests </w:t>
            </w:r>
            <w:r w:rsidR="0047742A">
              <w:rPr>
                <w:lang w:eastAsia="ja-JP"/>
              </w:rPr>
              <w:t>UE to report its</w:t>
            </w:r>
            <w:r>
              <w:rPr>
                <w:lang w:eastAsia="ja-JP"/>
              </w:rPr>
              <w:t xml:space="preserve"> EUTRA capability, then it reports </w:t>
            </w:r>
            <w:r w:rsidR="001C26C5">
              <w:rPr>
                <w:lang w:eastAsia="ja-JP"/>
              </w:rPr>
              <w:t>the correct</w:t>
            </w:r>
            <w:r w:rsidR="00020039">
              <w:rPr>
                <w:lang w:eastAsia="ja-JP"/>
              </w:rPr>
              <w:t xml:space="preserve"> EUTRA capability.</w:t>
            </w:r>
          </w:p>
          <w:p w14:paraId="45366A94" w14:textId="77777777" w:rsidR="00020039" w:rsidRDefault="00020039" w:rsidP="005E1058">
            <w:pPr>
              <w:spacing w:after="0"/>
              <w:rPr>
                <w:lang w:eastAsia="ja-JP"/>
              </w:rPr>
            </w:pPr>
          </w:p>
          <w:p w14:paraId="4F6A243E" w14:textId="137897CF" w:rsidR="00E338CF" w:rsidRDefault="00020039" w:rsidP="005E1058">
            <w:pPr>
              <w:spacing w:after="0"/>
              <w:rPr>
                <w:lang w:eastAsia="ja-JP"/>
              </w:rPr>
            </w:pPr>
            <w:r>
              <w:rPr>
                <w:lang w:eastAsia="ja-JP"/>
              </w:rPr>
              <w:t xml:space="preserve">In case 2, it is </w:t>
            </w:r>
            <w:r w:rsidR="00E338CF">
              <w:rPr>
                <w:lang w:eastAsia="ja-JP"/>
              </w:rPr>
              <w:t>its TN EUTRA capability (NOT the NTN EUTRA).</w:t>
            </w:r>
          </w:p>
        </w:tc>
      </w:tr>
      <w:tr w:rsidR="00532F36" w14:paraId="45238888" w14:textId="77777777" w:rsidTr="00DC32DB">
        <w:tc>
          <w:tcPr>
            <w:tcW w:w="1539" w:type="dxa"/>
          </w:tcPr>
          <w:p w14:paraId="4DA4A240" w14:textId="0D6A07CE" w:rsidR="00532F36" w:rsidRDefault="00532F36" w:rsidP="005E1058">
            <w:pPr>
              <w:spacing w:after="0"/>
              <w:rPr>
                <w:lang w:eastAsia="ja-JP"/>
              </w:rPr>
            </w:pPr>
          </w:p>
        </w:tc>
        <w:tc>
          <w:tcPr>
            <w:tcW w:w="1109" w:type="dxa"/>
          </w:tcPr>
          <w:p w14:paraId="3FF15654" w14:textId="489EC14A" w:rsidR="00532F36" w:rsidRDefault="00532F36" w:rsidP="005E1058">
            <w:pPr>
              <w:spacing w:after="0"/>
              <w:rPr>
                <w:lang w:eastAsia="ja-JP"/>
              </w:rPr>
            </w:pPr>
          </w:p>
        </w:tc>
        <w:tc>
          <w:tcPr>
            <w:tcW w:w="2117" w:type="dxa"/>
          </w:tcPr>
          <w:p w14:paraId="38EA6E67" w14:textId="77777777" w:rsidR="00532F36" w:rsidRDefault="00532F36" w:rsidP="005E1058">
            <w:pPr>
              <w:spacing w:after="0"/>
              <w:rPr>
                <w:lang w:eastAsia="ja-JP"/>
              </w:rPr>
            </w:pPr>
          </w:p>
        </w:tc>
        <w:tc>
          <w:tcPr>
            <w:tcW w:w="4585" w:type="dxa"/>
          </w:tcPr>
          <w:p w14:paraId="2889AFA1" w14:textId="374A4FF6" w:rsidR="00532F36" w:rsidRDefault="00532F36" w:rsidP="005E1058">
            <w:pPr>
              <w:spacing w:after="0"/>
              <w:rPr>
                <w:lang w:eastAsia="ja-JP"/>
              </w:rPr>
            </w:pPr>
          </w:p>
        </w:tc>
      </w:tr>
      <w:tr w:rsidR="00532F36" w14:paraId="6C848487" w14:textId="77777777" w:rsidTr="00DC32DB">
        <w:tc>
          <w:tcPr>
            <w:tcW w:w="1539" w:type="dxa"/>
          </w:tcPr>
          <w:p w14:paraId="7F39A976" w14:textId="6AE64831" w:rsidR="00532F36" w:rsidRDefault="00532F36" w:rsidP="005E1058">
            <w:pPr>
              <w:spacing w:after="0"/>
              <w:rPr>
                <w:lang w:eastAsia="zh-CN"/>
              </w:rPr>
            </w:pPr>
          </w:p>
        </w:tc>
        <w:tc>
          <w:tcPr>
            <w:tcW w:w="1109" w:type="dxa"/>
          </w:tcPr>
          <w:p w14:paraId="62270ED3" w14:textId="7C873AC3" w:rsidR="00532F36" w:rsidRDefault="00532F36" w:rsidP="005E1058">
            <w:pPr>
              <w:spacing w:after="0"/>
              <w:rPr>
                <w:lang w:eastAsia="zh-CN"/>
              </w:rPr>
            </w:pPr>
          </w:p>
        </w:tc>
        <w:tc>
          <w:tcPr>
            <w:tcW w:w="2117" w:type="dxa"/>
          </w:tcPr>
          <w:p w14:paraId="7C3D3B5C" w14:textId="77777777" w:rsidR="00532F36" w:rsidRDefault="00532F36" w:rsidP="005E1058">
            <w:pPr>
              <w:spacing w:after="0"/>
              <w:rPr>
                <w:lang w:eastAsia="zh-CN"/>
              </w:rPr>
            </w:pPr>
          </w:p>
        </w:tc>
        <w:tc>
          <w:tcPr>
            <w:tcW w:w="4585" w:type="dxa"/>
          </w:tcPr>
          <w:p w14:paraId="0F709158" w14:textId="149A3DB0" w:rsidR="00532F36" w:rsidRDefault="00532F36" w:rsidP="005E1058">
            <w:pPr>
              <w:spacing w:after="0"/>
              <w:rPr>
                <w:lang w:eastAsia="zh-CN"/>
              </w:rPr>
            </w:pPr>
          </w:p>
        </w:tc>
      </w:tr>
      <w:tr w:rsidR="00532F36" w14:paraId="5293F96A" w14:textId="77777777" w:rsidTr="00DC32DB">
        <w:tc>
          <w:tcPr>
            <w:tcW w:w="1539" w:type="dxa"/>
          </w:tcPr>
          <w:p w14:paraId="32DD2BA6" w14:textId="2653ACE0" w:rsidR="00532F36" w:rsidRDefault="00532F36" w:rsidP="005E1058">
            <w:pPr>
              <w:spacing w:after="0"/>
              <w:rPr>
                <w:lang w:eastAsia="ja-JP"/>
              </w:rPr>
            </w:pPr>
          </w:p>
        </w:tc>
        <w:tc>
          <w:tcPr>
            <w:tcW w:w="1109" w:type="dxa"/>
          </w:tcPr>
          <w:p w14:paraId="69E05BD7" w14:textId="1FD0BF9D" w:rsidR="00532F36" w:rsidRDefault="00532F36" w:rsidP="005E1058">
            <w:pPr>
              <w:spacing w:after="0"/>
              <w:rPr>
                <w:lang w:eastAsia="ja-JP"/>
              </w:rPr>
            </w:pPr>
          </w:p>
        </w:tc>
        <w:tc>
          <w:tcPr>
            <w:tcW w:w="2117" w:type="dxa"/>
          </w:tcPr>
          <w:p w14:paraId="34BF73A2" w14:textId="77777777" w:rsidR="00532F36" w:rsidRDefault="00532F36" w:rsidP="005E1058">
            <w:pPr>
              <w:spacing w:after="0"/>
              <w:rPr>
                <w:lang w:val="en-GB" w:eastAsia="ja-JP"/>
              </w:rPr>
            </w:pPr>
          </w:p>
        </w:tc>
        <w:tc>
          <w:tcPr>
            <w:tcW w:w="4585" w:type="dxa"/>
          </w:tcPr>
          <w:p w14:paraId="664DD291" w14:textId="541B41FD" w:rsidR="00532F36" w:rsidRDefault="00532F36" w:rsidP="005E1058">
            <w:pPr>
              <w:spacing w:after="0"/>
              <w:rPr>
                <w:lang w:val="en-GB" w:eastAsia="ja-JP"/>
              </w:rPr>
            </w:pPr>
          </w:p>
        </w:tc>
      </w:tr>
      <w:tr w:rsidR="00532F36" w14:paraId="47A219EF" w14:textId="77777777" w:rsidTr="00DC32DB">
        <w:tc>
          <w:tcPr>
            <w:tcW w:w="1539" w:type="dxa"/>
          </w:tcPr>
          <w:p w14:paraId="11D43133" w14:textId="0AE4BB52" w:rsidR="00532F36" w:rsidRDefault="00532F36" w:rsidP="005E1058">
            <w:pPr>
              <w:spacing w:after="0"/>
              <w:rPr>
                <w:lang w:eastAsia="zh-CN"/>
              </w:rPr>
            </w:pPr>
          </w:p>
        </w:tc>
        <w:tc>
          <w:tcPr>
            <w:tcW w:w="1109" w:type="dxa"/>
          </w:tcPr>
          <w:p w14:paraId="14703544" w14:textId="731BC1BF" w:rsidR="00532F36" w:rsidRDefault="00532F36" w:rsidP="005E1058">
            <w:pPr>
              <w:spacing w:after="0"/>
              <w:rPr>
                <w:lang w:eastAsia="zh-CN"/>
              </w:rPr>
            </w:pPr>
          </w:p>
        </w:tc>
        <w:tc>
          <w:tcPr>
            <w:tcW w:w="2117" w:type="dxa"/>
          </w:tcPr>
          <w:p w14:paraId="07158013" w14:textId="77777777" w:rsidR="00532F36" w:rsidRDefault="00532F36" w:rsidP="005E1058">
            <w:pPr>
              <w:spacing w:after="0"/>
              <w:rPr>
                <w:lang w:val="en-GB" w:eastAsia="ja-JP"/>
              </w:rPr>
            </w:pPr>
          </w:p>
        </w:tc>
        <w:tc>
          <w:tcPr>
            <w:tcW w:w="4585" w:type="dxa"/>
          </w:tcPr>
          <w:p w14:paraId="2FB82CF9" w14:textId="2FC3D6D5" w:rsidR="00532F36" w:rsidRDefault="00532F36" w:rsidP="005E1058">
            <w:pPr>
              <w:spacing w:after="0"/>
              <w:rPr>
                <w:lang w:val="en-GB" w:eastAsia="ja-JP"/>
              </w:rPr>
            </w:pPr>
          </w:p>
        </w:tc>
      </w:tr>
      <w:tr w:rsidR="00532F36" w14:paraId="6C5819CD" w14:textId="77777777" w:rsidTr="00DC32DB">
        <w:tc>
          <w:tcPr>
            <w:tcW w:w="1539" w:type="dxa"/>
          </w:tcPr>
          <w:p w14:paraId="30C9B89F" w14:textId="68EB62E2" w:rsidR="00532F36" w:rsidRDefault="00532F36" w:rsidP="005E1058">
            <w:pPr>
              <w:spacing w:after="0"/>
              <w:rPr>
                <w:lang w:eastAsia="zh-CN"/>
              </w:rPr>
            </w:pPr>
          </w:p>
        </w:tc>
        <w:tc>
          <w:tcPr>
            <w:tcW w:w="1109" w:type="dxa"/>
          </w:tcPr>
          <w:p w14:paraId="45BC7A96" w14:textId="17A9D209" w:rsidR="00532F36" w:rsidRDefault="00532F36" w:rsidP="005E1058">
            <w:pPr>
              <w:spacing w:after="0"/>
              <w:rPr>
                <w:lang w:eastAsia="ja-JP"/>
              </w:rPr>
            </w:pPr>
          </w:p>
        </w:tc>
        <w:tc>
          <w:tcPr>
            <w:tcW w:w="2117" w:type="dxa"/>
          </w:tcPr>
          <w:p w14:paraId="2ED38C70" w14:textId="77777777" w:rsidR="00532F36" w:rsidRDefault="00532F36" w:rsidP="005E1058">
            <w:pPr>
              <w:spacing w:after="0"/>
              <w:rPr>
                <w:lang w:val="en-GB" w:eastAsia="zh-CN"/>
              </w:rPr>
            </w:pPr>
          </w:p>
        </w:tc>
        <w:tc>
          <w:tcPr>
            <w:tcW w:w="4585" w:type="dxa"/>
          </w:tcPr>
          <w:p w14:paraId="22F356DD" w14:textId="5EDF1272" w:rsidR="00532F36" w:rsidRDefault="00532F36" w:rsidP="005E1058">
            <w:pPr>
              <w:spacing w:after="0"/>
              <w:rPr>
                <w:lang w:val="en-GB" w:eastAsia="zh-CN"/>
              </w:rPr>
            </w:pPr>
          </w:p>
        </w:tc>
      </w:tr>
      <w:tr w:rsidR="00532F36" w14:paraId="1CA15D58" w14:textId="77777777" w:rsidTr="00DC32DB">
        <w:tc>
          <w:tcPr>
            <w:tcW w:w="1539" w:type="dxa"/>
          </w:tcPr>
          <w:p w14:paraId="0AE2AC30" w14:textId="4842E62E" w:rsidR="00532F36" w:rsidRDefault="00532F36" w:rsidP="005E1058">
            <w:pPr>
              <w:spacing w:after="0"/>
              <w:rPr>
                <w:lang w:eastAsia="zh-CN"/>
              </w:rPr>
            </w:pPr>
          </w:p>
        </w:tc>
        <w:tc>
          <w:tcPr>
            <w:tcW w:w="1109" w:type="dxa"/>
          </w:tcPr>
          <w:p w14:paraId="34F45154" w14:textId="31B6AE21" w:rsidR="00532F36" w:rsidRDefault="00532F36" w:rsidP="005E1058">
            <w:pPr>
              <w:spacing w:after="0"/>
              <w:rPr>
                <w:lang w:eastAsia="zh-CN"/>
              </w:rPr>
            </w:pPr>
          </w:p>
        </w:tc>
        <w:tc>
          <w:tcPr>
            <w:tcW w:w="2117" w:type="dxa"/>
          </w:tcPr>
          <w:p w14:paraId="3D4CA1EB" w14:textId="77777777" w:rsidR="00532F36" w:rsidRDefault="00532F36" w:rsidP="005E1058">
            <w:pPr>
              <w:spacing w:after="0"/>
              <w:rPr>
                <w:lang w:eastAsia="zh-CN"/>
              </w:rPr>
            </w:pPr>
          </w:p>
        </w:tc>
        <w:tc>
          <w:tcPr>
            <w:tcW w:w="4585" w:type="dxa"/>
          </w:tcPr>
          <w:p w14:paraId="1BE0DD95" w14:textId="04BF632F" w:rsidR="00532F36" w:rsidRDefault="00532F36" w:rsidP="005E1058">
            <w:pPr>
              <w:spacing w:after="0"/>
              <w:rPr>
                <w:lang w:eastAsia="zh-CN"/>
              </w:rPr>
            </w:pPr>
          </w:p>
        </w:tc>
      </w:tr>
      <w:tr w:rsidR="00532F36" w14:paraId="37275ED7" w14:textId="77777777" w:rsidTr="00DC32DB">
        <w:tc>
          <w:tcPr>
            <w:tcW w:w="1539" w:type="dxa"/>
          </w:tcPr>
          <w:p w14:paraId="7586C5FE" w14:textId="1877DEAD" w:rsidR="00532F36" w:rsidRDefault="00532F36" w:rsidP="005E1058">
            <w:pPr>
              <w:spacing w:after="0"/>
              <w:rPr>
                <w:lang w:eastAsia="ja-JP"/>
              </w:rPr>
            </w:pPr>
          </w:p>
        </w:tc>
        <w:tc>
          <w:tcPr>
            <w:tcW w:w="1109" w:type="dxa"/>
          </w:tcPr>
          <w:p w14:paraId="4E6696FC" w14:textId="49854369" w:rsidR="00532F36" w:rsidRDefault="00532F36" w:rsidP="005E1058">
            <w:pPr>
              <w:spacing w:after="0"/>
              <w:rPr>
                <w:lang w:eastAsia="ja-JP"/>
              </w:rPr>
            </w:pPr>
          </w:p>
        </w:tc>
        <w:tc>
          <w:tcPr>
            <w:tcW w:w="2117" w:type="dxa"/>
          </w:tcPr>
          <w:p w14:paraId="723AD239" w14:textId="77777777" w:rsidR="00532F36" w:rsidRDefault="00532F36" w:rsidP="005E1058">
            <w:pPr>
              <w:spacing w:after="0"/>
              <w:rPr>
                <w:lang w:val="en-GB" w:eastAsia="ja-JP"/>
              </w:rPr>
            </w:pPr>
          </w:p>
        </w:tc>
        <w:tc>
          <w:tcPr>
            <w:tcW w:w="4585" w:type="dxa"/>
          </w:tcPr>
          <w:p w14:paraId="50BB292C" w14:textId="3FEC95C7" w:rsidR="00532F36" w:rsidRDefault="00532F36" w:rsidP="005E1058">
            <w:pPr>
              <w:spacing w:after="0"/>
              <w:rPr>
                <w:lang w:val="en-GB" w:eastAsia="ja-JP"/>
              </w:rPr>
            </w:pPr>
          </w:p>
        </w:tc>
      </w:tr>
      <w:tr w:rsidR="00532F36" w14:paraId="4C7B1A71" w14:textId="77777777" w:rsidTr="00DC32DB">
        <w:tc>
          <w:tcPr>
            <w:tcW w:w="1539" w:type="dxa"/>
          </w:tcPr>
          <w:p w14:paraId="7C6E407C" w14:textId="2F6DE5CC" w:rsidR="00532F36" w:rsidRDefault="00532F36" w:rsidP="005E1058">
            <w:pPr>
              <w:spacing w:after="0"/>
              <w:rPr>
                <w:lang w:eastAsia="ja-JP"/>
              </w:rPr>
            </w:pPr>
          </w:p>
        </w:tc>
        <w:tc>
          <w:tcPr>
            <w:tcW w:w="1109" w:type="dxa"/>
          </w:tcPr>
          <w:p w14:paraId="2CACC1D8" w14:textId="0B6EA99F" w:rsidR="00532F36" w:rsidRDefault="00532F36" w:rsidP="005E1058">
            <w:pPr>
              <w:spacing w:after="0"/>
              <w:rPr>
                <w:lang w:eastAsia="ja-JP"/>
              </w:rPr>
            </w:pPr>
          </w:p>
        </w:tc>
        <w:tc>
          <w:tcPr>
            <w:tcW w:w="2117" w:type="dxa"/>
          </w:tcPr>
          <w:p w14:paraId="7083D748" w14:textId="77777777" w:rsidR="00532F36" w:rsidRDefault="00532F36" w:rsidP="005E1058">
            <w:pPr>
              <w:spacing w:after="0"/>
              <w:rPr>
                <w:lang w:val="en-GB" w:eastAsia="ja-JP"/>
              </w:rPr>
            </w:pPr>
          </w:p>
        </w:tc>
        <w:tc>
          <w:tcPr>
            <w:tcW w:w="4585" w:type="dxa"/>
          </w:tcPr>
          <w:p w14:paraId="7A954B6A" w14:textId="559FDA3A" w:rsidR="00532F36" w:rsidRDefault="00532F36" w:rsidP="005E1058">
            <w:pPr>
              <w:spacing w:after="0"/>
              <w:rPr>
                <w:lang w:val="en-GB" w:eastAsia="ja-JP"/>
              </w:rPr>
            </w:pPr>
          </w:p>
        </w:tc>
      </w:tr>
      <w:tr w:rsidR="00532F36" w14:paraId="40D213E6" w14:textId="77777777" w:rsidTr="00DC32DB">
        <w:tc>
          <w:tcPr>
            <w:tcW w:w="1539" w:type="dxa"/>
          </w:tcPr>
          <w:p w14:paraId="29B2417C" w14:textId="21677F2C" w:rsidR="00532F36" w:rsidRDefault="00532F36" w:rsidP="005E1058">
            <w:pPr>
              <w:spacing w:after="0"/>
              <w:rPr>
                <w:lang w:eastAsia="ja-JP"/>
              </w:rPr>
            </w:pPr>
          </w:p>
        </w:tc>
        <w:tc>
          <w:tcPr>
            <w:tcW w:w="1109" w:type="dxa"/>
          </w:tcPr>
          <w:p w14:paraId="3687031F" w14:textId="26157CF5" w:rsidR="00532F36" w:rsidRDefault="00532F36" w:rsidP="005E1058">
            <w:pPr>
              <w:spacing w:after="0"/>
              <w:rPr>
                <w:lang w:eastAsia="ja-JP"/>
              </w:rPr>
            </w:pPr>
          </w:p>
        </w:tc>
        <w:tc>
          <w:tcPr>
            <w:tcW w:w="2117" w:type="dxa"/>
          </w:tcPr>
          <w:p w14:paraId="0F647E7B" w14:textId="77777777" w:rsidR="00532F36" w:rsidRDefault="00532F36" w:rsidP="005E1058">
            <w:pPr>
              <w:spacing w:after="0"/>
              <w:rPr>
                <w:lang w:val="en-GB" w:eastAsia="ja-JP"/>
              </w:rPr>
            </w:pPr>
          </w:p>
        </w:tc>
        <w:tc>
          <w:tcPr>
            <w:tcW w:w="4585" w:type="dxa"/>
          </w:tcPr>
          <w:p w14:paraId="748F8444" w14:textId="0CE6DACC" w:rsidR="00532F36" w:rsidRDefault="00532F36" w:rsidP="005E1058">
            <w:pPr>
              <w:spacing w:after="0"/>
              <w:rPr>
                <w:lang w:val="en-GB" w:eastAsia="ja-JP"/>
              </w:rPr>
            </w:pPr>
          </w:p>
        </w:tc>
      </w:tr>
      <w:tr w:rsidR="00532F36" w14:paraId="4073F12D" w14:textId="77777777" w:rsidTr="00DC32DB">
        <w:tc>
          <w:tcPr>
            <w:tcW w:w="1539" w:type="dxa"/>
          </w:tcPr>
          <w:p w14:paraId="5652274F" w14:textId="37365DC4" w:rsidR="00532F36" w:rsidRDefault="00532F36" w:rsidP="005E1058">
            <w:pPr>
              <w:spacing w:after="0"/>
              <w:rPr>
                <w:lang w:eastAsia="ja-JP"/>
              </w:rPr>
            </w:pPr>
          </w:p>
        </w:tc>
        <w:tc>
          <w:tcPr>
            <w:tcW w:w="1109" w:type="dxa"/>
          </w:tcPr>
          <w:p w14:paraId="28BAE9DA" w14:textId="1A868F5B" w:rsidR="00532F36" w:rsidRDefault="00532F36" w:rsidP="005E1058">
            <w:pPr>
              <w:spacing w:after="0"/>
              <w:rPr>
                <w:lang w:eastAsia="ja-JP"/>
              </w:rPr>
            </w:pPr>
          </w:p>
        </w:tc>
        <w:tc>
          <w:tcPr>
            <w:tcW w:w="2117" w:type="dxa"/>
          </w:tcPr>
          <w:p w14:paraId="60383D96" w14:textId="77777777" w:rsidR="00532F36" w:rsidRDefault="00532F36" w:rsidP="005E1058">
            <w:pPr>
              <w:spacing w:after="0"/>
              <w:rPr>
                <w:lang w:val="en-GB" w:eastAsia="ja-JP"/>
              </w:rPr>
            </w:pPr>
          </w:p>
        </w:tc>
        <w:tc>
          <w:tcPr>
            <w:tcW w:w="4585" w:type="dxa"/>
          </w:tcPr>
          <w:p w14:paraId="5B254925" w14:textId="1D54FB45" w:rsidR="00532F36" w:rsidRDefault="00532F36" w:rsidP="005E1058">
            <w:pPr>
              <w:spacing w:after="0"/>
              <w:rPr>
                <w:lang w:val="en-GB" w:eastAsia="ja-JP"/>
              </w:rPr>
            </w:pPr>
          </w:p>
        </w:tc>
      </w:tr>
      <w:tr w:rsidR="00532F36" w14:paraId="7106F16D" w14:textId="77777777" w:rsidTr="00DC32DB">
        <w:tc>
          <w:tcPr>
            <w:tcW w:w="1539" w:type="dxa"/>
          </w:tcPr>
          <w:p w14:paraId="3AF811EE" w14:textId="1C391CEC" w:rsidR="00532F36" w:rsidRDefault="00532F36" w:rsidP="005E1058">
            <w:pPr>
              <w:spacing w:after="0"/>
              <w:rPr>
                <w:lang w:val="fr-FR" w:eastAsia="ja-JP"/>
              </w:rPr>
            </w:pPr>
          </w:p>
        </w:tc>
        <w:tc>
          <w:tcPr>
            <w:tcW w:w="1109" w:type="dxa"/>
          </w:tcPr>
          <w:p w14:paraId="59D4B558" w14:textId="77777777" w:rsidR="00532F36" w:rsidRDefault="00532F36" w:rsidP="005E1058">
            <w:pPr>
              <w:spacing w:after="0"/>
              <w:rPr>
                <w:lang w:val="fr-FR" w:eastAsia="ja-JP"/>
              </w:rPr>
            </w:pPr>
          </w:p>
        </w:tc>
        <w:tc>
          <w:tcPr>
            <w:tcW w:w="2117" w:type="dxa"/>
          </w:tcPr>
          <w:p w14:paraId="4D04B01B" w14:textId="77777777" w:rsidR="00532F36" w:rsidRDefault="00532F36" w:rsidP="005E1058">
            <w:pPr>
              <w:spacing w:after="0"/>
              <w:rPr>
                <w:lang w:val="en-GB" w:eastAsia="ja-JP"/>
              </w:rPr>
            </w:pPr>
          </w:p>
        </w:tc>
        <w:tc>
          <w:tcPr>
            <w:tcW w:w="4585" w:type="dxa"/>
          </w:tcPr>
          <w:p w14:paraId="503DE1A9" w14:textId="689F942F" w:rsidR="00532F36" w:rsidRDefault="00532F36" w:rsidP="005E1058">
            <w:pPr>
              <w:spacing w:after="0"/>
              <w:rPr>
                <w:lang w:val="en-GB" w:eastAsia="ja-JP"/>
              </w:rPr>
            </w:pPr>
          </w:p>
        </w:tc>
      </w:tr>
      <w:tr w:rsidR="00532F36" w14:paraId="0D95450A" w14:textId="77777777" w:rsidTr="00DC32DB">
        <w:tc>
          <w:tcPr>
            <w:tcW w:w="1539" w:type="dxa"/>
          </w:tcPr>
          <w:p w14:paraId="3268C50E" w14:textId="567F9C2C" w:rsidR="00532F36" w:rsidRDefault="00532F36" w:rsidP="005E1058">
            <w:pPr>
              <w:spacing w:after="0"/>
              <w:rPr>
                <w:lang w:eastAsia="ja-JP"/>
              </w:rPr>
            </w:pPr>
          </w:p>
        </w:tc>
        <w:tc>
          <w:tcPr>
            <w:tcW w:w="1109" w:type="dxa"/>
          </w:tcPr>
          <w:p w14:paraId="785C77A2" w14:textId="56174A06" w:rsidR="00532F36" w:rsidRDefault="00532F36" w:rsidP="005E1058">
            <w:pPr>
              <w:spacing w:after="0"/>
              <w:rPr>
                <w:lang w:eastAsia="ja-JP"/>
              </w:rPr>
            </w:pPr>
          </w:p>
        </w:tc>
        <w:tc>
          <w:tcPr>
            <w:tcW w:w="2117" w:type="dxa"/>
          </w:tcPr>
          <w:p w14:paraId="322FA41B" w14:textId="77777777" w:rsidR="00532F36" w:rsidRDefault="00532F36" w:rsidP="005E1058">
            <w:pPr>
              <w:spacing w:after="0"/>
              <w:rPr>
                <w:lang w:val="en-GB" w:eastAsia="ja-JP"/>
              </w:rPr>
            </w:pPr>
          </w:p>
        </w:tc>
        <w:tc>
          <w:tcPr>
            <w:tcW w:w="4585" w:type="dxa"/>
          </w:tcPr>
          <w:p w14:paraId="0E6681FB" w14:textId="47E4DE44" w:rsidR="00532F36" w:rsidRDefault="00532F36" w:rsidP="005E1058">
            <w:pPr>
              <w:spacing w:after="0"/>
              <w:rPr>
                <w:lang w:val="en-GB" w:eastAsia="ja-JP"/>
              </w:rPr>
            </w:pPr>
          </w:p>
        </w:tc>
      </w:tr>
      <w:tr w:rsidR="00532F36" w14:paraId="32240FCC" w14:textId="77777777" w:rsidTr="00DC32DB">
        <w:tc>
          <w:tcPr>
            <w:tcW w:w="1539" w:type="dxa"/>
          </w:tcPr>
          <w:p w14:paraId="328655B8" w14:textId="021DDDF6" w:rsidR="00532F36" w:rsidRDefault="00532F36" w:rsidP="005E1058">
            <w:pPr>
              <w:spacing w:after="0"/>
              <w:rPr>
                <w:lang w:eastAsia="ja-JP"/>
              </w:rPr>
            </w:pPr>
          </w:p>
        </w:tc>
        <w:tc>
          <w:tcPr>
            <w:tcW w:w="1109" w:type="dxa"/>
          </w:tcPr>
          <w:p w14:paraId="66933973" w14:textId="5BEF3054" w:rsidR="00532F36" w:rsidRDefault="00532F36" w:rsidP="005E1058">
            <w:pPr>
              <w:spacing w:after="0"/>
              <w:rPr>
                <w:lang w:eastAsia="ja-JP"/>
              </w:rPr>
            </w:pPr>
          </w:p>
        </w:tc>
        <w:tc>
          <w:tcPr>
            <w:tcW w:w="2117" w:type="dxa"/>
          </w:tcPr>
          <w:p w14:paraId="5FA91F29" w14:textId="77777777" w:rsidR="00532F36" w:rsidRDefault="00532F36" w:rsidP="005E1058">
            <w:pPr>
              <w:spacing w:after="0"/>
              <w:rPr>
                <w:lang w:val="en-GB" w:eastAsia="ja-JP"/>
              </w:rPr>
            </w:pPr>
          </w:p>
        </w:tc>
        <w:tc>
          <w:tcPr>
            <w:tcW w:w="4585" w:type="dxa"/>
          </w:tcPr>
          <w:p w14:paraId="390FE72A" w14:textId="68B76BA2" w:rsidR="00532F36" w:rsidRDefault="00532F36" w:rsidP="005E1058">
            <w:pPr>
              <w:spacing w:after="0"/>
              <w:rPr>
                <w:lang w:val="en-GB" w:eastAsia="ja-JP"/>
              </w:rPr>
            </w:pPr>
          </w:p>
        </w:tc>
      </w:tr>
      <w:tr w:rsidR="00532F36" w14:paraId="5F5C24A1" w14:textId="77777777" w:rsidTr="00DC32DB">
        <w:tc>
          <w:tcPr>
            <w:tcW w:w="1539" w:type="dxa"/>
          </w:tcPr>
          <w:p w14:paraId="2C7EE146" w14:textId="7D80C5E3" w:rsidR="00532F36" w:rsidRDefault="00532F36" w:rsidP="005E1058">
            <w:pPr>
              <w:spacing w:after="0"/>
              <w:rPr>
                <w:lang w:eastAsia="ja-JP"/>
              </w:rPr>
            </w:pPr>
          </w:p>
        </w:tc>
        <w:tc>
          <w:tcPr>
            <w:tcW w:w="1109" w:type="dxa"/>
          </w:tcPr>
          <w:p w14:paraId="1A94FDF1" w14:textId="7004A6D2" w:rsidR="00532F36" w:rsidRDefault="00532F36" w:rsidP="005E1058">
            <w:pPr>
              <w:spacing w:after="0"/>
              <w:rPr>
                <w:lang w:eastAsia="ja-JP"/>
              </w:rPr>
            </w:pPr>
          </w:p>
        </w:tc>
        <w:tc>
          <w:tcPr>
            <w:tcW w:w="2117" w:type="dxa"/>
          </w:tcPr>
          <w:p w14:paraId="5BDFB5EC" w14:textId="77777777" w:rsidR="00532F36" w:rsidRDefault="00532F36" w:rsidP="005E1058">
            <w:pPr>
              <w:spacing w:after="0"/>
              <w:rPr>
                <w:lang w:val="en-GB" w:eastAsia="ja-JP"/>
              </w:rPr>
            </w:pPr>
          </w:p>
        </w:tc>
        <w:tc>
          <w:tcPr>
            <w:tcW w:w="4585" w:type="dxa"/>
          </w:tcPr>
          <w:p w14:paraId="60DED347" w14:textId="761D44A7" w:rsidR="00532F36" w:rsidRDefault="00532F36" w:rsidP="005E1058">
            <w:pPr>
              <w:spacing w:after="0"/>
              <w:rPr>
                <w:lang w:val="en-GB" w:eastAsia="ja-JP"/>
              </w:rPr>
            </w:pPr>
          </w:p>
        </w:tc>
      </w:tr>
      <w:tr w:rsidR="00532F36" w14:paraId="228E44D4" w14:textId="77777777" w:rsidTr="00DC32DB">
        <w:tc>
          <w:tcPr>
            <w:tcW w:w="1539" w:type="dxa"/>
          </w:tcPr>
          <w:p w14:paraId="6CF62C85" w14:textId="0E4CFCA1" w:rsidR="00532F36" w:rsidRDefault="00532F36" w:rsidP="005E1058">
            <w:pPr>
              <w:spacing w:after="0"/>
              <w:rPr>
                <w:lang w:eastAsia="zh-CN"/>
              </w:rPr>
            </w:pPr>
          </w:p>
        </w:tc>
        <w:tc>
          <w:tcPr>
            <w:tcW w:w="1109" w:type="dxa"/>
          </w:tcPr>
          <w:p w14:paraId="3B16EA12" w14:textId="5034A28E" w:rsidR="00532F36" w:rsidRDefault="00532F36" w:rsidP="005E1058">
            <w:pPr>
              <w:spacing w:after="0"/>
              <w:rPr>
                <w:lang w:eastAsia="zh-CN"/>
              </w:rPr>
            </w:pPr>
          </w:p>
        </w:tc>
        <w:tc>
          <w:tcPr>
            <w:tcW w:w="2117" w:type="dxa"/>
          </w:tcPr>
          <w:p w14:paraId="7EB17C0C" w14:textId="77777777" w:rsidR="00532F36" w:rsidRDefault="00532F36" w:rsidP="005E1058">
            <w:pPr>
              <w:spacing w:after="0"/>
              <w:rPr>
                <w:lang w:val="en-GB" w:eastAsia="zh-CN"/>
              </w:rPr>
            </w:pPr>
          </w:p>
        </w:tc>
        <w:tc>
          <w:tcPr>
            <w:tcW w:w="4585" w:type="dxa"/>
          </w:tcPr>
          <w:p w14:paraId="791E82D6" w14:textId="3053174C" w:rsidR="00532F36" w:rsidRDefault="00532F36" w:rsidP="005E1058">
            <w:pPr>
              <w:spacing w:after="0"/>
              <w:rPr>
                <w:lang w:val="en-GB" w:eastAsia="zh-CN"/>
              </w:rPr>
            </w:pPr>
          </w:p>
        </w:tc>
      </w:tr>
    </w:tbl>
    <w:p w14:paraId="0FE9F1CD" w14:textId="77777777" w:rsidR="00532F36" w:rsidRDefault="00532F36"/>
    <w:p w14:paraId="54A51F9A" w14:textId="77777777" w:rsidR="00023BF8" w:rsidRDefault="004450D1">
      <w:pPr>
        <w:pStyle w:val="Heading1"/>
        <w:numPr>
          <w:ilvl w:val="0"/>
          <w:numId w:val="4"/>
        </w:numPr>
      </w:pPr>
      <w:r>
        <w:t>Conclusion</w:t>
      </w:r>
    </w:p>
    <w:p w14:paraId="04A1457E" w14:textId="203212C7" w:rsidR="00023BF8" w:rsidRDefault="004450D1">
      <w:pPr>
        <w:spacing w:before="240" w:after="120"/>
        <w:jc w:val="both"/>
        <w:rPr>
          <w:lang w:val="en-GB" w:eastAsia="zh-CN"/>
        </w:rPr>
      </w:pPr>
      <w:r>
        <w:rPr>
          <w:iCs/>
          <w:lang w:eastAsia="ja-JP"/>
        </w:rPr>
        <w:t>The proposals captured are the following</w:t>
      </w:r>
      <w:r>
        <w:rPr>
          <w:lang w:val="en-GB" w:eastAsia="zh-CN"/>
        </w:rPr>
        <w:t>:</w:t>
      </w:r>
    </w:p>
    <w:p w14:paraId="55B61A78" w14:textId="370ADB1C" w:rsidR="00023BF8" w:rsidRDefault="00023BF8">
      <w:pPr>
        <w:jc w:val="both"/>
        <w:rPr>
          <w:lang w:eastAsia="zh-CN"/>
        </w:rPr>
      </w:pPr>
    </w:p>
    <w:p w14:paraId="0A703A85" w14:textId="77777777" w:rsidR="00023BF8" w:rsidRDefault="00023BF8"/>
    <w:p w14:paraId="0118AE7A" w14:textId="77777777" w:rsidR="00023BF8" w:rsidRDefault="00023BF8"/>
    <w:p w14:paraId="2AEA22D0" w14:textId="77777777" w:rsidR="00023BF8" w:rsidRDefault="00023BF8">
      <w:pPr>
        <w:jc w:val="both"/>
        <w:rPr>
          <w:lang w:eastAsia="zh-CN"/>
        </w:rPr>
      </w:pPr>
    </w:p>
    <w:p w14:paraId="73464AA5" w14:textId="77777777" w:rsidR="00023BF8" w:rsidRDefault="00023BF8">
      <w:pPr>
        <w:jc w:val="both"/>
        <w:rPr>
          <w:lang w:eastAsia="zh-CN"/>
        </w:rPr>
      </w:pPr>
    </w:p>
    <w:p w14:paraId="6AAA936A" w14:textId="77777777" w:rsidR="00023BF8" w:rsidRDefault="004450D1">
      <w:pPr>
        <w:pStyle w:val="Heading1"/>
        <w:numPr>
          <w:ilvl w:val="0"/>
          <w:numId w:val="4"/>
        </w:numPr>
      </w:pPr>
      <w:bookmarkStart w:id="235" w:name="_Ref434066290"/>
      <w:r>
        <w:t>Reference</w:t>
      </w:r>
      <w:bookmarkEnd w:id="235"/>
    </w:p>
    <w:p w14:paraId="2CE6284B" w14:textId="77777777" w:rsidR="00023BF8" w:rsidRDefault="004450D1">
      <w:pPr>
        <w:pStyle w:val="Doc-title"/>
        <w:numPr>
          <w:ilvl w:val="0"/>
          <w:numId w:val="12"/>
        </w:numPr>
        <w:spacing w:after="60"/>
        <w:rPr>
          <w:rFonts w:ascii="Times New Roman" w:hAnsi="Times New Roman" w:cs="Times New Roman"/>
          <w:sz w:val="20"/>
        </w:rPr>
      </w:pPr>
      <w:bookmarkStart w:id="236" w:name="_Ref68864855"/>
      <w:bookmarkStart w:id="237" w:name="_Ref478150265"/>
      <w:bookmarkEnd w:id="1"/>
      <w:r>
        <w:rPr>
          <w:rFonts w:ascii="Times New Roman" w:hAnsi="Times New Roman" w:cs="Times New Roman"/>
          <w:sz w:val="20"/>
        </w:rPr>
        <w:t>R2-2302693</w:t>
      </w:r>
      <w:r>
        <w:rPr>
          <w:rFonts w:ascii="Times New Roman" w:hAnsi="Times New Roman" w:cs="Times New Roman"/>
          <w:sz w:val="20"/>
        </w:rPr>
        <w:tab/>
        <w:t>Correction on NR NTN UE capabilities</w:t>
      </w:r>
      <w:r>
        <w:rPr>
          <w:rFonts w:ascii="Times New Roman" w:hAnsi="Times New Roman" w:cs="Times New Roman"/>
          <w:sz w:val="20"/>
        </w:rPr>
        <w:tab/>
        <w:t>Intel Corporation</w:t>
      </w:r>
      <w:r>
        <w:rPr>
          <w:rFonts w:ascii="Times New Roman" w:hAnsi="Times New Roman" w:cs="Times New Roman"/>
          <w:sz w:val="20"/>
        </w:rPr>
        <w:tab/>
        <w:t>CR</w:t>
      </w:r>
      <w:r>
        <w:rPr>
          <w:rFonts w:ascii="Times New Roman" w:hAnsi="Times New Roman" w:cs="Times New Roman"/>
          <w:sz w:val="20"/>
        </w:rPr>
        <w:tab/>
        <w:t>Rel-17</w:t>
      </w:r>
      <w:r>
        <w:rPr>
          <w:rFonts w:ascii="Times New Roman" w:hAnsi="Times New Roman" w:cs="Times New Roman"/>
          <w:sz w:val="20"/>
        </w:rPr>
        <w:tab/>
        <w:t>38.306</w:t>
      </w:r>
      <w:r>
        <w:rPr>
          <w:rFonts w:ascii="Times New Roman" w:hAnsi="Times New Roman" w:cs="Times New Roman"/>
          <w:sz w:val="20"/>
        </w:rPr>
        <w:tab/>
        <w:t>17.4.0</w:t>
      </w:r>
      <w:r>
        <w:rPr>
          <w:rFonts w:ascii="Times New Roman" w:hAnsi="Times New Roman" w:cs="Times New Roman"/>
          <w:sz w:val="20"/>
        </w:rPr>
        <w:tab/>
        <w:t>0888</w:t>
      </w:r>
      <w:r>
        <w:rPr>
          <w:rFonts w:ascii="Times New Roman" w:hAnsi="Times New Roman" w:cs="Times New Roman"/>
          <w:sz w:val="20"/>
        </w:rPr>
        <w:tab/>
        <w:t>-</w:t>
      </w:r>
      <w:r>
        <w:rPr>
          <w:rFonts w:ascii="Times New Roman" w:hAnsi="Times New Roman" w:cs="Times New Roman"/>
          <w:sz w:val="20"/>
        </w:rPr>
        <w:tab/>
        <w:t>F</w:t>
      </w:r>
      <w:r>
        <w:rPr>
          <w:rFonts w:ascii="Times New Roman" w:hAnsi="Times New Roman" w:cs="Times New Roman"/>
          <w:sz w:val="20"/>
        </w:rPr>
        <w:tab/>
        <w:t>NR_NTN_solutions-Core</w:t>
      </w:r>
    </w:p>
    <w:p w14:paraId="14A49679" w14:textId="77777777" w:rsidR="00023BF8" w:rsidRDefault="004450D1">
      <w:pPr>
        <w:pStyle w:val="Doc-title"/>
        <w:numPr>
          <w:ilvl w:val="0"/>
          <w:numId w:val="12"/>
        </w:numPr>
        <w:spacing w:after="60"/>
        <w:rPr>
          <w:rFonts w:ascii="Times New Roman" w:hAnsi="Times New Roman" w:cs="Times New Roman"/>
          <w:sz w:val="20"/>
        </w:rPr>
      </w:pPr>
      <w:bookmarkStart w:id="238" w:name="_Ref132707178"/>
      <w:r>
        <w:rPr>
          <w:rFonts w:ascii="Times New Roman" w:hAnsi="Times New Roman" w:cs="Times New Roman"/>
          <w:sz w:val="20"/>
        </w:rPr>
        <w:t>R2-2302868</w:t>
      </w:r>
      <w:r>
        <w:rPr>
          <w:rFonts w:ascii="Times New Roman" w:hAnsi="Times New Roman" w:cs="Times New Roman"/>
          <w:sz w:val="20"/>
        </w:rPr>
        <w:tab/>
        <w:t>Features with different UE capability support in TN and NTN</w:t>
      </w:r>
      <w:r>
        <w:rPr>
          <w:rFonts w:ascii="Times New Roman" w:hAnsi="Times New Roman" w:cs="Times New Roman"/>
          <w:sz w:val="20"/>
        </w:rPr>
        <w:tab/>
        <w:t>Intel Corporation</w:t>
      </w:r>
      <w:r>
        <w:rPr>
          <w:rFonts w:ascii="Times New Roman" w:hAnsi="Times New Roman" w:cs="Times New Roman"/>
          <w:sz w:val="20"/>
        </w:rPr>
        <w:tab/>
        <w:t>discussion</w:t>
      </w:r>
      <w:r>
        <w:rPr>
          <w:rFonts w:ascii="Times New Roman" w:hAnsi="Times New Roman" w:cs="Times New Roman"/>
          <w:sz w:val="20"/>
        </w:rPr>
        <w:tab/>
        <w:t>Rel-17</w:t>
      </w:r>
      <w:r>
        <w:rPr>
          <w:rFonts w:ascii="Times New Roman" w:hAnsi="Times New Roman" w:cs="Times New Roman"/>
          <w:sz w:val="20"/>
        </w:rPr>
        <w:tab/>
        <w:t>NR_NTN_solutions-Core</w:t>
      </w:r>
      <w:bookmarkEnd w:id="238"/>
    </w:p>
    <w:p w14:paraId="092D4F8A" w14:textId="77777777" w:rsidR="00023BF8" w:rsidRDefault="004450D1">
      <w:pPr>
        <w:pStyle w:val="Doc-title"/>
        <w:numPr>
          <w:ilvl w:val="0"/>
          <w:numId w:val="12"/>
        </w:numPr>
        <w:spacing w:after="60"/>
        <w:rPr>
          <w:rFonts w:ascii="Times New Roman" w:hAnsi="Times New Roman" w:cs="Times New Roman"/>
          <w:sz w:val="20"/>
        </w:rPr>
      </w:pPr>
      <w:r>
        <w:rPr>
          <w:rFonts w:ascii="Times New Roman" w:hAnsi="Times New Roman" w:cs="Times New Roman"/>
          <w:sz w:val="20"/>
        </w:rPr>
        <w:t>R2-2303034</w:t>
      </w:r>
      <w:r>
        <w:rPr>
          <w:rFonts w:ascii="Times New Roman" w:hAnsi="Times New Roman" w:cs="Times New Roman"/>
          <w:sz w:val="20"/>
        </w:rPr>
        <w:tab/>
        <w:t>Clarification on TN EUTRA capability reporting</w:t>
      </w:r>
      <w:r>
        <w:rPr>
          <w:rFonts w:ascii="Times New Roman" w:hAnsi="Times New Roman" w:cs="Times New Roman"/>
          <w:sz w:val="20"/>
        </w:rPr>
        <w:tab/>
        <w:t>Qualcomm Incorporated</w:t>
      </w:r>
      <w:r>
        <w:rPr>
          <w:rFonts w:ascii="Times New Roman" w:hAnsi="Times New Roman" w:cs="Times New Roman"/>
          <w:sz w:val="20"/>
        </w:rPr>
        <w:tab/>
        <w:t>CR</w:t>
      </w:r>
      <w:r>
        <w:rPr>
          <w:rFonts w:ascii="Times New Roman" w:hAnsi="Times New Roman" w:cs="Times New Roman"/>
          <w:sz w:val="20"/>
        </w:rPr>
        <w:tab/>
        <w:t>Rel-17</w:t>
      </w:r>
      <w:r>
        <w:rPr>
          <w:rFonts w:ascii="Times New Roman" w:hAnsi="Times New Roman" w:cs="Times New Roman"/>
          <w:sz w:val="20"/>
        </w:rPr>
        <w:tab/>
        <w:t>38.331</w:t>
      </w:r>
      <w:r>
        <w:rPr>
          <w:rFonts w:ascii="Times New Roman" w:hAnsi="Times New Roman" w:cs="Times New Roman"/>
          <w:sz w:val="20"/>
        </w:rPr>
        <w:tab/>
        <w:t>17.4.0</w:t>
      </w:r>
      <w:r>
        <w:rPr>
          <w:rFonts w:ascii="Times New Roman" w:hAnsi="Times New Roman" w:cs="Times New Roman"/>
          <w:sz w:val="20"/>
        </w:rPr>
        <w:tab/>
        <w:t>3979</w:t>
      </w:r>
      <w:r>
        <w:rPr>
          <w:rFonts w:ascii="Times New Roman" w:hAnsi="Times New Roman" w:cs="Times New Roman"/>
          <w:sz w:val="20"/>
        </w:rPr>
        <w:tab/>
        <w:t>-</w:t>
      </w:r>
      <w:r>
        <w:rPr>
          <w:rFonts w:ascii="Times New Roman" w:hAnsi="Times New Roman" w:cs="Times New Roman"/>
          <w:sz w:val="20"/>
        </w:rPr>
        <w:tab/>
        <w:t>F</w:t>
      </w:r>
      <w:r>
        <w:rPr>
          <w:rFonts w:ascii="Times New Roman" w:hAnsi="Times New Roman" w:cs="Times New Roman"/>
          <w:sz w:val="20"/>
        </w:rPr>
        <w:tab/>
        <w:t>NR_NTN_solutions-Core</w:t>
      </w:r>
    </w:p>
    <w:p w14:paraId="2A5121B9" w14:textId="77777777" w:rsidR="00023BF8" w:rsidRDefault="004450D1">
      <w:pPr>
        <w:pStyle w:val="Doc-title"/>
        <w:numPr>
          <w:ilvl w:val="0"/>
          <w:numId w:val="12"/>
        </w:numPr>
        <w:spacing w:after="60"/>
        <w:rPr>
          <w:rFonts w:ascii="Times New Roman" w:hAnsi="Times New Roman" w:cs="Times New Roman"/>
          <w:sz w:val="20"/>
        </w:rPr>
      </w:pPr>
      <w:bookmarkStart w:id="239" w:name="_Ref132706684"/>
      <w:r>
        <w:rPr>
          <w:rFonts w:ascii="Times New Roman" w:hAnsi="Times New Roman" w:cs="Times New Roman"/>
          <w:sz w:val="20"/>
        </w:rPr>
        <w:t>R2-2303785</w:t>
      </w:r>
      <w:r>
        <w:rPr>
          <w:rFonts w:ascii="Times New Roman" w:hAnsi="Times New Roman" w:cs="Times New Roman"/>
          <w:sz w:val="20"/>
        </w:rPr>
        <w:tab/>
        <w:t>Clarification on feature configurations upon TN NTN mobility in RRC_INACTIVE</w:t>
      </w:r>
      <w:r>
        <w:rPr>
          <w:rFonts w:ascii="Times New Roman" w:hAnsi="Times New Roman" w:cs="Times New Roman"/>
          <w:sz w:val="20"/>
        </w:rPr>
        <w:tab/>
        <w:t>Ericsson</w:t>
      </w:r>
      <w:r>
        <w:rPr>
          <w:rFonts w:ascii="Times New Roman" w:hAnsi="Times New Roman" w:cs="Times New Roman"/>
          <w:sz w:val="20"/>
        </w:rPr>
        <w:tab/>
        <w:t>CR</w:t>
      </w:r>
      <w:r>
        <w:rPr>
          <w:rFonts w:ascii="Times New Roman" w:hAnsi="Times New Roman" w:cs="Times New Roman"/>
          <w:sz w:val="20"/>
        </w:rPr>
        <w:tab/>
        <w:t>Rel-17</w:t>
      </w:r>
      <w:r>
        <w:rPr>
          <w:rFonts w:ascii="Times New Roman" w:hAnsi="Times New Roman" w:cs="Times New Roman"/>
          <w:sz w:val="20"/>
        </w:rPr>
        <w:tab/>
        <w:t>38.331</w:t>
      </w:r>
      <w:r>
        <w:rPr>
          <w:rFonts w:ascii="Times New Roman" w:hAnsi="Times New Roman" w:cs="Times New Roman"/>
          <w:sz w:val="20"/>
        </w:rPr>
        <w:tab/>
        <w:t>17.4.0</w:t>
      </w:r>
      <w:r>
        <w:rPr>
          <w:rFonts w:ascii="Times New Roman" w:hAnsi="Times New Roman" w:cs="Times New Roman"/>
          <w:sz w:val="20"/>
        </w:rPr>
        <w:tab/>
        <w:t>4027</w:t>
      </w:r>
      <w:r>
        <w:rPr>
          <w:rFonts w:ascii="Times New Roman" w:hAnsi="Times New Roman" w:cs="Times New Roman"/>
          <w:sz w:val="20"/>
        </w:rPr>
        <w:tab/>
        <w:t>-</w:t>
      </w:r>
      <w:r>
        <w:rPr>
          <w:rFonts w:ascii="Times New Roman" w:hAnsi="Times New Roman" w:cs="Times New Roman"/>
          <w:sz w:val="20"/>
        </w:rPr>
        <w:tab/>
        <w:t>F</w:t>
      </w:r>
      <w:r>
        <w:rPr>
          <w:rFonts w:ascii="Times New Roman" w:hAnsi="Times New Roman" w:cs="Times New Roman"/>
          <w:sz w:val="20"/>
        </w:rPr>
        <w:tab/>
        <w:t>NR_NTN_solutions-Core</w:t>
      </w:r>
      <w:bookmarkEnd w:id="239"/>
    </w:p>
    <w:bookmarkEnd w:id="236"/>
    <w:bookmarkEnd w:id="237"/>
    <w:p w14:paraId="05877FB7" w14:textId="77777777" w:rsidR="00023BF8" w:rsidRDefault="00023BF8">
      <w:pPr>
        <w:rPr>
          <w:lang w:val="en-GB" w:eastAsia="en-GB"/>
        </w:rPr>
      </w:pPr>
    </w:p>
    <w:sectPr w:rsidR="00023BF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23F23" w14:textId="77777777" w:rsidR="002C6253" w:rsidRDefault="002C6253">
      <w:pPr>
        <w:spacing w:after="0" w:line="240" w:lineRule="auto"/>
      </w:pPr>
      <w:r>
        <w:separator/>
      </w:r>
    </w:p>
  </w:endnote>
  <w:endnote w:type="continuationSeparator" w:id="0">
    <w:p w14:paraId="1C8C5DE0" w14:textId="77777777" w:rsidR="002C6253" w:rsidRDefault="002C6253">
      <w:pPr>
        <w:spacing w:after="0" w:line="240" w:lineRule="auto"/>
      </w:pPr>
      <w:r>
        <w:continuationSeparator/>
      </w:r>
    </w:p>
  </w:endnote>
  <w:endnote w:type="continuationNotice" w:id="1">
    <w:p w14:paraId="4787AF24" w14:textId="77777777" w:rsidR="002C6253" w:rsidRDefault="002C62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7EABA" w14:textId="77777777" w:rsidR="002C6253" w:rsidRDefault="002C6253">
      <w:pPr>
        <w:spacing w:after="0" w:line="240" w:lineRule="auto"/>
      </w:pPr>
      <w:r>
        <w:separator/>
      </w:r>
    </w:p>
  </w:footnote>
  <w:footnote w:type="continuationSeparator" w:id="0">
    <w:p w14:paraId="592CDE4B" w14:textId="77777777" w:rsidR="002C6253" w:rsidRDefault="002C6253">
      <w:pPr>
        <w:spacing w:after="0" w:line="240" w:lineRule="auto"/>
      </w:pPr>
      <w:r>
        <w:continuationSeparator/>
      </w:r>
    </w:p>
  </w:footnote>
  <w:footnote w:type="continuationNotice" w:id="1">
    <w:p w14:paraId="5003DC81" w14:textId="77777777" w:rsidR="002C6253" w:rsidRDefault="002C625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03D8"/>
    <w:multiLevelType w:val="multilevel"/>
    <w:tmpl w:val="044903D8"/>
    <w:lvl w:ilvl="0">
      <w:start w:val="1"/>
      <w:numFmt w:val="decimal"/>
      <w:lvlText w:val="Approach %1)"/>
      <w:lvlJc w:val="left"/>
      <w:pPr>
        <w:ind w:left="144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7A43E0"/>
    <w:multiLevelType w:val="multilevel"/>
    <w:tmpl w:val="0D7A43E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240E49"/>
    <w:multiLevelType w:val="multilevel"/>
    <w:tmpl w:val="1E240E49"/>
    <w:lvl w:ilvl="0">
      <w:start w:val="1"/>
      <w:numFmt w:val="decimal"/>
      <w:lvlText w:val="Proposal %1."/>
      <w:lvlJc w:val="left"/>
      <w:pPr>
        <w:ind w:left="360" w:hanging="360"/>
      </w:pPr>
      <w:rPr>
        <w:rFonts w:hint="default"/>
        <w:b/>
        <w:color w:val="auto"/>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37C0E12"/>
    <w:multiLevelType w:val="hybridMultilevel"/>
    <w:tmpl w:val="221E25F0"/>
    <w:lvl w:ilvl="0" w:tplc="D682CD80">
      <w:start w:val="1"/>
      <w:numFmt w:val="decimal"/>
      <w:lvlText w:val="%1&gt;"/>
      <w:lvlJc w:val="left"/>
      <w:pPr>
        <w:ind w:left="644" w:hanging="360"/>
      </w:pPr>
      <w:rPr>
        <w:rFonts w:hint="default"/>
        <w:sz w:val="2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24A80440"/>
    <w:multiLevelType w:val="multilevel"/>
    <w:tmpl w:val="24A80440"/>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599109D"/>
    <w:multiLevelType w:val="hybridMultilevel"/>
    <w:tmpl w:val="0FAA377E"/>
    <w:lvl w:ilvl="0" w:tplc="154453BE">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2AD860F7"/>
    <w:multiLevelType w:val="hybridMultilevel"/>
    <w:tmpl w:val="4B3EF464"/>
    <w:lvl w:ilvl="0" w:tplc="0C209100">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DF2A69"/>
    <w:multiLevelType w:val="hybridMultilevel"/>
    <w:tmpl w:val="60BA4FD0"/>
    <w:lvl w:ilvl="0" w:tplc="76982C1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2D54294C"/>
    <w:multiLevelType w:val="multilevel"/>
    <w:tmpl w:val="2D54294C"/>
    <w:lvl w:ilvl="0">
      <w:numFmt w:val="bullet"/>
      <w:lvlText w:val=""/>
      <w:lvlJc w:val="left"/>
      <w:pPr>
        <w:ind w:left="720" w:hanging="360"/>
      </w:pPr>
      <w:rPr>
        <w:rFonts w:ascii="Wingdings" w:eastAsia="SimSun"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D792985"/>
    <w:multiLevelType w:val="multilevel"/>
    <w:tmpl w:val="6DC6A792"/>
    <w:lvl w:ilvl="0">
      <w:start w:val="1"/>
      <w:numFmt w:val="decimal"/>
      <w:lvlText w:val="%1)"/>
      <w:lvlJc w:val="left"/>
      <w:pPr>
        <w:ind w:left="360" w:hanging="360"/>
      </w:pPr>
      <w:rPr>
        <w:rFonts w:hint="default"/>
        <w:b/>
        <w:color w:val="auto"/>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45593837"/>
    <w:multiLevelType w:val="hybridMultilevel"/>
    <w:tmpl w:val="32EC0346"/>
    <w:lvl w:ilvl="0" w:tplc="CC707378">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B217AD5"/>
    <w:multiLevelType w:val="hybridMultilevel"/>
    <w:tmpl w:val="3EE663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14872AD"/>
    <w:multiLevelType w:val="hybridMultilevel"/>
    <w:tmpl w:val="69881A62"/>
    <w:lvl w:ilvl="0" w:tplc="01D6CB08">
      <w:start w:val="1"/>
      <w:numFmt w:val="decimal"/>
      <w:lvlText w:val="%1&gt;"/>
      <w:lvlJc w:val="left"/>
      <w:pPr>
        <w:ind w:left="1364" w:hanging="360"/>
      </w:pPr>
      <w:rPr>
        <w:rFonts w:eastAsia="SimSun" w:hint="default"/>
        <w:color w:val="auto"/>
        <w:u w:val="none"/>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2A07A3B"/>
    <w:multiLevelType w:val="multilevel"/>
    <w:tmpl w:val="52A07A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79662EC"/>
    <w:multiLevelType w:val="hybridMultilevel"/>
    <w:tmpl w:val="56985566"/>
    <w:lvl w:ilvl="0" w:tplc="D996DB22">
      <w:start w:val="1"/>
      <w:numFmt w:val="decimal"/>
      <w:lvlText w:val="%1&gt;"/>
      <w:lvlJc w:val="left"/>
      <w:pPr>
        <w:ind w:left="1440" w:hanging="360"/>
      </w:pPr>
      <w:rPr>
        <w:rFonts w:hint="default"/>
        <w:color w:val="auto"/>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8CD7C70"/>
    <w:multiLevelType w:val="hybridMultilevel"/>
    <w:tmpl w:val="40460F38"/>
    <w:lvl w:ilvl="0" w:tplc="9D124988">
      <w:start w:val="1"/>
      <w:numFmt w:val="decimal"/>
      <w:lvlText w:val="%1&gt;"/>
      <w:lvlJc w:val="left"/>
      <w:pPr>
        <w:ind w:left="1364" w:hanging="360"/>
      </w:pPr>
      <w:rPr>
        <w:rFonts w:eastAsia="SimSun" w:hint="default"/>
        <w:color w:val="auto"/>
        <w:u w:val="none"/>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9" w15:restartNumberingAfterBreak="0">
    <w:nsid w:val="61402FE9"/>
    <w:multiLevelType w:val="multilevel"/>
    <w:tmpl w:val="1E240E49"/>
    <w:lvl w:ilvl="0">
      <w:start w:val="1"/>
      <w:numFmt w:val="decimal"/>
      <w:lvlText w:val="Proposal %1."/>
      <w:lvlJc w:val="left"/>
      <w:pPr>
        <w:ind w:left="360" w:hanging="360"/>
      </w:pPr>
      <w:rPr>
        <w:rFonts w:hint="default"/>
        <w:b/>
        <w:color w:val="auto"/>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7533832"/>
    <w:multiLevelType w:val="hybridMultilevel"/>
    <w:tmpl w:val="76E47BAE"/>
    <w:lvl w:ilvl="0" w:tplc="963C0044">
      <w:start w:val="1"/>
      <w:numFmt w:val="decimal"/>
      <w:lvlText w:val="%1&gt;"/>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6E0D2A45"/>
    <w:multiLevelType w:val="hybridMultilevel"/>
    <w:tmpl w:val="BCFCC6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3794AD9"/>
    <w:multiLevelType w:val="multilevel"/>
    <w:tmpl w:val="73794AD9"/>
    <w:lvl w:ilvl="0">
      <w:start w:val="1"/>
      <w:numFmt w:val="decimal"/>
      <w:lvlText w:val="Discussion point %1)"/>
      <w:lvlJc w:val="left"/>
      <w:pPr>
        <w:ind w:left="720" w:hanging="360"/>
      </w:pPr>
      <w:rPr>
        <w:rFonts w:hint="default"/>
        <w:b/>
        <w:i w:val="0"/>
      </w:rPr>
    </w:lvl>
    <w:lvl w:ilvl="1">
      <w:start w:val="1"/>
      <w:numFmt w:val="decimal"/>
      <w:lvlText w:val="option %2)"/>
      <w:lvlJc w:val="left"/>
      <w:pPr>
        <w:ind w:left="1440" w:hanging="360"/>
      </w:pPr>
      <w:rPr>
        <w:rFonts w:hint="default"/>
        <w:b/>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70E238A"/>
    <w:multiLevelType w:val="hybridMultilevel"/>
    <w:tmpl w:val="5102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2063814">
    <w:abstractNumId w:val="10"/>
  </w:num>
  <w:num w:numId="2" w16cid:durableId="222179638">
    <w:abstractNumId w:val="12"/>
  </w:num>
  <w:num w:numId="3" w16cid:durableId="1291590213">
    <w:abstractNumId w:val="15"/>
  </w:num>
  <w:num w:numId="4" w16cid:durableId="20703003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1995062">
    <w:abstractNumId w:val="1"/>
  </w:num>
  <w:num w:numId="6" w16cid:durableId="1874346123">
    <w:abstractNumId w:val="23"/>
  </w:num>
  <w:num w:numId="7" w16cid:durableId="600260964">
    <w:abstractNumId w:val="8"/>
  </w:num>
  <w:num w:numId="8" w16cid:durableId="824979257">
    <w:abstractNumId w:val="16"/>
  </w:num>
  <w:num w:numId="9" w16cid:durableId="1998922856">
    <w:abstractNumId w:val="0"/>
  </w:num>
  <w:num w:numId="10" w16cid:durableId="1618829507">
    <w:abstractNumId w:val="4"/>
  </w:num>
  <w:num w:numId="11" w16cid:durableId="71200208">
    <w:abstractNumId w:val="2"/>
  </w:num>
  <w:num w:numId="12" w16cid:durableId="463082140">
    <w:abstractNumId w:val="22"/>
  </w:num>
  <w:num w:numId="13" w16cid:durableId="1964146406">
    <w:abstractNumId w:val="24"/>
  </w:num>
  <w:num w:numId="14" w16cid:durableId="720788175">
    <w:abstractNumId w:val="6"/>
  </w:num>
  <w:num w:numId="15" w16cid:durableId="1517230910">
    <w:abstractNumId w:val="21"/>
  </w:num>
  <w:num w:numId="16" w16cid:durableId="888030623">
    <w:abstractNumId w:val="10"/>
  </w:num>
  <w:num w:numId="17" w16cid:durableId="1795246510">
    <w:abstractNumId w:val="11"/>
  </w:num>
  <w:num w:numId="18" w16cid:durableId="2121755494">
    <w:abstractNumId w:val="14"/>
  </w:num>
  <w:num w:numId="19" w16cid:durableId="452483713">
    <w:abstractNumId w:val="18"/>
  </w:num>
  <w:num w:numId="20" w16cid:durableId="1799764634">
    <w:abstractNumId w:val="17"/>
  </w:num>
  <w:num w:numId="21" w16cid:durableId="1874924530">
    <w:abstractNumId w:val="3"/>
  </w:num>
  <w:num w:numId="22" w16cid:durableId="1788696233">
    <w:abstractNumId w:val="20"/>
  </w:num>
  <w:num w:numId="23" w16cid:durableId="524441845">
    <w:abstractNumId w:val="5"/>
  </w:num>
  <w:num w:numId="24" w16cid:durableId="1783450660">
    <w:abstractNumId w:val="7"/>
  </w:num>
  <w:num w:numId="25" w16cid:durableId="9285455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05552635">
    <w:abstractNumId w:val="19"/>
  </w:num>
  <w:num w:numId="27" w16cid:durableId="287257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F24"/>
    <w:rsid w:val="00000D59"/>
    <w:rsid w:val="000027B6"/>
    <w:rsid w:val="00003EFC"/>
    <w:rsid w:val="00005F2B"/>
    <w:rsid w:val="0001767F"/>
    <w:rsid w:val="00020039"/>
    <w:rsid w:val="000213DC"/>
    <w:rsid w:val="00023BF8"/>
    <w:rsid w:val="00025935"/>
    <w:rsid w:val="00025DC1"/>
    <w:rsid w:val="00030CFD"/>
    <w:rsid w:val="00030FF1"/>
    <w:rsid w:val="0003751C"/>
    <w:rsid w:val="000379B5"/>
    <w:rsid w:val="00040CF3"/>
    <w:rsid w:val="000415BC"/>
    <w:rsid w:val="000520FA"/>
    <w:rsid w:val="00053293"/>
    <w:rsid w:val="00054741"/>
    <w:rsid w:val="000701D2"/>
    <w:rsid w:val="00072001"/>
    <w:rsid w:val="00086FA3"/>
    <w:rsid w:val="000952CF"/>
    <w:rsid w:val="000A2C40"/>
    <w:rsid w:val="000B1481"/>
    <w:rsid w:val="000B4D2B"/>
    <w:rsid w:val="000B7291"/>
    <w:rsid w:val="000C2B70"/>
    <w:rsid w:val="000D00E4"/>
    <w:rsid w:val="000D3CA5"/>
    <w:rsid w:val="000D4254"/>
    <w:rsid w:val="000D4267"/>
    <w:rsid w:val="000E170B"/>
    <w:rsid w:val="000E4D2A"/>
    <w:rsid w:val="000F1E8A"/>
    <w:rsid w:val="000F2E47"/>
    <w:rsid w:val="00105DC2"/>
    <w:rsid w:val="00106232"/>
    <w:rsid w:val="001069E2"/>
    <w:rsid w:val="00106AEF"/>
    <w:rsid w:val="00112491"/>
    <w:rsid w:val="00113B34"/>
    <w:rsid w:val="00116750"/>
    <w:rsid w:val="00117702"/>
    <w:rsid w:val="00122F9F"/>
    <w:rsid w:val="00125CE0"/>
    <w:rsid w:val="00133CD7"/>
    <w:rsid w:val="001346F0"/>
    <w:rsid w:val="0013766F"/>
    <w:rsid w:val="001530E0"/>
    <w:rsid w:val="001550E9"/>
    <w:rsid w:val="001600A0"/>
    <w:rsid w:val="00161339"/>
    <w:rsid w:val="0017753D"/>
    <w:rsid w:val="00177975"/>
    <w:rsid w:val="0018070E"/>
    <w:rsid w:val="00180819"/>
    <w:rsid w:val="001834D0"/>
    <w:rsid w:val="00191B6E"/>
    <w:rsid w:val="00192748"/>
    <w:rsid w:val="00195237"/>
    <w:rsid w:val="00195DB0"/>
    <w:rsid w:val="00196FE5"/>
    <w:rsid w:val="00197060"/>
    <w:rsid w:val="001A4DB8"/>
    <w:rsid w:val="001B44A5"/>
    <w:rsid w:val="001C217A"/>
    <w:rsid w:val="001C26C5"/>
    <w:rsid w:val="001C35A3"/>
    <w:rsid w:val="001C68FE"/>
    <w:rsid w:val="001D136B"/>
    <w:rsid w:val="001D3106"/>
    <w:rsid w:val="001E08DE"/>
    <w:rsid w:val="001E0CC9"/>
    <w:rsid w:val="001E4561"/>
    <w:rsid w:val="001E58AF"/>
    <w:rsid w:val="001E6A11"/>
    <w:rsid w:val="001E75B8"/>
    <w:rsid w:val="001E783C"/>
    <w:rsid w:val="001F45B8"/>
    <w:rsid w:val="001F5EB0"/>
    <w:rsid w:val="002035D0"/>
    <w:rsid w:val="002075BB"/>
    <w:rsid w:val="00211BAD"/>
    <w:rsid w:val="00217187"/>
    <w:rsid w:val="00217A73"/>
    <w:rsid w:val="00223537"/>
    <w:rsid w:val="00225745"/>
    <w:rsid w:val="0023404C"/>
    <w:rsid w:val="00234321"/>
    <w:rsid w:val="00235575"/>
    <w:rsid w:val="00241382"/>
    <w:rsid w:val="0024640D"/>
    <w:rsid w:val="00252BAB"/>
    <w:rsid w:val="00253375"/>
    <w:rsid w:val="00261893"/>
    <w:rsid w:val="0026294C"/>
    <w:rsid w:val="00265383"/>
    <w:rsid w:val="00266E58"/>
    <w:rsid w:val="00275CBF"/>
    <w:rsid w:val="0027619E"/>
    <w:rsid w:val="00281DEA"/>
    <w:rsid w:val="00296259"/>
    <w:rsid w:val="0029666A"/>
    <w:rsid w:val="00296DF2"/>
    <w:rsid w:val="002A0E90"/>
    <w:rsid w:val="002A59C3"/>
    <w:rsid w:val="002B0540"/>
    <w:rsid w:val="002B2B1C"/>
    <w:rsid w:val="002B6410"/>
    <w:rsid w:val="002B7943"/>
    <w:rsid w:val="002C0BC6"/>
    <w:rsid w:val="002C46B0"/>
    <w:rsid w:val="002C58C1"/>
    <w:rsid w:val="002C6253"/>
    <w:rsid w:val="002C6FB1"/>
    <w:rsid w:val="002C70D9"/>
    <w:rsid w:val="002D0546"/>
    <w:rsid w:val="002D1DFA"/>
    <w:rsid w:val="002D25A4"/>
    <w:rsid w:val="002D31A3"/>
    <w:rsid w:val="002D7B3F"/>
    <w:rsid w:val="002E04F1"/>
    <w:rsid w:val="002E760A"/>
    <w:rsid w:val="002F0134"/>
    <w:rsid w:val="002F133C"/>
    <w:rsid w:val="002F1C7B"/>
    <w:rsid w:val="002F2519"/>
    <w:rsid w:val="002F546A"/>
    <w:rsid w:val="002F65B9"/>
    <w:rsid w:val="00303872"/>
    <w:rsid w:val="00304696"/>
    <w:rsid w:val="00305022"/>
    <w:rsid w:val="0030737A"/>
    <w:rsid w:val="00307A40"/>
    <w:rsid w:val="00307CA1"/>
    <w:rsid w:val="00311414"/>
    <w:rsid w:val="00316215"/>
    <w:rsid w:val="003165D8"/>
    <w:rsid w:val="003178CD"/>
    <w:rsid w:val="0032077E"/>
    <w:rsid w:val="00320DA7"/>
    <w:rsid w:val="00322FF1"/>
    <w:rsid w:val="003244C6"/>
    <w:rsid w:val="00325D67"/>
    <w:rsid w:val="00337377"/>
    <w:rsid w:val="00344DE1"/>
    <w:rsid w:val="003476C9"/>
    <w:rsid w:val="00354654"/>
    <w:rsid w:val="00356C56"/>
    <w:rsid w:val="003635C7"/>
    <w:rsid w:val="003649CA"/>
    <w:rsid w:val="003650C3"/>
    <w:rsid w:val="00365CA7"/>
    <w:rsid w:val="003665C6"/>
    <w:rsid w:val="00366978"/>
    <w:rsid w:val="00370ED7"/>
    <w:rsid w:val="003722B9"/>
    <w:rsid w:val="0037232D"/>
    <w:rsid w:val="003747C4"/>
    <w:rsid w:val="00374AA4"/>
    <w:rsid w:val="0037526F"/>
    <w:rsid w:val="003805BB"/>
    <w:rsid w:val="00381002"/>
    <w:rsid w:val="0038311F"/>
    <w:rsid w:val="00383E04"/>
    <w:rsid w:val="00387A1F"/>
    <w:rsid w:val="003907E9"/>
    <w:rsid w:val="00393F1E"/>
    <w:rsid w:val="0039424D"/>
    <w:rsid w:val="00394C11"/>
    <w:rsid w:val="00395E4E"/>
    <w:rsid w:val="003A176E"/>
    <w:rsid w:val="003A6345"/>
    <w:rsid w:val="003A68D9"/>
    <w:rsid w:val="003A6958"/>
    <w:rsid w:val="003A6AE5"/>
    <w:rsid w:val="003C220C"/>
    <w:rsid w:val="003C7CD4"/>
    <w:rsid w:val="003D05C9"/>
    <w:rsid w:val="003D1D9A"/>
    <w:rsid w:val="003E16D6"/>
    <w:rsid w:val="003E2ADF"/>
    <w:rsid w:val="003E3F85"/>
    <w:rsid w:val="003E45BB"/>
    <w:rsid w:val="003E4E95"/>
    <w:rsid w:val="003F0067"/>
    <w:rsid w:val="003F3B68"/>
    <w:rsid w:val="003F45CA"/>
    <w:rsid w:val="003F6D9E"/>
    <w:rsid w:val="003F7F4F"/>
    <w:rsid w:val="0040407B"/>
    <w:rsid w:val="0042215A"/>
    <w:rsid w:val="00425B07"/>
    <w:rsid w:val="004264EE"/>
    <w:rsid w:val="00426E0F"/>
    <w:rsid w:val="00430324"/>
    <w:rsid w:val="004357D8"/>
    <w:rsid w:val="004450D1"/>
    <w:rsid w:val="00445682"/>
    <w:rsid w:val="00452F3E"/>
    <w:rsid w:val="0045728F"/>
    <w:rsid w:val="00457F2F"/>
    <w:rsid w:val="00460070"/>
    <w:rsid w:val="00460678"/>
    <w:rsid w:val="00462FE0"/>
    <w:rsid w:val="00464851"/>
    <w:rsid w:val="00465762"/>
    <w:rsid w:val="00466831"/>
    <w:rsid w:val="0047742A"/>
    <w:rsid w:val="00481204"/>
    <w:rsid w:val="00485D9E"/>
    <w:rsid w:val="00485E0A"/>
    <w:rsid w:val="00490F1B"/>
    <w:rsid w:val="00494BF8"/>
    <w:rsid w:val="004A0A2D"/>
    <w:rsid w:val="004A1F92"/>
    <w:rsid w:val="004A389E"/>
    <w:rsid w:val="004A4728"/>
    <w:rsid w:val="004C3A81"/>
    <w:rsid w:val="004C5CD1"/>
    <w:rsid w:val="004C6014"/>
    <w:rsid w:val="004C74E6"/>
    <w:rsid w:val="004D2915"/>
    <w:rsid w:val="004D3B0D"/>
    <w:rsid w:val="004D4ADE"/>
    <w:rsid w:val="004D6FB9"/>
    <w:rsid w:val="004E33BE"/>
    <w:rsid w:val="004E5E35"/>
    <w:rsid w:val="004F3322"/>
    <w:rsid w:val="004F37E0"/>
    <w:rsid w:val="004F3C11"/>
    <w:rsid w:val="004F40AB"/>
    <w:rsid w:val="00502E26"/>
    <w:rsid w:val="00513A66"/>
    <w:rsid w:val="0051416A"/>
    <w:rsid w:val="005162AA"/>
    <w:rsid w:val="00516F63"/>
    <w:rsid w:val="005203B6"/>
    <w:rsid w:val="00521600"/>
    <w:rsid w:val="0052472B"/>
    <w:rsid w:val="00527016"/>
    <w:rsid w:val="00531F00"/>
    <w:rsid w:val="00532F36"/>
    <w:rsid w:val="005342AF"/>
    <w:rsid w:val="00535A45"/>
    <w:rsid w:val="00542AB6"/>
    <w:rsid w:val="00547B6B"/>
    <w:rsid w:val="00550FB2"/>
    <w:rsid w:val="00553EF5"/>
    <w:rsid w:val="0055472A"/>
    <w:rsid w:val="005606FB"/>
    <w:rsid w:val="00560E0A"/>
    <w:rsid w:val="0056266B"/>
    <w:rsid w:val="0056434B"/>
    <w:rsid w:val="00564E76"/>
    <w:rsid w:val="00567F0C"/>
    <w:rsid w:val="00573389"/>
    <w:rsid w:val="00574033"/>
    <w:rsid w:val="00576836"/>
    <w:rsid w:val="005818CE"/>
    <w:rsid w:val="00582FE1"/>
    <w:rsid w:val="00585A7E"/>
    <w:rsid w:val="005911EB"/>
    <w:rsid w:val="00592FB8"/>
    <w:rsid w:val="00593C0D"/>
    <w:rsid w:val="005A1D65"/>
    <w:rsid w:val="005A2D29"/>
    <w:rsid w:val="005A61C0"/>
    <w:rsid w:val="005A7092"/>
    <w:rsid w:val="005B36F2"/>
    <w:rsid w:val="005B4616"/>
    <w:rsid w:val="005B7994"/>
    <w:rsid w:val="005B7B5C"/>
    <w:rsid w:val="005C0050"/>
    <w:rsid w:val="005C195E"/>
    <w:rsid w:val="005C1D69"/>
    <w:rsid w:val="005D11BF"/>
    <w:rsid w:val="005D72B0"/>
    <w:rsid w:val="005E5E8D"/>
    <w:rsid w:val="005F5272"/>
    <w:rsid w:val="005F6DAD"/>
    <w:rsid w:val="006005AD"/>
    <w:rsid w:val="00602A01"/>
    <w:rsid w:val="00605089"/>
    <w:rsid w:val="006076D2"/>
    <w:rsid w:val="00612641"/>
    <w:rsid w:val="006147DF"/>
    <w:rsid w:val="006166ED"/>
    <w:rsid w:val="00616DAF"/>
    <w:rsid w:val="00627D8A"/>
    <w:rsid w:val="00633346"/>
    <w:rsid w:val="00634CB7"/>
    <w:rsid w:val="0063798B"/>
    <w:rsid w:val="006620BF"/>
    <w:rsid w:val="00662B48"/>
    <w:rsid w:val="00666802"/>
    <w:rsid w:val="00673927"/>
    <w:rsid w:val="0067683A"/>
    <w:rsid w:val="006810A8"/>
    <w:rsid w:val="00684DC6"/>
    <w:rsid w:val="00686E3C"/>
    <w:rsid w:val="00690764"/>
    <w:rsid w:val="006935FF"/>
    <w:rsid w:val="006979B2"/>
    <w:rsid w:val="006A3397"/>
    <w:rsid w:val="006A4070"/>
    <w:rsid w:val="006A4512"/>
    <w:rsid w:val="006A6A9E"/>
    <w:rsid w:val="006B2B39"/>
    <w:rsid w:val="006B2BCB"/>
    <w:rsid w:val="006B51C4"/>
    <w:rsid w:val="006B566F"/>
    <w:rsid w:val="006B6635"/>
    <w:rsid w:val="006B75CC"/>
    <w:rsid w:val="006C3BCE"/>
    <w:rsid w:val="006C4AE3"/>
    <w:rsid w:val="006C5CAA"/>
    <w:rsid w:val="006C6D8B"/>
    <w:rsid w:val="006D5BD0"/>
    <w:rsid w:val="006D6D1C"/>
    <w:rsid w:val="006E2AEF"/>
    <w:rsid w:val="006E4917"/>
    <w:rsid w:val="006E7A7F"/>
    <w:rsid w:val="006F2A79"/>
    <w:rsid w:val="006F435A"/>
    <w:rsid w:val="00701973"/>
    <w:rsid w:val="00702959"/>
    <w:rsid w:val="0070306F"/>
    <w:rsid w:val="00704678"/>
    <w:rsid w:val="00705EBA"/>
    <w:rsid w:val="007176A6"/>
    <w:rsid w:val="00723F24"/>
    <w:rsid w:val="00731FD4"/>
    <w:rsid w:val="007333B6"/>
    <w:rsid w:val="007342AA"/>
    <w:rsid w:val="00734416"/>
    <w:rsid w:val="007358F9"/>
    <w:rsid w:val="00736551"/>
    <w:rsid w:val="0074053A"/>
    <w:rsid w:val="007406AC"/>
    <w:rsid w:val="00740C19"/>
    <w:rsid w:val="007427B8"/>
    <w:rsid w:val="00743021"/>
    <w:rsid w:val="00743437"/>
    <w:rsid w:val="00743D8A"/>
    <w:rsid w:val="00744D63"/>
    <w:rsid w:val="00752575"/>
    <w:rsid w:val="00764B16"/>
    <w:rsid w:val="00765E61"/>
    <w:rsid w:val="00767DE9"/>
    <w:rsid w:val="007707F5"/>
    <w:rsid w:val="00772B59"/>
    <w:rsid w:val="007762EA"/>
    <w:rsid w:val="007763F0"/>
    <w:rsid w:val="00782B3D"/>
    <w:rsid w:val="00783E74"/>
    <w:rsid w:val="00790F46"/>
    <w:rsid w:val="0079704D"/>
    <w:rsid w:val="007A0C97"/>
    <w:rsid w:val="007A19B1"/>
    <w:rsid w:val="007A248D"/>
    <w:rsid w:val="007A2A62"/>
    <w:rsid w:val="007A6559"/>
    <w:rsid w:val="007B318C"/>
    <w:rsid w:val="007B63FF"/>
    <w:rsid w:val="007B7B7F"/>
    <w:rsid w:val="007C222E"/>
    <w:rsid w:val="007C2ADE"/>
    <w:rsid w:val="007C53EF"/>
    <w:rsid w:val="007C6038"/>
    <w:rsid w:val="007C6BD9"/>
    <w:rsid w:val="007D0B60"/>
    <w:rsid w:val="007D2B23"/>
    <w:rsid w:val="007D72F4"/>
    <w:rsid w:val="007E0BD0"/>
    <w:rsid w:val="007E250B"/>
    <w:rsid w:val="007E45EB"/>
    <w:rsid w:val="007E4FCA"/>
    <w:rsid w:val="007F4E67"/>
    <w:rsid w:val="008048DB"/>
    <w:rsid w:val="0081090F"/>
    <w:rsid w:val="00812F27"/>
    <w:rsid w:val="00820536"/>
    <w:rsid w:val="008213AA"/>
    <w:rsid w:val="008215A8"/>
    <w:rsid w:val="00822DBB"/>
    <w:rsid w:val="0083540E"/>
    <w:rsid w:val="008359E9"/>
    <w:rsid w:val="00835C91"/>
    <w:rsid w:val="00840695"/>
    <w:rsid w:val="00841AEB"/>
    <w:rsid w:val="00846D84"/>
    <w:rsid w:val="00847758"/>
    <w:rsid w:val="00852485"/>
    <w:rsid w:val="0085254F"/>
    <w:rsid w:val="00852A9F"/>
    <w:rsid w:val="00856A92"/>
    <w:rsid w:val="00857956"/>
    <w:rsid w:val="00860473"/>
    <w:rsid w:val="008607E0"/>
    <w:rsid w:val="00870E71"/>
    <w:rsid w:val="00870ED2"/>
    <w:rsid w:val="0087224F"/>
    <w:rsid w:val="008807F7"/>
    <w:rsid w:val="0088728E"/>
    <w:rsid w:val="00890011"/>
    <w:rsid w:val="00891311"/>
    <w:rsid w:val="0089474B"/>
    <w:rsid w:val="008950DB"/>
    <w:rsid w:val="008A397A"/>
    <w:rsid w:val="008B2F69"/>
    <w:rsid w:val="008B34EA"/>
    <w:rsid w:val="008B492A"/>
    <w:rsid w:val="008B4A16"/>
    <w:rsid w:val="008B56A6"/>
    <w:rsid w:val="008B6287"/>
    <w:rsid w:val="008C16A1"/>
    <w:rsid w:val="008C1AE2"/>
    <w:rsid w:val="008C2B98"/>
    <w:rsid w:val="008C7661"/>
    <w:rsid w:val="008D0068"/>
    <w:rsid w:val="008D4C61"/>
    <w:rsid w:val="008D4FD4"/>
    <w:rsid w:val="008D5FCE"/>
    <w:rsid w:val="008D6286"/>
    <w:rsid w:val="008E1146"/>
    <w:rsid w:val="008E29E6"/>
    <w:rsid w:val="008E5377"/>
    <w:rsid w:val="008E55EC"/>
    <w:rsid w:val="008F09D7"/>
    <w:rsid w:val="008F0D84"/>
    <w:rsid w:val="008F131A"/>
    <w:rsid w:val="008F1375"/>
    <w:rsid w:val="008F2E7B"/>
    <w:rsid w:val="008F3009"/>
    <w:rsid w:val="008F6F38"/>
    <w:rsid w:val="009070AC"/>
    <w:rsid w:val="009139AF"/>
    <w:rsid w:val="0092389D"/>
    <w:rsid w:val="00931363"/>
    <w:rsid w:val="009561D7"/>
    <w:rsid w:val="00957075"/>
    <w:rsid w:val="00963089"/>
    <w:rsid w:val="00965886"/>
    <w:rsid w:val="00967DCF"/>
    <w:rsid w:val="00971231"/>
    <w:rsid w:val="00976E27"/>
    <w:rsid w:val="00976EB0"/>
    <w:rsid w:val="00993ADC"/>
    <w:rsid w:val="00994FC7"/>
    <w:rsid w:val="009A2FA1"/>
    <w:rsid w:val="009A41C5"/>
    <w:rsid w:val="009A437C"/>
    <w:rsid w:val="009A611F"/>
    <w:rsid w:val="009A66D4"/>
    <w:rsid w:val="009B5145"/>
    <w:rsid w:val="009B5BFC"/>
    <w:rsid w:val="009B74D5"/>
    <w:rsid w:val="009C2812"/>
    <w:rsid w:val="009C4FFB"/>
    <w:rsid w:val="009D024C"/>
    <w:rsid w:val="009E2996"/>
    <w:rsid w:val="009E4D1E"/>
    <w:rsid w:val="009F1BA7"/>
    <w:rsid w:val="00A01313"/>
    <w:rsid w:val="00A014B1"/>
    <w:rsid w:val="00A01F85"/>
    <w:rsid w:val="00A04456"/>
    <w:rsid w:val="00A104BD"/>
    <w:rsid w:val="00A12ACD"/>
    <w:rsid w:val="00A136C1"/>
    <w:rsid w:val="00A1459F"/>
    <w:rsid w:val="00A21734"/>
    <w:rsid w:val="00A22378"/>
    <w:rsid w:val="00A22784"/>
    <w:rsid w:val="00A228B5"/>
    <w:rsid w:val="00A24338"/>
    <w:rsid w:val="00A332C8"/>
    <w:rsid w:val="00A35303"/>
    <w:rsid w:val="00A42C7B"/>
    <w:rsid w:val="00A43C6D"/>
    <w:rsid w:val="00A4565C"/>
    <w:rsid w:val="00A51757"/>
    <w:rsid w:val="00A525C4"/>
    <w:rsid w:val="00A52FB4"/>
    <w:rsid w:val="00A54924"/>
    <w:rsid w:val="00A57E73"/>
    <w:rsid w:val="00A60185"/>
    <w:rsid w:val="00A617A5"/>
    <w:rsid w:val="00A63DB6"/>
    <w:rsid w:val="00A6465D"/>
    <w:rsid w:val="00A64FEA"/>
    <w:rsid w:val="00A67799"/>
    <w:rsid w:val="00A705D5"/>
    <w:rsid w:val="00A70640"/>
    <w:rsid w:val="00A8017C"/>
    <w:rsid w:val="00A805BF"/>
    <w:rsid w:val="00A82BBC"/>
    <w:rsid w:val="00A839CE"/>
    <w:rsid w:val="00A85E81"/>
    <w:rsid w:val="00A860D8"/>
    <w:rsid w:val="00A87DB5"/>
    <w:rsid w:val="00A94622"/>
    <w:rsid w:val="00AA0469"/>
    <w:rsid w:val="00AA0604"/>
    <w:rsid w:val="00AA26CD"/>
    <w:rsid w:val="00AB3A27"/>
    <w:rsid w:val="00AB5FD2"/>
    <w:rsid w:val="00AB6E65"/>
    <w:rsid w:val="00AC0CBE"/>
    <w:rsid w:val="00AC25D0"/>
    <w:rsid w:val="00AC75F5"/>
    <w:rsid w:val="00AD0208"/>
    <w:rsid w:val="00AF4FB7"/>
    <w:rsid w:val="00B00C4F"/>
    <w:rsid w:val="00B1069A"/>
    <w:rsid w:val="00B10D62"/>
    <w:rsid w:val="00B2621D"/>
    <w:rsid w:val="00B27C4B"/>
    <w:rsid w:val="00B304C9"/>
    <w:rsid w:val="00B30CA5"/>
    <w:rsid w:val="00B31E28"/>
    <w:rsid w:val="00B340DD"/>
    <w:rsid w:val="00B366F6"/>
    <w:rsid w:val="00B376C2"/>
    <w:rsid w:val="00B41498"/>
    <w:rsid w:val="00B45F0B"/>
    <w:rsid w:val="00B53732"/>
    <w:rsid w:val="00B55CBB"/>
    <w:rsid w:val="00B57E6F"/>
    <w:rsid w:val="00B60D5A"/>
    <w:rsid w:val="00B70A6E"/>
    <w:rsid w:val="00B74C7F"/>
    <w:rsid w:val="00B818F1"/>
    <w:rsid w:val="00B82ABD"/>
    <w:rsid w:val="00B851B5"/>
    <w:rsid w:val="00B90744"/>
    <w:rsid w:val="00B914F1"/>
    <w:rsid w:val="00B94787"/>
    <w:rsid w:val="00B9644B"/>
    <w:rsid w:val="00BA13CD"/>
    <w:rsid w:val="00BB201C"/>
    <w:rsid w:val="00BB5220"/>
    <w:rsid w:val="00BC0220"/>
    <w:rsid w:val="00BC77A9"/>
    <w:rsid w:val="00BD2220"/>
    <w:rsid w:val="00BE001B"/>
    <w:rsid w:val="00BE0D84"/>
    <w:rsid w:val="00BE28A1"/>
    <w:rsid w:val="00BE41CE"/>
    <w:rsid w:val="00BE52AA"/>
    <w:rsid w:val="00BE72C7"/>
    <w:rsid w:val="00BF0201"/>
    <w:rsid w:val="00BF2B7C"/>
    <w:rsid w:val="00BF4C38"/>
    <w:rsid w:val="00C058D9"/>
    <w:rsid w:val="00C07DCE"/>
    <w:rsid w:val="00C10BE7"/>
    <w:rsid w:val="00C129DD"/>
    <w:rsid w:val="00C15A68"/>
    <w:rsid w:val="00C205C0"/>
    <w:rsid w:val="00C305F0"/>
    <w:rsid w:val="00C313BD"/>
    <w:rsid w:val="00C34D75"/>
    <w:rsid w:val="00C351D4"/>
    <w:rsid w:val="00C4085F"/>
    <w:rsid w:val="00C40FE2"/>
    <w:rsid w:val="00C417C4"/>
    <w:rsid w:val="00C472DF"/>
    <w:rsid w:val="00C526C7"/>
    <w:rsid w:val="00C552B0"/>
    <w:rsid w:val="00C57FA6"/>
    <w:rsid w:val="00C609E8"/>
    <w:rsid w:val="00C63104"/>
    <w:rsid w:val="00C638EE"/>
    <w:rsid w:val="00C64753"/>
    <w:rsid w:val="00C67049"/>
    <w:rsid w:val="00C679D2"/>
    <w:rsid w:val="00C741C7"/>
    <w:rsid w:val="00C77427"/>
    <w:rsid w:val="00C80449"/>
    <w:rsid w:val="00C91551"/>
    <w:rsid w:val="00C9223A"/>
    <w:rsid w:val="00C94641"/>
    <w:rsid w:val="00C946CF"/>
    <w:rsid w:val="00C96130"/>
    <w:rsid w:val="00CB28A4"/>
    <w:rsid w:val="00CB7744"/>
    <w:rsid w:val="00CC29E3"/>
    <w:rsid w:val="00CC3C98"/>
    <w:rsid w:val="00CC5661"/>
    <w:rsid w:val="00CD073C"/>
    <w:rsid w:val="00CD5A54"/>
    <w:rsid w:val="00CE1A70"/>
    <w:rsid w:val="00CE461C"/>
    <w:rsid w:val="00CE5DA2"/>
    <w:rsid w:val="00CE7E21"/>
    <w:rsid w:val="00CF17F0"/>
    <w:rsid w:val="00CF1ACA"/>
    <w:rsid w:val="00CF3C2E"/>
    <w:rsid w:val="00CF42D0"/>
    <w:rsid w:val="00CF62C1"/>
    <w:rsid w:val="00D102DA"/>
    <w:rsid w:val="00D13294"/>
    <w:rsid w:val="00D15B78"/>
    <w:rsid w:val="00D16713"/>
    <w:rsid w:val="00D1704B"/>
    <w:rsid w:val="00D178B4"/>
    <w:rsid w:val="00D203EE"/>
    <w:rsid w:val="00D24384"/>
    <w:rsid w:val="00D34EB6"/>
    <w:rsid w:val="00D36E20"/>
    <w:rsid w:val="00D44E90"/>
    <w:rsid w:val="00D46593"/>
    <w:rsid w:val="00D47692"/>
    <w:rsid w:val="00D47A86"/>
    <w:rsid w:val="00D5249D"/>
    <w:rsid w:val="00D550D9"/>
    <w:rsid w:val="00D60C39"/>
    <w:rsid w:val="00D60DAF"/>
    <w:rsid w:val="00D70A66"/>
    <w:rsid w:val="00D70F76"/>
    <w:rsid w:val="00D71A8B"/>
    <w:rsid w:val="00D76A97"/>
    <w:rsid w:val="00D772B9"/>
    <w:rsid w:val="00D777E0"/>
    <w:rsid w:val="00D80451"/>
    <w:rsid w:val="00D813BE"/>
    <w:rsid w:val="00D83A82"/>
    <w:rsid w:val="00D841C1"/>
    <w:rsid w:val="00D85EA7"/>
    <w:rsid w:val="00D87917"/>
    <w:rsid w:val="00DA52A7"/>
    <w:rsid w:val="00DA7676"/>
    <w:rsid w:val="00DB614A"/>
    <w:rsid w:val="00DB7899"/>
    <w:rsid w:val="00DB7D6D"/>
    <w:rsid w:val="00DC32DB"/>
    <w:rsid w:val="00DC34C8"/>
    <w:rsid w:val="00DC4A15"/>
    <w:rsid w:val="00DD003C"/>
    <w:rsid w:val="00DD2465"/>
    <w:rsid w:val="00DD55C2"/>
    <w:rsid w:val="00DD609B"/>
    <w:rsid w:val="00DE0969"/>
    <w:rsid w:val="00DE5C56"/>
    <w:rsid w:val="00DF6925"/>
    <w:rsid w:val="00DF6F43"/>
    <w:rsid w:val="00DF7E0D"/>
    <w:rsid w:val="00E10E2D"/>
    <w:rsid w:val="00E11176"/>
    <w:rsid w:val="00E118CC"/>
    <w:rsid w:val="00E12916"/>
    <w:rsid w:val="00E13BE4"/>
    <w:rsid w:val="00E15026"/>
    <w:rsid w:val="00E16101"/>
    <w:rsid w:val="00E1793F"/>
    <w:rsid w:val="00E21DD0"/>
    <w:rsid w:val="00E23C8B"/>
    <w:rsid w:val="00E2724B"/>
    <w:rsid w:val="00E338CF"/>
    <w:rsid w:val="00E33D49"/>
    <w:rsid w:val="00E34A6B"/>
    <w:rsid w:val="00E45F30"/>
    <w:rsid w:val="00E4767E"/>
    <w:rsid w:val="00E52CFB"/>
    <w:rsid w:val="00E52FAE"/>
    <w:rsid w:val="00E53007"/>
    <w:rsid w:val="00E54FFD"/>
    <w:rsid w:val="00E555A4"/>
    <w:rsid w:val="00E55DBE"/>
    <w:rsid w:val="00E57E37"/>
    <w:rsid w:val="00E6437C"/>
    <w:rsid w:val="00E7195E"/>
    <w:rsid w:val="00E83785"/>
    <w:rsid w:val="00E83ABA"/>
    <w:rsid w:val="00E86179"/>
    <w:rsid w:val="00E9734A"/>
    <w:rsid w:val="00EA1F5B"/>
    <w:rsid w:val="00EA3274"/>
    <w:rsid w:val="00EA4815"/>
    <w:rsid w:val="00EA5088"/>
    <w:rsid w:val="00EB0C9E"/>
    <w:rsid w:val="00EB410E"/>
    <w:rsid w:val="00EC6073"/>
    <w:rsid w:val="00EC6FE6"/>
    <w:rsid w:val="00ED7D99"/>
    <w:rsid w:val="00EE4E2D"/>
    <w:rsid w:val="00EE6B46"/>
    <w:rsid w:val="00EF0307"/>
    <w:rsid w:val="00EF0753"/>
    <w:rsid w:val="00EF119D"/>
    <w:rsid w:val="00EF53FB"/>
    <w:rsid w:val="00F04955"/>
    <w:rsid w:val="00F05AB4"/>
    <w:rsid w:val="00F0621E"/>
    <w:rsid w:val="00F1213A"/>
    <w:rsid w:val="00F13841"/>
    <w:rsid w:val="00F152F8"/>
    <w:rsid w:val="00F1552B"/>
    <w:rsid w:val="00F165D1"/>
    <w:rsid w:val="00F17FE1"/>
    <w:rsid w:val="00F2030C"/>
    <w:rsid w:val="00F216B9"/>
    <w:rsid w:val="00F22792"/>
    <w:rsid w:val="00F243A7"/>
    <w:rsid w:val="00F256C6"/>
    <w:rsid w:val="00F27CEC"/>
    <w:rsid w:val="00F30119"/>
    <w:rsid w:val="00F316BB"/>
    <w:rsid w:val="00F32B40"/>
    <w:rsid w:val="00F36960"/>
    <w:rsid w:val="00F369AB"/>
    <w:rsid w:val="00F43D25"/>
    <w:rsid w:val="00F452BD"/>
    <w:rsid w:val="00F46DD1"/>
    <w:rsid w:val="00F53A35"/>
    <w:rsid w:val="00F708BF"/>
    <w:rsid w:val="00F73A55"/>
    <w:rsid w:val="00F73C37"/>
    <w:rsid w:val="00F752EE"/>
    <w:rsid w:val="00F7649C"/>
    <w:rsid w:val="00F8376A"/>
    <w:rsid w:val="00F84281"/>
    <w:rsid w:val="00F8574F"/>
    <w:rsid w:val="00F879FB"/>
    <w:rsid w:val="00F91D33"/>
    <w:rsid w:val="00F96E17"/>
    <w:rsid w:val="00FA65C1"/>
    <w:rsid w:val="00FA7144"/>
    <w:rsid w:val="00FA714F"/>
    <w:rsid w:val="00FA7F26"/>
    <w:rsid w:val="00FB0FC8"/>
    <w:rsid w:val="00FB3C2C"/>
    <w:rsid w:val="00FB5F63"/>
    <w:rsid w:val="00FD2C6F"/>
    <w:rsid w:val="00FD32C1"/>
    <w:rsid w:val="00FD4AC0"/>
    <w:rsid w:val="00FD4DB3"/>
    <w:rsid w:val="00FD694E"/>
    <w:rsid w:val="00FE0AF2"/>
    <w:rsid w:val="00FE143D"/>
    <w:rsid w:val="00FE4780"/>
    <w:rsid w:val="00FE4942"/>
    <w:rsid w:val="00FE4D83"/>
    <w:rsid w:val="00FE5C45"/>
    <w:rsid w:val="00FE77F4"/>
    <w:rsid w:val="00FF1836"/>
    <w:rsid w:val="00FF5522"/>
    <w:rsid w:val="0953CEF5"/>
    <w:rsid w:val="0C2B42C2"/>
    <w:rsid w:val="15B8FCAB"/>
    <w:rsid w:val="239A526E"/>
    <w:rsid w:val="26C6F49D"/>
    <w:rsid w:val="285EB3C9"/>
    <w:rsid w:val="5FD9C06A"/>
    <w:rsid w:val="71B4D474"/>
    <w:rsid w:val="7F501A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8984B"/>
  <w15:docId w15:val="{A0BF3861-57B0-4F3E-AC6B-BC3C1214E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5D0"/>
    <w:pPr>
      <w:overflowPunct w:val="0"/>
      <w:autoSpaceDE w:val="0"/>
      <w:autoSpaceDN w:val="0"/>
      <w:adjustRightInd w:val="0"/>
      <w:spacing w:after="180"/>
    </w:pPr>
    <w:rPr>
      <w:rFonts w:ascii="Times New Roman" w:eastAsia="SimSun" w:hAnsi="Times New Roman"/>
      <w:lang w:val="en-US"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numPr>
        <w:ilvl w:val="3"/>
        <w:numId w:val="1"/>
      </w:numPr>
      <w:spacing w:before="240" w:after="60"/>
      <w:outlineLvl w:val="3"/>
    </w:pPr>
    <w:rPr>
      <w:rFonts w:ascii="Calibri" w:eastAsia="Times New Roman" w:hAnsi="Calibri"/>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spacing w:before="200" w:after="0"/>
      <w:outlineLvl w:val="4"/>
    </w:pPr>
    <w:rPr>
      <w:rFonts w:ascii="Cambria" w:hAnsi="Cambria"/>
      <w:color w:val="243F60"/>
      <w:lang w:val="zh-CN" w:eastAsia="zh-CN"/>
    </w:rPr>
  </w:style>
  <w:style w:type="paragraph" w:styleId="Heading6">
    <w:name w:val="heading 6"/>
    <w:basedOn w:val="Normal"/>
    <w:next w:val="Normal"/>
    <w:link w:val="Heading6Char"/>
    <w:unhideWhenUsed/>
    <w:qFormat/>
    <w:pPr>
      <w:numPr>
        <w:ilvl w:val="5"/>
        <w:numId w:val="1"/>
      </w:numPr>
      <w:spacing w:before="240" w:after="60"/>
      <w:outlineLvl w:val="5"/>
    </w:pPr>
    <w:rPr>
      <w:rFonts w:ascii="Calibri" w:eastAsia="Times New Roman" w:hAnsi="Calibri"/>
      <w:b/>
      <w:bCs/>
      <w:sz w:val="22"/>
      <w:szCs w:val="22"/>
      <w:lang w:val="zh-CN" w:eastAsia="zh-CN"/>
    </w:rPr>
  </w:style>
  <w:style w:type="paragraph" w:styleId="Heading7">
    <w:name w:val="heading 7"/>
    <w:basedOn w:val="Normal"/>
    <w:next w:val="Normal"/>
    <w:link w:val="Heading7Char"/>
    <w:unhideWhenUsed/>
    <w:qFormat/>
    <w:pPr>
      <w:numPr>
        <w:ilvl w:val="6"/>
        <w:numId w:val="1"/>
      </w:numPr>
      <w:spacing w:before="240" w:after="60"/>
      <w:outlineLvl w:val="6"/>
    </w:pPr>
    <w:rPr>
      <w:rFonts w:ascii="Calibri" w:eastAsia="Times New Roman" w:hAnsi="Calibri"/>
      <w:sz w:val="24"/>
      <w:szCs w:val="24"/>
      <w:lang w:val="zh-CN" w:eastAsia="zh-CN"/>
    </w:rPr>
  </w:style>
  <w:style w:type="paragraph" w:styleId="Heading8">
    <w:name w:val="heading 8"/>
    <w:basedOn w:val="Normal"/>
    <w:next w:val="Normal"/>
    <w:link w:val="Heading8Char"/>
    <w:unhideWhenUsed/>
    <w:qFormat/>
    <w:pPr>
      <w:numPr>
        <w:ilvl w:val="7"/>
        <w:numId w:val="1"/>
      </w:numPr>
      <w:spacing w:before="240" w:after="60"/>
      <w:outlineLvl w:val="7"/>
    </w:pPr>
    <w:rPr>
      <w:rFonts w:ascii="Calibri" w:eastAsia="Times New Roman" w:hAnsi="Calibri"/>
      <w:i/>
      <w:iCs/>
      <w:sz w:val="24"/>
      <w:szCs w:val="24"/>
      <w:lang w:val="zh-CN" w:eastAsia="zh-CN"/>
    </w:rPr>
  </w:style>
  <w:style w:type="paragraph" w:styleId="Heading9">
    <w:name w:val="heading 9"/>
    <w:basedOn w:val="Normal"/>
    <w:next w:val="Normal"/>
    <w:link w:val="Heading9Char"/>
    <w:unhideWhenUsed/>
    <w:qFormat/>
    <w:pPr>
      <w:numPr>
        <w:ilvl w:val="8"/>
        <w:numId w:val="1"/>
      </w:numPr>
      <w:spacing w:before="240" w:after="60"/>
      <w:outlineLvl w:val="8"/>
    </w:pPr>
    <w:rPr>
      <w:rFonts w:ascii="Calibri Light" w:eastAsia="Times New Roman" w:hAnsi="Calibri Light"/>
      <w:sz w:val="22"/>
      <w:szCs w:val="22"/>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qFormat/>
    <w:pPr>
      <w:widowControl w:val="0"/>
      <w:overflowPunct w:val="0"/>
      <w:autoSpaceDE w:val="0"/>
      <w:autoSpaceDN w:val="0"/>
      <w:adjustRightInd w:val="0"/>
    </w:pPr>
    <w:rPr>
      <w:rFonts w:ascii="Arial" w:eastAsia="SimSun" w:hAnsi="Arial"/>
      <w:b/>
      <w:sz w:val="18"/>
      <w:lang w:val="en-US" w:eastAsia="en-US"/>
    </w:rPr>
  </w:style>
  <w:style w:type="paragraph" w:styleId="List3">
    <w:name w:val="List 3"/>
    <w:basedOn w:val="Normal"/>
    <w:uiPriority w:val="99"/>
    <w:semiHidden/>
    <w:unhideWhenUsed/>
    <w:pPr>
      <w:ind w:left="1080" w:hanging="360"/>
      <w:contextualSpacing/>
    </w:pPr>
  </w:style>
  <w:style w:type="paragraph" w:styleId="CommentText">
    <w:name w:val="annotation text"/>
    <w:basedOn w:val="Normal"/>
    <w:link w:val="CommentTextChar"/>
    <w:uiPriority w:val="99"/>
    <w:unhideWhenUsed/>
  </w:style>
  <w:style w:type="paragraph" w:styleId="BodyText">
    <w:name w:val="Body Text"/>
    <w:basedOn w:val="Normal"/>
    <w:link w:val="BodyTextChar"/>
    <w:uiPriority w:val="99"/>
    <w:semiHidden/>
    <w:unhideWhenUsed/>
    <w:pPr>
      <w:spacing w:after="120"/>
    </w:pPr>
  </w:style>
  <w:style w:type="paragraph" w:styleId="List2">
    <w:name w:val="List 2"/>
    <w:basedOn w:val="Normal"/>
    <w:uiPriority w:val="99"/>
    <w:semiHidden/>
    <w:unhideWhenUsed/>
    <w:pPr>
      <w:ind w:left="720" w:hanging="360"/>
      <w:contextualSpacing/>
    </w:p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TOC1">
    <w:name w:val="toc 1"/>
    <w:basedOn w:val="Normal"/>
    <w:next w:val="Normal"/>
    <w:uiPriority w:val="39"/>
    <w:unhideWhenUsed/>
    <w:pPr>
      <w:tabs>
        <w:tab w:val="left" w:pos="1418"/>
        <w:tab w:val="right" w:leader="dot" w:pos="9350"/>
      </w:tabs>
      <w:overflowPunct/>
      <w:autoSpaceDE/>
      <w:autoSpaceDN/>
      <w:adjustRightInd/>
      <w:spacing w:after="100"/>
      <w:jc w:val="both"/>
    </w:pPr>
    <w:rPr>
      <w:rFonts w:eastAsia="Times New Roman"/>
      <w:szCs w:val="22"/>
    </w:rPr>
  </w:style>
  <w:style w:type="paragraph" w:styleId="List">
    <w:name w:val="List"/>
    <w:basedOn w:val="Normal"/>
    <w:uiPriority w:val="99"/>
    <w:semiHidden/>
    <w:unhideWhenUsed/>
    <w:pPr>
      <w:ind w:left="360" w:hanging="360"/>
      <w:contextualSpacing/>
    </w:pPr>
  </w:style>
  <w:style w:type="paragraph" w:styleId="List5">
    <w:name w:val="List 5"/>
    <w:basedOn w:val="List4"/>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iPriority w:val="99"/>
    <w:semiHidden/>
    <w:unhideWhenUsed/>
    <w:pPr>
      <w:ind w:left="1440" w:hanging="360"/>
      <w:contextualSpacing/>
    </w:p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qFormat/>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semiHidden/>
    <w:unhideWhenUsed/>
    <w:rPr>
      <w:sz w:val="16"/>
      <w:szCs w:val="16"/>
    </w:rPr>
  </w:style>
  <w:style w:type="character" w:customStyle="1" w:styleId="BalloonTextChar">
    <w:name w:val="Balloon Text Char"/>
    <w:basedOn w:val="DefaultParagraphFont"/>
    <w:link w:val="BalloonText"/>
    <w:uiPriority w:val="99"/>
    <w:semiHidden/>
    <w:rPr>
      <w:rFonts w:ascii="Segoe UI" w:eastAsia="SimSun" w:hAnsi="Segoe UI" w:cs="Segoe UI"/>
      <w:sz w:val="18"/>
      <w:szCs w:val="18"/>
    </w:rPr>
  </w:style>
  <w:style w:type="character" w:customStyle="1" w:styleId="Heading1Char">
    <w:name w:val="Heading 1 Char"/>
    <w:link w:val="Heading1"/>
    <w:rPr>
      <w:rFonts w:ascii="Arial" w:eastAsia="Arial" w:hAnsi="Arial"/>
      <w:sz w:val="36"/>
      <w:lang w:val="en-GB" w:eastAsia="zh-CN"/>
    </w:rPr>
  </w:style>
  <w:style w:type="character" w:customStyle="1" w:styleId="Heading2Char">
    <w:name w:val="Heading 2 Char"/>
    <w:link w:val="Heading2"/>
    <w:rPr>
      <w:rFonts w:ascii="Arial" w:eastAsia="Arial" w:hAnsi="Arial" w:cs="Times New Roman"/>
      <w:sz w:val="32"/>
      <w:szCs w:val="20"/>
      <w:lang w:val="en-GB" w:eastAsia="zh-CN"/>
    </w:rPr>
  </w:style>
  <w:style w:type="character" w:customStyle="1" w:styleId="Heading3Char">
    <w:name w:val="Heading 3 Char"/>
    <w:link w:val="Heading3"/>
    <w:rPr>
      <w:rFonts w:ascii="Arial" w:eastAsia="Arial" w:hAnsi="Arial" w:cs="Times New Roman"/>
      <w:sz w:val="28"/>
      <w:szCs w:val="20"/>
      <w:lang w:val="en-GB" w:eastAsia="zh-CN"/>
    </w:rPr>
  </w:style>
  <w:style w:type="character" w:customStyle="1" w:styleId="Heading4Char">
    <w:name w:val="Heading 4 Char"/>
    <w:link w:val="Heading4"/>
    <w:rPr>
      <w:rFonts w:ascii="Calibri" w:eastAsia="Times New Roman" w:hAnsi="Calibri" w:cs="Times New Roman"/>
      <w:b/>
      <w:bCs/>
      <w:sz w:val="28"/>
      <w:szCs w:val="28"/>
      <w:lang w:val="zh-CN" w:eastAsia="zh-CN"/>
    </w:rPr>
  </w:style>
  <w:style w:type="character" w:customStyle="1" w:styleId="Heading5Char">
    <w:name w:val="Heading 5 Char"/>
    <w:link w:val="Heading5"/>
    <w:uiPriority w:val="9"/>
    <w:rPr>
      <w:rFonts w:ascii="Cambria" w:eastAsia="SimSun" w:hAnsi="Cambria" w:cs="Times New Roman"/>
      <w:color w:val="243F60"/>
      <w:sz w:val="20"/>
      <w:szCs w:val="20"/>
      <w:lang w:val="zh-CN" w:eastAsia="zh-CN"/>
    </w:rPr>
  </w:style>
  <w:style w:type="character" w:customStyle="1" w:styleId="Heading6Char">
    <w:name w:val="Heading 6 Char"/>
    <w:link w:val="Heading6"/>
    <w:uiPriority w:val="9"/>
    <w:semiHidden/>
    <w:rPr>
      <w:rFonts w:ascii="Calibri" w:eastAsia="Times New Roman" w:hAnsi="Calibri" w:cs="Times New Roman"/>
      <w:b/>
      <w:bCs/>
      <w:lang w:val="zh-CN" w:eastAsia="zh-CN"/>
    </w:rPr>
  </w:style>
  <w:style w:type="character" w:customStyle="1" w:styleId="Heading7Char">
    <w:name w:val="Heading 7 Char"/>
    <w:link w:val="Heading7"/>
    <w:uiPriority w:val="9"/>
    <w:semiHidden/>
    <w:rPr>
      <w:rFonts w:ascii="Calibri" w:eastAsia="Times New Roman" w:hAnsi="Calibri" w:cs="Times New Roman"/>
      <w:sz w:val="24"/>
      <w:szCs w:val="24"/>
      <w:lang w:val="zh-CN" w:eastAsia="zh-CN"/>
    </w:rPr>
  </w:style>
  <w:style w:type="character" w:customStyle="1" w:styleId="Heading8Char">
    <w:name w:val="Heading 8 Char"/>
    <w:link w:val="Heading8"/>
    <w:uiPriority w:val="9"/>
    <w:semiHidden/>
    <w:rPr>
      <w:rFonts w:ascii="Calibri" w:eastAsia="Times New Roman" w:hAnsi="Calibri" w:cs="Times New Roman"/>
      <w:i/>
      <w:iCs/>
      <w:sz w:val="24"/>
      <w:szCs w:val="24"/>
      <w:lang w:val="zh-CN" w:eastAsia="zh-CN"/>
    </w:rPr>
  </w:style>
  <w:style w:type="character" w:customStyle="1" w:styleId="Heading9Char">
    <w:name w:val="Heading 9 Char"/>
    <w:link w:val="Heading9"/>
    <w:uiPriority w:val="9"/>
    <w:semiHidden/>
    <w:rPr>
      <w:rFonts w:ascii="Calibri Light" w:eastAsia="Times New Roman" w:hAnsi="Calibri Light" w:cs="Times New Roman"/>
      <w:lang w:val="zh-CN" w:eastAsia="zh-CN"/>
    </w:rPr>
  </w:style>
  <w:style w:type="character" w:customStyle="1" w:styleId="HeaderChar">
    <w:name w:val="Header Char"/>
    <w:link w:val="Header"/>
    <w:uiPriority w:val="99"/>
    <w:rPr>
      <w:rFonts w:ascii="Arial" w:eastAsia="SimSun" w:hAnsi="Arial" w:cs="Times New Roman"/>
      <w:b/>
      <w:sz w:val="18"/>
      <w:szCs w:val="20"/>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Doc-titleChar">
    <w:name w:val="Doc-title Char"/>
    <w:link w:val="Doc-title"/>
    <w:locked/>
    <w:rPr>
      <w:rFonts w:ascii="Arial" w:eastAsia="MS Mincho" w:hAnsi="Arial" w:cs="Arial"/>
      <w:szCs w:val="24"/>
      <w:lang w:val="en-GB" w:eastAsia="en-GB"/>
    </w:rPr>
  </w:style>
  <w:style w:type="paragraph" w:customStyle="1" w:styleId="Doc-title">
    <w:name w:val="Doc-title"/>
    <w:basedOn w:val="Normal"/>
    <w:next w:val="Normal"/>
    <w:link w:val="Doc-titleChar"/>
    <w:qFormat/>
    <w:pPr>
      <w:overflowPunct/>
      <w:autoSpaceDE/>
      <w:autoSpaceDN/>
      <w:adjustRightInd/>
      <w:spacing w:before="60" w:after="0"/>
      <w:ind w:left="1259" w:hanging="1259"/>
    </w:pPr>
    <w:rPr>
      <w:rFonts w:ascii="Arial" w:eastAsia="MS Mincho" w:hAnsi="Arial" w:cs="Arial"/>
      <w:sz w:val="22"/>
      <w:szCs w:val="24"/>
      <w:lang w:val="en-GB" w:eastAsia="en-GB"/>
    </w:rPr>
  </w:style>
  <w:style w:type="character" w:customStyle="1" w:styleId="THChar">
    <w:name w:val="TH Char"/>
    <w:link w:val="TH"/>
    <w:locked/>
    <w:rPr>
      <w:rFonts w:ascii="Arial" w:hAnsi="Arial" w:cs="Arial"/>
      <w:b/>
      <w:lang w:val="en-GB"/>
    </w:rPr>
  </w:style>
  <w:style w:type="paragraph" w:customStyle="1" w:styleId="TH">
    <w:name w:val="TH"/>
    <w:basedOn w:val="Normal"/>
    <w:link w:val="THChar"/>
    <w:pPr>
      <w:keepNext/>
      <w:keepLines/>
      <w:overflowPunct/>
      <w:autoSpaceDE/>
      <w:autoSpaceDN/>
      <w:adjustRightInd/>
      <w:spacing w:before="60"/>
      <w:jc w:val="center"/>
    </w:pPr>
    <w:rPr>
      <w:rFonts w:ascii="Arial" w:eastAsia="Calibri" w:hAnsi="Arial" w:cs="Arial"/>
      <w:b/>
      <w:sz w:val="22"/>
      <w:szCs w:val="22"/>
      <w:lang w:val="en-GB"/>
    </w:rPr>
  </w:style>
  <w:style w:type="character" w:customStyle="1" w:styleId="TFChar">
    <w:name w:val="TF Char"/>
    <w:link w:val="TF"/>
    <w:locked/>
    <w:rPr>
      <w:rFonts w:ascii="Arial" w:eastAsia="Times New Roman" w:hAnsi="Arial" w:cs="Arial"/>
      <w:b/>
      <w:lang w:val="en-GB" w:eastAsia="ko-KR"/>
    </w:rPr>
  </w:style>
  <w:style w:type="paragraph" w:customStyle="1" w:styleId="TF">
    <w:name w:val="TF"/>
    <w:basedOn w:val="TH"/>
    <w:link w:val="TFChar"/>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jc w:val="both"/>
    </w:pPr>
    <w:rPr>
      <w:lang w:val="en-GB" w:eastAsia="zh-CN"/>
    </w:rPr>
  </w:style>
  <w:style w:type="character" w:customStyle="1" w:styleId="ProposalChar">
    <w:name w:val="Proposal Char"/>
    <w:link w:val="Proposal"/>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rPr>
      <w:rFonts w:ascii="Times New Roman" w:eastAsia="SimSun" w:hAnsi="Times New Roman" w:cs="Times New Roman"/>
      <w:sz w:val="20"/>
      <w:szCs w:val="20"/>
      <w:lang w:val="en-GB" w:eastAsia="zh-CN"/>
    </w:rPr>
  </w:style>
  <w:style w:type="paragraph" w:customStyle="1" w:styleId="3GPPHeader">
    <w:name w:val="3GPP_Header"/>
    <w:basedOn w:val="BodyTex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link w:val="BodyText"/>
    <w:uiPriority w:val="99"/>
    <w:semiHidden/>
    <w:rPr>
      <w:rFonts w:ascii="Times New Roman" w:eastAsia="SimSun" w:hAnsi="Times New Roman"/>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rPr>
      <w:rFonts w:ascii="Times New Roman" w:eastAsia="SimSun" w:hAnsi="Times New Roman"/>
    </w:rPr>
  </w:style>
  <w:style w:type="character" w:customStyle="1" w:styleId="CommentSubjectChar">
    <w:name w:val="Comment Subject Char"/>
    <w:basedOn w:val="CommentTextChar"/>
    <w:link w:val="CommentSubject"/>
    <w:uiPriority w:val="99"/>
    <w:semiHidden/>
    <w:rPr>
      <w:rFonts w:ascii="Times New Roman" w:eastAsia="SimSun" w:hAnsi="Times New Roman"/>
      <w:b/>
      <w:bCs/>
    </w:rPr>
  </w:style>
  <w:style w:type="character" w:customStyle="1" w:styleId="FooterChar">
    <w:name w:val="Footer Char"/>
    <w:basedOn w:val="DefaultParagraphFont"/>
    <w:link w:val="Footer"/>
    <w:uiPriority w:val="99"/>
    <w:rPr>
      <w:rFonts w:ascii="Times New Roman" w:eastAsia="SimSun" w:hAnsi="Times New Roman"/>
      <w:sz w:val="18"/>
      <w:szCs w:val="18"/>
    </w:rPr>
  </w:style>
  <w:style w:type="character" w:customStyle="1" w:styleId="ListParagraphChar">
    <w:name w:val="List Paragraph Char"/>
    <w:basedOn w:val="DefaultParagraphFont"/>
    <w:link w:val="ListParagraph"/>
    <w:uiPriority w:val="34"/>
    <w:qFormat/>
    <w:locked/>
    <w:rPr>
      <w:rFonts w:ascii="Times New Roman" w:eastAsia="SimSun" w:hAnsi="Times New Roman"/>
    </w:rPr>
  </w:style>
  <w:style w:type="paragraph" w:customStyle="1" w:styleId="B1">
    <w:name w:val="B1"/>
    <w:basedOn w:val="List"/>
    <w:link w:val="B1Char1"/>
    <w:qFormat/>
    <w:pPr>
      <w:overflowPunct/>
      <w:autoSpaceDE/>
      <w:autoSpaceDN/>
      <w:adjustRightInd/>
      <w:ind w:left="568" w:hanging="284"/>
      <w:contextualSpacing w:val="0"/>
    </w:pPr>
    <w:rPr>
      <w:rFonts w:eastAsia="Yu Mincho"/>
      <w:lang w:val="en-GB"/>
    </w:rPr>
  </w:style>
  <w:style w:type="paragraph" w:customStyle="1" w:styleId="B2">
    <w:name w:val="B2"/>
    <w:basedOn w:val="List2"/>
    <w:link w:val="B2Char"/>
    <w:qFormat/>
    <w:pPr>
      <w:overflowPunct/>
      <w:autoSpaceDE/>
      <w:autoSpaceDN/>
      <w:adjustRightInd/>
      <w:ind w:left="851" w:hanging="284"/>
      <w:contextualSpacing w:val="0"/>
    </w:pPr>
    <w:rPr>
      <w:rFonts w:eastAsia="Yu Mincho"/>
      <w:lang w:val="en-GB"/>
    </w:rPr>
  </w:style>
  <w:style w:type="paragraph" w:customStyle="1" w:styleId="B3">
    <w:name w:val="B3"/>
    <w:basedOn w:val="List3"/>
    <w:link w:val="B3Char2"/>
    <w:qFormat/>
    <w:pPr>
      <w:overflowPunct/>
      <w:autoSpaceDE/>
      <w:autoSpaceDN/>
      <w:adjustRightInd/>
      <w:ind w:left="1135" w:hanging="284"/>
      <w:contextualSpacing w:val="0"/>
    </w:pPr>
    <w:rPr>
      <w:rFonts w:eastAsia="Yu Mincho"/>
      <w:lang w:val="en-GB"/>
    </w:rPr>
  </w:style>
  <w:style w:type="character" w:customStyle="1" w:styleId="B1Char1">
    <w:name w:val="B1 Char1"/>
    <w:link w:val="B1"/>
    <w:qFormat/>
    <w:rPr>
      <w:rFonts w:ascii="Times New Roman" w:eastAsia="Yu Mincho" w:hAnsi="Times New Roman"/>
      <w:lang w:val="en-GB"/>
    </w:rPr>
  </w:style>
  <w:style w:type="character" w:customStyle="1" w:styleId="B2Char">
    <w:name w:val="B2 Char"/>
    <w:link w:val="B2"/>
    <w:qFormat/>
    <w:rPr>
      <w:rFonts w:ascii="Times New Roman" w:eastAsia="Yu Mincho" w:hAnsi="Times New Roman"/>
      <w:lang w:val="en-GB"/>
    </w:rPr>
  </w:style>
  <w:style w:type="character" w:customStyle="1" w:styleId="B3Char2">
    <w:name w:val="B3 Char2"/>
    <w:link w:val="B3"/>
    <w:qFormat/>
    <w:rPr>
      <w:rFonts w:ascii="Times New Roman" w:eastAsia="Yu Mincho" w:hAnsi="Times New Roman"/>
      <w:lang w:val="en-GB"/>
    </w:rPr>
  </w:style>
  <w:style w:type="paragraph" w:customStyle="1" w:styleId="Revision1">
    <w:name w:val="Revision1"/>
    <w:hidden/>
    <w:uiPriority w:val="99"/>
    <w:semiHidden/>
    <w:rPr>
      <w:rFonts w:ascii="Times New Roman" w:eastAsia="SimSun" w:hAnsi="Times New Roman"/>
      <w:lang w:val="en-US" w:eastAsia="en-US"/>
    </w:rPr>
  </w:style>
  <w:style w:type="paragraph" w:customStyle="1" w:styleId="EmailDiscussion">
    <w:name w:val="EmailDiscussion"/>
    <w:basedOn w:val="Normal"/>
    <w:next w:val="EmailDiscussion2"/>
    <w:link w:val="EmailDiscussionChar"/>
    <w:qFormat/>
    <w:pPr>
      <w:numPr>
        <w:numId w:val="3"/>
      </w:numPr>
      <w:overflowPunct/>
      <w:autoSpaceDE/>
      <w:autoSpaceDN/>
      <w:adjustRightInd/>
      <w:spacing w:before="40" w:after="0"/>
    </w:pPr>
    <w:rPr>
      <w:rFonts w:ascii="Arial" w:eastAsia="MS Mincho" w:hAnsi="Arial"/>
      <w:b/>
      <w:szCs w:val="24"/>
      <w:lang w:val="en-GB" w:eastAsia="en-GB"/>
    </w:rPr>
  </w:style>
  <w:style w:type="paragraph" w:customStyle="1" w:styleId="EmailDiscussion2">
    <w:name w:val="EmailDiscussion2"/>
    <w:basedOn w:val="Normal"/>
    <w:qFormat/>
    <w:pPr>
      <w:tabs>
        <w:tab w:val="left" w:pos="1622"/>
      </w:tabs>
      <w:overflowPunct/>
      <w:autoSpaceDE/>
      <w:autoSpaceDN/>
      <w:adjustRightInd/>
      <w:spacing w:after="0"/>
      <w:ind w:left="1622" w:hanging="363"/>
    </w:pPr>
    <w:rPr>
      <w:rFonts w:ascii="Arial" w:eastAsia="MS Mincho" w:hAnsi="Arial"/>
      <w:szCs w:val="24"/>
      <w:lang w:val="en-GB" w:eastAsia="en-GB"/>
    </w:r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CRCoverPageZchn">
    <w:name w:val="CR Cover Page Zchn"/>
    <w:link w:val="CRCoverPage"/>
    <w:qFormat/>
    <w:rPr>
      <w:rFonts w:ascii="Arial" w:eastAsia="MS Mincho" w:hAnsi="Arial"/>
      <w:lang w:val="en-GB"/>
    </w:rPr>
  </w:style>
  <w:style w:type="paragraph" w:styleId="Revision">
    <w:name w:val="Revision"/>
    <w:hidden/>
    <w:uiPriority w:val="99"/>
    <w:semiHidden/>
    <w:rsid w:val="00BC77A9"/>
    <w:pPr>
      <w:spacing w:after="0" w:line="240" w:lineRule="auto"/>
    </w:pPr>
    <w:rPr>
      <w:rFonts w:ascii="Times New Roman" w:eastAsia="SimSu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932596">
      <w:bodyDiv w:val="1"/>
      <w:marLeft w:val="0"/>
      <w:marRight w:val="0"/>
      <w:marTop w:val="0"/>
      <w:marBottom w:val="0"/>
      <w:divBdr>
        <w:top w:val="none" w:sz="0" w:space="0" w:color="auto"/>
        <w:left w:val="none" w:sz="0" w:space="0" w:color="auto"/>
        <w:bottom w:val="none" w:sz="0" w:space="0" w:color="auto"/>
        <w:right w:val="none" w:sz="0" w:space="0" w:color="auto"/>
      </w:divBdr>
    </w:div>
    <w:div w:id="1484814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65EC0D-9E03-4094-BF04-8B1C72E6F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9A4E21-9498-4DD5-9D23-5AE4CBC4F6A8}">
  <ds:schemaRefs>
    <ds:schemaRef ds:uri="http://schemas.openxmlformats.org/officeDocument/2006/bibliography"/>
  </ds:schemaRefs>
</ds:datastoreItem>
</file>

<file path=customXml/itemProps4.xml><?xml version="1.0" encoding="utf-8"?>
<ds:datastoreItem xmlns:ds="http://schemas.openxmlformats.org/officeDocument/2006/customXml" ds:itemID="{D25E118E-6097-4306-A5CA-BEB12CD2B235}">
  <ds:schemaRefs>
    <ds:schemaRef ds:uri="http://schemas.microsoft.com/sharepoint/v3/contenttype/forms"/>
  </ds:schemaRefs>
</ds:datastoreItem>
</file>

<file path=customXml/itemProps5.xml><?xml version="1.0" encoding="utf-8"?>
<ds:datastoreItem xmlns:ds="http://schemas.openxmlformats.org/officeDocument/2006/customXml" ds:itemID="{7EE966F1-4747-4DC7-B53B-49A37AEB671B}">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17</Pages>
  <Words>5672</Words>
  <Characters>32337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37934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CTPClassification=CTP_NT</cp:keywords>
  <cp:lastModifiedBy>Qualcomm-Bharat</cp:lastModifiedBy>
  <cp:revision>247</cp:revision>
  <dcterms:created xsi:type="dcterms:W3CDTF">2023-04-20T11:45:00Z</dcterms:created>
  <dcterms:modified xsi:type="dcterms:W3CDTF">2023-04-24T22:21:00Z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8d06707b-1d4e-46c9-8feb-899c7542bb53</vt:lpwstr>
  </property>
  <property fmtid="{D5CDD505-2E9C-101B-9397-08002B2CF9AE}" pid="3" name="CTP_TimeStamp">
    <vt:lpwstr>2020-07-27 18:07:24Z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0x010100C3355BB4B7850E44A83DAD8AF6CF14B0</vt:lpwstr>
  </property>
  <property fmtid="{D5CDD505-2E9C-101B-9397-08002B2CF9AE}" pid="9" name="MediaServiceImageTags">
    <vt:lpwstr/>
  </property>
  <property fmtid="{D5CDD505-2E9C-101B-9397-08002B2CF9AE}" pid="10" name="MSIP_Label_83bcef13-7cac-433f-ba1d-47a323951816_Enabled">
    <vt:lpwstr>true</vt:lpwstr>
  </property>
  <property fmtid="{D5CDD505-2E9C-101B-9397-08002B2CF9AE}" pid="11" name="MSIP_Label_83bcef13-7cac-433f-ba1d-47a323951816_SetDate">
    <vt:lpwstr>2023-04-19T16:27:57Z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31831ae4-0323-44d1-b6ef-66ff1cada0f5</vt:lpwstr>
  </property>
  <property fmtid="{D5CDD505-2E9C-101B-9397-08002B2CF9AE}" pid="16" name="MSIP_Label_83bcef13-7cac-433f-ba1d-47a323951816_ContentBits">
    <vt:lpwstr>0</vt:lpwstr>
  </property>
  <property fmtid="{D5CDD505-2E9C-101B-9397-08002B2CF9AE}" pid="17" name="MSIP_Label_0359f705-2ba0-454b-9cfc-6ce5bcaac040_Enabled">
    <vt:lpwstr>true</vt:lpwstr>
  </property>
  <property fmtid="{D5CDD505-2E9C-101B-9397-08002B2CF9AE}" pid="18" name="MSIP_Label_0359f705-2ba0-454b-9cfc-6ce5bcaac040_SetDate">
    <vt:lpwstr>2023-04-19T17:07:40Z</vt:lpwstr>
  </property>
  <property fmtid="{D5CDD505-2E9C-101B-9397-08002B2CF9AE}" pid="19" name="MSIP_Label_0359f705-2ba0-454b-9cfc-6ce5bcaac040_Method">
    <vt:lpwstr>Standard</vt:lpwstr>
  </property>
  <property fmtid="{D5CDD505-2E9C-101B-9397-08002B2CF9AE}" pid="20" name="MSIP_Label_0359f705-2ba0-454b-9cfc-6ce5bcaac040_Name">
    <vt:lpwstr>0359f705-2ba0-454b-9cfc-6ce5bcaac040</vt:lpwstr>
  </property>
  <property fmtid="{D5CDD505-2E9C-101B-9397-08002B2CF9AE}" pid="21" name="MSIP_Label_0359f705-2ba0-454b-9cfc-6ce5bcaac040_SiteId">
    <vt:lpwstr>68283f3b-8487-4c86-adb3-a5228f18b893</vt:lpwstr>
  </property>
  <property fmtid="{D5CDD505-2E9C-101B-9397-08002B2CF9AE}" pid="22" name="MSIP_Label_0359f705-2ba0-454b-9cfc-6ce5bcaac040_ActionId">
    <vt:lpwstr>d534492e-c512-4fea-9c17-70726b98521e</vt:lpwstr>
  </property>
  <property fmtid="{D5CDD505-2E9C-101B-9397-08002B2CF9AE}" pid="23" name="MSIP_Label_0359f705-2ba0-454b-9cfc-6ce5bcaac040_ContentBits">
    <vt:lpwstr>2</vt:lpwstr>
  </property>
  <property fmtid="{D5CDD505-2E9C-101B-9397-08002B2CF9AE}" pid="24" name="KSOProductBuildVer">
    <vt:lpwstr>2052-11.8.2.9022</vt:lpwstr>
  </property>
</Properties>
</file>