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pPr>
        <w:pStyle w:val="25"/>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pPr>
        <w:pStyle w:val="25"/>
        <w:jc w:val="both"/>
        <w:rPr>
          <w:bCs/>
          <w:sz w:val="24"/>
        </w:rPr>
      </w:pPr>
    </w:p>
    <w:p>
      <w:pPr>
        <w:pStyle w:val="70"/>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[AT121bis-e][106][NR NTN Enh] Signalling of TN coverage (Nokia)</w:t>
      </w:r>
    </w:p>
    <w:p>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NR_NTN_enh – Rel-18</w:t>
      </w:r>
    </w:p>
    <w:p>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pPr>
      <w:r>
        <w:t>1</w:t>
      </w:r>
      <w:r>
        <w:tab/>
      </w:r>
      <w:r>
        <w:t>Introduction</w:t>
      </w:r>
    </w:p>
    <w:p>
      <w:r>
        <w:t xml:space="preserve">This is to discuss the following: </w:t>
      </w:r>
    </w:p>
    <w:p>
      <w:pPr>
        <w:pStyle w:val="79"/>
        <w:rPr>
          <w:lang w:val="en-US" w:eastAsia="en-US"/>
        </w:rPr>
      </w:pPr>
      <w:r>
        <w:rPr>
          <w:lang w:val="en-US" w:eastAsia="en-US"/>
        </w:rPr>
        <w:t>[AT121bis-e][106][NR NTN Enh] Signaling of TN coverage (Nokia)</w:t>
      </w:r>
    </w:p>
    <w:p>
      <w:pPr>
        <w:pStyle w:val="80"/>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pPr>
        <w:pStyle w:val="80"/>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ype="textWrapping"/>
      </w:r>
      <w:r>
        <w:rPr>
          <w:rFonts w:eastAsia="Times New Roman" w:cs="Arial"/>
          <w:color w:val="000000"/>
          <w:sz w:val="21"/>
          <w:szCs w:val="21"/>
          <w:lang w:val="en-US"/>
        </w:rPr>
        <w:t>Deadline for rapporteur's summary (in R2-2304246): Monday 2023-04-24 18:00 UTC</w:t>
      </w:r>
    </w:p>
    <w:p>
      <w:pPr>
        <w:pStyle w:val="80"/>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pPr>
        <w:jc w:val="both"/>
      </w:pPr>
      <w:r>
        <w:br w:type="textWrapping"/>
      </w:r>
      <w:r>
        <w:t>In the next section we elaborate on TN coverage signaling and related matters.</w:t>
      </w:r>
    </w:p>
    <w:p>
      <w:pPr>
        <w:pStyle w:val="2"/>
      </w:pPr>
      <w:r>
        <w:t>2</w:t>
      </w:r>
      <w:r>
        <w:tab/>
      </w:r>
      <w:r>
        <w:t>Contact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Company</w:t>
            </w:r>
          </w:p>
        </w:tc>
        <w:tc>
          <w:tcPr>
            <w:tcW w:w="5457"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 xml:space="preserve"> CATT</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Transsion Holdings</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Junwei Huang (junwei.huang@transsion.com)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lang w:val="en-US"/>
              </w:rPr>
              <w:t>OPPO</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it-IT"/>
              </w:rPr>
            </w:pPr>
            <w:r>
              <w:rPr>
                <w:lang w:val="it-IT"/>
              </w:rPr>
              <w:t>Haitao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L</w:t>
            </w:r>
            <w:r>
              <w:rPr>
                <w:lang w:val="en-US" w:eastAsia="zh-CN"/>
              </w:rPr>
              <w:t>enovo</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zh-CN"/>
              </w:rPr>
            </w:pPr>
            <w:r>
              <w:rPr>
                <w:rFonts w:hint="eastAsia"/>
                <w:lang w:val="fr-FR" w:eastAsia="zh-CN"/>
              </w:rPr>
              <w:t>X</w:t>
            </w:r>
            <w:r>
              <w:rPr>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lang w:val="en-US" w:eastAsia="zh-CN"/>
              </w:rPr>
              <w:t>Xiaomi</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it-IT"/>
              </w:rPr>
            </w:pPr>
            <w:r>
              <w:rPr>
                <w:rFonts w:hint="eastAsia"/>
                <w:lang w:val="it-IT" w:eastAsia="zh-CN"/>
              </w:rPr>
              <w:t>X</w:t>
            </w:r>
            <w:r>
              <w:rPr>
                <w:lang w:val="it-IT" w:eastAsia="zh-CN"/>
              </w:rPr>
              <w:t>iaolong Li (lixiaolong1@xiaomi.com)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it-IT"/>
              </w:rPr>
            </w:pPr>
            <w:r>
              <w:rPr>
                <w:lang w:val="it-IT"/>
              </w:rPr>
              <w:t>Thales</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rPr>
            </w:pPr>
            <w:r>
              <w:rPr>
                <w:lang w:val="fr-FR"/>
              </w:rPr>
              <w:t>Flavien Ronteix (flavien.ronteix-jacquet@thalesaleniaspace.com)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ZTE</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Zhihong Qiu (qiu.zhihong@zte.com.cn)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NEC</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Maxime Grau (maxime.grau@emea.nec.com)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Apple</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Fangli XU (fangli_xu@apple.com)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r>
              <w:rPr>
                <w:lang w:val="fr-FR" w:eastAsia="ko-KR"/>
              </w:rPr>
              <w:t>Ericsson</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rPr>
            </w:pPr>
            <w:r>
              <w:rPr>
                <w:lang w:val="fr-FR" w:eastAsia="ko-KR"/>
              </w:rPr>
              <w:t>Ignacio Pascual (ignacio.pascual.pelayo@ericsson.com)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r>
              <w:rPr>
                <w:lang w:val="fr-FR"/>
              </w:rPr>
              <w:t>Huawei, HiSilicon</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zh-CN"/>
              </w:rPr>
            </w:pPr>
            <w:r>
              <w:rPr>
                <w:rFonts w:hint="eastAsia"/>
                <w:lang w:val="fr-FR" w:eastAsia="zh-CN"/>
              </w:rPr>
              <w:t>L</w:t>
            </w:r>
            <w:r>
              <w:rPr>
                <w:lang w:val="fr-FR" w:eastAsia="zh-CN"/>
              </w:rPr>
              <w:t>ili Zheng (zhenglili4@huawei.com)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rFonts w:hint="eastAsia" w:eastAsia="PMingLiU"/>
                <w:lang w:val="fr-FR" w:eastAsia="zh-TW"/>
              </w:rPr>
              <w:t>I</w:t>
            </w:r>
            <w:r>
              <w:rPr>
                <w:rFonts w:eastAsia="PMingLiU"/>
                <w:lang w:val="fr-FR" w:eastAsia="zh-TW"/>
              </w:rPr>
              <w:t>TRI</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rFonts w:hint="eastAsia" w:eastAsia="PMingLiU"/>
                <w:lang w:val="fr-FR" w:eastAsia="zh-TW"/>
              </w:rPr>
              <w:t>C</w:t>
            </w:r>
            <w:r>
              <w:rPr>
                <w:rFonts w:eastAsia="PMingLiU"/>
                <w:lang w:val="fr-FR" w:eastAsia="zh-TW"/>
              </w:rPr>
              <w:t>hing-Wen Cheng (cw.cheng@itri.org.tw)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zh-CN"/>
              </w:rPr>
            </w:pPr>
            <w:r>
              <w:rPr>
                <w:rFonts w:hint="eastAsia"/>
                <w:lang w:val="fr-FR" w:eastAsia="zh-CN"/>
              </w:rPr>
              <w:t>C</w:t>
            </w:r>
            <w:r>
              <w:rPr>
                <w:lang w:val="fr-FR" w:eastAsia="zh-CN"/>
              </w:rPr>
              <w:t>hina Telecom</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zh-CN"/>
              </w:rPr>
            </w:pPr>
            <w:r>
              <w:rPr>
                <w:rFonts w:hint="eastAsia"/>
                <w:lang w:val="fr-FR" w:eastAsia="zh-CN"/>
              </w:rPr>
              <w:t>J</w:t>
            </w:r>
            <w:r>
              <w:rPr>
                <w:lang w:val="fr-FR" w:eastAsia="zh-CN"/>
              </w:rPr>
              <w:t>iaxiang Liu(liujiaxiang6@chinatelecom.cn)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Intel</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r>
              <w:rPr>
                <w:lang w:val="fr-FR" w:eastAsia="ko-KR"/>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vAlign w:val="top"/>
          </w:tcPr>
          <w:p>
            <w:pPr>
              <w:pStyle w:val="44"/>
              <w:jc w:val="left"/>
              <w:rPr>
                <w:rFonts w:hint="default" w:ascii="Arial" w:hAnsi="Arial" w:eastAsia="宋体" w:cs="Times New Roman"/>
                <w:sz w:val="18"/>
                <w:lang w:val="fr-FR" w:eastAsia="en-US" w:bidi="ar-SA"/>
              </w:rPr>
            </w:pPr>
            <w:r>
              <w:rPr>
                <w:rFonts w:hint="default"/>
                <w:lang w:val="en-US"/>
              </w:rPr>
              <w:t>CMCC</w:t>
            </w:r>
          </w:p>
        </w:tc>
        <w:tc>
          <w:tcPr>
            <w:tcW w:w="5457" w:type="dxa"/>
            <w:tcBorders>
              <w:top w:val="single" w:color="auto" w:sz="4" w:space="0"/>
              <w:left w:val="single" w:color="auto" w:sz="4" w:space="0"/>
              <w:bottom w:val="single" w:color="auto" w:sz="4" w:space="0"/>
              <w:right w:val="single" w:color="auto" w:sz="4" w:space="0"/>
            </w:tcBorders>
            <w:vAlign w:val="top"/>
          </w:tcPr>
          <w:p>
            <w:pPr>
              <w:pStyle w:val="44"/>
              <w:jc w:val="left"/>
              <w:rPr>
                <w:rFonts w:hint="default" w:ascii="Arial" w:hAnsi="Arial" w:eastAsia="宋体" w:cs="Times New Roman"/>
                <w:sz w:val="18"/>
                <w:lang w:val="fr-FR" w:eastAsia="ko-KR" w:bidi="ar-SA"/>
              </w:rPr>
            </w:pPr>
            <w:r>
              <w:rPr>
                <w:rFonts w:hint="default"/>
                <w:lang w:val="en-US"/>
              </w:rPr>
              <w:t>Yuzhen Liu (</w:t>
            </w:r>
            <w:r>
              <w:rPr>
                <w:rFonts w:hint="eastAsia"/>
                <w:lang w:val="en-US"/>
              </w:rPr>
              <w:t>liuyuzhen@chinamobile.com</w:t>
            </w:r>
            <w:r>
              <w:rPr>
                <w:rFonts w:hint="default"/>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bl>
    <w:p>
      <w:pPr>
        <w:rPr>
          <w:lang w:val="fr-FR"/>
        </w:rPr>
      </w:pPr>
    </w:p>
    <w:p>
      <w:pPr>
        <w:pStyle w:val="2"/>
        <w:jc w:val="both"/>
      </w:pPr>
      <w:r>
        <w:t>3</w:t>
      </w:r>
      <w:r>
        <w:tab/>
      </w:r>
      <w:r>
        <w:t>Discussion</w:t>
      </w:r>
    </w:p>
    <w:p>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r>
              <w:t>Agreements:</w:t>
            </w:r>
          </w:p>
          <w:p>
            <w:r>
              <w:t>1.</w:t>
            </w:r>
            <w:r>
              <w:tab/>
            </w:r>
            <w:r>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r>
        <w:br w:type="textWrapping"/>
      </w:r>
      <w:r>
        <w:t xml:space="preserve">In this e-mail discussion we want to collect companies’ views regarding the aforementioned FFS points and other TN coverage related aspects listed in the e-mail discussion scope. </w:t>
      </w:r>
    </w:p>
    <w:p>
      <w:pPr>
        <w:pStyle w:val="3"/>
      </w:pPr>
      <w:r>
        <w:t xml:space="preserve">3.1 </w:t>
      </w:r>
      <w:r>
        <w:tab/>
      </w:r>
      <w:r>
        <w:t>Signalling details – area center and radius</w:t>
      </w:r>
    </w:p>
    <w:p>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1:</w:t>
            </w:r>
            <w:r>
              <w:rPr>
                <w:b/>
                <w:lang w:eastAsia="zh-CN"/>
              </w:rPr>
              <w:t xml:space="preserve"> For TN coverage information, how to signal area center and its radius?</w:t>
            </w:r>
          </w:p>
          <w:p>
            <w:pPr>
              <w:pStyle w:val="74"/>
              <w:numPr>
                <w:ilvl w:val="0"/>
                <w:numId w:val="3"/>
              </w:numPr>
              <w:jc w:val="both"/>
              <w:rPr>
                <w:b/>
                <w:lang w:eastAsia="zh-CN"/>
              </w:rPr>
            </w:pPr>
            <w:r>
              <w:rPr>
                <w:b/>
                <w:lang w:val="en-US"/>
              </w:rPr>
              <w:t>Ellipsoid-Point and radius separately</w:t>
            </w:r>
          </w:p>
          <w:p>
            <w:pPr>
              <w:pStyle w:val="74"/>
              <w:numPr>
                <w:ilvl w:val="0"/>
                <w:numId w:val="3"/>
              </w:numPr>
              <w:jc w:val="both"/>
              <w:rPr>
                <w:b/>
                <w:lang w:eastAsia="zh-CN"/>
              </w:rPr>
            </w:pPr>
            <w:r>
              <w:rPr>
                <w:b/>
                <w:lang w:eastAsia="ko-KR"/>
              </w:rPr>
              <w:t>Ellipsoid-PointWithUncertaintyCircle</w:t>
            </w:r>
          </w:p>
          <w:p>
            <w:pPr>
              <w:pStyle w:val="74"/>
              <w:numPr>
                <w:ilvl w:val="0"/>
                <w:numId w:val="3"/>
              </w:numPr>
              <w:jc w:val="both"/>
              <w:rPr>
                <w:b/>
                <w:bCs/>
                <w:lang w:eastAsia="zh-CN"/>
              </w:rPr>
            </w:pPr>
            <w:r>
              <w:rPr>
                <w:b/>
                <w:lang w:eastAsia="ko-KR"/>
              </w:rPr>
              <w:t>Other</w:t>
            </w:r>
          </w:p>
          <w:p>
            <w:pPr>
              <w:jc w:val="both"/>
              <w:rPr>
                <w:b/>
                <w:bCs/>
                <w:lang w:eastAsia="zh-CN"/>
              </w:rPr>
            </w:pPr>
            <w:r>
              <w:rPr>
                <w:b/>
                <w:bCs/>
                <w:lang w:eastAsia="zh-CN"/>
              </w:rPr>
              <w:t>In your response, please indicate how accurate that shall be and how many bits are jointly needed per single TN coverage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CATT</w:t>
            </w:r>
          </w:p>
        </w:tc>
        <w:tc>
          <w:tcPr>
            <w:tcW w:w="1843" w:type="dxa"/>
          </w:tcPr>
          <w:p>
            <w:pPr>
              <w:jc w:val="both"/>
              <w:rPr>
                <w:lang w:eastAsia="zh-CN"/>
              </w:rPr>
            </w:pPr>
            <w:r>
              <w:rPr>
                <w:lang w:eastAsia="zh-CN"/>
              </w:rPr>
              <w:t>a</w:t>
            </w:r>
            <w:r>
              <w:rPr>
                <w:rFonts w:hint="eastAsia"/>
                <w:lang w:eastAsia="zh-CN"/>
              </w:rPr>
              <w:t>)</w:t>
            </w:r>
          </w:p>
        </w:tc>
        <w:tc>
          <w:tcPr>
            <w:tcW w:w="5808" w:type="dxa"/>
          </w:tcPr>
          <w:p>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hint="eastAsia" w:ascii="Microsoft YaHei UI" w:hAnsi="Microsoft YaHei UI" w:eastAsia="Microsoft YaHei UI" w:cs="宋体"/>
                <w:lang w:eastAsia="zh-CN"/>
              </w:rPr>
              <w:t>= C*(((1+x)</w:t>
            </w:r>
            <w:r>
              <w:rPr>
                <w:vertAlign w:val="superscript"/>
                <w:lang w:eastAsia="zh-CN"/>
              </w:rPr>
              <w:t>K</w:t>
            </w:r>
            <w:r>
              <w:rPr>
                <w:rFonts w:hint="eastAsia" w:ascii="Microsoft YaHei UI" w:hAnsi="Microsoft YaHei UI" w:eastAsia="Microsoft YaHei UI" w:cs="宋体"/>
                <w:lang w:eastAsia="zh-CN"/>
              </w:rPr>
              <w:t>)-1)</w:t>
            </w:r>
          </w:p>
          <w:p>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pPr>
              <w:jc w:val="both"/>
              <w:rPr>
                <w:lang w:eastAsia="zh-CN"/>
              </w:rPr>
            </w:pPr>
            <w:r>
              <w:rPr>
                <w:lang w:eastAsia="zh-CN"/>
              </w:rPr>
              <w:t>a) can be used as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a)</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80" w:type="dxa"/>
          </w:tcPr>
          <w:p>
            <w:pPr>
              <w:jc w:val="both"/>
              <w:rPr>
                <w:lang w:val="en-US" w:eastAsia="zh-CN"/>
              </w:rPr>
            </w:pPr>
            <w:r>
              <w:rPr>
                <w:rFonts w:hint="eastAsia"/>
                <w:lang w:val="en-US" w:eastAsia="zh-CN"/>
              </w:rPr>
              <w:t>Transsion</w:t>
            </w:r>
          </w:p>
        </w:tc>
        <w:tc>
          <w:tcPr>
            <w:tcW w:w="1843" w:type="dxa"/>
          </w:tcPr>
          <w:p>
            <w:pPr>
              <w:jc w:val="both"/>
              <w:rPr>
                <w:lang w:val="en-US" w:eastAsia="zh-CN"/>
              </w:rPr>
            </w:pPr>
            <w:r>
              <w:rPr>
                <w:lang w:eastAsia="zh-CN"/>
              </w:rPr>
              <w:t>a)</w:t>
            </w:r>
          </w:p>
        </w:tc>
        <w:tc>
          <w:tcPr>
            <w:tcW w:w="5808" w:type="dxa"/>
          </w:tcPr>
          <w:p>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a</w:t>
            </w:r>
            <w:r>
              <w:rPr>
                <w:lang w:eastAsia="zh-CN"/>
              </w:rPr>
              <w:t>)</w:t>
            </w:r>
          </w:p>
        </w:tc>
        <w:tc>
          <w:tcPr>
            <w:tcW w:w="5808" w:type="dxa"/>
          </w:tcPr>
          <w:p>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a</w:t>
            </w:r>
          </w:p>
        </w:tc>
        <w:tc>
          <w:tcPr>
            <w:tcW w:w="5808" w:type="dxa"/>
          </w:tcPr>
          <w:p>
            <w:pPr>
              <w:jc w:val="both"/>
              <w:rPr>
                <w:lang w:eastAsia="zh-CN"/>
              </w:rPr>
            </w:pPr>
            <w:r>
              <w:rPr>
                <w:rFonts w:hint="eastAsia"/>
                <w:lang w:eastAsia="zh-CN"/>
              </w:rPr>
              <w:t>P</w:t>
            </w:r>
            <w:r>
              <w:rPr>
                <w:lang w:eastAsia="zh-CN"/>
              </w:rPr>
              <w:t>refer to reuse the R17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 xml:space="preserve">a) </w:t>
            </w:r>
          </w:p>
        </w:tc>
        <w:tc>
          <w:tcPr>
            <w:tcW w:w="5808" w:type="dxa"/>
          </w:tcPr>
          <w:p>
            <w:pPr>
              <w:jc w:val="both"/>
              <w:rPr>
                <w:bCs/>
                <w:lang w:eastAsia="zh-CN"/>
              </w:rPr>
            </w:pPr>
            <w:r>
              <w:rPr>
                <w:lang w:eastAsia="zh-CN"/>
              </w:rPr>
              <w:t>Option a) is straightforward as it reuse similar format already existing in Rel-17 even if Option b) seems to reduce overhead of few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eastAsia="zh-CN"/>
              </w:rPr>
            </w:pPr>
            <w:r>
              <w:rPr>
                <w:rFonts w:hint="eastAsia"/>
                <w:lang w:val="en-US" w:eastAsia="zh-CN"/>
              </w:rPr>
              <w:t>b)</w:t>
            </w:r>
          </w:p>
        </w:tc>
        <w:tc>
          <w:tcPr>
            <w:tcW w:w="5808" w:type="dxa"/>
          </w:tcPr>
          <w:p>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less signalling heavy) to better describe the TN coverage than mutiple area centers + radius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pPr>
              <w:jc w:val="both"/>
              <w:rPr>
                <w:lang w:eastAsia="zh-CN"/>
              </w:rPr>
            </w:pPr>
            <w:r>
              <w:rPr>
                <w:lang w:eastAsia="zh-CN"/>
              </w:rPr>
              <w:t>We prefer to have the radius signalled separately and with an accuracy that is more adapted to this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 xml:space="preserve">We prefer to reuse R17 method. </w:t>
            </w:r>
          </w:p>
          <w:p>
            <w:pPr>
              <w:jc w:val="both"/>
              <w:rPr>
                <w:lang w:val="en-US" w:eastAsia="zh-CN"/>
              </w:rPr>
            </w:pPr>
            <w:r>
              <w:rPr>
                <w:lang w:eastAsia="zh-CN"/>
              </w:rPr>
              <w:t xml:space="preserve">If we use the R17 format, </w:t>
            </w:r>
            <w:r>
              <w:rPr>
                <w:lang w:val="en-US" w:eastAsia="zh-CN"/>
              </w:rPr>
              <w:t xml:space="preserve">the size of 1 TN coverage area is about 8 bytes.  </w:t>
            </w:r>
          </w:p>
          <w:p>
            <w:pPr>
              <w:jc w:val="both"/>
              <w:rPr>
                <w:lang w:val="en-US" w:eastAsia="zh-CN"/>
              </w:rPr>
            </w:pPr>
            <w:r>
              <w:rPr>
                <w:lang w:val="en-US" w:eastAsia="zh-CN"/>
              </w:rPr>
              <w:drawing>
                <wp:inline distT="0" distB="0" distL="0" distR="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6"/>
                          <a:stretch>
                            <a:fillRect/>
                          </a:stretch>
                        </pic:blipFill>
                        <pic:spPr>
                          <a:xfrm>
                            <a:off x="0" y="0"/>
                            <a:ext cx="3550920" cy="19812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Ericsson</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As noted by previous comments, it is straightforward to re-use Rel-17 mechanism. No need of further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MediaTek</w:t>
            </w:r>
          </w:p>
        </w:tc>
        <w:tc>
          <w:tcPr>
            <w:tcW w:w="1843" w:type="dxa"/>
          </w:tcPr>
          <w:p>
            <w:pPr>
              <w:jc w:val="both"/>
              <w:rPr>
                <w:lang w:val="en-US" w:eastAsia="zh-CN"/>
              </w:rPr>
            </w:pPr>
            <w:r>
              <w:rPr>
                <w:lang w:val="en-US" w:eastAsia="zh-CN"/>
              </w:rPr>
              <w:t>a</w:t>
            </w:r>
          </w:p>
        </w:tc>
        <w:tc>
          <w:tcPr>
            <w:tcW w:w="5808" w:type="dxa"/>
          </w:tcPr>
          <w:p>
            <w:pPr>
              <w:jc w:val="both"/>
              <w:rPr>
                <w:lang w:val="en-US" w:eastAsia="zh-CN"/>
              </w:rPr>
            </w:pPr>
            <w:r>
              <w:rPr>
                <w:lang w:val="en-US" w:eastAsia="zh-CN"/>
              </w:rPr>
              <w:t>Starting with an easy option of (a) should be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H</w:t>
            </w:r>
            <w:r>
              <w:rPr>
                <w:lang w:val="en-US" w:eastAsia="zh-CN"/>
              </w:rPr>
              <w:t>uawei, HiSilicon</w:t>
            </w:r>
          </w:p>
        </w:tc>
        <w:tc>
          <w:tcPr>
            <w:tcW w:w="1843" w:type="dxa"/>
          </w:tcPr>
          <w:p>
            <w:pPr>
              <w:jc w:val="both"/>
              <w:rPr>
                <w:lang w:eastAsia="zh-CN"/>
              </w:rPr>
            </w:pPr>
            <w:r>
              <w:rPr>
                <w:lang w:eastAsia="zh-CN"/>
              </w:rPr>
              <w:t>a</w:t>
            </w:r>
          </w:p>
        </w:tc>
        <w:tc>
          <w:tcPr>
            <w:tcW w:w="5808" w:type="dxa"/>
          </w:tcPr>
          <w:p>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eastAsia="PMingLiU"/>
                <w:lang w:eastAsia="zh-TW"/>
              </w:rPr>
              <w:t>I</w:t>
            </w:r>
            <w:r>
              <w:rPr>
                <w:rFonts w:eastAsia="PMingLiU"/>
                <w:lang w:eastAsia="zh-TW"/>
              </w:rPr>
              <w:t>TRI</w:t>
            </w:r>
          </w:p>
        </w:tc>
        <w:tc>
          <w:tcPr>
            <w:tcW w:w="1843" w:type="dxa"/>
          </w:tcPr>
          <w:p>
            <w:pPr>
              <w:jc w:val="both"/>
              <w:rPr>
                <w:lang w:eastAsia="zh-CN"/>
              </w:rPr>
            </w:pPr>
            <w:r>
              <w:rPr>
                <w:rFonts w:hint="eastAsia" w:eastAsia="PMingLiU"/>
                <w:lang w:eastAsia="zh-TW"/>
              </w:rPr>
              <w:t>a</w:t>
            </w:r>
            <w:r>
              <w:rPr>
                <w:rFonts w:eastAsia="PMingLiU"/>
                <w:lang w:eastAsia="zh-TW"/>
              </w:rPr>
              <w:t>)</w:t>
            </w:r>
          </w:p>
        </w:tc>
        <w:tc>
          <w:tcPr>
            <w:tcW w:w="5808" w:type="dxa"/>
          </w:tcPr>
          <w:p>
            <w:pPr>
              <w:jc w:val="both"/>
              <w:rPr>
                <w:lang w:eastAsia="zh-CN"/>
              </w:rPr>
            </w:pPr>
            <w:r>
              <w:rPr>
                <w:rFonts w:hint="eastAsia" w:eastAsia="PMingLiU"/>
                <w:lang w:eastAsia="zh-TW"/>
              </w:rPr>
              <w:t>R</w:t>
            </w:r>
            <w:r>
              <w:rPr>
                <w:rFonts w:eastAsia="PMingLiU"/>
                <w:lang w:eastAsia="zh-TW"/>
              </w:rPr>
              <w:t>el-17 ReferenceLocation and distanceThreshold could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C</w:t>
            </w:r>
            <w:r>
              <w:rPr>
                <w:lang w:val="en-US" w:eastAsia="zh-CN"/>
              </w:rPr>
              <w:t>hina Telecom</w:t>
            </w:r>
          </w:p>
        </w:tc>
        <w:tc>
          <w:tcPr>
            <w:tcW w:w="1843" w:type="dxa"/>
          </w:tcPr>
          <w:p>
            <w:pPr>
              <w:jc w:val="both"/>
              <w:rPr>
                <w:lang w:val="en-US" w:eastAsia="zh-CN"/>
              </w:rPr>
            </w:pPr>
            <w:r>
              <w:rPr>
                <w:rFonts w:hint="eastAsia"/>
                <w:lang w:val="en-US" w:eastAsia="zh-CN"/>
              </w:rPr>
              <w:t>a</w:t>
            </w: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Intel</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Prefer to reuse R17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default"/>
                <w:lang w:val="en-US" w:eastAsia="zh-CN"/>
              </w:rPr>
              <w:t>CMCC</w:t>
            </w:r>
          </w:p>
        </w:tc>
        <w:tc>
          <w:tcPr>
            <w:tcW w:w="1843" w:type="dxa"/>
            <w:vAlign w:val="top"/>
          </w:tcPr>
          <w:p>
            <w:pPr>
              <w:jc w:val="both"/>
              <w:rPr>
                <w:rFonts w:hint="default" w:ascii="Times New Roman" w:hAnsi="Times New Roman" w:eastAsia="宋体" w:cs="Times New Roman"/>
                <w:lang w:val="en-US" w:eastAsia="zh-CN" w:bidi="ar-SA"/>
              </w:rPr>
            </w:pPr>
            <w:r>
              <w:rPr>
                <w:rFonts w:hint="default"/>
                <w:lang w:val="en-US" w:eastAsia="zh-CN"/>
              </w:rPr>
              <w:t>a or b</w:t>
            </w: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rPr>
          <w:u w:val="single"/>
        </w:rPr>
      </w:pPr>
      <w:r>
        <w:br w:type="textWrapping"/>
      </w:r>
      <w:r>
        <w:rPr>
          <w:u w:val="single"/>
        </w:rPr>
        <w:t>Summary for Q1:</w:t>
      </w:r>
    </w:p>
    <w:p>
      <w:pPr>
        <w:pStyle w:val="74"/>
        <w:numPr>
          <w:ilvl w:val="0"/>
          <w:numId w:val="4"/>
        </w:numPr>
        <w:jc w:val="both"/>
      </w:pPr>
      <w:r>
        <w:t>Summary</w:t>
      </w:r>
    </w:p>
    <w:p>
      <w:pPr>
        <w:jc w:val="both"/>
      </w:pPr>
    </w:p>
    <w:p>
      <w:pPr>
        <w:pStyle w:val="3"/>
      </w:pPr>
      <w:r>
        <w:t xml:space="preserve">3.2 </w:t>
      </w:r>
      <w:r>
        <w:tab/>
      </w:r>
      <w:r>
        <w:t>Signaling details – frequency information</w:t>
      </w:r>
    </w:p>
    <w:p>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2:</w:t>
            </w:r>
            <w:r>
              <w:rPr>
                <w:b/>
                <w:lang w:eastAsia="zh-CN"/>
              </w:rPr>
              <w:t xml:space="preserve"> How the frequency information for TN coverage area should be signalled? Please choose from the options below.</w:t>
            </w:r>
          </w:p>
          <w:p>
            <w:pPr>
              <w:pStyle w:val="74"/>
              <w:numPr>
                <w:ilvl w:val="0"/>
                <w:numId w:val="5"/>
              </w:numPr>
              <w:jc w:val="both"/>
              <w:rPr>
                <w:b/>
                <w:lang w:eastAsia="zh-CN"/>
              </w:rPr>
            </w:pPr>
            <w:r>
              <w:rPr>
                <w:b/>
                <w:lang w:val="en-US"/>
              </w:rPr>
              <w:t>Option 1: use a list of frequencies under each TN area information</w:t>
            </w:r>
          </w:p>
          <w:p>
            <w:pPr>
              <w:pStyle w:val="74"/>
              <w:numPr>
                <w:ilvl w:val="0"/>
                <w:numId w:val="5"/>
              </w:numPr>
              <w:jc w:val="both"/>
              <w:rPr>
                <w:b/>
                <w:lang w:eastAsia="zh-CN"/>
              </w:rPr>
            </w:pPr>
            <w:r>
              <w:rPr>
                <w:b/>
                <w:lang w:eastAsia="ko-KR"/>
              </w:rPr>
              <w:t>Option 2: introduce TN coverage area identity and the use this identifier in SIB4 and SIB5 for all TN frequencies listed there</w:t>
            </w:r>
          </w:p>
          <w:p>
            <w:pPr>
              <w:pStyle w:val="74"/>
              <w:numPr>
                <w:ilvl w:val="0"/>
                <w:numId w:val="5"/>
              </w:numPr>
              <w:jc w:val="both"/>
              <w:rPr>
                <w:b/>
                <w:bCs/>
                <w:lang w:eastAsia="zh-CN"/>
              </w:rPr>
            </w:pPr>
            <w:r>
              <w:rPr>
                <w:b/>
                <w:lang w:eastAsia="ko-KR"/>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a)</w:t>
            </w:r>
          </w:p>
        </w:tc>
        <w:tc>
          <w:tcPr>
            <w:tcW w:w="5808" w:type="dxa"/>
          </w:tcPr>
          <w:p>
            <w:pPr>
              <w:jc w:val="both"/>
              <w:rPr>
                <w:lang w:eastAsia="zh-CN"/>
              </w:rPr>
            </w:pPr>
            <w:r>
              <w:rPr>
                <w:lang w:eastAsia="zh-CN"/>
              </w:rPr>
              <w:t>O</w:t>
            </w:r>
            <w:r>
              <w:rPr>
                <w:rFonts w:hint="eastAsia"/>
                <w:lang w:eastAsia="zh-CN"/>
              </w:rPr>
              <w:t>ption 1 is direct and clear.</w:t>
            </w:r>
          </w:p>
          <w:p>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Option 1</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Transsion</w:t>
            </w:r>
          </w:p>
        </w:tc>
        <w:tc>
          <w:tcPr>
            <w:tcW w:w="1843" w:type="dxa"/>
          </w:tcPr>
          <w:p>
            <w:pPr>
              <w:jc w:val="both"/>
              <w:rPr>
                <w:lang w:eastAsia="zh-CN"/>
              </w:rPr>
            </w:pPr>
            <w:r>
              <w:rPr>
                <w:lang w:eastAsia="zh-CN"/>
              </w:rPr>
              <w:t>a)</w:t>
            </w:r>
          </w:p>
        </w:tc>
        <w:tc>
          <w:tcPr>
            <w:tcW w:w="5808" w:type="dxa"/>
          </w:tcPr>
          <w:p>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Option 1 is straightforward and similar to what we do for the NTN neighbour cell assistance information in SIB19.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a</w:t>
            </w:r>
            <w:r>
              <w:rPr>
                <w:lang w:eastAsia="zh-CN"/>
              </w:rPr>
              <w:t>)</w:t>
            </w:r>
          </w:p>
        </w:tc>
        <w:tc>
          <w:tcPr>
            <w:tcW w:w="5808" w:type="dxa"/>
          </w:tcPr>
          <w:p>
            <w:pPr>
              <w:jc w:val="both"/>
              <w:rPr>
                <w:lang w:eastAsia="zh-CN"/>
              </w:rPr>
            </w:pPr>
            <w:r>
              <w:rPr>
                <w:rFonts w:hint="eastAsia"/>
                <w:lang w:eastAsia="zh-CN"/>
              </w:rPr>
              <w:t>O</w:t>
            </w:r>
            <w:r>
              <w:rPr>
                <w:lang w:eastAsia="zh-CN"/>
              </w:rPr>
              <w:t>ption 1 is simple and easily associates frequencies with specific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a</w:t>
            </w:r>
          </w:p>
        </w:tc>
        <w:tc>
          <w:tcPr>
            <w:tcW w:w="5808" w:type="dxa"/>
          </w:tcPr>
          <w:p>
            <w:pPr>
              <w:jc w:val="both"/>
              <w:rPr>
                <w:bCs/>
                <w:lang w:eastAsia="zh-CN"/>
              </w:rPr>
            </w:pPr>
            <w:r>
              <w:rPr>
                <w:lang w:eastAsia="zh-CN"/>
              </w:rPr>
              <w:t>We prefer not to couple different SIBs for a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c)</w:t>
            </w:r>
          </w:p>
        </w:tc>
        <w:tc>
          <w:tcPr>
            <w:tcW w:w="5808" w:type="dxa"/>
          </w:tcPr>
          <w:p>
            <w:pPr>
              <w:jc w:val="both"/>
              <w:rPr>
                <w:lang w:val="en-US" w:eastAsia="zh-CN"/>
              </w:rPr>
            </w:pPr>
            <w:r>
              <w:rPr>
                <w:rFonts w:hint="eastAsia"/>
                <w:lang w:val="en-US" w:eastAsia="zh-CN"/>
              </w:rPr>
              <w:t>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entries included in SIB3/4 in order, to indicate whether the frequency is used for this TN coverage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a) Option 1</w:t>
            </w:r>
          </w:p>
        </w:tc>
        <w:tc>
          <w:tcPr>
            <w:tcW w:w="5808" w:type="dxa"/>
          </w:tcPr>
          <w:p>
            <w:pPr>
              <w:jc w:val="both"/>
              <w:rPr>
                <w:lang w:eastAsia="zh-CN"/>
              </w:rPr>
            </w:pPr>
            <w:r>
              <w:rPr>
                <w:lang w:eastAsia="zh-CN"/>
              </w:rPr>
              <w:t>Since frequency usage may change over the vast NTN area (that can span countries with different frequency usage), we prefer to associate frequencies per TN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 xml:space="preserve">Option 1 is clear, simple and easy for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eastAsia="zh-CN"/>
              </w:rPr>
              <w:t>Ericsson</w:t>
            </w:r>
          </w:p>
        </w:tc>
        <w:tc>
          <w:tcPr>
            <w:tcW w:w="1843" w:type="dxa"/>
          </w:tcPr>
          <w:p>
            <w:pPr>
              <w:jc w:val="both"/>
              <w:rPr>
                <w:lang w:val="en-US" w:eastAsia="zh-CN"/>
              </w:rPr>
            </w:pPr>
            <w:r>
              <w:rPr>
                <w:lang w:eastAsia="zh-CN"/>
              </w:rPr>
              <w:t>a</w:t>
            </w:r>
          </w:p>
        </w:tc>
        <w:tc>
          <w:tcPr>
            <w:tcW w:w="5808" w:type="dxa"/>
          </w:tcPr>
          <w:p>
            <w:pPr>
              <w:jc w:val="both"/>
              <w:rPr>
                <w:lang w:val="en-US" w:eastAsia="zh-CN"/>
              </w:rPr>
            </w:pPr>
            <w:r>
              <w:rPr>
                <w:lang w:eastAsia="zh-CN"/>
              </w:rPr>
              <w:t>Option 1 is simpler and similar to NTN’s satellite neighbour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MediaTek</w:t>
            </w:r>
          </w:p>
        </w:tc>
        <w:tc>
          <w:tcPr>
            <w:tcW w:w="1843" w:type="dxa"/>
          </w:tcPr>
          <w:p>
            <w:pPr>
              <w:jc w:val="both"/>
              <w:rPr>
                <w:lang w:eastAsia="zh-CN"/>
              </w:rPr>
            </w:pPr>
            <w:r>
              <w:rPr>
                <w:lang w:eastAsia="zh-CN"/>
              </w:rPr>
              <w:t>a)</w:t>
            </w:r>
          </w:p>
        </w:tc>
        <w:tc>
          <w:tcPr>
            <w:tcW w:w="5808" w:type="dxa"/>
          </w:tcPr>
          <w:p>
            <w:pPr>
              <w:jc w:val="both"/>
              <w:rPr>
                <w:lang w:val="en-US" w:eastAsia="zh-CN"/>
              </w:rPr>
            </w:pPr>
            <w:r>
              <w:rPr>
                <w:lang w:val="en-US" w:eastAsia="zh-CN"/>
              </w:rPr>
              <w:t>Option a) is simpler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H</w:t>
            </w:r>
            <w:r>
              <w:rPr>
                <w:lang w:eastAsia="zh-CN"/>
              </w:rPr>
              <w:t>uawei, HiSilicon</w:t>
            </w:r>
          </w:p>
        </w:tc>
        <w:tc>
          <w:tcPr>
            <w:tcW w:w="1843" w:type="dxa"/>
          </w:tcPr>
          <w:p>
            <w:pPr>
              <w:jc w:val="both"/>
              <w:rPr>
                <w:lang w:eastAsia="zh-CN"/>
              </w:rPr>
            </w:pPr>
            <w:r>
              <w:rPr>
                <w:rFonts w:hint="eastAsia"/>
                <w:lang w:eastAsia="zh-CN"/>
              </w:rPr>
              <w:t>a</w:t>
            </w:r>
            <w:r>
              <w:rPr>
                <w:lang w:eastAsia="zh-CN"/>
              </w:rPr>
              <w:t>)</w:t>
            </w:r>
          </w:p>
        </w:tc>
        <w:tc>
          <w:tcPr>
            <w:tcW w:w="5808" w:type="dxa"/>
          </w:tcPr>
          <w:p>
            <w:pPr>
              <w:jc w:val="both"/>
              <w:rPr>
                <w:lang w:eastAsia="zh-CN"/>
              </w:rPr>
            </w:pPr>
            <w:r>
              <w:rPr>
                <w:lang w:eastAsia="zh-CN"/>
              </w:rPr>
              <w:t>Agree with other companies that Option 1 is more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eastAsia="PMingLiU"/>
                <w:lang w:eastAsia="zh-TW"/>
              </w:rPr>
              <w:t>I</w:t>
            </w:r>
            <w:r>
              <w:rPr>
                <w:rFonts w:eastAsia="PMingLiU"/>
                <w:lang w:eastAsia="zh-TW"/>
              </w:rPr>
              <w:t>TRI</w:t>
            </w:r>
          </w:p>
        </w:tc>
        <w:tc>
          <w:tcPr>
            <w:tcW w:w="1843" w:type="dxa"/>
          </w:tcPr>
          <w:p>
            <w:pPr>
              <w:jc w:val="both"/>
              <w:rPr>
                <w:lang w:val="en-US" w:eastAsia="zh-CN"/>
              </w:rPr>
            </w:pPr>
            <w:r>
              <w:rPr>
                <w:rFonts w:eastAsia="PMingLiU"/>
                <w:lang w:eastAsia="zh-TW"/>
              </w:rPr>
              <w:t>a)</w:t>
            </w:r>
          </w:p>
        </w:tc>
        <w:tc>
          <w:tcPr>
            <w:tcW w:w="5808" w:type="dxa"/>
          </w:tcPr>
          <w:p>
            <w:pPr>
              <w:jc w:val="both"/>
              <w:rPr>
                <w:rFonts w:eastAsia="PMingLiU"/>
                <w:lang w:eastAsia="zh-TW"/>
              </w:rPr>
            </w:pPr>
            <w:r>
              <w:rPr>
                <w:rFonts w:eastAsia="PMingLiU"/>
                <w:lang w:eastAsia="zh-TW"/>
              </w:rPr>
              <w:t xml:space="preserve">Option a) is clear for UE implementation. </w:t>
            </w:r>
          </w:p>
          <w:p>
            <w:pPr>
              <w:jc w:val="both"/>
              <w:rPr>
                <w:bCs/>
                <w:lang w:val="en-US" w:eastAsia="zh-CN"/>
              </w:rPr>
            </w:pPr>
            <w:r>
              <w:rPr>
                <w:rFonts w:eastAsia="PMingLiU"/>
                <w:lang w:eastAsia="zh-TW"/>
              </w:rPr>
              <w:t xml:space="preserve">It is possible that </w:t>
            </w:r>
            <w:r>
              <w:rPr>
                <w:rFonts w:hint="eastAsia" w:eastAsia="PMingLiU"/>
                <w:lang w:eastAsia="zh-TW"/>
              </w:rPr>
              <w:t>U</w:t>
            </w:r>
            <w:r>
              <w:rPr>
                <w:rFonts w:eastAsia="PMingLiU"/>
                <w:lang w:eastAsia="zh-TW"/>
              </w:rPr>
              <w:t>E determines whether it is approximating a TN coverage to start measurements of associated TN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w:t>
            </w:r>
            <w:r>
              <w:rPr>
                <w:lang w:eastAsia="zh-CN"/>
              </w:rPr>
              <w:t>hina Telecom</w:t>
            </w:r>
          </w:p>
        </w:tc>
        <w:tc>
          <w:tcPr>
            <w:tcW w:w="1843" w:type="dxa"/>
          </w:tcPr>
          <w:p>
            <w:pPr>
              <w:jc w:val="both"/>
              <w:rPr>
                <w:lang w:eastAsia="zh-CN"/>
              </w:rPr>
            </w:pPr>
            <w:r>
              <w:rPr>
                <w:rFonts w:hint="eastAsia"/>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Intel</w:t>
            </w:r>
          </w:p>
        </w:tc>
        <w:tc>
          <w:tcPr>
            <w:tcW w:w="1843" w:type="dxa"/>
          </w:tcPr>
          <w:p>
            <w:pPr>
              <w:jc w:val="both"/>
              <w:rPr>
                <w:lang w:val="en-US" w:eastAsia="zh-CN"/>
              </w:rPr>
            </w:pPr>
            <w:r>
              <w:rPr>
                <w:lang w:val="en-US" w:eastAsia="zh-CN"/>
              </w:rPr>
              <w:t>a</w:t>
            </w:r>
          </w:p>
        </w:tc>
        <w:tc>
          <w:tcPr>
            <w:tcW w:w="5808" w:type="dxa"/>
          </w:tcPr>
          <w:p>
            <w:pPr>
              <w:jc w:val="both"/>
              <w:rPr>
                <w:lang w:val="en-US" w:eastAsia="zh-CN"/>
              </w:rPr>
            </w:pPr>
            <w:r>
              <w:rPr>
                <w:lang w:val="en-US" w:eastAsia="zh-CN"/>
              </w:rPr>
              <w:t>We wonder if a list of cells should be associated to each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default"/>
                <w:lang w:val="en-US" w:eastAsia="zh-CN"/>
              </w:rPr>
              <w:t>CMCC</w:t>
            </w:r>
          </w:p>
        </w:tc>
        <w:tc>
          <w:tcPr>
            <w:tcW w:w="1843" w:type="dxa"/>
            <w:vAlign w:val="top"/>
          </w:tcPr>
          <w:p>
            <w:pPr>
              <w:numPr>
                <w:ilvl w:val="0"/>
                <w:numId w:val="0"/>
              </w:numPr>
              <w:ind w:left="0" w:leftChars="0" w:firstLine="0" w:firstLineChars="0"/>
              <w:jc w:val="both"/>
              <w:rPr>
                <w:rFonts w:hint="default" w:ascii="Times New Roman" w:hAnsi="Times New Roman" w:eastAsia="宋体" w:cs="Times New Roman"/>
                <w:lang w:val="en-US" w:eastAsia="zh-CN" w:bidi="ar-SA"/>
              </w:rPr>
            </w:pPr>
            <w:r>
              <w:rPr>
                <w:rFonts w:hint="default"/>
                <w:lang w:val="en-US" w:eastAsia="zh-CN"/>
              </w:rPr>
              <w:t>a)Option 1</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Q2:</w:t>
      </w:r>
    </w:p>
    <w:p>
      <w:pPr>
        <w:pStyle w:val="74"/>
        <w:numPr>
          <w:ilvl w:val="0"/>
          <w:numId w:val="4"/>
        </w:numPr>
        <w:jc w:val="both"/>
      </w:pPr>
      <w:r>
        <w:t>Summary</w:t>
      </w:r>
    </w:p>
    <w:p/>
    <w:p>
      <w:pPr>
        <w:pStyle w:val="3"/>
      </w:pPr>
      <w:r>
        <w:t xml:space="preserve">3.3 </w:t>
      </w:r>
      <w:r>
        <w:tab/>
      </w:r>
      <w:r>
        <w:t>Signaling details – the size of TN coverage list</w:t>
      </w:r>
    </w:p>
    <w:p>
      <w:pPr>
        <w:jc w:val="both"/>
      </w:pPr>
      <w:r>
        <w:t>A somewhat related question to the issues discussed already above would be: how many TN coverage areas do we actually need? Please provide the justification on your preferred size of TN coverage list.</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3:</w:t>
            </w:r>
            <w:r>
              <w:rPr>
                <w:b/>
                <w:lang w:eastAsia="zh-CN"/>
              </w:rPr>
              <w:t xml:space="preserve"> What shall be the size of TN coverage list?</w:t>
            </w:r>
            <w:r>
              <w:rPr>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See the comment</w:t>
            </w:r>
          </w:p>
        </w:tc>
        <w:tc>
          <w:tcPr>
            <w:tcW w:w="5808" w:type="dxa"/>
          </w:tcPr>
          <w:p>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16</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p>
        </w:tc>
        <w:tc>
          <w:tcPr>
            <w:tcW w:w="5808" w:type="dxa"/>
          </w:tcPr>
          <w:p>
            <w:pPr>
              <w:jc w:val="both"/>
              <w:rPr>
                <w:lang w:eastAsia="zh-CN"/>
              </w:rPr>
            </w:pPr>
            <w:r>
              <w:rPr>
                <w:rFonts w:hint="eastAsia"/>
                <w:lang w:val="en-US"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See comments</w:t>
            </w:r>
          </w:p>
        </w:tc>
        <w:tc>
          <w:tcPr>
            <w:tcW w:w="5808" w:type="dxa"/>
          </w:tcPr>
          <w:p>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pPr>
              <w:jc w:val="both"/>
              <w:rPr>
                <w:lang w:eastAsia="zh-CN"/>
              </w:rPr>
            </w:pPr>
            <w:r>
              <w:rPr>
                <w:lang w:eastAsia="zh-CN"/>
              </w:rPr>
              <w:t>If separate SIB is used, then we can start with 16 TN coverage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lang w:eastAsia="zh-CN"/>
              </w:rPr>
              <w:t>Depends</w:t>
            </w:r>
          </w:p>
        </w:tc>
        <w:tc>
          <w:tcPr>
            <w:tcW w:w="5808" w:type="dxa"/>
          </w:tcPr>
          <w:p>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lang w:eastAsia="zh-CN"/>
              </w:rPr>
              <w:t xml:space="preserve">See comments </w:t>
            </w:r>
          </w:p>
        </w:tc>
        <w:tc>
          <w:tcPr>
            <w:tcW w:w="5808" w:type="dxa"/>
          </w:tcPr>
          <w:p>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See comments</w:t>
            </w:r>
          </w:p>
        </w:tc>
        <w:tc>
          <w:tcPr>
            <w:tcW w:w="5808" w:type="dxa"/>
          </w:tcPr>
          <w:p>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Large</w:t>
            </w:r>
          </w:p>
        </w:tc>
        <w:tc>
          <w:tcPr>
            <w:tcW w:w="5808" w:type="dxa"/>
          </w:tcPr>
          <w:p>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pPr>
              <w:jc w:val="both"/>
              <w:rPr>
                <w:lang w:eastAsia="zh-CN"/>
              </w:rPr>
            </w:pPr>
            <w:r>
              <w:rPr>
                <w:lang w:eastAsia="zh-CN"/>
              </w:rPr>
              <w:t>Thus, a typical scenario may require tens of areas, so 64 values may be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See comments</w:t>
            </w:r>
          </w:p>
        </w:tc>
        <w:tc>
          <w:tcPr>
            <w:tcW w:w="5808" w:type="dxa"/>
          </w:tcPr>
          <w:p>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pPr>
              <w:jc w:val="both"/>
              <w:rPr>
                <w:lang w:eastAsia="zh-CN"/>
              </w:rPr>
            </w:pPr>
            <w:r>
              <w:rPr>
                <w:lang w:val="en-US" w:eastAsia="zh-CN"/>
              </w:rPr>
              <w:t>The more the number, the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Ericsson</w:t>
            </w:r>
          </w:p>
        </w:tc>
        <w:tc>
          <w:tcPr>
            <w:tcW w:w="1843" w:type="dxa"/>
          </w:tcPr>
          <w:p>
            <w:pPr>
              <w:jc w:val="both"/>
              <w:rPr>
                <w:lang w:eastAsia="zh-CN"/>
              </w:rPr>
            </w:pPr>
            <w:r>
              <w:rPr>
                <w:lang w:eastAsia="zh-CN"/>
              </w:rPr>
              <w:t>Postpone</w:t>
            </w:r>
          </w:p>
        </w:tc>
        <w:tc>
          <w:tcPr>
            <w:tcW w:w="5808" w:type="dxa"/>
          </w:tcPr>
          <w:p>
            <w:pPr>
              <w:jc w:val="both"/>
              <w:rPr>
                <w:lang w:eastAsia="zh-CN"/>
              </w:rPr>
            </w:pPr>
            <w:r>
              <w:rPr>
                <w:bCs/>
                <w:lang w:eastAsia="zh-CN"/>
              </w:rPr>
              <w:t>Discuss a maximum number once the format is agreed. Then, we may decide based on SIB’s maximum TB size and typical NTN and TN cell 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MediaTek</w:t>
            </w:r>
          </w:p>
        </w:tc>
        <w:tc>
          <w:tcPr>
            <w:tcW w:w="1843" w:type="dxa"/>
          </w:tcPr>
          <w:p>
            <w:pPr>
              <w:jc w:val="both"/>
              <w:rPr>
                <w:lang w:eastAsia="zh-CN"/>
              </w:rPr>
            </w:pPr>
            <w:r>
              <w:rPr>
                <w:lang w:eastAsia="zh-CN"/>
              </w:rPr>
              <w:t>Postpone</w:t>
            </w:r>
          </w:p>
        </w:tc>
        <w:tc>
          <w:tcPr>
            <w:tcW w:w="5808" w:type="dxa"/>
          </w:tcPr>
          <w:p>
            <w:pPr>
              <w:jc w:val="both"/>
              <w:rPr>
                <w:lang w:eastAsia="zh-CN"/>
              </w:rPr>
            </w:pPr>
            <w:r>
              <w:rPr>
                <w:lang w:eastAsia="zh-CN"/>
              </w:rPr>
              <w:t>Agree with Apple that the more the better. However,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H</w:t>
            </w:r>
            <w:r>
              <w:rPr>
                <w:lang w:val="en-US" w:eastAsia="zh-CN"/>
              </w:rPr>
              <w:t>uawei, HiSilicon</w:t>
            </w:r>
          </w:p>
        </w:tc>
        <w:tc>
          <w:tcPr>
            <w:tcW w:w="1843" w:type="dxa"/>
          </w:tcPr>
          <w:p>
            <w:pPr>
              <w:jc w:val="both"/>
              <w:rPr>
                <w:lang w:val="en-US" w:eastAsia="zh-CN"/>
              </w:rPr>
            </w:pPr>
            <w:r>
              <w:rPr>
                <w:rFonts w:hint="eastAsia"/>
                <w:lang w:val="en-US" w:eastAsia="zh-CN"/>
              </w:rPr>
              <w:t>P</w:t>
            </w:r>
            <w:r>
              <w:rPr>
                <w:lang w:val="en-US" w:eastAsia="zh-CN"/>
              </w:rPr>
              <w:t>ostpone</w:t>
            </w:r>
          </w:p>
        </w:tc>
        <w:tc>
          <w:tcPr>
            <w:tcW w:w="5808" w:type="dxa"/>
          </w:tcPr>
          <w:p>
            <w:pPr>
              <w:jc w:val="both"/>
              <w:rPr>
                <w:lang w:val="en-US" w:eastAsia="zh-CN"/>
              </w:rPr>
            </w:pPr>
            <w:r>
              <w:rPr>
                <w:lang w:val="en-US" w:eastAsia="zh-CN"/>
              </w:rPr>
              <w:t xml:space="preserve">This depends on which SIB to accommodate the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eastAsia="PMingLiU"/>
                <w:lang w:val="en-US" w:eastAsia="zh-TW"/>
              </w:rPr>
              <w:t>I</w:t>
            </w:r>
            <w:r>
              <w:rPr>
                <w:rFonts w:eastAsia="PMingLiU"/>
                <w:lang w:val="en-US" w:eastAsia="zh-TW"/>
              </w:rPr>
              <w:t>TRI</w:t>
            </w:r>
          </w:p>
        </w:tc>
        <w:tc>
          <w:tcPr>
            <w:tcW w:w="1843" w:type="dxa"/>
          </w:tcPr>
          <w:p>
            <w:pPr>
              <w:jc w:val="both"/>
              <w:rPr>
                <w:lang w:eastAsia="zh-CN"/>
              </w:rPr>
            </w:pPr>
            <w:r>
              <w:rPr>
                <w:rFonts w:eastAsia="PMingLiU"/>
                <w:lang w:val="en-US" w:eastAsia="zh-TW"/>
              </w:rPr>
              <w:t>See comments</w:t>
            </w:r>
          </w:p>
        </w:tc>
        <w:tc>
          <w:tcPr>
            <w:tcW w:w="5808" w:type="dxa"/>
          </w:tcPr>
          <w:p>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pPr>
              <w:jc w:val="both"/>
              <w:rPr>
                <w:lang w:val="en-US" w:eastAsia="zh-CN"/>
              </w:rPr>
            </w:pPr>
            <w:r>
              <w:rPr>
                <w:rFonts w:eastAsia="PMingLiU"/>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neighbour cells regarding the higher TN frequency priorities.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w:t>
            </w:r>
            <w:r>
              <w:rPr>
                <w:lang w:eastAsia="zh-CN"/>
              </w:rPr>
              <w:t>hina Telecom</w:t>
            </w:r>
          </w:p>
        </w:tc>
        <w:tc>
          <w:tcPr>
            <w:tcW w:w="1843" w:type="dxa"/>
          </w:tcPr>
          <w:p>
            <w:pPr>
              <w:jc w:val="both"/>
              <w:rPr>
                <w:lang w:eastAsia="zh-CN"/>
              </w:rPr>
            </w:pPr>
            <w:r>
              <w:rPr>
                <w:rFonts w:hint="eastAsia"/>
                <w:lang w:eastAsia="zh-CN"/>
              </w:rPr>
              <w:t>S</w:t>
            </w:r>
            <w:r>
              <w:rPr>
                <w:lang w:eastAsia="zh-CN"/>
              </w:rPr>
              <w:t>ee comments</w:t>
            </w:r>
          </w:p>
        </w:tc>
        <w:tc>
          <w:tcPr>
            <w:tcW w:w="5808" w:type="dxa"/>
          </w:tcPr>
          <w:p>
            <w:pPr>
              <w:jc w:val="both"/>
              <w:rPr>
                <w:lang w:eastAsia="zh-CN"/>
              </w:rPr>
            </w:pPr>
            <w:r>
              <w:rPr>
                <w:rFonts w:hint="eastAsia"/>
                <w:lang w:eastAsia="zh-CN"/>
              </w:rPr>
              <w:t>A</w:t>
            </w:r>
            <w:r>
              <w:rPr>
                <w:lang w:eastAsia="zh-CN"/>
              </w:rPr>
              <w:t>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eastAsia="zh-CN"/>
              </w:rPr>
              <w:t>Intel</w:t>
            </w:r>
          </w:p>
        </w:tc>
        <w:tc>
          <w:tcPr>
            <w:tcW w:w="1843" w:type="dxa"/>
          </w:tcPr>
          <w:p>
            <w:pPr>
              <w:jc w:val="both"/>
              <w:rPr>
                <w:lang w:val="en-US" w:eastAsia="zh-CN"/>
              </w:rPr>
            </w:pPr>
            <w:r>
              <w:rPr>
                <w:lang w:val="en-US" w:eastAsia="zh-CN"/>
              </w:rPr>
              <w:t>16</w:t>
            </w: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color w:val="auto"/>
                <w:lang w:val="en-US" w:eastAsia="zh-CN" w:bidi="ar-SA"/>
              </w:rPr>
            </w:pPr>
            <w:r>
              <w:rPr>
                <w:rFonts w:hint="default"/>
                <w:color w:val="auto"/>
                <w:lang w:val="en-US" w:eastAsia="zh-CN"/>
              </w:rPr>
              <w:t>CMCC</w:t>
            </w:r>
          </w:p>
        </w:tc>
        <w:tc>
          <w:tcPr>
            <w:tcW w:w="1843" w:type="dxa"/>
            <w:vAlign w:val="top"/>
          </w:tcPr>
          <w:p>
            <w:pPr>
              <w:jc w:val="both"/>
              <w:rPr>
                <w:rFonts w:hint="default" w:ascii="Times New Roman" w:hAnsi="Times New Roman" w:eastAsia="宋体" w:cs="Times New Roman"/>
                <w:color w:val="auto"/>
                <w:lang w:val="en-US" w:eastAsia="zh-CN" w:bidi="ar-SA"/>
              </w:rPr>
            </w:pPr>
            <w:r>
              <w:rPr>
                <w:rFonts w:hint="default"/>
                <w:color w:val="auto"/>
                <w:lang w:val="en-US" w:eastAsia="zh-CN"/>
              </w:rPr>
              <w:t>See comment</w:t>
            </w:r>
          </w:p>
        </w:tc>
        <w:tc>
          <w:tcPr>
            <w:tcW w:w="5808" w:type="dxa"/>
            <w:vAlign w:val="top"/>
          </w:tcPr>
          <w:p>
            <w:pPr>
              <w:jc w:val="both"/>
              <w:rPr>
                <w:rFonts w:hint="default" w:ascii="Times New Roman" w:hAnsi="Times New Roman" w:eastAsia="宋体" w:cs="Times New Roman"/>
                <w:color w:val="auto"/>
                <w:lang w:val="en-US" w:eastAsia="zh-CN" w:bidi="ar-SA"/>
              </w:rPr>
            </w:pPr>
            <w:r>
              <w:rPr>
                <w:rFonts w:hint="eastAsia"/>
                <w:color w:val="auto"/>
                <w:lang w:eastAsia="zh-CN"/>
              </w:rPr>
              <w:t>In scenario where NTN is deployed, TN coverage</w:t>
            </w:r>
            <w:r>
              <w:rPr>
                <w:rFonts w:hint="default"/>
                <w:color w:val="auto"/>
                <w:lang w:val="en-US" w:eastAsia="zh-CN"/>
              </w:rPr>
              <w:t xml:space="preserve"> </w:t>
            </w:r>
            <w:r>
              <w:rPr>
                <w:rFonts w:hint="eastAsia"/>
                <w:color w:val="auto"/>
                <w:lang w:eastAsia="zh-CN"/>
              </w:rPr>
              <w:t xml:space="preserve"> may generally be rare, so we may need to </w:t>
            </w:r>
            <w:r>
              <w:rPr>
                <w:rFonts w:hint="default"/>
                <w:color w:val="auto"/>
                <w:lang w:val="en-US" w:eastAsia="zh-CN"/>
              </w:rPr>
              <w:t>discuss</w:t>
            </w:r>
            <w:r>
              <w:rPr>
                <w:rFonts w:hint="eastAsia"/>
                <w:color w:val="auto"/>
                <w:lang w:eastAsia="zh-CN"/>
              </w:rPr>
              <w:t xml:space="preserve"> the typical NTN deployment scenario first</w:t>
            </w:r>
            <w:r>
              <w:rPr>
                <w:rFonts w:hint="default"/>
                <w:color w:val="auto"/>
                <w:lang w:val="en-US" w:eastAsia="zh-CN"/>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pPr>
    </w:p>
    <w:p>
      <w:pPr>
        <w:jc w:val="both"/>
        <w:rPr>
          <w:u w:val="single"/>
        </w:rPr>
      </w:pPr>
      <w:r>
        <w:rPr>
          <w:u w:val="single"/>
        </w:rPr>
        <w:t>Summary for Q3:</w:t>
      </w:r>
    </w:p>
    <w:p>
      <w:pPr>
        <w:pStyle w:val="74"/>
        <w:numPr>
          <w:ilvl w:val="0"/>
          <w:numId w:val="4"/>
        </w:numPr>
        <w:jc w:val="both"/>
      </w:pPr>
      <w:r>
        <w:t>Summary</w:t>
      </w:r>
    </w:p>
    <w:p>
      <w:pPr>
        <w:pStyle w:val="3"/>
      </w:pPr>
      <w:r>
        <w:t xml:space="preserve">3.4 </w:t>
      </w:r>
      <w:r>
        <w:tab/>
      </w:r>
      <w:r>
        <w:t>Signaling details – which SIB to use</w:t>
      </w:r>
    </w:p>
    <w:p>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4:</w:t>
            </w:r>
            <w:r>
              <w:rPr>
                <w:b/>
                <w:lang w:eastAsia="zh-CN"/>
              </w:rPr>
              <w:t xml:space="preserve"> Where TN coverage area list should be broadcast? Please select from the options below:</w:t>
            </w:r>
          </w:p>
          <w:p>
            <w:pPr>
              <w:pStyle w:val="74"/>
              <w:numPr>
                <w:ilvl w:val="0"/>
                <w:numId w:val="6"/>
              </w:numPr>
              <w:jc w:val="both"/>
              <w:rPr>
                <w:b/>
                <w:lang w:eastAsia="ko-KR"/>
              </w:rPr>
            </w:pPr>
            <w:r>
              <w:rPr>
                <w:b/>
                <w:lang w:eastAsia="ko-KR"/>
              </w:rPr>
              <w:t>SIB19</w:t>
            </w:r>
          </w:p>
          <w:p>
            <w:pPr>
              <w:pStyle w:val="74"/>
              <w:numPr>
                <w:ilvl w:val="0"/>
                <w:numId w:val="6"/>
              </w:numPr>
              <w:jc w:val="both"/>
              <w:rPr>
                <w:b/>
                <w:lang w:eastAsia="ko-KR"/>
              </w:rPr>
            </w:pPr>
            <w:r>
              <w:rPr>
                <w:b/>
                <w:lang w:eastAsia="ko-KR"/>
              </w:rPr>
              <w:t xml:space="preserve">Other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b)</w:t>
            </w:r>
          </w:p>
          <w:p>
            <w:pPr>
              <w:jc w:val="both"/>
              <w:rPr>
                <w:lang w:eastAsia="zh-CN"/>
              </w:rPr>
            </w:pPr>
            <w:r>
              <w:rPr>
                <w:lang w:eastAsia="zh-CN"/>
              </w:rPr>
              <w:t>I</w:t>
            </w:r>
            <w:r>
              <w:rPr>
                <w:rFonts w:hint="eastAsia"/>
                <w:lang w:eastAsia="zh-CN"/>
              </w:rPr>
              <w:t>ntroduce a new SIB</w:t>
            </w:r>
          </w:p>
        </w:tc>
        <w:tc>
          <w:tcPr>
            <w:tcW w:w="5808" w:type="dxa"/>
          </w:tcPr>
          <w:p>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b)</w:t>
            </w:r>
          </w:p>
          <w:p>
            <w:pPr>
              <w:jc w:val="both"/>
              <w:rPr>
                <w:lang w:eastAsia="zh-CN"/>
              </w:rPr>
            </w:pPr>
            <w:r>
              <w:rPr>
                <w:lang w:eastAsia="zh-CN"/>
              </w:rPr>
              <w:t>Use SIB4/3</w:t>
            </w:r>
          </w:p>
        </w:tc>
        <w:tc>
          <w:tcPr>
            <w:tcW w:w="5808" w:type="dxa"/>
          </w:tcPr>
          <w:p>
            <w:pPr>
              <w:jc w:val="both"/>
              <w:rPr>
                <w:lang w:eastAsia="zh-CN"/>
              </w:rPr>
            </w:pPr>
            <w:r>
              <w:rPr>
                <w:lang w:eastAsia="zh-CN"/>
              </w:rPr>
              <w:t>SIB4/3 includes inter-frequency and/or intra-frequency information cell reselection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a)</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b)</w:t>
            </w:r>
          </w:p>
        </w:tc>
        <w:tc>
          <w:tcPr>
            <w:tcW w:w="5808" w:type="dxa"/>
          </w:tcPr>
          <w:p>
            <w:pPr>
              <w:jc w:val="both"/>
              <w:rPr>
                <w:lang w:val="en-US" w:eastAsia="zh-CN"/>
              </w:rPr>
            </w:pPr>
            <w:r>
              <w:rPr>
                <w:rFonts w:hint="eastAsia"/>
                <w:lang w:val="en-US" w:eastAsia="zh-CN"/>
              </w:rPr>
              <w:t>Introduce new SIB to indicate neighbor TN cells, which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b)</w:t>
            </w:r>
          </w:p>
        </w:tc>
        <w:tc>
          <w:tcPr>
            <w:tcW w:w="5808" w:type="dxa"/>
          </w:tcPr>
          <w:p>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b</w:t>
            </w:r>
            <w:r>
              <w:rPr>
                <w:lang w:eastAsia="zh-CN"/>
              </w:rPr>
              <w:t>)</w:t>
            </w:r>
          </w:p>
        </w:tc>
        <w:tc>
          <w:tcPr>
            <w:tcW w:w="5808" w:type="dxa"/>
          </w:tcPr>
          <w:p>
            <w:pPr>
              <w:jc w:val="both"/>
              <w:rPr>
                <w:lang w:eastAsia="zh-CN"/>
              </w:rPr>
            </w:pPr>
            <w:r>
              <w:rPr>
                <w:rFonts w:hint="eastAsia"/>
                <w:lang w:eastAsia="zh-CN"/>
              </w:rPr>
              <w:t>P</w:t>
            </w:r>
            <w:r>
              <w:rPr>
                <w:lang w:eastAsia="zh-CN"/>
              </w:rPr>
              <w:t>refer to introduce a new SIB for neighbour TN/NTN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b</w:t>
            </w:r>
          </w:p>
        </w:tc>
        <w:tc>
          <w:tcPr>
            <w:tcW w:w="5808" w:type="dxa"/>
          </w:tcPr>
          <w:p>
            <w:pPr>
              <w:jc w:val="both"/>
              <w:rPr>
                <w:bCs/>
                <w:lang w:eastAsia="zh-CN"/>
              </w:rPr>
            </w:pPr>
            <w:r>
              <w:rPr>
                <w:lang w:eastAsia="zh-CN"/>
              </w:rPr>
              <w:t>A new SIB could is more flexible can could carry more TN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See comment</w:t>
            </w:r>
          </w:p>
        </w:tc>
        <w:tc>
          <w:tcPr>
            <w:tcW w:w="5808" w:type="dxa"/>
          </w:tcPr>
          <w:p>
            <w:pPr>
              <w:jc w:val="both"/>
              <w:rPr>
                <w:bCs/>
                <w:lang w:eastAsia="zh-CN"/>
              </w:rPr>
            </w:pPr>
            <w:r>
              <w:rPr>
                <w:bCs/>
                <w:lang w:eastAsia="zh-CN"/>
              </w:rPr>
              <w:t>Depending on the size of TN coverage area information, it should be included in SIB19 since it is NTN-specific cell reselection information.</w:t>
            </w:r>
          </w:p>
          <w:p>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a)</w:t>
            </w:r>
          </w:p>
        </w:tc>
        <w:tc>
          <w:tcPr>
            <w:tcW w:w="5808" w:type="dxa"/>
          </w:tcPr>
          <w:p>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b</w:t>
            </w:r>
          </w:p>
        </w:tc>
        <w:tc>
          <w:tcPr>
            <w:tcW w:w="5808" w:type="dxa"/>
          </w:tcPr>
          <w:p>
            <w:pPr>
              <w:jc w:val="both"/>
              <w:rPr>
                <w:lang w:eastAsia="zh-CN"/>
              </w:rPr>
            </w:pPr>
            <w:r>
              <w:rPr>
                <w:lang w:eastAsia="zh-CN"/>
              </w:rPr>
              <w:t>We prefer to have the flexibility in terms of size of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b)</w:t>
            </w:r>
          </w:p>
        </w:tc>
        <w:tc>
          <w:tcPr>
            <w:tcW w:w="5808" w:type="dxa"/>
          </w:tcPr>
          <w:p>
            <w:pPr>
              <w:jc w:val="both"/>
              <w:rPr>
                <w:lang w:eastAsia="zh-CN"/>
              </w:rPr>
            </w:pPr>
            <w:r>
              <w:rPr>
                <w:lang w:eastAsia="zh-CN"/>
              </w:rPr>
              <w:t xml:space="preserve">We can consider introducing a new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eastAsia="zh-CN"/>
              </w:rPr>
              <w:t>Ericsson</w:t>
            </w:r>
          </w:p>
        </w:tc>
        <w:tc>
          <w:tcPr>
            <w:tcW w:w="1843" w:type="dxa"/>
          </w:tcPr>
          <w:p>
            <w:pPr>
              <w:jc w:val="both"/>
              <w:rPr>
                <w:lang w:val="en-US" w:eastAsia="zh-CN"/>
              </w:rPr>
            </w:pPr>
            <w:r>
              <w:rPr>
                <w:lang w:eastAsia="zh-CN"/>
              </w:rPr>
              <w:t>Postpone</w:t>
            </w:r>
          </w:p>
        </w:tc>
        <w:tc>
          <w:tcPr>
            <w:tcW w:w="5808" w:type="dxa"/>
          </w:tcPr>
          <w:p>
            <w:pPr>
              <w:jc w:val="both"/>
              <w:rPr>
                <w:lang w:val="en-US" w:eastAsia="zh-CN"/>
              </w:rPr>
            </w:pPr>
            <w:r>
              <w:rPr>
                <w:lang w:eastAsia="zh-CN"/>
              </w:rPr>
              <w:t>Once the format is decided, it will become easier to discuss whether a new SIB is required or not based on the necessary signalling to describe an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MediaTek</w:t>
            </w:r>
          </w:p>
        </w:tc>
        <w:tc>
          <w:tcPr>
            <w:tcW w:w="1843" w:type="dxa"/>
          </w:tcPr>
          <w:p>
            <w:pPr>
              <w:jc w:val="both"/>
              <w:rPr>
                <w:lang w:eastAsia="zh-CN"/>
              </w:rPr>
            </w:pPr>
            <w:r>
              <w:rPr>
                <w:lang w:eastAsia="zh-CN"/>
              </w:rPr>
              <w:t>Postpone</w:t>
            </w:r>
          </w:p>
        </w:tc>
        <w:tc>
          <w:tcPr>
            <w:tcW w:w="5808" w:type="dxa"/>
          </w:tcPr>
          <w:p>
            <w:pPr>
              <w:jc w:val="both"/>
              <w:rPr>
                <w:lang w:val="en-US" w:eastAsia="zh-CN"/>
              </w:rPr>
            </w:pPr>
            <w:r>
              <w:rPr>
                <w:lang w:val="en-US" w:eastAsia="zh-CN"/>
              </w:rPr>
              <w:t>Further discussion is needed, as it depends on the SIB 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H</w:t>
            </w:r>
            <w:r>
              <w:rPr>
                <w:lang w:eastAsia="zh-CN"/>
              </w:rPr>
              <w:t>uawei, HiSilicon</w:t>
            </w:r>
          </w:p>
        </w:tc>
        <w:tc>
          <w:tcPr>
            <w:tcW w:w="1843" w:type="dxa"/>
          </w:tcPr>
          <w:p>
            <w:pPr>
              <w:jc w:val="both"/>
              <w:rPr>
                <w:lang w:eastAsia="zh-CN"/>
              </w:rPr>
            </w:pPr>
            <w:r>
              <w:rPr>
                <w:lang w:eastAsia="zh-CN"/>
              </w:rPr>
              <w:t>Postpone</w:t>
            </w:r>
          </w:p>
        </w:tc>
        <w:tc>
          <w:tcPr>
            <w:tcW w:w="5808" w:type="dxa"/>
          </w:tcPr>
          <w:p>
            <w:pPr>
              <w:jc w:val="both"/>
              <w:rPr>
                <w:lang w:eastAsia="zh-CN"/>
              </w:rPr>
            </w:pPr>
            <w:r>
              <w:rPr>
                <w:lang w:eastAsia="zh-CN"/>
              </w:rPr>
              <w:t>It’s better for collect all the R18 assistance information (related to TN coverage, moving cell reselection enhancements, HO enhancements etc) and then have a general discussion on which SIB to carry these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eastAsia="PMingLiU"/>
                <w:lang w:eastAsia="zh-TW"/>
              </w:rPr>
              <w:t>I</w:t>
            </w:r>
            <w:r>
              <w:rPr>
                <w:rFonts w:eastAsia="PMingLiU"/>
                <w:lang w:eastAsia="zh-TW"/>
              </w:rPr>
              <w:t>TRI</w:t>
            </w:r>
          </w:p>
        </w:tc>
        <w:tc>
          <w:tcPr>
            <w:tcW w:w="1843" w:type="dxa"/>
          </w:tcPr>
          <w:p>
            <w:pPr>
              <w:jc w:val="both"/>
              <w:rPr>
                <w:lang w:val="en-US" w:eastAsia="zh-CN"/>
              </w:rPr>
            </w:pPr>
            <w:r>
              <w:rPr>
                <w:rFonts w:hint="eastAsia" w:eastAsia="PMingLiU"/>
                <w:lang w:eastAsia="zh-TW"/>
              </w:rPr>
              <w:t>b</w:t>
            </w:r>
            <w:r>
              <w:rPr>
                <w:rFonts w:eastAsia="PMingLiU"/>
                <w:lang w:eastAsia="zh-TW"/>
              </w:rPr>
              <w:t>)</w:t>
            </w:r>
          </w:p>
        </w:tc>
        <w:tc>
          <w:tcPr>
            <w:tcW w:w="5808" w:type="dxa"/>
          </w:tcPr>
          <w:p>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w:t>
            </w:r>
            <w:r>
              <w:rPr>
                <w:lang w:eastAsia="zh-CN"/>
              </w:rPr>
              <w:t>hina Telecom</w:t>
            </w:r>
          </w:p>
        </w:tc>
        <w:tc>
          <w:tcPr>
            <w:tcW w:w="1843" w:type="dxa"/>
          </w:tcPr>
          <w:p>
            <w:pPr>
              <w:jc w:val="both"/>
              <w:rPr>
                <w:lang w:eastAsia="zh-CN"/>
              </w:rPr>
            </w:pPr>
            <w:r>
              <w:rPr>
                <w:rFonts w:hint="eastAsia"/>
                <w:lang w:eastAsia="zh-CN"/>
              </w:rPr>
              <w:t>b</w:t>
            </w:r>
          </w:p>
        </w:tc>
        <w:tc>
          <w:tcPr>
            <w:tcW w:w="5808" w:type="dxa"/>
          </w:tcPr>
          <w:p>
            <w:pPr>
              <w:jc w:val="both"/>
              <w:rPr>
                <w:lang w:eastAsia="zh-CN"/>
              </w:rPr>
            </w:pPr>
            <w:r>
              <w:rPr>
                <w:rFonts w:hint="eastAsia"/>
                <w:lang w:eastAsia="zh-CN"/>
              </w:rPr>
              <w:t>W</w:t>
            </w:r>
            <w:r>
              <w:rPr>
                <w:lang w:eastAsia="zh-CN"/>
              </w:rPr>
              <w:t>e think the TN coverage is more related to gNBs not satellites. If satellites of gNB change, SIB19 needs to update. However, TN coverage not change. New SIB is more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Intel</w:t>
            </w:r>
          </w:p>
        </w:tc>
        <w:tc>
          <w:tcPr>
            <w:tcW w:w="1843" w:type="dxa"/>
          </w:tcPr>
          <w:p>
            <w:pPr>
              <w:jc w:val="both"/>
              <w:rPr>
                <w:lang w:val="en-US" w:eastAsia="zh-CN"/>
              </w:rPr>
            </w:pPr>
            <w:r>
              <w:rPr>
                <w:lang w:val="en-US" w:eastAsia="zh-CN"/>
              </w:rPr>
              <w:t>b</w:t>
            </w:r>
          </w:p>
        </w:tc>
        <w:tc>
          <w:tcPr>
            <w:tcW w:w="5808" w:type="dxa"/>
          </w:tcPr>
          <w:p>
            <w:pPr>
              <w:jc w:val="both"/>
              <w:rPr>
                <w:lang w:val="en-US" w:eastAsia="zh-CN"/>
              </w:rPr>
            </w:pPr>
            <w:r>
              <w:rPr>
                <w:lang w:val="en-US" w:eastAsia="zh-CN"/>
              </w:rPr>
              <w:t>New SIB is better for all further optimizations (e.g., broadcasting ATG BS location), as SIB19 is only for the essential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color w:val="auto"/>
                <w:lang w:val="en-US" w:eastAsia="zh-CN" w:bidi="ar-SA"/>
              </w:rPr>
            </w:pPr>
            <w:r>
              <w:rPr>
                <w:rFonts w:hint="default"/>
                <w:color w:val="auto"/>
                <w:lang w:val="en-US" w:eastAsia="zh-CN"/>
              </w:rPr>
              <w:t>CMCC</w:t>
            </w:r>
          </w:p>
        </w:tc>
        <w:tc>
          <w:tcPr>
            <w:tcW w:w="1843" w:type="dxa"/>
            <w:vAlign w:val="top"/>
          </w:tcPr>
          <w:p>
            <w:pPr>
              <w:numPr>
                <w:ilvl w:val="0"/>
                <w:numId w:val="7"/>
              </w:numPr>
              <w:jc w:val="both"/>
              <w:rPr>
                <w:rFonts w:hint="default"/>
                <w:color w:val="auto"/>
                <w:lang w:val="en-US" w:eastAsia="zh-CN"/>
              </w:rPr>
            </w:pPr>
            <w:r>
              <w:rPr>
                <w:rFonts w:hint="default"/>
                <w:color w:val="auto"/>
                <w:lang w:val="en-US" w:eastAsia="zh-CN"/>
              </w:rPr>
              <w:t xml:space="preserve">SIB19 </w:t>
            </w:r>
          </w:p>
          <w:p>
            <w:pPr>
              <w:numPr>
                <w:ilvl w:val="0"/>
                <w:numId w:val="7"/>
              </w:numPr>
              <w:jc w:val="both"/>
              <w:rPr>
                <w:rFonts w:hint="default" w:ascii="Times New Roman" w:hAnsi="Times New Roman" w:eastAsia="宋体" w:cs="Times New Roman"/>
                <w:color w:val="auto"/>
                <w:lang w:val="en-US" w:eastAsia="zh-CN" w:bidi="ar-SA"/>
              </w:rPr>
            </w:pPr>
            <w:r>
              <w:rPr>
                <w:rFonts w:hint="default"/>
                <w:color w:val="auto"/>
                <w:lang w:val="en-US" w:eastAsia="zh-CN"/>
              </w:rPr>
              <w:t>or a new SIB</w:t>
            </w:r>
          </w:p>
        </w:tc>
        <w:tc>
          <w:tcPr>
            <w:tcW w:w="5808" w:type="dxa"/>
            <w:vAlign w:val="top"/>
          </w:tcPr>
          <w:p>
            <w:pPr>
              <w:jc w:val="both"/>
              <w:rPr>
                <w:rFonts w:hint="default" w:ascii="Times New Roman" w:hAnsi="Times New Roman" w:eastAsia="宋体" w:cs="Times New Roman"/>
                <w:color w:val="auto"/>
                <w:lang w:val="en-US" w:eastAsia="zh-CN" w:bidi="ar-SA"/>
              </w:rPr>
            </w:pPr>
            <w:r>
              <w:rPr>
                <w:rFonts w:hint="default"/>
                <w:color w:val="auto"/>
                <w:lang w:val="en-US" w:eastAsia="zh-CN"/>
              </w:rPr>
              <w:t>TN coverage information is introduced for NTN-&gt;TN reselection. And there are still remaining room in SIB19, maybe we could consider SIB19 firstly. Then if the TN coverage information size is larger than the remaining room in SIB19 after evaluation, we could consider a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Q4:</w:t>
      </w:r>
    </w:p>
    <w:p>
      <w:pPr>
        <w:pStyle w:val="74"/>
        <w:numPr>
          <w:ilvl w:val="0"/>
          <w:numId w:val="4"/>
        </w:numPr>
        <w:jc w:val="both"/>
      </w:pPr>
      <w:r>
        <w:t>Summary</w:t>
      </w:r>
    </w:p>
    <w:p/>
    <w:p>
      <w:pPr>
        <w:pStyle w:val="3"/>
      </w:pPr>
      <w:r>
        <w:t xml:space="preserve">3.5 </w:t>
      </w:r>
      <w:r>
        <w:tab/>
      </w:r>
      <w:r>
        <w:t>Signaling details – need for dedicated signaling</w:t>
      </w:r>
    </w:p>
    <w:p>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5:</w:t>
            </w:r>
            <w:r>
              <w:rPr>
                <w:b/>
                <w:lang w:eastAsia="zh-CN"/>
              </w:rPr>
              <w:t xml:space="preserve"> Is there a need to support dedicated signaling for providing the TN coverage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eastAsiaTheme="minorEastAsia"/>
                <w:lang w:eastAsia="zh-CN"/>
              </w:rPr>
              <w:t>C</w:t>
            </w:r>
            <w:r>
              <w:rPr>
                <w:rFonts w:hint="eastAsia" w:eastAsiaTheme="minorEastAsia"/>
                <w:lang w:eastAsia="zh-CN"/>
              </w:rPr>
              <w:t xml:space="preserve">onsidering </w:t>
            </w:r>
            <w:r>
              <w:rPr>
                <w:rFonts w:eastAsiaTheme="minorEastAsia"/>
                <w:lang w:eastAsia="zh-CN"/>
              </w:rPr>
              <w:t>the</w:t>
            </w:r>
            <w:r>
              <w:rPr>
                <w:rFonts w:hint="eastAsia" w:eastAsiaTheme="minor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 xml:space="preserve">How can dedicated signalling work for idle UE? </w:t>
            </w:r>
          </w:p>
          <w:p>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No</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No</w:t>
            </w:r>
          </w:p>
        </w:tc>
        <w:tc>
          <w:tcPr>
            <w:tcW w:w="5808" w:type="dxa"/>
          </w:tcPr>
          <w:p>
            <w:pPr>
              <w:jc w:val="both"/>
              <w:rPr>
                <w:lang w:val="en-US" w:eastAsia="zh-CN"/>
              </w:rPr>
            </w:pPr>
            <w:r>
              <w:rPr>
                <w:rFonts w:hint="eastAsia"/>
                <w:lang w:val="en-US" w:eastAsia="zh-CN"/>
              </w:rPr>
              <w:t>UE is in Idle mode and peroforms NTN-NT cell reselection, no need to go beck to CONNECT mode to get dedicate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M</w:t>
            </w:r>
            <w:r>
              <w:rPr>
                <w:lang w:eastAsia="zh-CN"/>
              </w:rPr>
              <w:t>aybe</w:t>
            </w:r>
          </w:p>
        </w:tc>
        <w:tc>
          <w:tcPr>
            <w:tcW w:w="5808" w:type="dxa"/>
          </w:tcPr>
          <w:p>
            <w:pPr>
              <w:jc w:val="both"/>
              <w:rPr>
                <w:lang w:eastAsia="zh-CN"/>
              </w:rPr>
            </w:pPr>
            <w:r>
              <w:rPr>
                <w:rFonts w:hint="eastAsia"/>
                <w:lang w:eastAsia="zh-CN"/>
              </w:rPr>
              <w:t>W</w:t>
            </w:r>
            <w:r>
              <w:rPr>
                <w:lang w:eastAsia="zh-CN"/>
              </w:rPr>
              <w:t>e tend to leave it open (e.g., in RRCRelease) to have further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No strong view</w:t>
            </w:r>
          </w:p>
        </w:tc>
        <w:tc>
          <w:tcPr>
            <w:tcW w:w="5808" w:type="dxa"/>
          </w:tcPr>
          <w:p>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No</w:t>
            </w:r>
          </w:p>
        </w:tc>
        <w:tc>
          <w:tcPr>
            <w:tcW w:w="5808" w:type="dxa"/>
          </w:tcPr>
          <w:p>
            <w:pPr>
              <w:jc w:val="both"/>
              <w:rPr>
                <w:lang w:val="en-US" w:eastAsia="zh-CN"/>
              </w:rPr>
            </w:pPr>
            <w:r>
              <w:rPr>
                <w:rFonts w:hint="eastAsia"/>
                <w:lang w:val="en-US" w:eastAsia="zh-CN"/>
              </w:rPr>
              <w:t>This is only for measurement relaxation coarse information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pPr>
              <w:jc w:val="both"/>
              <w:rPr>
                <w:lang w:eastAsia="zh-CN"/>
              </w:rPr>
            </w:pPr>
            <w:r>
              <w:rPr>
                <w:lang w:eastAsia="zh-CN"/>
              </w:rPr>
              <w:t xml:space="preserve">Hence, the information should be broadcasted and does not need to be very precise.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Yes</w:t>
            </w:r>
          </w:p>
        </w:tc>
        <w:tc>
          <w:tcPr>
            <w:tcW w:w="5808" w:type="dxa"/>
          </w:tcPr>
          <w:p>
            <w:pPr>
              <w:jc w:val="both"/>
              <w:rPr>
                <w:lang w:val="en-US" w:eastAsia="zh-CN"/>
              </w:rPr>
            </w:pPr>
            <w:r>
              <w:rPr>
                <w:lang w:val="en-US" w:eastAsia="zh-CN"/>
              </w:rPr>
              <w:t xml:space="preserve">We see 3 reasons to support the UE dedicated signaling as the supplementary method to deliver the TN coverage data info. </w:t>
            </w:r>
          </w:p>
          <w:p>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pPr>
              <w:jc w:val="both"/>
              <w:rPr>
                <w:lang w:val="en-US" w:eastAsia="zh-CN"/>
              </w:rPr>
            </w:pPr>
            <w:r>
              <w:rPr>
                <w:lang w:val="en-US" w:eastAsia="zh-CN"/>
              </w:rPr>
              <w:t xml:space="preserve">3) Since TN deployment is relative static, the validity period of the TN coverage data will be very long, and network doesnot need to update the TN coverage data frequently. Based on this characteristic, network can provide the accurate and complete TN coverage area info to CONNECTED UE, and UE stores the info in IDLE/INACTIVE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eastAsia="zh-CN"/>
              </w:rPr>
              <w:t>Ericsson</w:t>
            </w:r>
          </w:p>
        </w:tc>
        <w:tc>
          <w:tcPr>
            <w:tcW w:w="1843" w:type="dxa"/>
          </w:tcPr>
          <w:p>
            <w:pPr>
              <w:jc w:val="both"/>
              <w:rPr>
                <w:lang w:val="en-US" w:eastAsia="zh-CN"/>
              </w:rPr>
            </w:pPr>
            <w:r>
              <w:rPr>
                <w:lang w:eastAsia="zh-CN"/>
              </w:rPr>
              <w:t>No</w:t>
            </w:r>
          </w:p>
        </w:tc>
        <w:tc>
          <w:tcPr>
            <w:tcW w:w="5808" w:type="dxa"/>
          </w:tcPr>
          <w:p>
            <w:pPr>
              <w:jc w:val="both"/>
              <w:rPr>
                <w:lang w:val="en-US" w:eastAsia="zh-CN"/>
              </w:rPr>
            </w:pPr>
            <w:r>
              <w:rPr>
                <w:lang w:eastAsia="zh-CN"/>
              </w:rPr>
              <w:t>In addition to the increased overhead problem, UE does not need high accurate information to assist cell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MediaTek</w:t>
            </w:r>
          </w:p>
        </w:tc>
        <w:tc>
          <w:tcPr>
            <w:tcW w:w="1843" w:type="dxa"/>
          </w:tcPr>
          <w:p>
            <w:pPr>
              <w:jc w:val="both"/>
              <w:rPr>
                <w:lang w:eastAsia="zh-CN"/>
              </w:rPr>
            </w:pPr>
            <w:r>
              <w:rPr>
                <w:lang w:eastAsia="zh-CN"/>
              </w:rPr>
              <w:t>No strong opinion</w:t>
            </w:r>
          </w:p>
        </w:tc>
        <w:tc>
          <w:tcPr>
            <w:tcW w:w="5808" w:type="dxa"/>
          </w:tcPr>
          <w:p>
            <w:pPr>
              <w:jc w:val="both"/>
              <w:rPr>
                <w:lang w:val="en-US" w:eastAsia="zh-CN"/>
              </w:rPr>
            </w:pPr>
            <w:r>
              <w:rPr>
                <w:lang w:val="en-US" w:eastAsia="zh-CN"/>
              </w:rPr>
              <w:t>Dedicated signalling could be useful, however we are open to go with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H</w:t>
            </w:r>
            <w:r>
              <w:rPr>
                <w:lang w:eastAsia="zh-CN"/>
              </w:rPr>
              <w:t>uawei, HiSilicon</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lang w:eastAsia="zh-CN"/>
              </w:rPr>
            </w:pPr>
            <w:r>
              <w:rPr>
                <w:rFonts w:hint="eastAsia"/>
                <w:lang w:eastAsia="zh-CN"/>
              </w:rPr>
              <w:t>U</w:t>
            </w:r>
            <w:r>
              <w:rPr>
                <w:lang w:eastAsia="zh-CN"/>
              </w:rPr>
              <w:t>E in RRC_CONNECTED mode does not require the TN coverage information, it simply follows the dedicated measurement configuration by the NW. The TN coverage information is only utilized in RRC_IDLE/RRC_INACTIVE.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eastAsia="PMingLiU"/>
                <w:lang w:eastAsia="zh-TW"/>
              </w:rPr>
              <w:t>I</w:t>
            </w:r>
            <w:r>
              <w:rPr>
                <w:rFonts w:eastAsia="PMingLiU"/>
                <w:lang w:eastAsia="zh-TW"/>
              </w:rPr>
              <w:t>TRI</w:t>
            </w:r>
          </w:p>
        </w:tc>
        <w:tc>
          <w:tcPr>
            <w:tcW w:w="1843" w:type="dxa"/>
          </w:tcPr>
          <w:p>
            <w:pPr>
              <w:jc w:val="both"/>
              <w:rPr>
                <w:lang w:val="en-US" w:eastAsia="zh-CN"/>
              </w:rPr>
            </w:pPr>
            <w:r>
              <w:rPr>
                <w:rFonts w:hint="eastAsia" w:eastAsia="PMingLiU"/>
                <w:lang w:eastAsia="zh-TW"/>
              </w:rPr>
              <w:t>N</w:t>
            </w:r>
            <w:r>
              <w:rPr>
                <w:rFonts w:eastAsia="PMingLiU"/>
                <w:lang w:eastAsia="zh-TW"/>
              </w:rPr>
              <w:t>o</w:t>
            </w:r>
          </w:p>
        </w:tc>
        <w:tc>
          <w:tcPr>
            <w:tcW w:w="5808" w:type="dxa"/>
          </w:tcPr>
          <w:p>
            <w:pPr>
              <w:jc w:val="both"/>
              <w:rPr>
                <w:bCs/>
                <w:lang w:val="en-US" w:eastAsia="zh-CN"/>
              </w:rPr>
            </w:pPr>
            <w:r>
              <w:rPr>
                <w:rFonts w:eastAsia="PMingLiU"/>
                <w:lang w:eastAsia="zh-TW"/>
              </w:rPr>
              <w:t>Measurement relaxation would help in saving power consumption. D</w:t>
            </w:r>
            <w:r>
              <w:rPr>
                <w:rFonts w:hint="eastAsia" w:eastAsia="PMingLiU"/>
                <w:lang w:eastAsia="zh-TW"/>
              </w:rPr>
              <w:t>e</w:t>
            </w:r>
            <w:r>
              <w:rPr>
                <w:rFonts w:eastAsia="PMingLiU"/>
                <w:lang w:eastAsia="zh-TW"/>
              </w:rPr>
              <w:t xml:space="preserve">dicated signalling with more accurate TN area information may bring about additional complexity e.g, impact how often the UE location to be measured.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w:t>
            </w:r>
            <w:r>
              <w:rPr>
                <w:lang w:eastAsia="zh-CN"/>
              </w:rPr>
              <w:t>hina Telecom</w:t>
            </w:r>
          </w:p>
        </w:tc>
        <w:tc>
          <w:tcPr>
            <w:tcW w:w="1843" w:type="dxa"/>
          </w:tcPr>
          <w:p>
            <w:pPr>
              <w:jc w:val="both"/>
              <w:rPr>
                <w:lang w:eastAsia="zh-CN"/>
              </w:rPr>
            </w:pPr>
            <w:r>
              <w:rPr>
                <w:lang w:eastAsia="zh-CN"/>
              </w:rPr>
              <w:t>No</w:t>
            </w:r>
          </w:p>
        </w:tc>
        <w:tc>
          <w:tcPr>
            <w:tcW w:w="5808" w:type="dxa"/>
          </w:tcPr>
          <w:p>
            <w:pPr>
              <w:jc w:val="both"/>
              <w:rPr>
                <w:lang w:eastAsia="zh-CN"/>
              </w:rPr>
            </w:pPr>
            <w:r>
              <w:rPr>
                <w:rFonts w:hint="eastAsia"/>
                <w:lang w:eastAsia="zh-CN"/>
              </w:rPr>
              <w:t>T</w:t>
            </w:r>
            <w:r>
              <w:rPr>
                <w:lang w:eastAsia="zh-CN"/>
              </w:rPr>
              <w:t>he intention of this issue is not for RRC_CONNECTED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Intel</w:t>
            </w:r>
          </w:p>
        </w:tc>
        <w:tc>
          <w:tcPr>
            <w:tcW w:w="1843" w:type="dxa"/>
          </w:tcPr>
          <w:p>
            <w:pPr>
              <w:jc w:val="both"/>
              <w:rPr>
                <w:lang w:val="en-US" w:eastAsia="zh-CN"/>
              </w:rPr>
            </w:pPr>
            <w:r>
              <w:rPr>
                <w:lang w:val="en-US" w:eastAsia="zh-CN"/>
              </w:rPr>
              <w:t>No</w:t>
            </w: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default"/>
                <w:lang w:val="en-US" w:eastAsia="zh-CN"/>
              </w:rPr>
              <w:t>CMCC</w:t>
            </w:r>
          </w:p>
        </w:tc>
        <w:tc>
          <w:tcPr>
            <w:tcW w:w="1843" w:type="dxa"/>
            <w:vAlign w:val="top"/>
          </w:tcPr>
          <w:p>
            <w:pPr>
              <w:jc w:val="both"/>
              <w:rPr>
                <w:rFonts w:hint="default" w:ascii="Times New Roman" w:hAnsi="Times New Roman" w:eastAsia="宋体" w:cs="Times New Roman"/>
                <w:lang w:val="en-US" w:eastAsia="zh-CN" w:bidi="ar-SA"/>
              </w:rPr>
            </w:pPr>
            <w:r>
              <w:rPr>
                <w:rFonts w:hint="default"/>
                <w:lang w:val="en-US" w:eastAsia="zh-CN"/>
              </w:rPr>
              <w:t>No</w:t>
            </w:r>
          </w:p>
        </w:tc>
        <w:tc>
          <w:tcPr>
            <w:tcW w:w="5808" w:type="dxa"/>
            <w:vAlign w:val="top"/>
          </w:tcPr>
          <w:p>
            <w:pPr>
              <w:jc w:val="both"/>
              <w:rPr>
                <w:rFonts w:hint="default" w:ascii="Times New Roman" w:hAnsi="Times New Roman" w:eastAsia="宋体" w:cs="Times New Roman"/>
                <w:lang w:val="en-US" w:eastAsia="zh-CN" w:bidi="ar-SA"/>
              </w:rPr>
            </w:pPr>
            <w:r>
              <w:rPr>
                <w:rFonts w:hint="default"/>
                <w:lang w:val="en-US" w:eastAsia="zh-CN"/>
              </w:rPr>
              <w:t>Broadcast signaling is sufficient,  over optimization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Q5:</w:t>
      </w:r>
    </w:p>
    <w:p>
      <w:pPr>
        <w:pStyle w:val="74"/>
        <w:numPr>
          <w:ilvl w:val="0"/>
          <w:numId w:val="4"/>
        </w:numPr>
        <w:jc w:val="both"/>
      </w:pPr>
      <w:r>
        <w:t>Summary</w:t>
      </w:r>
    </w:p>
    <w:p/>
    <w:p>
      <w:pPr>
        <w:pStyle w:val="3"/>
      </w:pPr>
      <w:r>
        <w:t xml:space="preserve">3.6 </w:t>
      </w:r>
      <w:r>
        <w:tab/>
      </w:r>
      <w:r>
        <w:t>Signaling details – validity of TN coverage information</w:t>
      </w:r>
    </w:p>
    <w:p>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6:</w:t>
            </w:r>
            <w:r>
              <w:rPr>
                <w:b/>
                <w:lang w:eastAsia="zh-CN"/>
              </w:rPr>
              <w:t xml:space="preserve"> How long the UE should consider the acquired TN coverage information remains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lang w:eastAsia="zh-CN"/>
              </w:rPr>
            </w:pPr>
            <w:r>
              <w:rPr>
                <w:rFonts w:hint="eastAsia"/>
                <w:lang w:eastAsia="zh-CN"/>
              </w:rPr>
              <w:t>We think we can follow the legacy mechanism for SI, i.e. 3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Follow legacy SI update mechanism</w:t>
            </w:r>
          </w:p>
        </w:tc>
        <w:tc>
          <w:tcPr>
            <w:tcW w:w="5808" w:type="dxa"/>
          </w:tcPr>
          <w:p>
            <w:pPr>
              <w:jc w:val="both"/>
              <w:rPr>
                <w:lang w:eastAsia="zh-CN"/>
              </w:rPr>
            </w:pPr>
            <w:r>
              <w:rPr>
                <w:lang w:eastAsia="zh-CN"/>
              </w:rPr>
              <w:t>UE can reacquires the SIB if it becomes invalide.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Until the SIB carrying TN coverage information is reacquired.</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lang w:val="en-US" w:eastAsia="zh-CN"/>
              </w:rPr>
            </w:pPr>
            <w:r>
              <w:rPr>
                <w:rFonts w:hint="eastAsia"/>
                <w:lang w:val="en-US" w:eastAsia="zh-CN"/>
              </w:rPr>
              <w:t>TN coverage information is relative static, RAN2 can further discuss on UE based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Follow the legacy system information update mechanism</w:t>
            </w:r>
          </w:p>
        </w:tc>
        <w:tc>
          <w:tcPr>
            <w:tcW w:w="5808" w:type="dxa"/>
          </w:tcPr>
          <w:p>
            <w:pPr>
              <w:jc w:val="both"/>
              <w:rPr>
                <w:lang w:eastAsia="zh-CN"/>
              </w:rPr>
            </w:pPr>
            <w:r>
              <w:rPr>
                <w:lang w:eastAsia="zh-CN"/>
              </w:rPr>
              <w:t>The legacy system information update mechanism is sufficient since TN coverage information is relatively 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lang w:eastAsia="zh-CN"/>
              </w:rPr>
              <w:t>Follow legacy SI update</w:t>
            </w:r>
          </w:p>
        </w:tc>
        <w:tc>
          <w:tcPr>
            <w:tcW w:w="5808" w:type="dxa"/>
          </w:tcPr>
          <w:p>
            <w:pPr>
              <w:jc w:val="both"/>
              <w:rPr>
                <w:lang w:eastAsia="zh-CN"/>
              </w:rPr>
            </w:pPr>
            <w:r>
              <w:rPr>
                <w:lang w:eastAsia="zh-CN"/>
              </w:rPr>
              <w:t>Follow legacy SI update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p>
        </w:tc>
        <w:tc>
          <w:tcPr>
            <w:tcW w:w="5808" w:type="dxa"/>
          </w:tcPr>
          <w:p>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 xml:space="preserve">Upon cell reselection or SI update </w:t>
            </w:r>
          </w:p>
        </w:tc>
        <w:tc>
          <w:tcPr>
            <w:tcW w:w="5808" w:type="dxa"/>
          </w:tcPr>
          <w:p>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pPr>
              <w:jc w:val="both"/>
              <w:rPr>
                <w:lang w:val="en-US" w:eastAsia="zh-CN"/>
              </w:rPr>
            </w:pPr>
            <w:r>
              <w:rPr>
                <w:lang w:val="en-US" w:eastAsia="zh-CN"/>
              </w:rPr>
              <w:drawing>
                <wp:inline distT="0" distB="0" distL="114300" distR="114300">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48380" cy="1750695"/>
                          </a:xfrm>
                          <a:prstGeom prst="rect">
                            <a:avLst/>
                          </a:prstGeom>
                          <a:noFill/>
                          <a:ln>
                            <a:noFill/>
                          </a:ln>
                        </pic:spPr>
                      </pic:pic>
                    </a:graphicData>
                  </a:graphic>
                </wp:inline>
              </w:drawing>
            </w:r>
          </w:p>
          <w:p>
            <w:pPr>
              <w:jc w:val="both"/>
              <w:rPr>
                <w:lang w:val="en-US" w:eastAsia="zh-CN"/>
              </w:rPr>
            </w:pPr>
          </w:p>
          <w:p>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Legacy is fine</w:t>
            </w:r>
          </w:p>
        </w:tc>
        <w:tc>
          <w:tcPr>
            <w:tcW w:w="5808" w:type="dxa"/>
          </w:tcPr>
          <w:p>
            <w:pPr>
              <w:jc w:val="both"/>
              <w:rPr>
                <w:lang w:eastAsia="zh-CN"/>
              </w:rPr>
            </w:pPr>
            <w:r>
              <w:rPr>
                <w:lang w:eastAsia="zh-CN"/>
              </w:rPr>
              <w:t>The legacy 3 hours should not require too much power consumption from UE point of view, although we understand that such mapping may not change in such a small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Ericsson</w:t>
            </w:r>
          </w:p>
        </w:tc>
        <w:tc>
          <w:tcPr>
            <w:tcW w:w="1843" w:type="dxa"/>
          </w:tcPr>
          <w:p>
            <w:pPr>
              <w:jc w:val="both"/>
              <w:rPr>
                <w:lang w:eastAsia="zh-CN"/>
              </w:rPr>
            </w:pPr>
            <w:r>
              <w:rPr>
                <w:lang w:eastAsia="zh-CN"/>
              </w:rPr>
              <w:t>SI update mechanism</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MediaTek</w:t>
            </w:r>
          </w:p>
        </w:tc>
        <w:tc>
          <w:tcPr>
            <w:tcW w:w="1843" w:type="dxa"/>
          </w:tcPr>
          <w:p>
            <w:pPr>
              <w:jc w:val="both"/>
              <w:rPr>
                <w:lang w:val="en-US" w:eastAsia="zh-CN"/>
              </w:rPr>
            </w:pPr>
            <w:r>
              <w:rPr>
                <w:lang w:val="en-US" w:eastAsia="zh-CN"/>
              </w:rPr>
              <w:t>Legacy information is fine</w:t>
            </w: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H</w:t>
            </w:r>
            <w:r>
              <w:rPr>
                <w:lang w:val="en-US" w:eastAsia="zh-CN"/>
              </w:rPr>
              <w:t>uawei, HiSilicon</w:t>
            </w:r>
          </w:p>
        </w:tc>
        <w:tc>
          <w:tcPr>
            <w:tcW w:w="1843" w:type="dxa"/>
          </w:tcPr>
          <w:p>
            <w:pPr>
              <w:jc w:val="both"/>
              <w:rPr>
                <w:lang w:eastAsia="zh-CN"/>
              </w:rPr>
            </w:pPr>
            <w:r>
              <w:rPr>
                <w:lang w:eastAsia="zh-CN"/>
              </w:rPr>
              <w:t>Legacy</w:t>
            </w:r>
          </w:p>
        </w:tc>
        <w:tc>
          <w:tcPr>
            <w:tcW w:w="5808" w:type="dxa"/>
          </w:tcPr>
          <w:p>
            <w:pPr>
              <w:pStyle w:val="74"/>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pPr>
              <w:pStyle w:val="74"/>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eastAsia="PMingLiU"/>
                <w:lang w:val="en-US" w:eastAsia="zh-TW"/>
              </w:rPr>
              <w:t>I</w:t>
            </w:r>
            <w:r>
              <w:rPr>
                <w:rFonts w:eastAsia="PMingLiU"/>
                <w:lang w:val="en-US" w:eastAsia="zh-TW"/>
              </w:rPr>
              <w:t>TRI</w:t>
            </w:r>
          </w:p>
        </w:tc>
        <w:tc>
          <w:tcPr>
            <w:tcW w:w="1843" w:type="dxa"/>
          </w:tcPr>
          <w:p>
            <w:pPr>
              <w:jc w:val="both"/>
              <w:rPr>
                <w:lang w:eastAsia="zh-CN"/>
              </w:rPr>
            </w:pPr>
            <w:r>
              <w:rPr>
                <w:rFonts w:hint="eastAsia" w:eastAsia="PMingLiU"/>
                <w:lang w:eastAsia="zh-TW"/>
              </w:rPr>
              <w:t>F</w:t>
            </w:r>
            <w:r>
              <w:rPr>
                <w:rFonts w:eastAsia="PMingLiU"/>
                <w:lang w:eastAsia="zh-TW"/>
              </w:rPr>
              <w:t>ollow legacy SI update mechanism</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C</w:t>
            </w:r>
            <w:r>
              <w:rPr>
                <w:lang w:val="en-US" w:eastAsia="zh-CN"/>
              </w:rPr>
              <w:t>hina Telecom</w:t>
            </w:r>
          </w:p>
        </w:tc>
        <w:tc>
          <w:tcPr>
            <w:tcW w:w="1843" w:type="dxa"/>
          </w:tcPr>
          <w:p>
            <w:pPr>
              <w:jc w:val="both"/>
              <w:rPr>
                <w:lang w:val="en-US" w:eastAsia="zh-CN"/>
              </w:rPr>
            </w:pPr>
            <w:r>
              <w:rPr>
                <w:rFonts w:hint="eastAsia"/>
                <w:lang w:val="en-US" w:eastAsia="zh-CN"/>
              </w:rPr>
              <w:t>L</w:t>
            </w:r>
            <w:r>
              <w:rPr>
                <w:lang w:val="en-US" w:eastAsia="zh-CN"/>
              </w:rPr>
              <w:t>egacy</w:t>
            </w: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Intel</w:t>
            </w:r>
          </w:p>
        </w:tc>
        <w:tc>
          <w:tcPr>
            <w:tcW w:w="1843" w:type="dxa"/>
          </w:tcPr>
          <w:p>
            <w:pPr>
              <w:jc w:val="both"/>
              <w:rPr>
                <w:lang w:eastAsia="zh-CN"/>
              </w:rPr>
            </w:pPr>
            <w:r>
              <w:rPr>
                <w:rFonts w:hint="eastAsia" w:eastAsia="PMingLiU"/>
                <w:lang w:eastAsia="zh-TW"/>
              </w:rPr>
              <w:t>F</w:t>
            </w:r>
            <w:r>
              <w:rPr>
                <w:rFonts w:eastAsia="PMingLiU"/>
                <w:lang w:eastAsia="zh-TW"/>
              </w:rPr>
              <w:t>ollow legacy SI update mechanism</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default"/>
                <w:lang w:val="en-US" w:eastAsia="zh-CN"/>
              </w:rPr>
              <w:t>CMCC</w:t>
            </w:r>
          </w:p>
        </w:tc>
        <w:tc>
          <w:tcPr>
            <w:tcW w:w="1843" w:type="dxa"/>
            <w:vAlign w:val="top"/>
          </w:tcPr>
          <w:p>
            <w:pPr>
              <w:jc w:val="both"/>
              <w:rPr>
                <w:rFonts w:hint="default" w:ascii="Times New Roman" w:hAnsi="Times New Roman" w:eastAsia="宋体" w:cs="Times New Roman"/>
                <w:lang w:val="en-US" w:eastAsia="zh-CN" w:bidi="ar-SA"/>
              </w:rPr>
            </w:pPr>
            <w:r>
              <w:rPr>
                <w:rFonts w:hint="default" w:cs="Times New Roman"/>
                <w:lang w:val="en-US" w:eastAsia="zh-CN" w:bidi="ar-SA"/>
              </w:rPr>
              <w:t>See comment</w:t>
            </w:r>
          </w:p>
        </w:tc>
        <w:tc>
          <w:tcPr>
            <w:tcW w:w="5808" w:type="dxa"/>
            <w:vAlign w:val="top"/>
          </w:tcPr>
          <w:p>
            <w:pPr>
              <w:jc w:val="both"/>
              <w:rPr>
                <w:rFonts w:hint="default"/>
                <w:lang w:val="en-US"/>
              </w:rPr>
            </w:pPr>
            <w:r>
              <w:rPr>
                <w:rFonts w:hint="default"/>
                <w:lang w:val="en-US" w:eastAsia="zh-CN"/>
              </w:rPr>
              <w:t xml:space="preserve">For EFC case, UE movement may be considered, if  UE is static or with low speed, it may be </w:t>
            </w:r>
            <w:r>
              <w:t>be good to allow the UE to store it, once acquired</w:t>
            </w:r>
            <w:r>
              <w:rPr>
                <w:rFonts w:hint="default"/>
                <w:lang w:val="en-US"/>
              </w:rPr>
              <w:t xml:space="preserve">. Otherwise the validity of </w:t>
            </w:r>
            <w:r>
              <w:t>TN coverage information</w:t>
            </w:r>
            <w:r>
              <w:rPr>
                <w:rFonts w:hint="default"/>
                <w:lang w:val="en-US"/>
              </w:rPr>
              <w:t xml:space="preserve"> could consider the UE speed. </w:t>
            </w:r>
          </w:p>
          <w:p>
            <w:pPr>
              <w:jc w:val="both"/>
              <w:rPr>
                <w:rFonts w:hint="default" w:ascii="Times New Roman" w:hAnsi="Times New Roman" w:eastAsia="宋体" w:cs="Times New Roman"/>
                <w:lang w:val="en-US" w:eastAsia="zh-CN" w:bidi="ar-SA"/>
              </w:rPr>
            </w:pPr>
            <w:r>
              <w:rPr>
                <w:rFonts w:hint="default"/>
                <w:lang w:val="en-US"/>
              </w:rPr>
              <w:t>For EMC case, we could mainly consider satellite movement and need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Q6:</w:t>
      </w:r>
    </w:p>
    <w:p>
      <w:pPr>
        <w:pStyle w:val="74"/>
        <w:numPr>
          <w:ilvl w:val="0"/>
          <w:numId w:val="4"/>
        </w:numPr>
        <w:jc w:val="both"/>
      </w:pPr>
      <w:r>
        <w:t>Summary</w:t>
      </w:r>
    </w:p>
    <w:p>
      <w:r>
        <w:t>And a related question:</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No</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 existing SI modification procedure can be used, no other trigger condition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Yes</w:t>
            </w:r>
          </w:p>
        </w:tc>
        <w:tc>
          <w:tcPr>
            <w:tcW w:w="5808" w:type="dxa"/>
          </w:tcPr>
          <w:p>
            <w:pPr>
              <w:jc w:val="both"/>
              <w:rPr>
                <w:lang w:val="en-US" w:eastAsia="zh-CN"/>
              </w:rPr>
            </w:pPr>
            <w:r>
              <w:rPr>
                <w:rFonts w:hint="eastAsia"/>
                <w:lang w:val="en-US" w:eastAsia="zh-CN"/>
              </w:rPr>
              <w:t>UE based tirggers.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It is sufficient to rely on the legacy system information modification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lang w:eastAsia="zh-CN"/>
              </w:rPr>
            </w:pPr>
            <w:r>
              <w:rPr>
                <w:rFonts w:hint="eastAsia"/>
                <w:lang w:eastAsia="zh-CN"/>
              </w:rPr>
              <w:t>F</w:t>
            </w:r>
            <w:r>
              <w:rPr>
                <w:lang w:eastAsia="zh-CN"/>
              </w:rPr>
              <w:t>or now we see no essential need, and following legacy SI update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ZTE</w:t>
            </w:r>
          </w:p>
        </w:tc>
        <w:tc>
          <w:tcPr>
            <w:tcW w:w="1843" w:type="dxa"/>
          </w:tcPr>
          <w:p>
            <w:pPr>
              <w:jc w:val="both"/>
              <w:rPr>
                <w:lang w:val="en-US" w:eastAsia="zh-CN"/>
              </w:rPr>
            </w:pPr>
            <w:r>
              <w:rPr>
                <w:rFonts w:hint="eastAsia"/>
                <w:lang w:val="en-US" w:eastAsia="zh-CN"/>
              </w:rPr>
              <w:t>See comments</w:t>
            </w:r>
          </w:p>
        </w:tc>
        <w:tc>
          <w:tcPr>
            <w:tcW w:w="5808" w:type="dxa"/>
          </w:tcPr>
          <w:p>
            <w:pPr>
              <w:jc w:val="both"/>
              <w:rPr>
                <w:lang w:val="en-US" w:eastAsia="zh-CN"/>
              </w:rPr>
            </w:pPr>
            <w:r>
              <w:rPr>
                <w:rFonts w:hint="eastAsia"/>
                <w:lang w:val="en-US" w:eastAsia="zh-CN"/>
              </w:rPr>
              <w:t>UE can reacquire this information when reselects to NTN or upon SI change as specified in legacy. No additional trigger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NEC</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The legacy SI update procedure is sufficient, the broadcast TN signalling does not depend on the location of a UE within the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Apple</w:t>
            </w:r>
          </w:p>
        </w:tc>
        <w:tc>
          <w:tcPr>
            <w:tcW w:w="1843" w:type="dxa"/>
          </w:tcPr>
          <w:p>
            <w:pPr>
              <w:jc w:val="both"/>
              <w:rPr>
                <w:lang w:eastAsia="zh-CN"/>
              </w:rPr>
            </w:pPr>
            <w:r>
              <w:rPr>
                <w:lang w:eastAsia="zh-CN"/>
              </w:rPr>
              <w:t>See comments</w:t>
            </w:r>
          </w:p>
        </w:tc>
        <w:tc>
          <w:tcPr>
            <w:tcW w:w="5808" w:type="dxa"/>
          </w:tcPr>
          <w:p>
            <w:pPr>
              <w:jc w:val="both"/>
              <w:rPr>
                <w:lang w:eastAsia="zh-CN"/>
              </w:rPr>
            </w:pPr>
            <w:r>
              <w:rPr>
                <w:lang w:eastAsia="zh-CN"/>
              </w:rPr>
              <w:t xml:space="preserve">For broadcast signalling, legacy SI change mechanism can be used. </w:t>
            </w:r>
          </w:p>
          <w:p>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MediaTek</w:t>
            </w:r>
          </w:p>
        </w:tc>
        <w:tc>
          <w:tcPr>
            <w:tcW w:w="1843" w:type="dxa"/>
          </w:tcPr>
          <w:p>
            <w:pPr>
              <w:jc w:val="both"/>
              <w:rPr>
                <w:lang w:eastAsia="zh-CN"/>
              </w:rPr>
            </w:pPr>
            <w:r>
              <w:rPr>
                <w:lang w:eastAsia="zh-CN"/>
              </w:rPr>
              <w:t>No</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H</w:t>
            </w:r>
            <w:r>
              <w:rPr>
                <w:lang w:val="en-US" w:eastAsia="zh-CN"/>
              </w:rPr>
              <w:t>uawei, HiSilicon</w:t>
            </w:r>
          </w:p>
        </w:tc>
        <w:tc>
          <w:tcPr>
            <w:tcW w:w="1843" w:type="dxa"/>
          </w:tcPr>
          <w:p>
            <w:pPr>
              <w:jc w:val="both"/>
              <w:rPr>
                <w:lang w:val="en-US" w:eastAsia="zh-CN"/>
              </w:rPr>
            </w:pPr>
            <w:r>
              <w:rPr>
                <w:rFonts w:hint="eastAsia"/>
                <w:lang w:val="en-US" w:eastAsia="zh-CN"/>
              </w:rPr>
              <w:t>N</w:t>
            </w:r>
            <w:r>
              <w:rPr>
                <w:lang w:val="en-US" w:eastAsia="zh-CN"/>
              </w:rPr>
              <w:t>o</w:t>
            </w:r>
          </w:p>
        </w:tc>
        <w:tc>
          <w:tcPr>
            <w:tcW w:w="5808" w:type="dxa"/>
          </w:tcPr>
          <w:p>
            <w:pPr>
              <w:jc w:val="both"/>
              <w:rPr>
                <w:lang w:val="en-US" w:eastAsia="zh-CN"/>
              </w:rPr>
            </w:pPr>
            <w:r>
              <w:rPr>
                <w:rFonts w:hint="eastAsia"/>
                <w:lang w:val="en-US" w:eastAsia="zh-CN"/>
              </w:rPr>
              <w:t>L</w:t>
            </w:r>
            <w:r>
              <w:rPr>
                <w:lang w:val="en-US" w:eastAsia="zh-CN"/>
              </w:rPr>
              <w:t>egacy SI update procedure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eastAsia="PMingLiU"/>
                <w:lang w:val="en-US" w:eastAsia="zh-TW"/>
              </w:rPr>
              <w:t>I</w:t>
            </w:r>
            <w:r>
              <w:rPr>
                <w:rFonts w:eastAsia="PMingLiU"/>
                <w:lang w:val="en-US" w:eastAsia="zh-TW"/>
              </w:rPr>
              <w:t>TRI</w:t>
            </w:r>
          </w:p>
        </w:tc>
        <w:tc>
          <w:tcPr>
            <w:tcW w:w="1843" w:type="dxa"/>
          </w:tcPr>
          <w:p>
            <w:pPr>
              <w:jc w:val="both"/>
              <w:rPr>
                <w:lang w:eastAsia="zh-CN"/>
              </w:rPr>
            </w:pPr>
            <w:r>
              <w:rPr>
                <w:rFonts w:hint="eastAsia" w:eastAsia="PMingLiU"/>
                <w:lang w:val="en-US" w:eastAsia="zh-TW"/>
              </w:rPr>
              <w:t>N</w:t>
            </w:r>
            <w:r>
              <w:rPr>
                <w:rFonts w:eastAsia="PMingLiU"/>
                <w:lang w:val="en-US" w:eastAsia="zh-TW"/>
              </w:rPr>
              <w:t xml:space="preserve">o </w:t>
            </w:r>
          </w:p>
        </w:tc>
        <w:tc>
          <w:tcPr>
            <w:tcW w:w="5808" w:type="dxa"/>
          </w:tcPr>
          <w:p>
            <w:pPr>
              <w:jc w:val="both"/>
              <w:rPr>
                <w:lang w:val="en-US" w:eastAsia="zh-CN"/>
              </w:rPr>
            </w:pPr>
            <w:r>
              <w:rPr>
                <w:rFonts w:eastAsia="PMingLiU"/>
                <w:lang w:val="en-US" w:eastAsia="zh-TW"/>
              </w:rPr>
              <w:t>The legacy SI modification mechanism should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w:t>
            </w:r>
            <w:r>
              <w:rPr>
                <w:lang w:eastAsia="zh-CN"/>
              </w:rPr>
              <w:t>hina Telecom</w:t>
            </w:r>
          </w:p>
        </w:tc>
        <w:tc>
          <w:tcPr>
            <w:tcW w:w="1843" w:type="dxa"/>
          </w:tcPr>
          <w:p>
            <w:pPr>
              <w:jc w:val="both"/>
              <w:rPr>
                <w:lang w:eastAsia="zh-CN"/>
              </w:rPr>
            </w:pPr>
            <w:r>
              <w:rPr>
                <w:lang w:eastAsia="zh-CN"/>
              </w:rPr>
              <w:t>N</w:t>
            </w:r>
            <w:r>
              <w:rPr>
                <w:rFonts w:hint="eastAsia"/>
                <w:lang w:eastAsia="zh-CN"/>
              </w:rPr>
              <w:t>o</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lang w:val="en-US" w:eastAsia="zh-CN"/>
              </w:rPr>
              <w:t xml:space="preserve">Intel </w:t>
            </w:r>
          </w:p>
        </w:tc>
        <w:tc>
          <w:tcPr>
            <w:tcW w:w="1843" w:type="dxa"/>
          </w:tcPr>
          <w:p>
            <w:pPr>
              <w:jc w:val="both"/>
              <w:rPr>
                <w:lang w:val="en-US" w:eastAsia="zh-CN"/>
              </w:rPr>
            </w:pPr>
            <w:r>
              <w:rPr>
                <w:lang w:val="en-US" w:eastAsia="zh-CN"/>
              </w:rPr>
              <w:t>No</w:t>
            </w: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default"/>
                <w:lang w:val="en-US" w:eastAsia="zh-CN"/>
              </w:rPr>
              <w:t>CMCC</w:t>
            </w:r>
          </w:p>
        </w:tc>
        <w:tc>
          <w:tcPr>
            <w:tcW w:w="1843" w:type="dxa"/>
            <w:vAlign w:val="top"/>
          </w:tcPr>
          <w:p>
            <w:pPr>
              <w:jc w:val="both"/>
              <w:rPr>
                <w:rFonts w:hint="default" w:ascii="Times New Roman" w:hAnsi="Times New Roman" w:eastAsia="宋体" w:cs="Times New Roman"/>
                <w:lang w:val="en-US" w:eastAsia="zh-CN" w:bidi="ar-SA"/>
              </w:rPr>
            </w:pPr>
            <w:r>
              <w:rPr>
                <w:rFonts w:hint="default" w:cs="Times New Roman"/>
                <w:lang w:val="en-US" w:eastAsia="zh-CN" w:bidi="ar-SA"/>
              </w:rPr>
              <w:t>See comment</w:t>
            </w:r>
          </w:p>
        </w:tc>
        <w:tc>
          <w:tcPr>
            <w:tcW w:w="5808" w:type="dxa"/>
            <w:vAlign w:val="top"/>
          </w:tcPr>
          <w:p>
            <w:pPr>
              <w:jc w:val="both"/>
              <w:rPr>
                <w:rFonts w:hint="default" w:ascii="Times New Roman" w:hAnsi="Times New Roman" w:eastAsia="宋体" w:cs="Times New Roman"/>
                <w:lang w:val="en-US" w:eastAsia="zh-CN" w:bidi="ar-SA"/>
              </w:rPr>
            </w:pPr>
            <w:r>
              <w:rPr>
                <w:rFonts w:hint="default"/>
                <w:lang w:val="en-US" w:eastAsia="zh-CN"/>
              </w:rPr>
              <w:t>This issue depends on Q6, validity of TN coverage should be determined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Q7:</w:t>
      </w:r>
    </w:p>
    <w:p>
      <w:pPr>
        <w:pStyle w:val="74"/>
        <w:numPr>
          <w:ilvl w:val="0"/>
          <w:numId w:val="4"/>
        </w:numPr>
        <w:jc w:val="both"/>
      </w:pPr>
      <w:r>
        <w:t>Summary</w:t>
      </w:r>
    </w:p>
    <w:p/>
    <w:p>
      <w:pPr>
        <w:pStyle w:val="2"/>
        <w:jc w:val="both"/>
      </w:pPr>
      <w:r>
        <w:t>4</w:t>
      </w:r>
      <w:r>
        <w:tab/>
      </w:r>
      <w:r>
        <w:t>Conclusion</w:t>
      </w:r>
    </w:p>
    <w:p>
      <w:pPr>
        <w:jc w:val="both"/>
      </w:pPr>
      <w:r>
        <w:t>This paper discussed TN coverage information details. The following proposals are made:</w:t>
      </w:r>
    </w:p>
    <w:p>
      <w:pPr>
        <w:jc w:val="both"/>
        <w:rPr>
          <w:u w:val="single"/>
        </w:rPr>
      </w:pPr>
      <w:r>
        <w:rPr>
          <w:u w:val="single"/>
        </w:rPr>
        <w:t>For agreement:</w:t>
      </w:r>
    </w:p>
    <w:p>
      <w:pPr>
        <w:jc w:val="both"/>
        <w:rPr>
          <w:b/>
          <w:bCs/>
        </w:rPr>
      </w:pPr>
      <w:bookmarkStart w:id="0" w:name="_Hlk117008622"/>
      <w:r>
        <w:rPr>
          <w:b/>
          <w:bCs/>
        </w:rPr>
        <w:t xml:space="preserve">Proposal x: </w:t>
      </w:r>
    </w:p>
    <w:bookmarkEnd w:id="0"/>
    <w:p>
      <w:pPr>
        <w:jc w:val="both"/>
        <w:rPr>
          <w:u w:val="single"/>
        </w:rPr>
      </w:pPr>
      <w:r>
        <w:rPr>
          <w:u w:val="single"/>
        </w:rPr>
        <w:t>For discussion:</w:t>
      </w:r>
    </w:p>
    <w:p>
      <w:pPr>
        <w:jc w:val="both"/>
        <w:rPr>
          <w:b/>
          <w:bCs/>
        </w:rPr>
      </w:pPr>
      <w:r>
        <w:rPr>
          <w:b/>
          <w:bCs/>
        </w:rPr>
        <w:t xml:space="preserve">Proposal y: </w:t>
      </w:r>
    </w:p>
    <w:p>
      <w:pPr>
        <w:jc w:val="both"/>
        <w:rPr>
          <w:b/>
          <w:bCs/>
        </w:rPr>
      </w:pPr>
    </w:p>
    <w:p>
      <w:pPr>
        <w:pStyle w:val="2"/>
        <w:jc w:val="both"/>
      </w:pPr>
      <w:r>
        <w:t>References</w:t>
      </w:r>
    </w:p>
    <w:p>
      <w:pPr>
        <w:pStyle w:val="74"/>
        <w:numPr>
          <w:ilvl w:val="0"/>
          <w:numId w:val="9"/>
        </w:numPr>
        <w:jc w:val="both"/>
      </w:pPr>
      <w:r>
        <w:t>R2-2303168 On TN Coverage Area Information - signaling, validity and definition aspects 3GPP TSG-RAN WG2 Meeting #121bis-e Elbonia, 17th – 26th of April 2023</w:t>
      </w:r>
    </w:p>
    <w:p>
      <w:pPr>
        <w:pStyle w:val="74"/>
        <w:numPr>
          <w:ilvl w:val="0"/>
          <w:numId w:val="9"/>
        </w:numPr>
        <w:jc w:val="both"/>
      </w:pPr>
      <w:r>
        <w:t>R2-2303100</w:t>
      </w:r>
      <w:r>
        <w:tab/>
      </w:r>
      <w:r>
        <w:t>Discussion on the NTN-TN cell reselection enhancements 3GPP TSG-RAN WG2 Meeting #121bis-e Elbonia, 17th – 26th of April 2023</w:t>
      </w:r>
    </w:p>
    <w:p>
      <w:pPr>
        <w:pStyle w:val="74"/>
        <w:numPr>
          <w:ilvl w:val="0"/>
          <w:numId w:val="9"/>
        </w:numPr>
        <w:jc w:val="both"/>
      </w:pPr>
      <w:r>
        <w:t>R2-2303037</w:t>
      </w:r>
      <w:r>
        <w:tab/>
      </w:r>
      <w:r>
        <w:t>TN cell coverage info and measurement relaxation 3GPP TSG-RAN WG2 Meeting #121bis-e Elbonia, 17th – 26th of April 2023</w:t>
      </w:r>
    </w:p>
    <w:p>
      <w:pPr>
        <w:pStyle w:val="74"/>
        <w:numPr>
          <w:ilvl w:val="0"/>
          <w:numId w:val="9"/>
        </w:numPr>
        <w:jc w:val="both"/>
      </w:pPr>
      <w:bookmarkStart w:id="1" w:name="_Ref132816884"/>
      <w:r>
        <w:t>Report from Break-out session on NR-NTN and IoT-NTN</w:t>
      </w:r>
      <w:bookmarkEnd w:id="1"/>
    </w:p>
    <w:sectPr>
      <w:footnotePr>
        <w:numRestart w:val="eachSect"/>
      </w:footnotePr>
      <w:pgSz w:w="11907" w:h="16840"/>
      <w:pgMar w:top="1416" w:right="1133" w:bottom="1133" w:left="1133" w:header="850" w:footer="340" w:gutter="0"/>
      <w:cols w:space="720" w:num="1"/>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9" w:usb3="00000000" w:csb0="000001FF" w:csb1="00000000"/>
  </w:font>
  <w:font w:name="MS Mincho">
    <w:panose1 w:val="02020609040205080304"/>
    <w:charset w:val="80"/>
    <w:family w:val="modern"/>
    <w:pitch w:val="default"/>
    <w:sig w:usb0="A00002BF" w:usb1="68C7FCFB" w:usb2="00000010"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A32A8"/>
    <w:multiLevelType w:val="singleLevel"/>
    <w:tmpl w:val="F80A32A8"/>
    <w:lvl w:ilvl="0" w:tentative="0">
      <w:start w:val="1"/>
      <w:numFmt w:val="lowerLetter"/>
      <w:lvlText w:val="%1)"/>
      <w:lvlJc w:val="left"/>
      <w:pPr>
        <w:tabs>
          <w:tab w:val="left" w:pos="312"/>
        </w:tabs>
      </w:pPr>
    </w:lvl>
  </w:abstractNum>
  <w:abstractNum w:abstractNumId="1">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2">
    <w:nsid w:val="20692084"/>
    <w:multiLevelType w:val="multilevel"/>
    <w:tmpl w:val="206920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6518C8"/>
    <w:multiLevelType w:val="multilevel"/>
    <w:tmpl w:val="236518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061E22"/>
    <w:multiLevelType w:val="multilevel"/>
    <w:tmpl w:val="30061E2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B6F501F"/>
    <w:multiLevelType w:val="multilevel"/>
    <w:tmpl w:val="3B6F501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E865A3D"/>
    <w:multiLevelType w:val="multilevel"/>
    <w:tmpl w:val="3E865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21F44A7"/>
    <w:multiLevelType w:val="multilevel"/>
    <w:tmpl w:val="521F44A7"/>
    <w:lvl w:ilvl="0" w:tentative="0">
      <w:start w:val="1"/>
      <w:numFmt w:val="bullet"/>
      <w:pStyle w:val="7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612174DA"/>
    <w:multiLevelType w:val="multilevel"/>
    <w:tmpl w:val="612174D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82"/>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329C"/>
    <w:rsid w:val="00E45BBA"/>
    <w:rsid w:val="00E46C08"/>
    <w:rsid w:val="00E471CF"/>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71"/>
    <w:qFormat/>
    <w:uiPriority w:val="0"/>
    <w:pPr>
      <w:spacing w:after="0"/>
    </w:pPr>
    <w:rPr>
      <w:sz w:val="24"/>
      <w:szCs w:val="24"/>
    </w:rPr>
  </w:style>
  <w:style w:type="paragraph" w:styleId="21">
    <w:name w:val="annotation text"/>
    <w:basedOn w:val="1"/>
    <w:link w:val="75"/>
    <w:qFormat/>
    <w:uiPriority w:val="0"/>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6"/>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mphasis"/>
    <w:qFormat/>
    <w:uiPriority w:val="20"/>
    <w:rPr>
      <w:i/>
      <w:iCs/>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link w:val="84"/>
    <w:qFormat/>
    <w:uiPriority w:val="0"/>
    <w:rPr>
      <w:b/>
    </w:rPr>
  </w:style>
  <w:style w:type="paragraph" w:customStyle="1" w:styleId="44">
    <w:name w:val="TAC"/>
    <w:basedOn w:val="42"/>
    <w:link w:val="85"/>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20"/>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styleId="74">
    <w:name w:val="List Paragraph"/>
    <w:basedOn w:val="1"/>
    <w:link w:val="78"/>
    <w:qFormat/>
    <w:uiPriority w:val="34"/>
    <w:pPr>
      <w:ind w:left="720"/>
      <w:contextualSpacing/>
    </w:pPr>
  </w:style>
  <w:style w:type="character" w:customStyle="1" w:styleId="75">
    <w:name w:val="Comment Text Char"/>
    <w:basedOn w:val="30"/>
    <w:link w:val="21"/>
    <w:qFormat/>
    <w:uiPriority w:val="0"/>
    <w:rPr>
      <w:lang w:eastAsia="en-US"/>
    </w:rPr>
  </w:style>
  <w:style w:type="character" w:customStyle="1" w:styleId="76">
    <w:name w:val="Comment Subject Char"/>
    <w:basedOn w:val="75"/>
    <w:link w:val="27"/>
    <w:qFormat/>
    <w:uiPriority w:val="0"/>
    <w:rPr>
      <w:b/>
      <w:bCs/>
      <w:lang w:eastAsia="en-US"/>
    </w:rPr>
  </w:style>
  <w:style w:type="character" w:customStyle="1" w:styleId="77">
    <w:name w:val="Mention1"/>
    <w:basedOn w:val="30"/>
    <w:unhideWhenUsed/>
    <w:qFormat/>
    <w:uiPriority w:val="99"/>
    <w:rPr>
      <w:color w:val="2B579A"/>
      <w:shd w:val="clear" w:color="auto" w:fill="E6E6E6"/>
    </w:rPr>
  </w:style>
  <w:style w:type="character" w:customStyle="1" w:styleId="78">
    <w:name w:val="List Paragraph Char"/>
    <w:link w:val="74"/>
    <w:qFormat/>
    <w:locked/>
    <w:uiPriority w:val="34"/>
    <w:rPr>
      <w:lang w:eastAsia="en-US"/>
    </w:rPr>
  </w:style>
  <w:style w:type="paragraph" w:customStyle="1" w:styleId="79">
    <w:name w:val="EmailDiscussion"/>
    <w:basedOn w:val="1"/>
    <w:next w:val="80"/>
    <w:link w:val="81"/>
    <w:qFormat/>
    <w:uiPriority w:val="0"/>
    <w:pPr>
      <w:numPr>
        <w:ilvl w:val="0"/>
        <w:numId w:val="1"/>
      </w:numPr>
      <w:spacing w:before="40" w:after="0"/>
    </w:pPr>
    <w:rPr>
      <w:rFonts w:ascii="Arial" w:hAnsi="Arial" w:eastAsia="MS Mincho"/>
      <w:b/>
      <w:szCs w:val="24"/>
      <w:lang w:eastAsia="en-GB"/>
    </w:rPr>
  </w:style>
  <w:style w:type="paragraph" w:customStyle="1" w:styleId="8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1">
    <w:name w:val="EmailDiscussion Char"/>
    <w:link w:val="79"/>
    <w:qFormat/>
    <w:uiPriority w:val="0"/>
    <w:rPr>
      <w:rFonts w:ascii="Arial" w:hAnsi="Arial" w:eastAsia="MS Mincho"/>
      <w:b/>
      <w:szCs w:val="24"/>
    </w:rPr>
  </w:style>
  <w:style w:type="paragraph" w:customStyle="1" w:styleId="82">
    <w:name w:val="Doc-text2"/>
    <w:basedOn w:val="1"/>
    <w:link w:val="83"/>
    <w:qFormat/>
    <w:uiPriority w:val="0"/>
    <w:pPr>
      <w:tabs>
        <w:tab w:val="left" w:pos="1622"/>
      </w:tabs>
      <w:spacing w:after="0"/>
      <w:ind w:left="1622" w:hanging="363"/>
    </w:pPr>
    <w:rPr>
      <w:rFonts w:ascii="Arial" w:hAnsi="Arial" w:eastAsia="MS Mincho"/>
      <w:szCs w:val="24"/>
      <w:lang w:eastAsia="en-GB"/>
    </w:rPr>
  </w:style>
  <w:style w:type="character" w:customStyle="1" w:styleId="83">
    <w:name w:val="Doc-text2 Char"/>
    <w:link w:val="82"/>
    <w:qFormat/>
    <w:uiPriority w:val="0"/>
    <w:rPr>
      <w:rFonts w:ascii="Arial" w:hAnsi="Arial" w:eastAsia="MS Mincho"/>
      <w:szCs w:val="24"/>
      <w:lang w:eastAsia="en-GB"/>
    </w:rPr>
  </w:style>
  <w:style w:type="character" w:customStyle="1" w:styleId="84">
    <w:name w:val="TAH Car"/>
    <w:link w:val="43"/>
    <w:qFormat/>
    <w:locked/>
    <w:uiPriority w:val="0"/>
    <w:rPr>
      <w:rFonts w:ascii="Arial" w:hAnsi="Arial"/>
      <w:b/>
      <w:sz w:val="18"/>
      <w:lang w:eastAsia="en-US"/>
    </w:rPr>
  </w:style>
  <w:style w:type="character" w:customStyle="1" w:styleId="85">
    <w:name w:val="TAC Char"/>
    <w:link w:val="44"/>
    <w:qFormat/>
    <w:locked/>
    <w:uiPriority w:val="0"/>
    <w:rPr>
      <w:rFonts w:ascii="Arial" w:hAnsi="Arial"/>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14332598-072C-467C-BF76-81F712BBE164}">
  <ds:schemaRefs/>
</ds:datastoreItem>
</file>

<file path=customXml/itemProps4.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17</Pages>
  <Words>4765</Words>
  <Characters>27166</Characters>
  <Lines>226</Lines>
  <Paragraphs>63</Paragraphs>
  <TotalTime>0</TotalTime>
  <ScaleCrop>false</ScaleCrop>
  <LinksUpToDate>false</LinksUpToDate>
  <CharactersWithSpaces>31868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2023-04-23T03:37:00Z</dcterms:created>
  <dc:creator>Benoist</dc:creator>
  <cp:lastModifiedBy>cmcc</cp:lastModifiedBy>
  <dcterms:modified xsi:type="dcterms:W3CDTF">2023-04-23T08:45:12Z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