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F8A" w:rsidRDefault="00DC5F8A" w:rsidP="00DC5F8A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#121</w:t>
      </w:r>
      <w:r>
        <w:rPr>
          <w:rFonts w:eastAsia="宋体" w:hint="eastAsia"/>
          <w:b/>
          <w:szCs w:val="22"/>
          <w:lang w:val="en-US" w:eastAsia="zh-CN" w:bidi="ar"/>
        </w:rPr>
        <w:t>bis-e</w:t>
      </w:r>
      <w:r>
        <w:rPr>
          <w:rFonts w:eastAsia="宋体"/>
          <w:b/>
          <w:szCs w:val="22"/>
          <w:lang w:val="en-US" w:eastAsia="zh-CN" w:bidi="ar"/>
        </w:rPr>
        <w:tab/>
      </w:r>
      <w:bookmarkStart w:id="0" w:name="_GoBack"/>
      <w:r>
        <w:rPr>
          <w:rFonts w:eastAsia="宋体" w:hint="eastAsia"/>
          <w:b/>
          <w:szCs w:val="22"/>
          <w:lang w:val="en-US" w:eastAsia="zh-CN" w:bidi="ar"/>
        </w:rPr>
        <w:t>R2-23</w:t>
      </w:r>
      <w:r>
        <w:rPr>
          <w:rFonts w:eastAsia="宋体"/>
          <w:b/>
          <w:szCs w:val="22"/>
          <w:lang w:val="en-US" w:eastAsia="zh-CN" w:bidi="ar"/>
        </w:rPr>
        <w:t>03883</w:t>
      </w:r>
      <w:bookmarkEnd w:id="0"/>
    </w:p>
    <w:p w:rsidR="00DC5F8A" w:rsidRPr="00DC5F8A" w:rsidRDefault="00DC5F8A" w:rsidP="00DC5F8A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 w:rsidRPr="00DC5F8A">
        <w:rPr>
          <w:rFonts w:eastAsia="宋体"/>
          <w:b/>
          <w:szCs w:val="22"/>
          <w:lang w:val="en-US" w:eastAsia="zh-CN" w:bidi="ar"/>
        </w:rPr>
        <w:t>Electronic, 18th – 26th April, 2023</w:t>
      </w:r>
    </w:p>
    <w:p w:rsidR="00FE4517" w:rsidRPr="00DC5F8A" w:rsidRDefault="00FE451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FE4517" w:rsidRDefault="008E38CB" w:rsidP="00DC5F8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FE4517" w:rsidRPr="00DC5F8A" w:rsidRDefault="008E38CB" w:rsidP="00DC5F8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on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the FBG5 </w:t>
      </w:r>
      <w:r>
        <w:rPr>
          <w:rFonts w:ascii="Arial" w:hAnsi="Arial" w:cs="Arial"/>
          <w:b/>
          <w:bCs/>
          <w:snapToGrid w:val="0"/>
          <w:kern w:val="0"/>
          <w:sz w:val="24"/>
        </w:rPr>
        <w:t>signaling</w:t>
      </w:r>
    </w:p>
    <w:p w:rsidR="00FE4517" w:rsidRDefault="008E38CB" w:rsidP="00DC5F8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 w:rsidR="00DC5F8A">
        <w:rPr>
          <w:rFonts w:ascii="Arial" w:hAnsi="Arial" w:cs="Arial"/>
          <w:b/>
          <w:bCs/>
          <w:snapToGrid w:val="0"/>
          <w:kern w:val="0"/>
          <w:sz w:val="24"/>
        </w:rPr>
        <w:t xml:space="preserve">   6.1.3.2</w:t>
      </w:r>
    </w:p>
    <w:p w:rsidR="00FE4517" w:rsidRDefault="008E38CB" w:rsidP="00DC5F8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E4517" w:rsidRDefault="008E38C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E4517" w:rsidRDefault="008E38CB">
      <w:r>
        <w:rPr>
          <w:rFonts w:hint="eastAsia"/>
        </w:rPr>
        <w:t xml:space="preserve">In the </w:t>
      </w:r>
      <w:r w:rsidR="00DC5F8A">
        <w:t xml:space="preserve">RAN2#120 </w:t>
      </w:r>
      <w:r>
        <w:rPr>
          <w:rFonts w:hint="eastAsia"/>
        </w:rPr>
        <w:t>meeting</w:t>
      </w:r>
      <w:r w:rsidR="00DC5F8A">
        <w:t>, a</w:t>
      </w:r>
      <w:r>
        <w:rPr>
          <w:rFonts w:hint="eastAsia"/>
        </w:rPr>
        <w:t xml:space="preserve"> reply LS [1] was </w:t>
      </w:r>
      <w:r>
        <w:rPr>
          <w:rFonts w:hint="eastAsia"/>
        </w:rPr>
        <w:t>sent to RAN4 to indicate that no consensus on introducing of n</w:t>
      </w:r>
      <w:r>
        <w:rPr>
          <w:rFonts w:hint="eastAsia"/>
          <w:lang w:val="en-GB"/>
        </w:rPr>
        <w:t>ew signalling</w:t>
      </w:r>
      <w:r>
        <w:rPr>
          <w:rFonts w:hint="eastAsia"/>
        </w:rPr>
        <w:t xml:space="preserve"> (e.g. </w:t>
      </w:r>
      <w:r>
        <w:rPr>
          <w:szCs w:val="21"/>
          <w:lang w:eastAsia="ja-JP"/>
        </w:rPr>
        <w:t>maximum aggregated BW limitation</w:t>
      </w:r>
      <w:r>
        <w:rPr>
          <w:rFonts w:hint="eastAsia"/>
          <w:szCs w:val="21"/>
        </w:rPr>
        <w:t xml:space="preserve">). Based on this Reply LS, RAN4 provide another suggestion </w:t>
      </w:r>
      <w:r>
        <w:rPr>
          <w:rFonts w:hint="eastAsia"/>
        </w:rPr>
        <w:t>in [2], i.e. r</w:t>
      </w:r>
      <w:r>
        <w:rPr>
          <w:rFonts w:hint="eastAsia"/>
        </w:rPr>
        <w:t xml:space="preserve">e-purposing the </w:t>
      </w:r>
      <w:r>
        <w:rPr>
          <w:rFonts w:hint="eastAsia"/>
          <w:lang w:val="en-GB"/>
        </w:rPr>
        <w:t xml:space="preserve">existing IE </w:t>
      </w:r>
      <w:r>
        <w:rPr>
          <w:rFonts w:hint="eastAsia"/>
          <w:i/>
          <w:iCs/>
        </w:rPr>
        <w:t>(intraBandFreqSeparationDL</w:t>
      </w:r>
      <w:r>
        <w:rPr>
          <w:rFonts w:hint="eastAsia"/>
        </w:rPr>
        <w:t>)</w:t>
      </w:r>
      <w:r>
        <w:rPr>
          <w:rFonts w:hint="eastAsia"/>
          <w:lang w:val="en-GB"/>
        </w:rPr>
        <w:t xml:space="preserve"> to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indicate UE</w:t>
      </w:r>
      <w:r>
        <w:t>’</w:t>
      </w:r>
      <w:r>
        <w:rPr>
          <w:rFonts w:hint="eastAsia"/>
          <w:lang w:val="en-GB"/>
        </w:rPr>
        <w:t>s maximum aggregated BW capability for contiguous CA</w:t>
      </w:r>
      <w:r>
        <w:rPr>
          <w:rFonts w:hint="eastAsia"/>
        </w:rPr>
        <w:t>. In this paper, we share our views on this candidate solution.</w:t>
      </w:r>
    </w:p>
    <w:p w:rsidR="00FE4517" w:rsidRDefault="008E38C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FE4517" w:rsidRDefault="008E38CB">
      <w:r>
        <w:rPr>
          <w:rFonts w:hint="eastAsia"/>
        </w:rPr>
        <w:t xml:space="preserve">According to </w:t>
      </w:r>
      <w:r>
        <w:rPr>
          <w:rFonts w:hint="eastAsia"/>
        </w:rPr>
        <w:t>[2]</w:t>
      </w:r>
      <w:r>
        <w:rPr>
          <w:rFonts w:hint="eastAsia"/>
        </w:rPr>
        <w:t>,</w:t>
      </w:r>
      <w:r>
        <w:rPr>
          <w:rFonts w:hint="eastAsia"/>
        </w:rPr>
        <w:t xml:space="preserve"> t</w:t>
      </w:r>
      <w:r>
        <w:rPr>
          <w:rFonts w:hint="eastAsia"/>
        </w:rPr>
        <w:t>he recommended signaling structure by R</w:t>
      </w:r>
      <w:r>
        <w:rPr>
          <w:rFonts w:hint="eastAsia"/>
        </w:rPr>
        <w:t xml:space="preserve">AN4 is as </w:t>
      </w:r>
      <w:r>
        <w:rPr>
          <w:rFonts w:hint="eastAsia"/>
        </w:rPr>
        <w:t xml:space="preserve">shown in Fig 1 (a).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E451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4517" w:rsidRDefault="008E38CB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intraBandFreqSeparationDL, intraBandFreqSeparationDL-v1620</w:t>
            </w:r>
          </w:p>
          <w:p w:rsidR="00DC5F8A" w:rsidRDefault="008E38CB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DL frequency separation class the UE supports, which indicates a maximum frequency separation between lower edge of lowest CC and upper edge of highest CC i</w:t>
            </w:r>
            <w:r>
              <w:rPr>
                <w:bCs/>
                <w:iCs/>
              </w:rPr>
              <w:t xml:space="preserve">n a frequency band, for intra-band non-contiguous CA. The UE sets the same value </w:t>
            </w:r>
            <w:r>
              <w:t>in the FeatureSetDownlink of each band entry within a band.</w:t>
            </w:r>
            <w:r>
              <w:rPr>
                <w:bCs/>
                <w:iCs/>
              </w:rPr>
              <w:t> </w:t>
            </w:r>
            <w:r>
              <w:t>The values mhzX correspond to the values XMHz defined in TS 38.101-2 [3]</w:t>
            </w:r>
            <w:r>
              <w:rPr>
                <w:bCs/>
                <w:iCs/>
              </w:rPr>
              <w:t>. It is mandatory to report for UE which su</w:t>
            </w:r>
            <w:r>
              <w:rPr>
                <w:bCs/>
                <w:iCs/>
              </w:rPr>
              <w:t>pports DL intra-band non-contiguous CA in FR2.</w:t>
            </w:r>
          </w:p>
          <w:p w:rsidR="00FE4517" w:rsidRDefault="008E38CB" w:rsidP="00DC5F8A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If the UE sets the field </w:t>
            </w:r>
            <w:r>
              <w:rPr>
                <w:i/>
                <w:iCs/>
              </w:rPr>
              <w:t>intraBandFreqSeparationDL-v1620</w:t>
            </w:r>
            <w:r>
              <w:rPr>
                <w:iCs/>
              </w:rPr>
              <w:t xml:space="preserve"> it shall set </w:t>
            </w:r>
            <w:r>
              <w:rPr>
                <w:i/>
                <w:iCs/>
              </w:rPr>
              <w:t>intraBandFreqSeparationDL</w:t>
            </w:r>
            <w:r>
              <w:rPr>
                <w:iCs/>
              </w:rPr>
              <w:t xml:space="preserve"> (without suffix) to the nearest smaller value.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E4517" w:rsidRDefault="008E38CB">
            <w:pPr>
              <w:pStyle w:val="TAL"/>
              <w:jc w:val="center"/>
            </w:pPr>
            <w:r>
              <w:rPr>
                <w:bCs/>
                <w:iCs/>
              </w:rPr>
              <w:t>F</w:t>
            </w:r>
            <w:r>
              <w:rPr>
                <w:bCs/>
                <w:iCs/>
              </w:rPr>
              <w:t>S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E4517" w:rsidRDefault="008E38CB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E4517" w:rsidRDefault="008E38CB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FE4517" w:rsidRDefault="008E38CB">
            <w:pPr>
              <w:pStyle w:val="TAL"/>
              <w:jc w:val="center"/>
            </w:pPr>
            <w:r>
              <w:t>FR2 only</w:t>
            </w:r>
          </w:p>
        </w:tc>
      </w:tr>
    </w:tbl>
    <w:p w:rsidR="00FE4517" w:rsidRDefault="008E38CB">
      <w:pPr>
        <w:jc w:val="center"/>
        <w:rPr>
          <w:b/>
          <w:bCs/>
        </w:rPr>
      </w:pPr>
      <w:r>
        <w:rPr>
          <w:rFonts w:eastAsia="宋体" w:hint="eastAsia"/>
        </w:rPr>
        <w:object w:dxaOrig="9841" w:dyaOrig="2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42.5pt" o:ole="">
            <v:imagedata r:id="rId9" o:title=""/>
            <o:lock v:ext="edit" aspectratio="f"/>
          </v:shape>
          <o:OLEObject Type="Embed" ProgID="Visio.Drawing.15" ShapeID="_x0000_i1025" DrawAspect="Content" ObjectID="_1742382118" r:id="rId10"/>
        </w:object>
      </w:r>
      <w:r>
        <w:rPr>
          <w:rFonts w:hint="eastAsia"/>
          <w:b/>
          <w:bCs/>
        </w:rPr>
        <w:t xml:space="preserve">Fig 1: </w:t>
      </w:r>
      <w:r>
        <w:rPr>
          <w:rFonts w:hint="eastAsia"/>
          <w:b/>
          <w:bCs/>
        </w:rPr>
        <w:t xml:space="preserve"> Ran4 suggestion on </w:t>
      </w:r>
      <w:r>
        <w:rPr>
          <w:rFonts w:hint="eastAsia"/>
          <w:b/>
          <w:bCs/>
        </w:rPr>
        <w:t>maximum bandwidth per band per BC</w:t>
      </w:r>
    </w:p>
    <w:p w:rsidR="00FE4517" w:rsidRDefault="008E38CB">
      <w:r>
        <w:rPr>
          <w:rFonts w:hint="eastAsia"/>
        </w:rPr>
        <w:t>From the above Fig 1, we can see that there is no essential difference between the solution with newly added maximum bandwidth and the solution with reu</w:t>
      </w:r>
      <w:r>
        <w:rPr>
          <w:rFonts w:hint="eastAsia"/>
        </w:rPr>
        <w:t xml:space="preserve">sing the </w:t>
      </w:r>
      <w:r>
        <w:t>“</w:t>
      </w:r>
      <w:r w:rsidRPr="00DC5F8A">
        <w:rPr>
          <w:rFonts w:hint="eastAsia"/>
          <w:i/>
        </w:rPr>
        <w:t>intraBandFreqSeparationDL</w:t>
      </w:r>
      <w:r>
        <w:t>”</w:t>
      </w:r>
      <w:r>
        <w:rPr>
          <w:rFonts w:hint="eastAsia"/>
        </w:rPr>
        <w:t>.</w:t>
      </w:r>
    </w:p>
    <w:p w:rsidR="00FE4517" w:rsidRDefault="008E38CB">
      <w:pPr>
        <w:rPr>
          <w:b/>
          <w:bCs/>
        </w:rPr>
      </w:pPr>
      <w:r>
        <w:rPr>
          <w:rFonts w:hint="eastAsia"/>
          <w:b/>
          <w:bCs/>
        </w:rPr>
        <w:t>Observation 1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 xml:space="preserve">There is no essential difference between the solution with newly added maximum bandwidth and the solution with reusing the </w:t>
      </w:r>
      <w:r>
        <w:rPr>
          <w:b/>
          <w:bCs/>
        </w:rPr>
        <w:t>“</w:t>
      </w:r>
      <w:r w:rsidRPr="00DC5F8A">
        <w:rPr>
          <w:rFonts w:hint="eastAsia"/>
          <w:b/>
          <w:bCs/>
          <w:i/>
        </w:rPr>
        <w:t>intraBandFreqSeparationDL</w:t>
      </w:r>
      <w:r>
        <w:rPr>
          <w:b/>
          <w:bCs/>
        </w:rPr>
        <w:t>”</w:t>
      </w:r>
      <w:r>
        <w:rPr>
          <w:rFonts w:hint="eastAsia"/>
          <w:b/>
          <w:bCs/>
        </w:rPr>
        <w:t>.</w:t>
      </w:r>
    </w:p>
    <w:p w:rsidR="00FE4517" w:rsidRDefault="008E38CB">
      <w:r>
        <w:rPr>
          <w:rFonts w:hint="eastAsia"/>
        </w:rPr>
        <w:t xml:space="preserve">Furthermore, for the BC with both intra-band contiguous and non-contiguous CA, both </w:t>
      </w:r>
      <w:r>
        <w:t>“</w:t>
      </w:r>
      <w:r>
        <w:rPr>
          <w:rFonts w:hint="eastAsia"/>
        </w:rPr>
        <w:t>maximum aggregated bandwidth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bCs/>
          <w:iCs/>
        </w:rPr>
        <w:t xml:space="preserve">maximum frequency separation </w:t>
      </w:r>
      <w:r>
        <w:t>”</w:t>
      </w:r>
      <w:r>
        <w:rPr>
          <w:rFonts w:hint="eastAsia"/>
        </w:rPr>
        <w:t xml:space="preserve">would be needed, in other words, </w:t>
      </w:r>
      <w:r>
        <w:t>“</w:t>
      </w:r>
      <w:r>
        <w:rPr>
          <w:rFonts w:hint="eastAsia"/>
        </w:rPr>
        <w:t xml:space="preserve"> re-purposing the </w:t>
      </w:r>
      <w:r>
        <w:rPr>
          <w:rFonts w:hint="eastAsia"/>
          <w:lang w:val="en-GB"/>
        </w:rPr>
        <w:t xml:space="preserve">existing IE </w:t>
      </w:r>
      <w:r>
        <w:rPr>
          <w:rFonts w:hint="eastAsia"/>
          <w:i/>
          <w:iCs/>
        </w:rPr>
        <w:t>intraBandFreqSeparationDL</w:t>
      </w:r>
      <w:r>
        <w:rPr>
          <w:rFonts w:hint="eastAsia"/>
          <w:lang w:val="en-GB"/>
        </w:rPr>
        <w:t xml:space="preserve"> to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indicate UE</w:t>
      </w:r>
      <w:r>
        <w:t>’</w:t>
      </w:r>
      <w:r>
        <w:rPr>
          <w:rFonts w:hint="eastAsia"/>
          <w:lang w:val="en-GB"/>
        </w:rPr>
        <w:t>s maximum aggregated BW capability for contiguous CA</w:t>
      </w:r>
      <w:r>
        <w:rPr>
          <w:rFonts w:hint="eastAsia"/>
        </w:rPr>
        <w:t>.</w:t>
      </w:r>
      <w:r>
        <w:t>”</w:t>
      </w:r>
      <w:r>
        <w:rPr>
          <w:rFonts w:hint="eastAsia"/>
        </w:rPr>
        <w:t xml:space="preserve"> are not applicable to such kind of BC.</w:t>
      </w:r>
    </w:p>
    <w:p w:rsidR="00FE4517" w:rsidRDefault="008E38CB">
      <w:pPr>
        <w:rPr>
          <w:b/>
          <w:bCs/>
        </w:rPr>
      </w:pPr>
      <w:r>
        <w:rPr>
          <w:rFonts w:hint="eastAsia"/>
          <w:b/>
          <w:bCs/>
        </w:rPr>
        <w:t xml:space="preserve">Observation 2: </w:t>
      </w:r>
      <w:r>
        <w:rPr>
          <w:b/>
          <w:bCs/>
        </w:rPr>
        <w:t>“</w:t>
      </w:r>
      <w:r>
        <w:rPr>
          <w:rFonts w:hint="eastAsia"/>
          <w:b/>
          <w:bCs/>
        </w:rPr>
        <w:t xml:space="preserve">Re-purposing the </w:t>
      </w:r>
      <w:r>
        <w:rPr>
          <w:rFonts w:hint="eastAsia"/>
          <w:b/>
          <w:bCs/>
          <w:lang w:val="en-GB"/>
        </w:rPr>
        <w:t xml:space="preserve">existing IE </w:t>
      </w:r>
      <w:r w:rsidR="00DC5F8A">
        <w:rPr>
          <w:b/>
          <w:bCs/>
        </w:rPr>
        <w:t>“</w:t>
      </w:r>
      <w:r w:rsidRPr="00DC5F8A">
        <w:rPr>
          <w:rFonts w:hint="eastAsia"/>
          <w:b/>
          <w:bCs/>
          <w:i/>
        </w:rPr>
        <w:t>intraBandFreqSeparationDL</w:t>
      </w:r>
      <w:r w:rsidR="00DC5F8A">
        <w:rPr>
          <w:b/>
          <w:bCs/>
        </w:rPr>
        <w:t>”</w:t>
      </w:r>
      <w:r>
        <w:rPr>
          <w:rFonts w:hint="eastAsia"/>
          <w:b/>
          <w:bCs/>
          <w:lang w:val="en-GB"/>
        </w:rPr>
        <w:t xml:space="preserve"> to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GB"/>
        </w:rPr>
        <w:t>indicate UE</w:t>
      </w:r>
      <w:r>
        <w:rPr>
          <w:b/>
          <w:bCs/>
        </w:rPr>
        <w:t>’</w:t>
      </w:r>
      <w:r>
        <w:rPr>
          <w:rFonts w:hint="eastAsia"/>
          <w:b/>
          <w:bCs/>
          <w:lang w:val="en-GB"/>
        </w:rPr>
        <w:t>s maximum aggregated BW capability for contiguous CA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are not applicabl</w:t>
      </w:r>
      <w:r>
        <w:rPr>
          <w:rFonts w:hint="eastAsia"/>
          <w:b/>
          <w:bCs/>
        </w:rPr>
        <w:t>e to the BC with both intra-band contiguous and non-contiguous CA.</w:t>
      </w:r>
    </w:p>
    <w:p w:rsidR="00FE4517" w:rsidRDefault="008E38CB">
      <w:pPr>
        <w:rPr>
          <w:b/>
          <w:bCs/>
        </w:rPr>
      </w:pPr>
      <w:r>
        <w:rPr>
          <w:rFonts w:hint="eastAsia"/>
          <w:b/>
          <w:bCs/>
        </w:rPr>
        <w:t>Proposal 1: Include the above 2 observations to the Reply LS.</w:t>
      </w:r>
    </w:p>
    <w:p w:rsidR="00FE4517" w:rsidRDefault="008E38C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FE4517" w:rsidRDefault="008E38CB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DC5F8A" w:rsidRDefault="00DC5F8A" w:rsidP="00DC5F8A">
      <w:pPr>
        <w:rPr>
          <w:b/>
          <w:bCs/>
        </w:rPr>
      </w:pPr>
      <w:r>
        <w:rPr>
          <w:rFonts w:hint="eastAsia"/>
          <w:b/>
          <w:bCs/>
        </w:rPr>
        <w:t>Observation 1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</w:rPr>
        <w:t xml:space="preserve">There is no essential difference between the solution with newly added maximum bandwidth and the solution with reusing the </w:t>
      </w:r>
      <w:r>
        <w:rPr>
          <w:b/>
          <w:bCs/>
        </w:rPr>
        <w:t>“</w:t>
      </w:r>
      <w:r w:rsidRPr="00DC5F8A">
        <w:rPr>
          <w:rFonts w:hint="eastAsia"/>
          <w:b/>
          <w:bCs/>
          <w:i/>
        </w:rPr>
        <w:t>intraBandFreqSeparationDL</w:t>
      </w:r>
      <w:r>
        <w:rPr>
          <w:b/>
          <w:bCs/>
        </w:rPr>
        <w:t>”</w:t>
      </w:r>
      <w:r>
        <w:rPr>
          <w:rFonts w:hint="eastAsia"/>
          <w:b/>
          <w:bCs/>
        </w:rPr>
        <w:t>.</w:t>
      </w:r>
    </w:p>
    <w:p w:rsidR="00DC5F8A" w:rsidRDefault="00DC5F8A" w:rsidP="00DC5F8A">
      <w:pPr>
        <w:rPr>
          <w:b/>
          <w:bCs/>
        </w:rPr>
      </w:pPr>
      <w:r>
        <w:rPr>
          <w:rFonts w:hint="eastAsia"/>
          <w:b/>
          <w:bCs/>
        </w:rPr>
        <w:t xml:space="preserve">Observation 2: </w:t>
      </w:r>
      <w:r>
        <w:rPr>
          <w:b/>
          <w:bCs/>
        </w:rPr>
        <w:t>“</w:t>
      </w:r>
      <w:r>
        <w:rPr>
          <w:rFonts w:hint="eastAsia"/>
          <w:b/>
          <w:bCs/>
        </w:rPr>
        <w:t xml:space="preserve">Re-purposing the </w:t>
      </w:r>
      <w:r>
        <w:rPr>
          <w:rFonts w:hint="eastAsia"/>
          <w:b/>
          <w:bCs/>
          <w:lang w:val="en-GB"/>
        </w:rPr>
        <w:t xml:space="preserve">existing IE </w:t>
      </w:r>
      <w:r>
        <w:rPr>
          <w:b/>
          <w:bCs/>
        </w:rPr>
        <w:t>“</w:t>
      </w:r>
      <w:r w:rsidRPr="00DC5F8A">
        <w:rPr>
          <w:rFonts w:hint="eastAsia"/>
          <w:b/>
          <w:bCs/>
          <w:i/>
        </w:rPr>
        <w:t>intraBandFreqSeparationDL</w:t>
      </w:r>
      <w:r>
        <w:rPr>
          <w:b/>
          <w:bCs/>
        </w:rPr>
        <w:t>”</w:t>
      </w:r>
      <w:r>
        <w:rPr>
          <w:rFonts w:hint="eastAsia"/>
          <w:b/>
          <w:bCs/>
          <w:lang w:val="en-GB"/>
        </w:rPr>
        <w:t xml:space="preserve"> to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GB"/>
        </w:rPr>
        <w:t>indicate UE</w:t>
      </w:r>
      <w:r>
        <w:rPr>
          <w:b/>
          <w:bCs/>
        </w:rPr>
        <w:t>’</w:t>
      </w:r>
      <w:r>
        <w:rPr>
          <w:rFonts w:hint="eastAsia"/>
          <w:b/>
          <w:bCs/>
          <w:lang w:val="en-GB"/>
        </w:rPr>
        <w:t>s maximum aggregated BW capability for contiguous CA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are not applicable to the BC with both intra-band contiguous and non-contiguous CA.</w:t>
      </w:r>
    </w:p>
    <w:p w:rsidR="00DC5F8A" w:rsidRDefault="00DC5F8A" w:rsidP="00DC5F8A">
      <w:pPr>
        <w:rPr>
          <w:b/>
          <w:bCs/>
        </w:rPr>
      </w:pPr>
      <w:r>
        <w:rPr>
          <w:rFonts w:hint="eastAsia"/>
          <w:b/>
          <w:bCs/>
        </w:rPr>
        <w:t>Proposal 1: Include the above 2 observations to the Reply LS.</w:t>
      </w:r>
    </w:p>
    <w:p w:rsidR="00FE4517" w:rsidRDefault="008E38C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FE4517" w:rsidRDefault="008E38CB">
      <w:pPr>
        <w:numPr>
          <w:ilvl w:val="0"/>
          <w:numId w:val="5"/>
        </w:numPr>
        <w:spacing w:beforeLines="50" w:before="156"/>
        <w:rPr>
          <w:lang w:val="en-GB"/>
        </w:rPr>
      </w:pPr>
      <w:r>
        <w:rPr>
          <w:rFonts w:hint="eastAsia"/>
        </w:rPr>
        <w:t xml:space="preserve">R2-2213312    </w:t>
      </w:r>
      <w:r>
        <w:rPr>
          <w:lang w:val="en-GB"/>
        </w:rPr>
        <w:t>Reply LS on new cont</w:t>
      </w:r>
      <w:r>
        <w:rPr>
          <w:lang w:val="en-GB"/>
        </w:rPr>
        <w:t>iguous BW classes for legacy networks</w:t>
      </w:r>
      <w:r>
        <w:rPr>
          <w:rFonts w:hint="eastAsia"/>
        </w:rPr>
        <w:t xml:space="preserve">   Contact: Qualcomm</w:t>
      </w:r>
    </w:p>
    <w:p w:rsidR="00FE4517" w:rsidRDefault="008E38CB">
      <w:pPr>
        <w:numPr>
          <w:ilvl w:val="0"/>
          <w:numId w:val="5"/>
        </w:numPr>
        <w:spacing w:beforeLines="50" w:before="156"/>
        <w:rPr>
          <w:lang w:val="en-GB"/>
        </w:rPr>
      </w:pPr>
      <w:r>
        <w:rPr>
          <w:lang w:val="en-GB"/>
        </w:rPr>
        <w:t>R2-2302018        LS on signaling for FR2 FBG5 CA BW classes</w:t>
      </w:r>
      <w:r>
        <w:rPr>
          <w:rFonts w:hint="eastAsia"/>
        </w:rPr>
        <w:t xml:space="preserve">   Contact: </w:t>
      </w:r>
      <w:r>
        <w:rPr>
          <w:lang w:val="en-GB"/>
        </w:rPr>
        <w:t>Appl</w:t>
      </w:r>
      <w:r>
        <w:rPr>
          <w:rFonts w:hint="eastAsia"/>
          <w:lang w:val="en-GB"/>
        </w:rPr>
        <w:t>e</w:t>
      </w:r>
    </w:p>
    <w:sectPr w:rsidR="00FE4517">
      <w:headerReference w:type="default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8CB" w:rsidRDefault="008E38CB">
      <w:pPr>
        <w:spacing w:line="240" w:lineRule="auto"/>
      </w:pPr>
      <w:r>
        <w:separator/>
      </w:r>
    </w:p>
  </w:endnote>
  <w:endnote w:type="continuationSeparator" w:id="0">
    <w:p w:rsidR="008E38CB" w:rsidRDefault="008E38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517" w:rsidRDefault="00FE4517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8CB" w:rsidRDefault="008E38CB">
      <w:pPr>
        <w:spacing w:after="0"/>
      </w:pPr>
      <w:r>
        <w:separator/>
      </w:r>
    </w:p>
  </w:footnote>
  <w:footnote w:type="continuationSeparator" w:id="0">
    <w:p w:rsidR="008E38CB" w:rsidRDefault="008E38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517" w:rsidRDefault="00FE4517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A4B54B"/>
    <w:multiLevelType w:val="singleLevel"/>
    <w:tmpl w:val="F6A4B54B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4DFA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6068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3F89"/>
    <w:rsid w:val="002B434C"/>
    <w:rsid w:val="002B4F1D"/>
    <w:rsid w:val="002B6724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424E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53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935CE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167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46A1F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57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0C74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1A38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570E3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38CB"/>
    <w:rsid w:val="008E5392"/>
    <w:rsid w:val="008E5AD9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479D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A74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027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4B9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02B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2EBB"/>
    <w:rsid w:val="00CC58C3"/>
    <w:rsid w:val="00CD229F"/>
    <w:rsid w:val="00CE14D2"/>
    <w:rsid w:val="00CE1600"/>
    <w:rsid w:val="00CE2D1F"/>
    <w:rsid w:val="00CE52F0"/>
    <w:rsid w:val="00CE597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17693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5F8A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A4A79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4517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2EF075D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6E3F63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74740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74BCE"/>
    <w:rsid w:val="1F904F2D"/>
    <w:rsid w:val="1F9C3C77"/>
    <w:rsid w:val="1FAA1AE9"/>
    <w:rsid w:val="1FAC3217"/>
    <w:rsid w:val="1FC75129"/>
    <w:rsid w:val="1FD81AFC"/>
    <w:rsid w:val="1FDA38FD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6903AC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258E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1B45CB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5B5172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39CD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3D83E8-6342-4602-9B72-313078E7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D5CAAA-36FA-4388-83DC-72FCEA1D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>www.zte.com.cn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RAN2#122_v2</cp:lastModifiedBy>
  <cp:revision>2</cp:revision>
  <cp:lastPrinted>2113-01-01T00:00:00Z</cp:lastPrinted>
  <dcterms:created xsi:type="dcterms:W3CDTF">2023-04-07T06:15:00Z</dcterms:created>
  <dcterms:modified xsi:type="dcterms:W3CDTF">2023-04-07T06:15:00Z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