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4036B926" w:rsidR="00F063D8" w:rsidRPr="00692DEB" w:rsidRDefault="00F063D8" w:rsidP="00F063D8">
      <w:pPr>
        <w:pStyle w:val="CRCoverPage"/>
        <w:outlineLvl w:val="0"/>
        <w:rPr>
          <w:b/>
          <w:sz w:val="24"/>
          <w:lang w:val="en-US"/>
        </w:rPr>
      </w:pPr>
      <w:r w:rsidRPr="00692DEB">
        <w:rPr>
          <w:rFonts w:cs="Arial"/>
          <w:b/>
          <w:sz w:val="24"/>
          <w:lang w:val="en-US"/>
        </w:rPr>
        <w:t xml:space="preserve">3GPP TSG RAN WG2 Meeting </w:t>
      </w:r>
      <w:r w:rsidR="00722F29" w:rsidRPr="00722F29">
        <w:rPr>
          <w:rFonts w:cs="Arial"/>
          <w:b/>
          <w:sz w:val="24"/>
          <w:lang w:val="en-US"/>
        </w:rPr>
        <w:t>#121</w:t>
      </w:r>
      <w:r w:rsidR="00722F29">
        <w:rPr>
          <w:rFonts w:cs="Arial"/>
          <w:b/>
          <w:sz w:val="24"/>
          <w:lang w:val="en-US"/>
        </w:rPr>
        <w:t xml:space="preserve"> </w:t>
      </w:r>
      <w:r w:rsidR="00722F29" w:rsidRPr="00722F29">
        <w:rPr>
          <w:rFonts w:cs="Arial"/>
          <w:b/>
          <w:sz w:val="24"/>
          <w:lang w:val="en-US"/>
        </w:rPr>
        <w:t>bis</w:t>
      </w:r>
      <w:r w:rsidR="00722F29">
        <w:rPr>
          <w:rFonts w:cs="Arial"/>
          <w:b/>
          <w:sz w:val="24"/>
          <w:lang w:val="en-US"/>
        </w:rPr>
        <w:t>-e</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722F29" w:rsidRPr="00722F29">
        <w:rPr>
          <w:rFonts w:cs="Arial"/>
          <w:b/>
          <w:sz w:val="24"/>
          <w:lang w:val="en-US"/>
        </w:rPr>
        <w:t>R2-2303586</w:t>
      </w:r>
      <w:r w:rsidRPr="00DC168D">
        <w:rPr>
          <w:rFonts w:cs="Arial"/>
          <w:b/>
          <w:sz w:val="24"/>
          <w:lang w:val="en-US"/>
        </w:rPr>
        <w:br/>
      </w:r>
      <w:bookmarkStart w:id="0" w:name="_Hlk101695338"/>
      <w:r w:rsidR="00722F29">
        <w:rPr>
          <w:b/>
          <w:sz w:val="24"/>
        </w:rPr>
        <w:t>Online</w:t>
      </w:r>
      <w:r w:rsidR="00722F29" w:rsidRPr="00032B71">
        <w:rPr>
          <w:b/>
          <w:sz w:val="24"/>
        </w:rPr>
        <w:t xml:space="preserve">, </w:t>
      </w:r>
      <w:r w:rsidR="00722F29">
        <w:rPr>
          <w:b/>
          <w:sz w:val="24"/>
        </w:rPr>
        <w:t xml:space="preserve">April 17~26, </w:t>
      </w:r>
      <w:r w:rsidR="00722F29" w:rsidRPr="00032B71">
        <w:rPr>
          <w:b/>
          <w:sz w:val="24"/>
        </w:rPr>
        <w:t>202</w:t>
      </w:r>
      <w:r w:rsidR="00722F29">
        <w:rPr>
          <w:b/>
          <w:sz w:val="24"/>
        </w:rPr>
        <w:t>3</w:t>
      </w:r>
      <w:r w:rsidR="00B727B9">
        <w:rPr>
          <w:rStyle w:val="eop"/>
          <w:rFonts w:cs="Arial"/>
          <w:b/>
          <w:bCs/>
          <w:color w:val="000000"/>
          <w:sz w:val="22"/>
          <w:szCs w:val="22"/>
          <w:shd w:val="clear" w:color="auto" w:fill="FFFFFF"/>
        </w:rPr>
        <w:t> </w:t>
      </w:r>
      <w:r w:rsidR="00DD3DD8" w:rsidRPr="007928D3">
        <w:rPr>
          <w:b/>
          <w:color w:val="D9D9D9" w:themeColor="background1" w:themeShade="D9"/>
          <w:sz w:val="24"/>
          <w:szCs w:val="24"/>
          <w:lang w:val="en-US"/>
        </w:rPr>
        <w:t xml:space="preserve">                             </w:t>
      </w:r>
      <w:bookmarkEnd w:id="0"/>
    </w:p>
    <w:p w14:paraId="5BF18584" w14:textId="77777777" w:rsidR="00280751" w:rsidRPr="00692DEB" w:rsidRDefault="00280751" w:rsidP="00280751">
      <w:pPr>
        <w:pStyle w:val="CRCoverPage"/>
        <w:outlineLvl w:val="0"/>
        <w:rPr>
          <w:b/>
          <w:sz w:val="24"/>
          <w:lang w:val="en-US"/>
        </w:rPr>
      </w:pPr>
    </w:p>
    <w:p w14:paraId="5B9BF21E" w14:textId="47C9F94C"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22F29" w:rsidRPr="00722F29">
        <w:rPr>
          <w:rFonts w:ascii="Arial" w:eastAsia="MS Mincho" w:hAnsi="Arial" w:cs="Arial"/>
          <w:b/>
          <w:bCs/>
          <w:color w:val="auto"/>
          <w:sz w:val="24"/>
          <w:lang w:eastAsia="en-US"/>
        </w:rPr>
        <w:t>7.15.2</w:t>
      </w:r>
      <w:r w:rsidR="009F6FF5" w:rsidRPr="009F6FF5">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634ECC29"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722F29" w:rsidRPr="00722F29">
        <w:rPr>
          <w:rFonts w:ascii="Arial" w:hAnsi="Arial" w:cs="Arial"/>
          <w:b/>
          <w:bCs/>
          <w:sz w:val="24"/>
          <w:szCs w:val="24"/>
          <w:lang w:eastAsia="en-US"/>
        </w:rPr>
        <w:t>SL Consistent LBT Failure</w:t>
      </w:r>
      <w:r w:rsidR="00860BBA" w:rsidRPr="00860BBA">
        <w:rPr>
          <w:rFonts w:ascii="Arial" w:hAnsi="Arial" w:cs="Arial"/>
          <w:b/>
          <w:bCs/>
          <w:sz w:val="24"/>
          <w:szCs w:val="24"/>
          <w:lang w:eastAsia="en-US"/>
        </w:rPr>
        <w:t> </w:t>
      </w:r>
      <w:r w:rsidR="00284C4D" w:rsidRPr="00860BBA">
        <w:rPr>
          <w:rFonts w:ascii="Arial" w:hAnsi="Arial" w:cs="Arial"/>
          <w:b/>
          <w:bCs/>
          <w:sz w:val="24"/>
          <w:szCs w:val="24"/>
          <w:lang w:eastAsia="en-US"/>
        </w:rPr>
        <w:t xml:space="preserve"> </w:t>
      </w:r>
      <w:r w:rsidR="00124AFA" w:rsidRPr="00860BBA">
        <w:rPr>
          <w:rFonts w:ascii="Arial" w:hAnsi="Arial" w:cs="Arial"/>
          <w:b/>
          <w:bCs/>
          <w:sz w:val="24"/>
          <w:szCs w:val="24"/>
          <w:lang w:eastAsia="en-US"/>
        </w:rPr>
        <w:t> </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62FA2D9" w14:textId="6784CE0F" w:rsidR="003E251B" w:rsidRPr="007C6A56" w:rsidRDefault="003E251B" w:rsidP="00F007E2">
      <w:pPr>
        <w:spacing w:after="120"/>
        <w:rPr>
          <w:sz w:val="22"/>
          <w:szCs w:val="22"/>
        </w:rPr>
      </w:pPr>
      <w:r w:rsidRPr="007C6A56">
        <w:rPr>
          <w:sz w:val="22"/>
          <w:szCs w:val="22"/>
        </w:rPr>
        <w:t>RAN2 made the following agreement</w:t>
      </w:r>
      <w:r w:rsidR="007C6A56">
        <w:rPr>
          <w:sz w:val="22"/>
          <w:szCs w:val="22"/>
        </w:rPr>
        <w:t>s</w:t>
      </w:r>
      <w:r w:rsidRPr="007C6A56">
        <w:rPr>
          <w:sz w:val="22"/>
          <w:szCs w:val="22"/>
        </w:rPr>
        <w:t xml:space="preserve"> at </w:t>
      </w:r>
      <w:r w:rsidRPr="007C6A56">
        <w:rPr>
          <w:rStyle w:val="Strong"/>
          <w:b w:val="0"/>
          <w:bCs w:val="0"/>
          <w:sz w:val="22"/>
          <w:szCs w:val="22"/>
        </w:rPr>
        <w:t>RAN2 #121 [1]</w:t>
      </w:r>
      <w:r w:rsidRPr="007C6A56">
        <w:rPr>
          <w:sz w:val="22"/>
          <w:szCs w:val="22"/>
        </w:rPr>
        <w:t xml:space="preserve"> </w:t>
      </w:r>
    </w:p>
    <w:p w14:paraId="7CDB5186" w14:textId="77777777" w:rsidR="003E251B" w:rsidRPr="007C6A56" w:rsidRDefault="003E251B" w:rsidP="00F007E2">
      <w:pPr>
        <w:pBdr>
          <w:top w:val="single" w:sz="4" w:space="1" w:color="auto"/>
          <w:left w:val="single" w:sz="4" w:space="4" w:color="auto"/>
          <w:bottom w:val="single" w:sz="4" w:space="1" w:color="auto"/>
          <w:right w:val="single" w:sz="4" w:space="4" w:color="auto"/>
        </w:pBdr>
        <w:tabs>
          <w:tab w:val="left" w:pos="900"/>
        </w:tabs>
        <w:spacing w:after="120"/>
        <w:ind w:left="900" w:hanging="360"/>
        <w:rPr>
          <w:b/>
          <w:bCs/>
          <w:i/>
          <w:iCs/>
          <w:sz w:val="22"/>
          <w:szCs w:val="22"/>
        </w:rPr>
      </w:pPr>
      <w:r w:rsidRPr="007C6A56">
        <w:rPr>
          <w:b/>
          <w:bCs/>
          <w:i/>
          <w:iCs/>
          <w:sz w:val="22"/>
          <w:szCs w:val="22"/>
          <w:highlight w:val="green"/>
        </w:rPr>
        <w:t>Agreements on SL consistent LBT failure</w:t>
      </w:r>
    </w:p>
    <w:p w14:paraId="04D38555" w14:textId="77777777" w:rsidR="003E251B" w:rsidRPr="003E251B" w:rsidRDefault="003E251B" w:rsidP="00F007E2">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3E251B">
        <w:rPr>
          <w:i/>
          <w:iCs/>
          <w:sz w:val="22"/>
          <w:szCs w:val="22"/>
        </w:rPr>
        <w:t xml:space="preserve">1: </w:t>
      </w:r>
      <w:r w:rsidRPr="003E251B">
        <w:rPr>
          <w:i/>
          <w:iCs/>
          <w:sz w:val="22"/>
          <w:szCs w:val="22"/>
        </w:rPr>
        <w:tab/>
        <w:t>Consistent LBT failure does not trigger the UE in RRC idle/inactive to enter RRC connected.</w:t>
      </w:r>
    </w:p>
    <w:p w14:paraId="41AEC6E6" w14:textId="77777777" w:rsidR="003E251B" w:rsidRPr="003E251B" w:rsidRDefault="003E251B" w:rsidP="00F007E2">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3E251B">
        <w:rPr>
          <w:i/>
          <w:iCs/>
          <w:sz w:val="22"/>
          <w:szCs w:val="22"/>
        </w:rPr>
        <w:t>2:</w:t>
      </w:r>
      <w:r w:rsidRPr="003E251B">
        <w:rPr>
          <w:i/>
          <w:iCs/>
          <w:sz w:val="22"/>
          <w:szCs w:val="22"/>
        </w:rPr>
        <w:tab/>
      </w:r>
      <w:r w:rsidRPr="003E251B">
        <w:rPr>
          <w:b/>
          <w:bCs/>
          <w:i/>
          <w:iCs/>
          <w:sz w:val="22"/>
          <w:szCs w:val="22"/>
          <w:highlight w:val="yellow"/>
        </w:rPr>
        <w:t>Working assumption</w:t>
      </w:r>
      <w:r w:rsidRPr="003E251B">
        <w:rPr>
          <w:i/>
          <w:iCs/>
          <w:sz w:val="22"/>
          <w:szCs w:val="22"/>
        </w:rPr>
        <w:t>:</w:t>
      </w:r>
    </w:p>
    <w:p w14:paraId="69114828" w14:textId="77777777" w:rsidR="003E251B" w:rsidRPr="003E251B" w:rsidRDefault="003E251B" w:rsidP="00F007E2">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3E251B">
        <w:rPr>
          <w:i/>
          <w:iCs/>
          <w:sz w:val="22"/>
          <w:szCs w:val="22"/>
        </w:rPr>
        <w:tab/>
        <w:t>- If SL LBT failure granularity is resource pool/RB set, UE uses the MAC CE to report consistent LBT failure to the gNB.</w:t>
      </w:r>
    </w:p>
    <w:p w14:paraId="570A283B" w14:textId="77777777" w:rsidR="003E251B" w:rsidRPr="003E251B" w:rsidRDefault="003E251B" w:rsidP="00F007E2">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3E251B">
        <w:rPr>
          <w:i/>
          <w:iCs/>
          <w:sz w:val="22"/>
          <w:szCs w:val="22"/>
        </w:rPr>
        <w:tab/>
        <w:t>- If SL LBT failure granularity is resource pool/RB set, the MAC CE indicates SL pool/RB set where SL consistent LBT failure was declared.</w:t>
      </w:r>
    </w:p>
    <w:p w14:paraId="3BB64962" w14:textId="77777777" w:rsidR="003E251B" w:rsidRPr="003E251B" w:rsidRDefault="003E251B" w:rsidP="00F007E2">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3E251B">
        <w:rPr>
          <w:i/>
          <w:iCs/>
          <w:sz w:val="22"/>
          <w:szCs w:val="22"/>
        </w:rPr>
        <w:tab/>
        <w:t>- If SL LBT failure granularity is SL BWP (and the UE declares SL consistent LBT failure, the UE declares SL RLF and the existing RRC message is used for SL RLF indication for all UC connections. FFS on the need of new cause value.</w:t>
      </w:r>
    </w:p>
    <w:p w14:paraId="5B2A084C" w14:textId="77777777" w:rsidR="003E251B" w:rsidRPr="003E251B" w:rsidRDefault="003E251B" w:rsidP="00F007E2">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3E251B">
        <w:rPr>
          <w:i/>
          <w:iCs/>
          <w:sz w:val="22"/>
          <w:szCs w:val="22"/>
        </w:rPr>
        <w:tab/>
        <w:t>- If SL LBT failure granularity is resource pool/RB set, UE triggers SL RLF for all UC connections when UE has triggered consistent SL LBT failure in all resource pools/RB sets.</w:t>
      </w:r>
    </w:p>
    <w:p w14:paraId="768D2153" w14:textId="77777777" w:rsidR="003E251B" w:rsidRPr="003E251B" w:rsidRDefault="003E251B" w:rsidP="00F007E2">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3E251B">
        <w:rPr>
          <w:i/>
          <w:iCs/>
          <w:sz w:val="22"/>
          <w:szCs w:val="22"/>
        </w:rPr>
        <w:t>3:</w:t>
      </w:r>
      <w:r w:rsidRPr="003E251B">
        <w:rPr>
          <w:i/>
          <w:iCs/>
          <w:sz w:val="22"/>
          <w:szCs w:val="22"/>
        </w:rPr>
        <w:tab/>
      </w:r>
      <w:r w:rsidRPr="007C6A56">
        <w:rPr>
          <w:b/>
          <w:bCs/>
          <w:i/>
          <w:iCs/>
          <w:sz w:val="22"/>
          <w:szCs w:val="22"/>
          <w:highlight w:val="yellow"/>
        </w:rPr>
        <w:t>Working assumption:</w:t>
      </w:r>
      <w:r w:rsidRPr="003E251B">
        <w:rPr>
          <w:i/>
          <w:iCs/>
          <w:sz w:val="22"/>
          <w:szCs w:val="22"/>
        </w:rPr>
        <w:t xml:space="preserve">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49BF0D35" w14:textId="77777777" w:rsidR="003E251B" w:rsidRPr="007C6A56" w:rsidRDefault="003E251B" w:rsidP="00F007E2">
      <w:pPr>
        <w:pBdr>
          <w:top w:val="single" w:sz="4" w:space="1" w:color="auto"/>
          <w:left w:val="single" w:sz="4" w:space="4" w:color="auto"/>
          <w:bottom w:val="single" w:sz="4" w:space="1" w:color="auto"/>
          <w:right w:val="single" w:sz="4" w:space="4" w:color="auto"/>
        </w:pBdr>
        <w:tabs>
          <w:tab w:val="left" w:pos="900"/>
        </w:tabs>
        <w:spacing w:after="120"/>
        <w:ind w:left="900" w:hanging="360"/>
        <w:rPr>
          <w:b/>
          <w:bCs/>
          <w:i/>
          <w:iCs/>
          <w:sz w:val="22"/>
          <w:szCs w:val="22"/>
        </w:rPr>
      </w:pPr>
      <w:r w:rsidRPr="007C6A56">
        <w:rPr>
          <w:b/>
          <w:bCs/>
          <w:i/>
          <w:iCs/>
          <w:sz w:val="22"/>
          <w:szCs w:val="22"/>
          <w:highlight w:val="green"/>
        </w:rPr>
        <w:t>Agreements on SL LBT failure indication granularity</w:t>
      </w:r>
    </w:p>
    <w:p w14:paraId="416A99BF" w14:textId="77777777" w:rsidR="003E251B" w:rsidRPr="003E251B" w:rsidRDefault="003E251B" w:rsidP="00F007E2">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3E251B">
        <w:rPr>
          <w:i/>
          <w:iCs/>
          <w:sz w:val="22"/>
          <w:szCs w:val="22"/>
        </w:rPr>
        <w:t xml:space="preserve">1: </w:t>
      </w:r>
      <w:r w:rsidRPr="003E251B">
        <w:rPr>
          <w:i/>
          <w:iCs/>
          <w:sz w:val="22"/>
          <w:szCs w:val="22"/>
        </w:rPr>
        <w:tab/>
        <w:t>SL LBT failure indication granularity is per SL RB set.</w:t>
      </w:r>
    </w:p>
    <w:p w14:paraId="746FFD62" w14:textId="77777777" w:rsidR="00E34294" w:rsidRDefault="00E34294" w:rsidP="00E34294">
      <w:pPr>
        <w:spacing w:after="0"/>
        <w:rPr>
          <w:color w:val="auto"/>
          <w:sz w:val="22"/>
          <w:szCs w:val="22"/>
        </w:rPr>
      </w:pPr>
    </w:p>
    <w:p w14:paraId="226D09EB" w14:textId="51E5B57A" w:rsidR="00055071" w:rsidRDefault="001C312F" w:rsidP="00F007E2">
      <w:pPr>
        <w:spacing w:after="120"/>
        <w:rPr>
          <w:color w:val="auto"/>
          <w:sz w:val="22"/>
          <w:szCs w:val="22"/>
        </w:rPr>
      </w:pPr>
      <w:r w:rsidRPr="00613452">
        <w:rPr>
          <w:color w:val="auto"/>
          <w:sz w:val="22"/>
          <w:szCs w:val="22"/>
        </w:rPr>
        <w:t>In this contribution, we discuss</w:t>
      </w:r>
      <w:r w:rsidR="00955848" w:rsidRPr="00613452">
        <w:rPr>
          <w:color w:val="auto"/>
          <w:sz w:val="22"/>
          <w:szCs w:val="22"/>
        </w:rPr>
        <w:t xml:space="preserve"> </w:t>
      </w:r>
      <w:r w:rsidR="003E251B">
        <w:rPr>
          <w:color w:val="auto"/>
          <w:sz w:val="22"/>
          <w:szCs w:val="22"/>
        </w:rPr>
        <w:t>design considerations on sidelink consistent LBT failure</w:t>
      </w:r>
      <w:r w:rsidR="003E3A3F" w:rsidRPr="00613452">
        <w:rPr>
          <w:color w:val="auto"/>
          <w:sz w:val="22"/>
          <w:szCs w:val="22"/>
        </w:rPr>
        <w:t>.</w:t>
      </w:r>
    </w:p>
    <w:p w14:paraId="3F93C733" w14:textId="4603F96C" w:rsidR="004E420D" w:rsidRDefault="00AE3E14" w:rsidP="00423B3C">
      <w:pPr>
        <w:pStyle w:val="Heading1"/>
        <w:rPr>
          <w:b/>
          <w:lang w:val="en-US"/>
        </w:rPr>
      </w:pPr>
      <w:r w:rsidRPr="000E215F">
        <w:rPr>
          <w:lang w:val="en-US"/>
        </w:rPr>
        <w:t>Discussion</w:t>
      </w:r>
      <w:r w:rsidR="004E420D" w:rsidRPr="000E215F">
        <w:rPr>
          <w:lang w:val="en-US"/>
        </w:rPr>
        <w:t xml:space="preserve"> </w:t>
      </w:r>
      <w:r w:rsidR="004E420D" w:rsidRPr="000E215F">
        <w:rPr>
          <w:b/>
          <w:lang w:val="en-US"/>
        </w:rPr>
        <w:t xml:space="preserve"> </w:t>
      </w:r>
    </w:p>
    <w:p w14:paraId="7D9BFCDD" w14:textId="1A080127" w:rsidR="00941AAC" w:rsidRDefault="003A5D0A" w:rsidP="00227C1E">
      <w:pPr>
        <w:pStyle w:val="Heading2"/>
      </w:pPr>
      <w:r>
        <w:t xml:space="preserve">Confirm working assumptions </w:t>
      </w:r>
    </w:p>
    <w:p w14:paraId="4020E7E5" w14:textId="7906A0F3" w:rsidR="003E251B" w:rsidRPr="007C6A56" w:rsidRDefault="007C6A56" w:rsidP="00F007E2">
      <w:pPr>
        <w:spacing w:after="120"/>
        <w:rPr>
          <w:sz w:val="22"/>
          <w:szCs w:val="22"/>
          <w:lang w:val="en-GB"/>
        </w:rPr>
      </w:pPr>
      <w:r w:rsidRPr="007C6A56">
        <w:rPr>
          <w:sz w:val="22"/>
          <w:szCs w:val="22"/>
          <w:lang w:val="en-GB"/>
        </w:rPr>
        <w:t xml:space="preserve">Based on RAN2’s agreement </w:t>
      </w:r>
      <w:r>
        <w:rPr>
          <w:sz w:val="22"/>
          <w:szCs w:val="22"/>
          <w:lang w:val="en-GB"/>
        </w:rPr>
        <w:t xml:space="preserve">[1] </w:t>
      </w:r>
      <w:r w:rsidRPr="007C6A56">
        <w:rPr>
          <w:sz w:val="22"/>
          <w:szCs w:val="22"/>
          <w:lang w:val="en-GB"/>
        </w:rPr>
        <w:t xml:space="preserve">that SL LBT failure indication granularity is per SL RB set, the following working assumptions may be confirmed </w:t>
      </w:r>
      <w:r w:rsidR="003E251B" w:rsidRPr="007C6A56">
        <w:rPr>
          <w:sz w:val="22"/>
          <w:szCs w:val="22"/>
          <w:lang w:val="en-GB"/>
        </w:rPr>
        <w:t>with the</w:t>
      </w:r>
      <w:r w:rsidRPr="007C6A56">
        <w:rPr>
          <w:sz w:val="22"/>
          <w:szCs w:val="22"/>
          <w:lang w:val="en-GB"/>
        </w:rPr>
        <w:t xml:space="preserve"> removal of “resource pool” and the sub</w:t>
      </w:r>
      <w:r>
        <w:rPr>
          <w:sz w:val="22"/>
          <w:szCs w:val="22"/>
          <w:lang w:val="en-GB"/>
        </w:rPr>
        <w:t>-</w:t>
      </w:r>
      <w:r w:rsidRPr="007C6A56">
        <w:rPr>
          <w:sz w:val="22"/>
          <w:szCs w:val="22"/>
          <w:lang w:val="en-GB"/>
        </w:rPr>
        <w:t>bullet</w:t>
      </w:r>
      <w:r>
        <w:rPr>
          <w:sz w:val="22"/>
          <w:szCs w:val="22"/>
          <w:lang w:val="en-GB"/>
        </w:rPr>
        <w:t xml:space="preserve"> of</w:t>
      </w:r>
      <w:r w:rsidRPr="007C6A56">
        <w:rPr>
          <w:sz w:val="22"/>
          <w:szCs w:val="22"/>
          <w:lang w:val="en-GB"/>
        </w:rPr>
        <w:t xml:space="preserve"> SL BWP as the</w:t>
      </w:r>
      <w:r>
        <w:rPr>
          <w:sz w:val="22"/>
          <w:szCs w:val="22"/>
          <w:lang w:val="en-GB"/>
        </w:rPr>
        <w:t xml:space="preserve"> SL LBT failure granularity (e.g., as shown below)</w:t>
      </w:r>
      <w:proofErr w:type="gramStart"/>
      <w:r>
        <w:rPr>
          <w:sz w:val="22"/>
          <w:szCs w:val="22"/>
          <w:lang w:val="en-GB"/>
        </w:rPr>
        <w:t xml:space="preserve">. </w:t>
      </w:r>
      <w:r w:rsidRPr="007C6A56">
        <w:rPr>
          <w:sz w:val="22"/>
          <w:szCs w:val="22"/>
          <w:lang w:val="en-GB"/>
        </w:rPr>
        <w:t xml:space="preserve"> </w:t>
      </w:r>
      <w:proofErr w:type="gramEnd"/>
    </w:p>
    <w:p w14:paraId="60D1EE83" w14:textId="77777777" w:rsidR="003E251B" w:rsidRPr="007C6A56" w:rsidRDefault="003E251B" w:rsidP="00F007E2">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7C6A56">
        <w:rPr>
          <w:i/>
          <w:iCs/>
          <w:sz w:val="22"/>
          <w:szCs w:val="22"/>
        </w:rPr>
        <w:t>2:</w:t>
      </w:r>
      <w:r w:rsidRPr="007C6A56">
        <w:rPr>
          <w:i/>
          <w:iCs/>
          <w:sz w:val="22"/>
          <w:szCs w:val="22"/>
        </w:rPr>
        <w:tab/>
      </w:r>
      <w:r w:rsidRPr="007C6A56">
        <w:rPr>
          <w:b/>
          <w:bCs/>
          <w:i/>
          <w:iCs/>
          <w:sz w:val="22"/>
          <w:szCs w:val="22"/>
          <w:highlight w:val="yellow"/>
        </w:rPr>
        <w:t>Working assumption</w:t>
      </w:r>
      <w:r w:rsidRPr="007C6A56">
        <w:rPr>
          <w:i/>
          <w:iCs/>
          <w:sz w:val="22"/>
          <w:szCs w:val="22"/>
        </w:rPr>
        <w:t>:</w:t>
      </w:r>
    </w:p>
    <w:p w14:paraId="70B80090" w14:textId="77777777" w:rsidR="003E251B" w:rsidRPr="007C6A56" w:rsidRDefault="003E251B" w:rsidP="00F007E2">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7C6A56">
        <w:rPr>
          <w:i/>
          <w:iCs/>
          <w:sz w:val="22"/>
          <w:szCs w:val="22"/>
        </w:rPr>
        <w:tab/>
        <w:t xml:space="preserve">- If SL LBT failure granularity is </w:t>
      </w:r>
      <w:r w:rsidRPr="007C6A56">
        <w:rPr>
          <w:i/>
          <w:iCs/>
          <w:strike/>
          <w:sz w:val="22"/>
          <w:szCs w:val="22"/>
        </w:rPr>
        <w:t>resource pool/</w:t>
      </w:r>
      <w:r w:rsidRPr="007C6A56">
        <w:rPr>
          <w:i/>
          <w:iCs/>
          <w:sz w:val="22"/>
          <w:szCs w:val="22"/>
        </w:rPr>
        <w:t>RB set, UE uses the MAC CE to report consistent LBT failure to the gNB.</w:t>
      </w:r>
    </w:p>
    <w:p w14:paraId="5DFA8082" w14:textId="77777777" w:rsidR="003E251B" w:rsidRPr="007C6A56" w:rsidRDefault="003E251B" w:rsidP="00F007E2">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7C6A56">
        <w:rPr>
          <w:i/>
          <w:iCs/>
          <w:sz w:val="22"/>
          <w:szCs w:val="22"/>
        </w:rPr>
        <w:lastRenderedPageBreak/>
        <w:tab/>
        <w:t xml:space="preserve">- If SL LBT failure granularity is </w:t>
      </w:r>
      <w:r w:rsidRPr="007C6A56">
        <w:rPr>
          <w:i/>
          <w:iCs/>
          <w:strike/>
          <w:sz w:val="22"/>
          <w:szCs w:val="22"/>
        </w:rPr>
        <w:t>resource pool/</w:t>
      </w:r>
      <w:r w:rsidRPr="007C6A56">
        <w:rPr>
          <w:i/>
          <w:iCs/>
          <w:sz w:val="22"/>
          <w:szCs w:val="22"/>
        </w:rPr>
        <w:t xml:space="preserve">RB set, the MAC CE indicates </w:t>
      </w:r>
      <w:r w:rsidRPr="007C6A56">
        <w:rPr>
          <w:i/>
          <w:iCs/>
          <w:strike/>
          <w:sz w:val="22"/>
          <w:szCs w:val="22"/>
        </w:rPr>
        <w:t>SL pool/</w:t>
      </w:r>
      <w:r w:rsidRPr="007C6A56">
        <w:rPr>
          <w:i/>
          <w:iCs/>
          <w:sz w:val="22"/>
          <w:szCs w:val="22"/>
        </w:rPr>
        <w:t>RB set where SL consistent LBT failure was declared.</w:t>
      </w:r>
    </w:p>
    <w:p w14:paraId="6E20E027" w14:textId="77777777" w:rsidR="003E251B" w:rsidRPr="007C6A56" w:rsidRDefault="003E251B" w:rsidP="00F007E2">
      <w:pPr>
        <w:pBdr>
          <w:top w:val="single" w:sz="4" w:space="1" w:color="auto"/>
          <w:left w:val="single" w:sz="4" w:space="4" w:color="auto"/>
          <w:bottom w:val="single" w:sz="4" w:space="1" w:color="auto"/>
          <w:right w:val="single" w:sz="4" w:space="4" w:color="auto"/>
        </w:pBdr>
        <w:tabs>
          <w:tab w:val="left" w:pos="900"/>
        </w:tabs>
        <w:spacing w:after="120"/>
        <w:ind w:left="900" w:hanging="360"/>
        <w:rPr>
          <w:i/>
          <w:iCs/>
          <w:strike/>
          <w:sz w:val="22"/>
          <w:szCs w:val="22"/>
        </w:rPr>
      </w:pPr>
      <w:r w:rsidRPr="007C6A56">
        <w:rPr>
          <w:i/>
          <w:iCs/>
          <w:sz w:val="22"/>
          <w:szCs w:val="22"/>
        </w:rPr>
        <w:tab/>
      </w:r>
      <w:r w:rsidRPr="007C6A56">
        <w:rPr>
          <w:i/>
          <w:iCs/>
          <w:strike/>
          <w:sz w:val="22"/>
          <w:szCs w:val="22"/>
        </w:rPr>
        <w:t>- If SL LBT failure granularity is SL BWP (and the UE declares SL consistent LBT failure, the UE declares SL RLF and the existing RRC message is used for SL RLF indication for all UC connections. FFS on the need of new cause value.</w:t>
      </w:r>
    </w:p>
    <w:p w14:paraId="7E442BB4" w14:textId="77777777" w:rsidR="003E251B" w:rsidRPr="007C6A56" w:rsidRDefault="003E251B" w:rsidP="00F007E2">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7C6A56">
        <w:rPr>
          <w:i/>
          <w:iCs/>
          <w:sz w:val="22"/>
          <w:szCs w:val="22"/>
        </w:rPr>
        <w:tab/>
        <w:t xml:space="preserve">- If SL LBT failure granularity is </w:t>
      </w:r>
      <w:r w:rsidRPr="007C6A56">
        <w:rPr>
          <w:i/>
          <w:iCs/>
          <w:strike/>
          <w:sz w:val="22"/>
          <w:szCs w:val="22"/>
        </w:rPr>
        <w:t>resource pool/</w:t>
      </w:r>
      <w:r w:rsidRPr="007C6A56">
        <w:rPr>
          <w:i/>
          <w:iCs/>
          <w:sz w:val="22"/>
          <w:szCs w:val="22"/>
        </w:rPr>
        <w:t>RB set, UE triggers SL RLF for all UC connections when UE has triggered consistent SL LBT failure in all resource pools/RB sets.</w:t>
      </w:r>
    </w:p>
    <w:p w14:paraId="0DC00E9F" w14:textId="77777777" w:rsidR="00E34294" w:rsidRDefault="00E34294" w:rsidP="00E34294">
      <w:pPr>
        <w:spacing w:after="0"/>
        <w:rPr>
          <w:rFonts w:eastAsia="Times New Roman" w:cs="Calibri"/>
          <w:b/>
          <w:bCs/>
          <w:i/>
          <w:iCs/>
          <w:sz w:val="22"/>
          <w:szCs w:val="22"/>
        </w:rPr>
      </w:pPr>
    </w:p>
    <w:p w14:paraId="2C06461A" w14:textId="4707B538" w:rsidR="007C6A56" w:rsidRDefault="007C6A56" w:rsidP="00F007E2">
      <w:pPr>
        <w:spacing w:after="120"/>
        <w:rPr>
          <w:rFonts w:eastAsia="Times New Roman" w:cs="Calibri"/>
          <w:b/>
          <w:bCs/>
          <w:i/>
          <w:iCs/>
          <w:sz w:val="22"/>
          <w:szCs w:val="22"/>
        </w:rPr>
      </w:pPr>
      <w:r w:rsidRPr="007C6A56">
        <w:rPr>
          <w:rFonts w:eastAsia="Times New Roman" w:cs="Calibri"/>
          <w:b/>
          <w:bCs/>
          <w:i/>
          <w:iCs/>
          <w:sz w:val="22"/>
          <w:szCs w:val="22"/>
        </w:rPr>
        <w:t>Proposal 1. RAN2 confirms the following working assumptions</w:t>
      </w:r>
      <w:r w:rsidR="00B315F5">
        <w:rPr>
          <w:rFonts w:eastAsia="Times New Roman" w:cs="Calibri"/>
          <w:b/>
          <w:bCs/>
          <w:i/>
          <w:iCs/>
          <w:sz w:val="22"/>
          <w:szCs w:val="22"/>
        </w:rPr>
        <w:t xml:space="preserve"> </w:t>
      </w:r>
      <w:r w:rsidR="00EC5355">
        <w:rPr>
          <w:rFonts w:eastAsia="Times New Roman" w:cs="Calibri"/>
          <w:b/>
          <w:bCs/>
          <w:i/>
          <w:iCs/>
          <w:sz w:val="22"/>
          <w:szCs w:val="22"/>
        </w:rPr>
        <w:t>(</w:t>
      </w:r>
      <w:r w:rsidR="00B315F5">
        <w:rPr>
          <w:rFonts w:eastAsia="Times New Roman" w:cs="Calibri"/>
          <w:b/>
          <w:bCs/>
          <w:i/>
          <w:iCs/>
          <w:sz w:val="22"/>
          <w:szCs w:val="22"/>
        </w:rPr>
        <w:t>with modifications</w:t>
      </w:r>
      <w:r w:rsidR="00EC5355">
        <w:rPr>
          <w:rFonts w:eastAsia="Times New Roman" w:cs="Calibri"/>
          <w:b/>
          <w:bCs/>
          <w:i/>
          <w:iCs/>
          <w:sz w:val="22"/>
          <w:szCs w:val="22"/>
        </w:rPr>
        <w:t>)</w:t>
      </w:r>
      <w:r w:rsidRPr="007C6A56">
        <w:rPr>
          <w:rFonts w:eastAsia="Times New Roman" w:cs="Calibri"/>
          <w:b/>
          <w:bCs/>
          <w:i/>
          <w:iCs/>
          <w:sz w:val="22"/>
          <w:szCs w:val="22"/>
        </w:rPr>
        <w:t>.</w:t>
      </w:r>
    </w:p>
    <w:p w14:paraId="0ED45E8A" w14:textId="53EED26D" w:rsidR="007C6A56" w:rsidRPr="00F007E2" w:rsidRDefault="007C6A56" w:rsidP="00F007E2">
      <w:pPr>
        <w:tabs>
          <w:tab w:val="left" w:pos="900"/>
        </w:tabs>
        <w:spacing w:after="120"/>
        <w:ind w:left="900" w:hanging="360"/>
        <w:rPr>
          <w:i/>
          <w:iCs/>
          <w:sz w:val="22"/>
          <w:szCs w:val="22"/>
        </w:rPr>
      </w:pPr>
      <w:r w:rsidRPr="00F007E2">
        <w:rPr>
          <w:b/>
          <w:bCs/>
          <w:i/>
          <w:iCs/>
          <w:sz w:val="22"/>
          <w:szCs w:val="22"/>
        </w:rPr>
        <w:t>Working assumption</w:t>
      </w:r>
      <w:r w:rsidRPr="00F007E2">
        <w:rPr>
          <w:i/>
          <w:iCs/>
          <w:sz w:val="22"/>
          <w:szCs w:val="22"/>
        </w:rPr>
        <w:t>:</w:t>
      </w:r>
    </w:p>
    <w:p w14:paraId="043B9D31" w14:textId="5EC8EC26" w:rsidR="007C6A56" w:rsidRPr="00F007E2" w:rsidRDefault="007C6A56" w:rsidP="00F007E2">
      <w:pPr>
        <w:tabs>
          <w:tab w:val="left" w:pos="900"/>
        </w:tabs>
        <w:spacing w:after="120"/>
        <w:ind w:left="900" w:hanging="360"/>
        <w:rPr>
          <w:b/>
          <w:bCs/>
          <w:i/>
          <w:iCs/>
          <w:sz w:val="22"/>
          <w:szCs w:val="22"/>
        </w:rPr>
      </w:pPr>
      <w:r w:rsidRPr="00F007E2">
        <w:rPr>
          <w:b/>
          <w:bCs/>
          <w:i/>
          <w:iCs/>
          <w:sz w:val="22"/>
          <w:szCs w:val="22"/>
        </w:rPr>
        <w:tab/>
        <w:t>- If SL LBT failure granularity is RB set, UE uses the MAC CE to report consistent LBT failure to the gNB.</w:t>
      </w:r>
    </w:p>
    <w:p w14:paraId="7E0A1818" w14:textId="15DA9706" w:rsidR="007C6A56" w:rsidRPr="00F007E2" w:rsidRDefault="007C6A56" w:rsidP="00F007E2">
      <w:pPr>
        <w:tabs>
          <w:tab w:val="left" w:pos="900"/>
        </w:tabs>
        <w:spacing w:after="120"/>
        <w:ind w:left="900" w:hanging="360"/>
        <w:rPr>
          <w:b/>
          <w:bCs/>
          <w:i/>
          <w:iCs/>
          <w:sz w:val="22"/>
          <w:szCs w:val="22"/>
        </w:rPr>
      </w:pPr>
      <w:r w:rsidRPr="00F007E2">
        <w:rPr>
          <w:b/>
          <w:bCs/>
          <w:i/>
          <w:iCs/>
          <w:sz w:val="22"/>
          <w:szCs w:val="22"/>
        </w:rPr>
        <w:tab/>
        <w:t>- If SL LBT failure granularity is RB set, the MAC CE indicates RB set where SL consistent LBT failure was declared.</w:t>
      </w:r>
    </w:p>
    <w:p w14:paraId="38B6FC1F" w14:textId="10C795DB" w:rsidR="007C6A56" w:rsidRDefault="007C6A56" w:rsidP="00F007E2">
      <w:pPr>
        <w:tabs>
          <w:tab w:val="left" w:pos="900"/>
        </w:tabs>
        <w:spacing w:after="120"/>
        <w:ind w:left="900" w:hanging="360"/>
        <w:rPr>
          <w:b/>
          <w:bCs/>
          <w:i/>
          <w:iCs/>
          <w:sz w:val="22"/>
          <w:szCs w:val="22"/>
        </w:rPr>
      </w:pPr>
      <w:r w:rsidRPr="00F007E2">
        <w:rPr>
          <w:b/>
          <w:bCs/>
          <w:i/>
          <w:iCs/>
          <w:sz w:val="22"/>
          <w:szCs w:val="22"/>
        </w:rPr>
        <w:tab/>
        <w:t>- If SL LBT failure granularity is RB set, UE triggers SL RLF for all UC connections when UE has triggered consistent SL LBT failure in all resource pools/RB sets.</w:t>
      </w:r>
    </w:p>
    <w:p w14:paraId="53CCA895" w14:textId="77777777" w:rsidR="00E34294" w:rsidRPr="00F007E2" w:rsidRDefault="00E34294" w:rsidP="00E34294">
      <w:pPr>
        <w:tabs>
          <w:tab w:val="left" w:pos="900"/>
        </w:tabs>
        <w:spacing w:after="0"/>
        <w:ind w:left="907" w:hanging="360"/>
        <w:rPr>
          <w:b/>
          <w:bCs/>
          <w:i/>
          <w:iCs/>
          <w:sz w:val="22"/>
          <w:szCs w:val="22"/>
        </w:rPr>
      </w:pPr>
    </w:p>
    <w:p w14:paraId="123CBC66" w14:textId="6316D21C" w:rsidR="00326006" w:rsidRDefault="00326006" w:rsidP="00326006">
      <w:pPr>
        <w:pStyle w:val="Heading2"/>
      </w:pPr>
      <w:r>
        <w:t xml:space="preserve">SL </w:t>
      </w:r>
      <w:r w:rsidR="003E251B">
        <w:t>consistent LBT failure</w:t>
      </w:r>
      <w:r w:rsidR="000A2F94">
        <w:t xml:space="preserve"> detection</w:t>
      </w:r>
    </w:p>
    <w:p w14:paraId="7F9E78DE" w14:textId="4E852A11" w:rsidR="009A504A" w:rsidRPr="00F007E2" w:rsidRDefault="005064C1" w:rsidP="00F120BA">
      <w:pPr>
        <w:spacing w:after="120"/>
        <w:rPr>
          <w:sz w:val="22"/>
          <w:szCs w:val="22"/>
        </w:rPr>
      </w:pPr>
      <w:r>
        <w:rPr>
          <w:sz w:val="22"/>
          <w:szCs w:val="22"/>
          <w:lang w:val="en-GB"/>
        </w:rPr>
        <w:t>For</w:t>
      </w:r>
      <w:r w:rsidR="00C805A6" w:rsidRPr="00F007E2">
        <w:rPr>
          <w:sz w:val="22"/>
          <w:szCs w:val="22"/>
        </w:rPr>
        <w:t xml:space="preserve"> NR-U, </w:t>
      </w:r>
      <w:r w:rsidR="009A504A" w:rsidRPr="00F007E2">
        <w:rPr>
          <w:sz w:val="22"/>
          <w:szCs w:val="22"/>
        </w:rPr>
        <w:t xml:space="preserve">consistent uplink LBT failures detection is per Bandwidth Part (BWP) and based on all uplink transmissions within this BWP. </w:t>
      </w:r>
      <w:r w:rsidR="00F120BA" w:rsidRPr="00F007E2">
        <w:rPr>
          <w:sz w:val="22"/>
          <w:szCs w:val="22"/>
        </w:rPr>
        <w:t>When multiple UL BWPs are available for switching, it is up to the UE implementation which one to select. In SL-U, there is only one sidelink BWP on a carrier and therefore there is no other sidelink BWP to switch</w:t>
      </w:r>
      <w:r w:rsidR="00617F63">
        <w:rPr>
          <w:sz w:val="22"/>
          <w:szCs w:val="22"/>
        </w:rPr>
        <w:t xml:space="preserve"> to </w:t>
      </w:r>
      <w:r w:rsidR="00F120BA" w:rsidRPr="00F007E2">
        <w:rPr>
          <w:sz w:val="22"/>
          <w:szCs w:val="22"/>
        </w:rPr>
        <w:t xml:space="preserve">when sidelink consistent LBT failure is detected for a sidelink BWP. </w:t>
      </w:r>
      <w:r w:rsidR="00B8784F">
        <w:rPr>
          <w:sz w:val="22"/>
          <w:szCs w:val="22"/>
        </w:rPr>
        <w:t xml:space="preserve">If per sidelink BWP detection is not practical, </w:t>
      </w:r>
      <w:r w:rsidR="00617F63">
        <w:rPr>
          <w:sz w:val="22"/>
          <w:szCs w:val="22"/>
        </w:rPr>
        <w:t xml:space="preserve">then </w:t>
      </w:r>
      <w:r w:rsidR="00B8784F">
        <w:rPr>
          <w:sz w:val="22"/>
          <w:szCs w:val="22"/>
        </w:rPr>
        <w:t>w</w:t>
      </w:r>
      <w:r w:rsidR="00F120BA" w:rsidRPr="00F007E2">
        <w:rPr>
          <w:sz w:val="22"/>
          <w:szCs w:val="22"/>
        </w:rPr>
        <w:t xml:space="preserve">hat’s </w:t>
      </w:r>
      <w:r w:rsidR="00F007E2">
        <w:rPr>
          <w:sz w:val="22"/>
          <w:szCs w:val="22"/>
        </w:rPr>
        <w:t>the</w:t>
      </w:r>
      <w:r w:rsidR="00F120BA" w:rsidRPr="00F007E2">
        <w:rPr>
          <w:sz w:val="22"/>
          <w:szCs w:val="22"/>
        </w:rPr>
        <w:t xml:space="preserve"> granularity for sidelink consistent LBT failure detection? </w:t>
      </w:r>
    </w:p>
    <w:p w14:paraId="55096A11" w14:textId="2CF13A70" w:rsidR="00C805A6" w:rsidRPr="00F007E2" w:rsidRDefault="004333BF" w:rsidP="003E251B">
      <w:pPr>
        <w:spacing w:after="120"/>
        <w:rPr>
          <w:sz w:val="22"/>
          <w:szCs w:val="22"/>
        </w:rPr>
      </w:pPr>
      <w:r w:rsidRPr="00F007E2">
        <w:rPr>
          <w:sz w:val="22"/>
          <w:szCs w:val="22"/>
        </w:rPr>
        <w:t>To support the following RAN2’s agreements, each RB set within a resource pool or SL BWP needs</w:t>
      </w:r>
      <w:r w:rsidR="00CB3AED" w:rsidRPr="00F007E2">
        <w:rPr>
          <w:sz w:val="22"/>
          <w:szCs w:val="22"/>
        </w:rPr>
        <w:t xml:space="preserve"> to be monitored for sidelink consistent LBT failure detection based on counting SL LBT failure indication </w:t>
      </w:r>
      <w:r w:rsidR="00243B2F">
        <w:rPr>
          <w:sz w:val="22"/>
          <w:szCs w:val="22"/>
        </w:rPr>
        <w:t xml:space="preserve">from PHY </w:t>
      </w:r>
      <w:r w:rsidR="00CB3AED" w:rsidRPr="00F007E2">
        <w:rPr>
          <w:sz w:val="22"/>
          <w:szCs w:val="22"/>
        </w:rPr>
        <w:t xml:space="preserve">per RB set, so that the RB set(s) without sidelink consistent LBT failure detection can be used for transmissions accordingly. </w:t>
      </w:r>
    </w:p>
    <w:p w14:paraId="1E63398D" w14:textId="039A2FDC" w:rsidR="004333BF" w:rsidRPr="00F007E2" w:rsidRDefault="004333BF" w:rsidP="00F120BA">
      <w:pPr>
        <w:pBdr>
          <w:top w:val="single" w:sz="4" w:space="1" w:color="auto"/>
          <w:left w:val="single" w:sz="4" w:space="0" w:color="auto"/>
          <w:bottom w:val="single" w:sz="4" w:space="1" w:color="auto"/>
          <w:right w:val="single" w:sz="4" w:space="4" w:color="auto"/>
        </w:pBdr>
        <w:spacing w:after="120"/>
        <w:ind w:left="360"/>
        <w:rPr>
          <w:b/>
          <w:bCs/>
          <w:i/>
          <w:iCs/>
          <w:sz w:val="22"/>
          <w:szCs w:val="22"/>
          <w:u w:val="single"/>
        </w:rPr>
      </w:pPr>
      <w:r w:rsidRPr="00F007E2">
        <w:rPr>
          <w:b/>
          <w:bCs/>
          <w:i/>
          <w:iCs/>
          <w:sz w:val="22"/>
          <w:szCs w:val="22"/>
          <w:u w:val="single"/>
        </w:rPr>
        <w:t>RAN2’s agreement made at RAN2 #121 [1]</w:t>
      </w:r>
    </w:p>
    <w:p w14:paraId="00653FCF" w14:textId="474D9994" w:rsidR="00CB3AED" w:rsidRPr="00F007E2" w:rsidRDefault="004333BF" w:rsidP="00F120BA">
      <w:pPr>
        <w:pBdr>
          <w:top w:val="single" w:sz="4" w:space="1" w:color="auto"/>
          <w:left w:val="single" w:sz="4" w:space="0" w:color="auto"/>
          <w:bottom w:val="single" w:sz="4" w:space="1" w:color="auto"/>
          <w:right w:val="single" w:sz="4" w:space="4" w:color="auto"/>
        </w:pBdr>
        <w:spacing w:after="120"/>
        <w:ind w:left="360"/>
        <w:rPr>
          <w:i/>
          <w:iCs/>
          <w:sz w:val="22"/>
          <w:szCs w:val="22"/>
        </w:rPr>
      </w:pPr>
      <w:r w:rsidRPr="00F007E2">
        <w:rPr>
          <w:b/>
          <w:bCs/>
          <w:i/>
          <w:iCs/>
          <w:sz w:val="22"/>
          <w:szCs w:val="22"/>
        </w:rPr>
        <w:t>Working assumption</w:t>
      </w:r>
      <w:r w:rsidRPr="00F007E2">
        <w:rPr>
          <w:i/>
          <w:iCs/>
          <w:sz w:val="22"/>
          <w:szCs w:val="22"/>
        </w:rPr>
        <w:t>: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40DB6A17" w14:textId="77777777" w:rsidR="00E34294" w:rsidRDefault="00E34294" w:rsidP="00E34294">
      <w:pPr>
        <w:spacing w:after="0"/>
        <w:rPr>
          <w:sz w:val="22"/>
          <w:szCs w:val="22"/>
          <w:lang w:eastAsia="zh-CN"/>
        </w:rPr>
      </w:pPr>
    </w:p>
    <w:p w14:paraId="4EABD898" w14:textId="47346A36" w:rsidR="00CB3AED" w:rsidRPr="00F007E2" w:rsidRDefault="00CB3AED" w:rsidP="00F120BA">
      <w:pPr>
        <w:spacing w:after="120"/>
        <w:rPr>
          <w:sz w:val="22"/>
          <w:szCs w:val="22"/>
        </w:rPr>
      </w:pPr>
      <w:r w:rsidRPr="00F007E2">
        <w:rPr>
          <w:sz w:val="22"/>
          <w:szCs w:val="22"/>
          <w:lang w:eastAsia="zh-CN"/>
        </w:rPr>
        <w:t xml:space="preserve">To support the following RAN1’s agreement on </w:t>
      </w:r>
      <w:r w:rsidR="00F120BA" w:rsidRPr="00F007E2">
        <w:rPr>
          <w:sz w:val="22"/>
          <w:szCs w:val="22"/>
          <w:lang w:eastAsia="zh-CN"/>
        </w:rPr>
        <w:t xml:space="preserve">multi-channel operation with PSFCH, </w:t>
      </w:r>
      <w:r w:rsidR="00F120BA" w:rsidRPr="00F007E2">
        <w:rPr>
          <w:sz w:val="22"/>
          <w:szCs w:val="22"/>
        </w:rPr>
        <w:t xml:space="preserve">each RB set within a resource pool or SL BWP also needs to be monitored for sidelink consistent LBT failure detection based on counting SL LBT failure indication </w:t>
      </w:r>
      <w:r w:rsidR="00243B2F">
        <w:rPr>
          <w:sz w:val="22"/>
          <w:szCs w:val="22"/>
        </w:rPr>
        <w:t xml:space="preserve">from PHY </w:t>
      </w:r>
      <w:r w:rsidR="00F120BA" w:rsidRPr="00F007E2">
        <w:rPr>
          <w:sz w:val="22"/>
          <w:szCs w:val="22"/>
        </w:rPr>
        <w:t xml:space="preserve">per RB set, </w:t>
      </w:r>
      <w:r w:rsidR="00B8784F">
        <w:rPr>
          <w:sz w:val="22"/>
          <w:szCs w:val="22"/>
        </w:rPr>
        <w:t>hence</w:t>
      </w:r>
      <w:r w:rsidR="00F120BA" w:rsidRPr="00F007E2">
        <w:rPr>
          <w:sz w:val="22"/>
          <w:szCs w:val="22"/>
        </w:rPr>
        <w:t xml:space="preserve"> the RB set(s) without sidelink consistent LBT failure detection can be used for transmitting PSFCH. </w:t>
      </w:r>
    </w:p>
    <w:tbl>
      <w:tblPr>
        <w:tblW w:w="93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CB3AED" w:rsidRPr="00F007E2" w14:paraId="7C8E2068" w14:textId="77777777" w:rsidTr="00F007E2">
        <w:trPr>
          <w:trHeight w:val="2730"/>
        </w:trPr>
        <w:tc>
          <w:tcPr>
            <w:tcW w:w="9360" w:type="dxa"/>
          </w:tcPr>
          <w:p w14:paraId="54F7E570" w14:textId="01228D70" w:rsidR="00CB3AED" w:rsidRPr="00F007E2" w:rsidRDefault="00CB3AED" w:rsidP="00EA767F">
            <w:pPr>
              <w:spacing w:after="0"/>
              <w:ind w:left="84"/>
              <w:jc w:val="both"/>
              <w:rPr>
                <w:sz w:val="22"/>
                <w:szCs w:val="22"/>
              </w:rPr>
            </w:pPr>
            <w:r w:rsidRPr="00F007E2">
              <w:rPr>
                <w:b/>
                <w:bCs/>
                <w:iCs/>
                <w:sz w:val="22"/>
                <w:szCs w:val="22"/>
                <w:u w:val="single"/>
              </w:rPr>
              <w:t xml:space="preserve">RAN1’s Agreement made at </w:t>
            </w:r>
            <w:r w:rsidRPr="00F007E2">
              <w:rPr>
                <w:rStyle w:val="Strong"/>
                <w:sz w:val="22"/>
                <w:szCs w:val="22"/>
                <w:u w:val="single"/>
              </w:rPr>
              <w:t>RAN1#111 [</w:t>
            </w:r>
            <w:r w:rsidR="00F120BA" w:rsidRPr="00F007E2">
              <w:rPr>
                <w:rStyle w:val="Strong"/>
                <w:sz w:val="22"/>
                <w:szCs w:val="22"/>
                <w:u w:val="single"/>
              </w:rPr>
              <w:t>2</w:t>
            </w:r>
            <w:r w:rsidRPr="00F007E2">
              <w:rPr>
                <w:rStyle w:val="Strong"/>
                <w:sz w:val="22"/>
                <w:szCs w:val="22"/>
              </w:rPr>
              <w:t>]</w:t>
            </w:r>
            <w:r w:rsidRPr="00F007E2">
              <w:rPr>
                <w:sz w:val="22"/>
                <w:szCs w:val="22"/>
              </w:rPr>
              <w:t xml:space="preserve"> </w:t>
            </w:r>
          </w:p>
          <w:p w14:paraId="4529CFC8" w14:textId="043AB350" w:rsidR="00CB3AED" w:rsidRPr="00F007E2" w:rsidRDefault="00CB3AED" w:rsidP="00EA767F">
            <w:pPr>
              <w:pStyle w:val="ListParagraph"/>
              <w:ind w:left="54" w:firstLine="440"/>
              <w:rPr>
                <w:i/>
                <w:iCs/>
                <w:sz w:val="22"/>
                <w:szCs w:val="22"/>
              </w:rPr>
            </w:pPr>
            <w:r w:rsidRPr="00F007E2">
              <w:rPr>
                <w:i/>
                <w:iCs/>
                <w:sz w:val="22"/>
                <w:szCs w:val="22"/>
              </w:rPr>
              <w:t xml:space="preserve">For dynamic channel access mode with multi-channel case in SL-U, use NR-U DL (Type A or Type B) multi-channel access procedure as the baseline for multiple PSFCH transmissions on multiple channels, where each PSFCH transmission is confined within one LBT </w:t>
            </w:r>
            <w:r w:rsidR="004D4114" w:rsidRPr="00F007E2">
              <w:rPr>
                <w:i/>
                <w:iCs/>
                <w:sz w:val="22"/>
                <w:szCs w:val="22"/>
              </w:rPr>
              <w:t>channel.</w:t>
            </w:r>
            <w:r w:rsidRPr="00F007E2">
              <w:rPr>
                <w:i/>
                <w:iCs/>
                <w:sz w:val="22"/>
                <w:szCs w:val="22"/>
              </w:rPr>
              <w:t xml:space="preserve"> </w:t>
            </w:r>
          </w:p>
          <w:p w14:paraId="7014FA2E" w14:textId="77777777" w:rsidR="00CB3AED" w:rsidRPr="00F007E2" w:rsidRDefault="00CB3AED" w:rsidP="00EA767F">
            <w:pPr>
              <w:pStyle w:val="ListParagraph"/>
              <w:numPr>
                <w:ilvl w:val="0"/>
                <w:numId w:val="12"/>
              </w:numPr>
              <w:overflowPunct/>
              <w:adjustRightInd/>
              <w:spacing w:after="0"/>
              <w:ind w:left="774" w:firstLineChars="0"/>
              <w:jc w:val="both"/>
              <w:textAlignment w:val="auto"/>
              <w:rPr>
                <w:i/>
                <w:iCs/>
                <w:sz w:val="22"/>
                <w:szCs w:val="22"/>
              </w:rPr>
            </w:pPr>
            <w:r w:rsidRPr="00F007E2">
              <w:rPr>
                <w:i/>
                <w:iCs/>
                <w:sz w:val="22"/>
                <w:szCs w:val="22"/>
              </w:rPr>
              <w:t>FFS: the case for S-SSB if agreed to transmit S-SSB (or S-SSB can be (pre-)configured) in more than one RB set</w:t>
            </w:r>
          </w:p>
          <w:p w14:paraId="6FCE9E56" w14:textId="77777777" w:rsidR="00CB3AED" w:rsidRPr="00F007E2" w:rsidRDefault="00CB3AED" w:rsidP="00EA767F">
            <w:pPr>
              <w:pStyle w:val="ListParagraph"/>
              <w:numPr>
                <w:ilvl w:val="0"/>
                <w:numId w:val="12"/>
              </w:numPr>
              <w:overflowPunct/>
              <w:adjustRightInd/>
              <w:spacing w:after="0"/>
              <w:ind w:left="774" w:firstLineChars="0"/>
              <w:jc w:val="both"/>
              <w:textAlignment w:val="auto"/>
              <w:rPr>
                <w:i/>
                <w:iCs/>
                <w:sz w:val="22"/>
                <w:szCs w:val="22"/>
              </w:rPr>
            </w:pPr>
            <w:r w:rsidRPr="00F007E2">
              <w:rPr>
                <w:i/>
                <w:iCs/>
                <w:sz w:val="22"/>
                <w:szCs w:val="22"/>
              </w:rPr>
              <w:t>FFS: whether type A or type B or both will be supported for this case for PSFCH</w:t>
            </w:r>
          </w:p>
          <w:p w14:paraId="649D2B2C" w14:textId="77777777" w:rsidR="00CB3AED" w:rsidRPr="00F007E2" w:rsidRDefault="00CB3AED" w:rsidP="00EA767F">
            <w:pPr>
              <w:spacing w:after="0"/>
              <w:ind w:left="54"/>
              <w:rPr>
                <w:b/>
                <w:sz w:val="22"/>
                <w:szCs w:val="22"/>
                <w:highlight w:val="green"/>
              </w:rPr>
            </w:pPr>
            <w:r w:rsidRPr="00F007E2">
              <w:rPr>
                <w:i/>
                <w:iCs/>
                <w:sz w:val="22"/>
                <w:szCs w:val="22"/>
              </w:rPr>
              <w:t>FFS: whether multiple PSFCH transmissions on multiple channels after performing the multi-channel access procedure is limited to contiguous RB sets</w:t>
            </w:r>
          </w:p>
        </w:tc>
      </w:tr>
    </w:tbl>
    <w:p w14:paraId="2E9D3CD8" w14:textId="77777777" w:rsidR="00F120BA" w:rsidRPr="00F007E2" w:rsidRDefault="00326006" w:rsidP="00F120BA">
      <w:pPr>
        <w:tabs>
          <w:tab w:val="num" w:pos="720"/>
        </w:tabs>
        <w:spacing w:after="120"/>
        <w:rPr>
          <w:b/>
          <w:bCs/>
          <w:i/>
          <w:iCs/>
          <w:sz w:val="22"/>
          <w:szCs w:val="22"/>
        </w:rPr>
      </w:pPr>
      <w:r w:rsidRPr="00F007E2">
        <w:rPr>
          <w:b/>
          <w:bCs/>
          <w:i/>
          <w:iCs/>
          <w:sz w:val="22"/>
          <w:szCs w:val="22"/>
        </w:rPr>
        <w:lastRenderedPageBreak/>
        <w:t xml:space="preserve"> </w:t>
      </w:r>
    </w:p>
    <w:p w14:paraId="77C03B43" w14:textId="4CCF9E28" w:rsidR="00F007E2" w:rsidRPr="00953FA4" w:rsidRDefault="00F007E2" w:rsidP="00F007E2">
      <w:pPr>
        <w:spacing w:after="0"/>
        <w:textAlignment w:val="baseline"/>
        <w:rPr>
          <w:b/>
          <w:bCs/>
          <w:i/>
          <w:iCs/>
          <w:sz w:val="22"/>
          <w:szCs w:val="22"/>
        </w:rPr>
      </w:pPr>
      <w:r w:rsidRPr="00953FA4">
        <w:rPr>
          <w:b/>
          <w:bCs/>
          <w:i/>
          <w:iCs/>
          <w:sz w:val="22"/>
          <w:szCs w:val="22"/>
        </w:rPr>
        <w:t xml:space="preserve">Proposal </w:t>
      </w:r>
      <w:r w:rsidRPr="00F007E2">
        <w:rPr>
          <w:b/>
          <w:bCs/>
          <w:i/>
          <w:iCs/>
          <w:sz w:val="22"/>
          <w:szCs w:val="22"/>
        </w:rPr>
        <w:t>2</w:t>
      </w:r>
      <w:r w:rsidRPr="00953FA4">
        <w:rPr>
          <w:b/>
          <w:bCs/>
          <w:i/>
          <w:iCs/>
          <w:sz w:val="22"/>
          <w:szCs w:val="22"/>
        </w:rPr>
        <w:t xml:space="preserve">. </w:t>
      </w:r>
      <w:r w:rsidRPr="00F007E2">
        <w:rPr>
          <w:b/>
          <w:bCs/>
          <w:i/>
          <w:iCs/>
          <w:sz w:val="22"/>
          <w:szCs w:val="22"/>
        </w:rPr>
        <w:t>S</w:t>
      </w:r>
      <w:r w:rsidRPr="00953FA4">
        <w:rPr>
          <w:b/>
          <w:bCs/>
          <w:i/>
          <w:iCs/>
          <w:sz w:val="22"/>
          <w:szCs w:val="22"/>
        </w:rPr>
        <w:t>upport that sidelink </w:t>
      </w:r>
      <w:r w:rsidRPr="00F007E2">
        <w:rPr>
          <w:b/>
          <w:bCs/>
          <w:i/>
          <w:iCs/>
          <w:sz w:val="22"/>
          <w:szCs w:val="22"/>
        </w:rPr>
        <w:t>con</w:t>
      </w:r>
      <w:r w:rsidRPr="00953FA4">
        <w:rPr>
          <w:b/>
          <w:bCs/>
          <w:i/>
          <w:iCs/>
          <w:sz w:val="22"/>
          <w:szCs w:val="22"/>
        </w:rPr>
        <w:t xml:space="preserve">sistent LBT failure is detected </w:t>
      </w:r>
      <w:r w:rsidR="00243B2F">
        <w:rPr>
          <w:b/>
          <w:bCs/>
          <w:i/>
          <w:iCs/>
          <w:sz w:val="22"/>
          <w:szCs w:val="22"/>
        </w:rPr>
        <w:t xml:space="preserve">and released </w:t>
      </w:r>
      <w:r w:rsidRPr="00953FA4">
        <w:rPr>
          <w:b/>
          <w:bCs/>
          <w:i/>
          <w:iCs/>
          <w:sz w:val="22"/>
          <w:szCs w:val="22"/>
        </w:rPr>
        <w:t>per RB set</w:t>
      </w:r>
      <w:r w:rsidR="00243B2F">
        <w:rPr>
          <w:b/>
          <w:bCs/>
          <w:i/>
          <w:iCs/>
          <w:sz w:val="22"/>
          <w:szCs w:val="22"/>
        </w:rPr>
        <w:t>, e.g., one LBT counter per RB set.</w:t>
      </w:r>
      <w:r w:rsidRPr="00953FA4">
        <w:rPr>
          <w:b/>
          <w:bCs/>
          <w:i/>
          <w:iCs/>
          <w:sz w:val="22"/>
          <w:szCs w:val="22"/>
        </w:rPr>
        <w:t>  </w:t>
      </w:r>
    </w:p>
    <w:p w14:paraId="34FC8AA4" w14:textId="5C76BCA4" w:rsidR="00670064" w:rsidRDefault="00670064" w:rsidP="00326006">
      <w:pPr>
        <w:tabs>
          <w:tab w:val="num" w:pos="720"/>
        </w:tabs>
        <w:spacing w:after="120"/>
        <w:rPr>
          <w:sz w:val="22"/>
          <w:szCs w:val="22"/>
          <w:lang w:eastAsia="zh-CN"/>
        </w:rPr>
      </w:pPr>
    </w:p>
    <w:p w14:paraId="0BB27201" w14:textId="1CCD67FE" w:rsidR="000A2F94" w:rsidRDefault="000A2F94" w:rsidP="000A2F94">
      <w:pPr>
        <w:pStyle w:val="Heading2"/>
      </w:pPr>
      <w:r>
        <w:t>SL consistent LBT failure recovery</w:t>
      </w:r>
    </w:p>
    <w:p w14:paraId="16CCD382" w14:textId="24F80CC9" w:rsidR="000A2F94" w:rsidRPr="005064C1" w:rsidRDefault="005064C1" w:rsidP="005064C1">
      <w:pPr>
        <w:tabs>
          <w:tab w:val="num" w:pos="720"/>
        </w:tabs>
        <w:spacing w:after="120"/>
        <w:rPr>
          <w:sz w:val="22"/>
          <w:szCs w:val="22"/>
          <w:lang w:eastAsia="ko-KR"/>
        </w:rPr>
      </w:pPr>
      <w:r w:rsidRPr="005064C1">
        <w:rPr>
          <w:sz w:val="22"/>
          <w:szCs w:val="22"/>
          <w:lang w:val="en-GB"/>
        </w:rPr>
        <w:t>For</w:t>
      </w:r>
      <w:r w:rsidR="000A2F94" w:rsidRPr="005064C1">
        <w:rPr>
          <w:sz w:val="22"/>
          <w:szCs w:val="22"/>
        </w:rPr>
        <w:t xml:space="preserve"> NR-U, </w:t>
      </w:r>
      <w:r w:rsidR="000A2F94" w:rsidRPr="005064C1">
        <w:rPr>
          <w:sz w:val="22"/>
          <w:szCs w:val="22"/>
          <w:lang w:eastAsia="ko-KR"/>
        </w:rPr>
        <w:t>all the triggered consistent LBT failure(s) can be cancelled with the following cases.</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0"/>
      </w:tblGrid>
      <w:tr w:rsidR="002B289D" w14:paraId="06845223" w14:textId="77777777" w:rsidTr="00E34294">
        <w:trPr>
          <w:trHeight w:val="3491"/>
        </w:trPr>
        <w:tc>
          <w:tcPr>
            <w:tcW w:w="9420" w:type="dxa"/>
          </w:tcPr>
          <w:p w14:paraId="2C3DA18B" w14:textId="77777777" w:rsidR="002B289D" w:rsidRPr="005064C1" w:rsidRDefault="002B289D" w:rsidP="002B289D">
            <w:pPr>
              <w:pStyle w:val="B1"/>
              <w:spacing w:after="120"/>
              <w:ind w:left="427"/>
              <w:rPr>
                <w:sz w:val="22"/>
                <w:szCs w:val="22"/>
                <w:lang w:eastAsia="ko-KR"/>
              </w:rPr>
            </w:pPr>
            <w:bookmarkStart w:id="1" w:name="_Hlk27579438"/>
            <w:r w:rsidRPr="005064C1">
              <w:rPr>
                <w:sz w:val="22"/>
                <w:szCs w:val="22"/>
                <w:lang w:eastAsia="ko-KR"/>
              </w:rPr>
              <w:t>1&gt;</w:t>
            </w:r>
            <w:r w:rsidRPr="005064C1">
              <w:rPr>
                <w:sz w:val="22"/>
                <w:szCs w:val="22"/>
                <w:lang w:eastAsia="ko-KR"/>
              </w:rPr>
              <w:tab/>
              <w:t>if a MAC PDU is transmitted and LBT failure indication is not received from lower layers and this PDU includes the LBT failure MAC CE:</w:t>
            </w:r>
          </w:p>
          <w:p w14:paraId="536B136F" w14:textId="77777777" w:rsidR="002B289D" w:rsidRPr="005064C1" w:rsidRDefault="002B289D" w:rsidP="002B289D">
            <w:pPr>
              <w:pStyle w:val="B2"/>
              <w:spacing w:after="120"/>
              <w:ind w:left="710"/>
              <w:rPr>
                <w:sz w:val="22"/>
                <w:szCs w:val="22"/>
                <w:lang w:eastAsia="ko-KR"/>
              </w:rPr>
            </w:pPr>
            <w:r w:rsidRPr="005064C1">
              <w:rPr>
                <w:sz w:val="22"/>
                <w:szCs w:val="22"/>
                <w:lang w:eastAsia="ko-KR"/>
              </w:rPr>
              <w:t>2&gt;</w:t>
            </w:r>
            <w:r w:rsidRPr="005064C1">
              <w:rPr>
                <w:sz w:val="22"/>
                <w:szCs w:val="22"/>
                <w:lang w:eastAsia="ko-KR"/>
              </w:rPr>
              <w:tab/>
              <w:t>cancel all the triggered consistent LBT failure(s) in SCell(s) for which consistent LBT failure was indicated in the transmitted LBT failure MAC CE.</w:t>
            </w:r>
          </w:p>
          <w:p w14:paraId="4DD55D2B" w14:textId="77777777" w:rsidR="002B289D" w:rsidRPr="005064C1" w:rsidRDefault="002B289D" w:rsidP="002B289D">
            <w:pPr>
              <w:pStyle w:val="B1"/>
              <w:spacing w:after="120"/>
              <w:ind w:left="427"/>
              <w:rPr>
                <w:sz w:val="22"/>
                <w:szCs w:val="22"/>
                <w:lang w:eastAsia="ko-KR"/>
              </w:rPr>
            </w:pPr>
            <w:bookmarkStart w:id="2" w:name="_Hlk34745434"/>
            <w:r w:rsidRPr="005064C1">
              <w:rPr>
                <w:sz w:val="22"/>
                <w:szCs w:val="22"/>
                <w:lang w:eastAsia="ko-KR"/>
              </w:rPr>
              <w:t>1&gt;</w:t>
            </w:r>
            <w:r w:rsidRPr="005064C1">
              <w:rPr>
                <w:sz w:val="22"/>
                <w:szCs w:val="22"/>
                <w:lang w:eastAsia="ko-KR"/>
              </w:rPr>
              <w:tab/>
              <w:t>if consistent LBT failure is triggered and not cancelled in the SpCell; and</w:t>
            </w:r>
          </w:p>
          <w:p w14:paraId="0D641E47" w14:textId="77777777" w:rsidR="002B289D" w:rsidRPr="005064C1" w:rsidRDefault="002B289D" w:rsidP="002B289D">
            <w:pPr>
              <w:pStyle w:val="B1"/>
              <w:spacing w:after="120"/>
              <w:ind w:left="427"/>
              <w:rPr>
                <w:sz w:val="22"/>
                <w:szCs w:val="22"/>
                <w:lang w:eastAsia="ko-KR"/>
              </w:rPr>
            </w:pPr>
            <w:bookmarkStart w:id="3" w:name="_Hlk34411978"/>
            <w:r w:rsidRPr="005064C1">
              <w:rPr>
                <w:sz w:val="22"/>
                <w:szCs w:val="22"/>
                <w:lang w:eastAsia="ko-KR"/>
              </w:rPr>
              <w:t>1&gt;</w:t>
            </w:r>
            <w:r w:rsidRPr="005064C1">
              <w:rPr>
                <w:sz w:val="22"/>
                <w:szCs w:val="22"/>
                <w:lang w:eastAsia="ko-KR"/>
              </w:rPr>
              <w:tab/>
              <w:t>if the Random Access procedure is considered successfully completed (see clause 5.1) in the SpCell:</w:t>
            </w:r>
          </w:p>
          <w:bookmarkEnd w:id="3"/>
          <w:p w14:paraId="54EA5399" w14:textId="77777777" w:rsidR="002B289D" w:rsidRPr="005064C1" w:rsidRDefault="002B289D" w:rsidP="002B289D">
            <w:pPr>
              <w:pStyle w:val="B2"/>
              <w:spacing w:after="120"/>
              <w:ind w:left="710"/>
              <w:rPr>
                <w:sz w:val="22"/>
                <w:szCs w:val="22"/>
                <w:lang w:eastAsia="ko-KR"/>
              </w:rPr>
            </w:pPr>
            <w:r w:rsidRPr="005064C1">
              <w:rPr>
                <w:sz w:val="22"/>
                <w:szCs w:val="22"/>
                <w:lang w:eastAsia="ko-KR"/>
              </w:rPr>
              <w:t>2&gt;</w:t>
            </w:r>
            <w:r w:rsidRPr="005064C1">
              <w:rPr>
                <w:sz w:val="22"/>
                <w:szCs w:val="22"/>
                <w:lang w:eastAsia="ko-KR"/>
              </w:rPr>
              <w:tab/>
              <w:t xml:space="preserve">cancel </w:t>
            </w:r>
            <w:bookmarkStart w:id="4" w:name="_Hlk131684667"/>
            <w:r w:rsidRPr="005064C1">
              <w:rPr>
                <w:sz w:val="22"/>
                <w:szCs w:val="22"/>
                <w:lang w:eastAsia="ko-KR"/>
              </w:rPr>
              <w:t xml:space="preserve">all the triggered consistent LBT failure(s) </w:t>
            </w:r>
            <w:bookmarkEnd w:id="4"/>
            <w:r w:rsidRPr="005064C1">
              <w:rPr>
                <w:sz w:val="22"/>
                <w:szCs w:val="22"/>
                <w:lang w:eastAsia="ko-KR"/>
              </w:rPr>
              <w:t>in the SpCell.</w:t>
            </w:r>
            <w:bookmarkEnd w:id="2"/>
          </w:p>
          <w:p w14:paraId="0CCD4A96" w14:textId="3AB323C0" w:rsidR="002B289D" w:rsidRDefault="002B289D" w:rsidP="00E34294">
            <w:pPr>
              <w:pStyle w:val="B1"/>
              <w:numPr>
                <w:ilvl w:val="0"/>
                <w:numId w:val="15"/>
              </w:numPr>
              <w:spacing w:after="120"/>
              <w:rPr>
                <w:sz w:val="22"/>
                <w:szCs w:val="22"/>
                <w:lang w:eastAsia="ko-KR"/>
              </w:rPr>
            </w:pPr>
            <w:r w:rsidRPr="005064C1">
              <w:rPr>
                <w:sz w:val="22"/>
                <w:szCs w:val="22"/>
                <w:lang w:eastAsia="ko-KR"/>
              </w:rPr>
              <w:t xml:space="preserve">if </w:t>
            </w:r>
            <w:r w:rsidRPr="005064C1">
              <w:rPr>
                <w:i/>
                <w:sz w:val="22"/>
                <w:szCs w:val="22"/>
                <w:lang w:eastAsia="ko-KR"/>
              </w:rPr>
              <w:t>lbt-FailureRecoveryConfig</w:t>
            </w:r>
            <w:r w:rsidRPr="005064C1">
              <w:rPr>
                <w:sz w:val="22"/>
                <w:szCs w:val="22"/>
                <w:lang w:eastAsia="ko-KR"/>
              </w:rPr>
              <w:t xml:space="preserve"> is reconfigured by upper layers for a Serving Cell:</w:t>
            </w:r>
          </w:p>
          <w:p w14:paraId="7CF96428" w14:textId="65A5DAA3" w:rsidR="00E34294" w:rsidRDefault="00E34294" w:rsidP="00E34294">
            <w:pPr>
              <w:pStyle w:val="B2"/>
              <w:spacing w:after="120"/>
              <w:rPr>
                <w:sz w:val="22"/>
                <w:szCs w:val="22"/>
                <w:lang w:eastAsia="ko-KR"/>
              </w:rPr>
            </w:pPr>
            <w:r w:rsidRPr="005064C1">
              <w:rPr>
                <w:sz w:val="22"/>
                <w:szCs w:val="22"/>
                <w:lang w:eastAsia="ko-KR"/>
              </w:rPr>
              <w:t>2&gt;</w:t>
            </w:r>
            <w:r w:rsidRPr="005064C1">
              <w:rPr>
                <w:sz w:val="22"/>
                <w:szCs w:val="22"/>
                <w:lang w:eastAsia="ko-KR"/>
              </w:rPr>
              <w:tab/>
              <w:t>cancel all the triggered consistent LBT failure(s) in this Serving Cell.</w:t>
            </w:r>
          </w:p>
        </w:tc>
      </w:tr>
      <w:bookmarkEnd w:id="1"/>
    </w:tbl>
    <w:p w14:paraId="675F1EFB" w14:textId="77777777" w:rsidR="00E34294" w:rsidRDefault="00E34294" w:rsidP="005064C1">
      <w:pPr>
        <w:tabs>
          <w:tab w:val="num" w:pos="720"/>
        </w:tabs>
        <w:spacing w:after="120"/>
        <w:rPr>
          <w:sz w:val="22"/>
          <w:szCs w:val="22"/>
          <w:lang w:eastAsia="ko-KR"/>
        </w:rPr>
      </w:pPr>
    </w:p>
    <w:p w14:paraId="522FB7FE" w14:textId="26C17981" w:rsidR="000A2F94" w:rsidRPr="005064C1" w:rsidRDefault="005064C1" w:rsidP="005064C1">
      <w:pPr>
        <w:tabs>
          <w:tab w:val="num" w:pos="720"/>
        </w:tabs>
        <w:spacing w:after="120"/>
        <w:rPr>
          <w:sz w:val="22"/>
          <w:szCs w:val="22"/>
          <w:lang w:eastAsia="ko-KR"/>
        </w:rPr>
      </w:pPr>
      <w:r w:rsidRPr="005064C1">
        <w:rPr>
          <w:sz w:val="22"/>
          <w:szCs w:val="22"/>
          <w:lang w:eastAsia="ko-KR"/>
        </w:rPr>
        <w:t>For</w:t>
      </w:r>
      <w:r w:rsidR="000A2F94" w:rsidRPr="005064C1">
        <w:rPr>
          <w:sz w:val="22"/>
          <w:szCs w:val="22"/>
          <w:lang w:eastAsia="ko-KR"/>
        </w:rPr>
        <w:t xml:space="preserve"> SL-U, SL consistent LBT failure recovery may be conducted per RB set</w:t>
      </w:r>
      <w:r w:rsidR="00FA1629" w:rsidRPr="005064C1">
        <w:rPr>
          <w:sz w:val="22"/>
          <w:szCs w:val="22"/>
          <w:lang w:eastAsia="ko-KR"/>
        </w:rPr>
        <w:t xml:space="preserve"> if it’s agreed that SL consistent LBT failure is detected per RB set</w:t>
      </w:r>
      <w:r w:rsidR="00B8784F">
        <w:rPr>
          <w:sz w:val="22"/>
          <w:szCs w:val="22"/>
          <w:lang w:eastAsia="ko-KR"/>
        </w:rPr>
        <w:t xml:space="preserve"> as discussed in section 2.2</w:t>
      </w:r>
      <w:r w:rsidR="00FA1629" w:rsidRPr="005064C1">
        <w:rPr>
          <w:sz w:val="22"/>
          <w:szCs w:val="22"/>
          <w:lang w:eastAsia="ko-KR"/>
        </w:rPr>
        <w:t xml:space="preserve">. For example, </w:t>
      </w:r>
      <w:r w:rsidR="00617F63" w:rsidRPr="005064C1">
        <w:rPr>
          <w:sz w:val="22"/>
          <w:szCs w:val="22"/>
          <w:lang w:eastAsia="ko-KR"/>
        </w:rPr>
        <w:t>after a time duration</w:t>
      </w:r>
      <w:r w:rsidR="00617F63">
        <w:rPr>
          <w:sz w:val="22"/>
          <w:szCs w:val="22"/>
          <w:lang w:eastAsia="ko-KR"/>
        </w:rPr>
        <w:t xml:space="preserve"> (e.g., a suspension time)</w:t>
      </w:r>
      <w:r w:rsidR="00617F63" w:rsidRPr="005064C1">
        <w:rPr>
          <w:sz w:val="22"/>
          <w:szCs w:val="22"/>
          <w:lang w:eastAsia="ko-KR"/>
        </w:rPr>
        <w:t xml:space="preserve"> from an SL consistent LBT failure detection on an RB set</w:t>
      </w:r>
      <w:r w:rsidR="002B289D">
        <w:rPr>
          <w:sz w:val="22"/>
          <w:szCs w:val="22"/>
          <w:lang w:eastAsia="ko-KR"/>
        </w:rPr>
        <w:t xml:space="preserve">, </w:t>
      </w:r>
      <w:r w:rsidRPr="005064C1">
        <w:rPr>
          <w:sz w:val="22"/>
          <w:szCs w:val="22"/>
          <w:lang w:eastAsia="ko-KR"/>
        </w:rPr>
        <w:t xml:space="preserve">a </w:t>
      </w:r>
      <w:r w:rsidR="00FA1629" w:rsidRPr="005064C1">
        <w:rPr>
          <w:sz w:val="22"/>
          <w:szCs w:val="22"/>
          <w:lang w:eastAsia="ko-KR"/>
        </w:rPr>
        <w:t xml:space="preserve">UE may </w:t>
      </w:r>
      <w:r w:rsidR="00B8784F">
        <w:rPr>
          <w:sz w:val="22"/>
          <w:szCs w:val="22"/>
          <w:lang w:eastAsia="ko-KR"/>
        </w:rPr>
        <w:t>try</w:t>
      </w:r>
      <w:r w:rsidR="00FA1629" w:rsidRPr="005064C1">
        <w:rPr>
          <w:sz w:val="22"/>
          <w:szCs w:val="22"/>
          <w:lang w:eastAsia="ko-KR"/>
        </w:rPr>
        <w:t xml:space="preserve"> to </w:t>
      </w:r>
      <w:r w:rsidR="00B8784F">
        <w:rPr>
          <w:sz w:val="22"/>
          <w:szCs w:val="22"/>
          <w:lang w:eastAsia="ko-KR"/>
        </w:rPr>
        <w:t>check</w:t>
      </w:r>
      <w:r w:rsidR="00FA1629" w:rsidRPr="005064C1">
        <w:rPr>
          <w:sz w:val="22"/>
          <w:szCs w:val="22"/>
          <w:lang w:eastAsia="ko-KR"/>
        </w:rPr>
        <w:t xml:space="preserve"> </w:t>
      </w:r>
      <w:r w:rsidR="00B8784F">
        <w:rPr>
          <w:sz w:val="22"/>
          <w:szCs w:val="22"/>
          <w:lang w:eastAsia="ko-KR"/>
        </w:rPr>
        <w:t xml:space="preserve">if </w:t>
      </w:r>
      <w:r w:rsidR="00FA1629" w:rsidRPr="005064C1">
        <w:rPr>
          <w:sz w:val="22"/>
          <w:szCs w:val="22"/>
          <w:lang w:eastAsia="ko-KR"/>
        </w:rPr>
        <w:t xml:space="preserve">the RB set </w:t>
      </w:r>
      <w:r w:rsidR="004C2E87">
        <w:rPr>
          <w:sz w:val="22"/>
          <w:szCs w:val="22"/>
          <w:lang w:eastAsia="ko-KR"/>
        </w:rPr>
        <w:t xml:space="preserve">is </w:t>
      </w:r>
      <w:r w:rsidR="00B8784F">
        <w:rPr>
          <w:sz w:val="22"/>
          <w:szCs w:val="22"/>
          <w:lang w:eastAsia="ko-KR"/>
        </w:rPr>
        <w:t>availab</w:t>
      </w:r>
      <w:r w:rsidR="004C2E87">
        <w:rPr>
          <w:sz w:val="22"/>
          <w:szCs w:val="22"/>
          <w:lang w:eastAsia="ko-KR"/>
        </w:rPr>
        <w:t xml:space="preserve">le for access or not </w:t>
      </w:r>
      <w:r w:rsidR="00FA1629" w:rsidRPr="005064C1">
        <w:rPr>
          <w:sz w:val="22"/>
          <w:szCs w:val="22"/>
          <w:lang w:eastAsia="ko-KR"/>
        </w:rPr>
        <w:t>with LBT procedure</w:t>
      </w:r>
      <w:r w:rsidR="004C2E87">
        <w:rPr>
          <w:sz w:val="22"/>
          <w:szCs w:val="22"/>
          <w:lang w:eastAsia="ko-KR"/>
        </w:rPr>
        <w:t>,</w:t>
      </w:r>
      <w:r w:rsidR="00FA1629" w:rsidRPr="005064C1">
        <w:rPr>
          <w:sz w:val="22"/>
          <w:szCs w:val="22"/>
          <w:lang w:eastAsia="ko-KR"/>
        </w:rPr>
        <w:t xml:space="preserve"> </w:t>
      </w:r>
      <w:r w:rsidR="004D4114" w:rsidRPr="005064C1">
        <w:rPr>
          <w:sz w:val="22"/>
          <w:szCs w:val="22"/>
          <w:lang w:eastAsia="ko-KR"/>
        </w:rPr>
        <w:t>regardless of</w:t>
      </w:r>
      <w:r w:rsidRPr="005064C1">
        <w:rPr>
          <w:sz w:val="22"/>
          <w:szCs w:val="22"/>
          <w:lang w:eastAsia="ko-KR"/>
        </w:rPr>
        <w:t xml:space="preserve"> any data </w:t>
      </w:r>
      <w:r w:rsidR="004C2E87">
        <w:rPr>
          <w:sz w:val="22"/>
          <w:szCs w:val="22"/>
          <w:lang w:eastAsia="ko-KR"/>
        </w:rPr>
        <w:t xml:space="preserve">available </w:t>
      </w:r>
      <w:r w:rsidRPr="005064C1">
        <w:rPr>
          <w:sz w:val="22"/>
          <w:szCs w:val="22"/>
          <w:lang w:eastAsia="ko-KR"/>
        </w:rPr>
        <w:t>to transmit</w:t>
      </w:r>
      <w:r w:rsidR="00FA1629" w:rsidRPr="005064C1">
        <w:rPr>
          <w:sz w:val="22"/>
          <w:szCs w:val="22"/>
          <w:lang w:eastAsia="ko-KR"/>
        </w:rPr>
        <w:t>. The SL consistent LBT failure may be cancelled if any successful LBT indication is received from PHY</w:t>
      </w:r>
      <w:r w:rsidR="004C2E87">
        <w:rPr>
          <w:sz w:val="22"/>
          <w:szCs w:val="22"/>
          <w:lang w:eastAsia="ko-KR"/>
        </w:rPr>
        <w:t xml:space="preserve"> during the recovery</w:t>
      </w:r>
      <w:r w:rsidR="00FA1629" w:rsidRPr="005064C1">
        <w:rPr>
          <w:sz w:val="22"/>
          <w:szCs w:val="22"/>
          <w:lang w:eastAsia="ko-KR"/>
        </w:rPr>
        <w:t xml:space="preserve">. Alternatively, </w:t>
      </w:r>
      <w:r w:rsidRPr="005064C1">
        <w:rPr>
          <w:sz w:val="22"/>
          <w:szCs w:val="22"/>
          <w:lang w:eastAsia="ko-KR"/>
        </w:rPr>
        <w:t xml:space="preserve">after a time duration from an SL consistent LBT failure detection on an RB set, </w:t>
      </w:r>
      <w:r w:rsidR="002B289D">
        <w:rPr>
          <w:sz w:val="22"/>
          <w:szCs w:val="22"/>
          <w:lang w:eastAsia="ko-KR"/>
        </w:rPr>
        <w:t>a UE may release the</w:t>
      </w:r>
      <w:r w:rsidR="002B289D" w:rsidRPr="005064C1">
        <w:rPr>
          <w:sz w:val="22"/>
          <w:szCs w:val="22"/>
          <w:lang w:eastAsia="ko-KR"/>
        </w:rPr>
        <w:t xml:space="preserve"> </w:t>
      </w:r>
      <w:r w:rsidRPr="005064C1">
        <w:rPr>
          <w:sz w:val="22"/>
          <w:szCs w:val="22"/>
          <w:lang w:eastAsia="ko-KR"/>
        </w:rPr>
        <w:t xml:space="preserve">SL consistent LBT failure </w:t>
      </w:r>
      <w:r w:rsidR="002B289D" w:rsidRPr="005064C1">
        <w:rPr>
          <w:sz w:val="22"/>
          <w:szCs w:val="22"/>
          <w:lang w:eastAsia="ko-KR"/>
        </w:rPr>
        <w:t xml:space="preserve">if </w:t>
      </w:r>
      <w:r w:rsidR="002B289D">
        <w:rPr>
          <w:sz w:val="22"/>
          <w:szCs w:val="22"/>
          <w:lang w:eastAsia="ko-KR"/>
        </w:rPr>
        <w:t>the</w:t>
      </w:r>
      <w:r w:rsidR="002B289D" w:rsidRPr="005064C1">
        <w:rPr>
          <w:sz w:val="22"/>
          <w:szCs w:val="22"/>
          <w:lang w:eastAsia="ko-KR"/>
        </w:rPr>
        <w:t xml:space="preserve"> UE receives any signal or message on the RB set</w:t>
      </w:r>
      <w:r w:rsidR="002B289D">
        <w:rPr>
          <w:sz w:val="22"/>
          <w:szCs w:val="22"/>
          <w:lang w:eastAsia="ko-KR"/>
        </w:rPr>
        <w:t xml:space="preserve"> during the discovery</w:t>
      </w:r>
      <w:r w:rsidRPr="005064C1">
        <w:rPr>
          <w:sz w:val="22"/>
          <w:szCs w:val="22"/>
          <w:lang w:eastAsia="ko-KR"/>
        </w:rPr>
        <w:t>.</w:t>
      </w:r>
    </w:p>
    <w:p w14:paraId="4B8268EB" w14:textId="489AF8CA" w:rsidR="005064C1" w:rsidRDefault="005064C1" w:rsidP="005064C1">
      <w:pPr>
        <w:spacing w:after="120"/>
        <w:textAlignment w:val="baseline"/>
        <w:rPr>
          <w:b/>
          <w:bCs/>
          <w:i/>
          <w:iCs/>
          <w:sz w:val="22"/>
          <w:szCs w:val="22"/>
        </w:rPr>
      </w:pPr>
      <w:r w:rsidRPr="00953FA4">
        <w:rPr>
          <w:b/>
          <w:bCs/>
          <w:i/>
          <w:iCs/>
          <w:sz w:val="22"/>
          <w:szCs w:val="22"/>
        </w:rPr>
        <w:t xml:space="preserve">Proposal </w:t>
      </w:r>
      <w:r w:rsidRPr="005064C1">
        <w:rPr>
          <w:b/>
          <w:bCs/>
          <w:i/>
          <w:iCs/>
          <w:sz w:val="22"/>
          <w:szCs w:val="22"/>
        </w:rPr>
        <w:t>3</w:t>
      </w:r>
      <w:r w:rsidRPr="00953FA4">
        <w:rPr>
          <w:b/>
          <w:bCs/>
          <w:i/>
          <w:iCs/>
          <w:sz w:val="22"/>
          <w:szCs w:val="22"/>
        </w:rPr>
        <w:t xml:space="preserve">. </w:t>
      </w:r>
      <w:r w:rsidRPr="005064C1">
        <w:rPr>
          <w:b/>
          <w:bCs/>
          <w:i/>
          <w:iCs/>
          <w:sz w:val="22"/>
          <w:szCs w:val="22"/>
        </w:rPr>
        <w:t>How to recover an RB set after SL consistent LBT failure detection needs to be discussed.</w:t>
      </w:r>
      <w:r w:rsidRPr="00953FA4">
        <w:rPr>
          <w:b/>
          <w:bCs/>
          <w:i/>
          <w:iCs/>
          <w:sz w:val="22"/>
          <w:szCs w:val="22"/>
        </w:rPr>
        <w:t>  </w:t>
      </w:r>
    </w:p>
    <w:p w14:paraId="7C472F33" w14:textId="77777777" w:rsidR="00E34294" w:rsidRPr="00953FA4" w:rsidRDefault="00E34294" w:rsidP="00E34294">
      <w:pPr>
        <w:spacing w:after="0"/>
        <w:textAlignment w:val="baseline"/>
        <w:rPr>
          <w:b/>
          <w:bCs/>
          <w:i/>
          <w:iCs/>
          <w:sz w:val="22"/>
          <w:szCs w:val="22"/>
        </w:rPr>
      </w:pPr>
    </w:p>
    <w:p w14:paraId="49CC2A23" w14:textId="48B6A9B2" w:rsidR="00F120BA" w:rsidRDefault="00F120BA" w:rsidP="00F120BA">
      <w:pPr>
        <w:pStyle w:val="Heading2"/>
      </w:pPr>
      <w:r>
        <w:t>SL RLF due to SL consistent LBT failure</w:t>
      </w:r>
    </w:p>
    <w:p w14:paraId="04BE91A2" w14:textId="3970E490" w:rsidR="00F120BA" w:rsidRDefault="005064C1" w:rsidP="005F1076">
      <w:pPr>
        <w:spacing w:after="120"/>
        <w:rPr>
          <w:color w:val="auto"/>
          <w:sz w:val="22"/>
          <w:szCs w:val="22"/>
        </w:rPr>
      </w:pPr>
      <w:r>
        <w:rPr>
          <w:color w:val="auto"/>
          <w:sz w:val="22"/>
          <w:szCs w:val="22"/>
          <w:lang w:val="en-GB"/>
        </w:rPr>
        <w:t>For</w:t>
      </w:r>
      <w:r w:rsidR="00F120BA" w:rsidRPr="00243B2F">
        <w:rPr>
          <w:color w:val="auto"/>
          <w:sz w:val="22"/>
          <w:szCs w:val="22"/>
        </w:rPr>
        <w:t xml:space="preserve"> NR-U, when consistent uplink LBT failures are detected on SCell(s), the UE reports this to the corresponding gNB (MN for MCG, SN for SCG) via MAC CE on a different serving cell than the SCell(s) where the failures were detected. If no resources are available to transmit the MAC CE, a Scheduling Request (SR) can be transmitted by the UE.</w:t>
      </w:r>
      <w:r w:rsidR="00243B2F" w:rsidRPr="00243B2F">
        <w:rPr>
          <w:color w:val="auto"/>
          <w:sz w:val="22"/>
          <w:szCs w:val="22"/>
        </w:rPr>
        <w:t xml:space="preserve"> </w:t>
      </w:r>
      <w:r w:rsidR="00F120BA" w:rsidRPr="00243B2F">
        <w:rPr>
          <w:color w:val="auto"/>
          <w:sz w:val="22"/>
          <w:szCs w:val="22"/>
        </w:rPr>
        <w:t xml:space="preserve">When consistent uplink LBT failures are detected on SpCell, the UE switches to another UL BWP with configured RACH resources on that cell, initiates RACH, and reports the failure via MAC CE. For PSCell, if consistent uplink LBT failures are detected on all the UL BWPs with configured RACH resources, the UE declares SCG RLF and reports the failure to the MN via </w:t>
      </w:r>
      <w:r w:rsidR="00F120BA" w:rsidRPr="00243B2F">
        <w:rPr>
          <w:i/>
          <w:iCs/>
          <w:color w:val="auto"/>
          <w:sz w:val="22"/>
          <w:szCs w:val="22"/>
        </w:rPr>
        <w:t>SCGFailureInformation.</w:t>
      </w:r>
      <w:r w:rsidR="00243B2F" w:rsidRPr="00243B2F">
        <w:rPr>
          <w:color w:val="auto"/>
          <w:sz w:val="22"/>
          <w:szCs w:val="22"/>
        </w:rPr>
        <w:t xml:space="preserve"> </w:t>
      </w:r>
      <w:r w:rsidR="00F120BA" w:rsidRPr="00243B2F">
        <w:rPr>
          <w:color w:val="auto"/>
          <w:sz w:val="22"/>
          <w:szCs w:val="22"/>
        </w:rPr>
        <w:t>For PCell, if the uplink LBT failures are detected on all the UL BWP(s) with configured RACH resources, the UE declares RLF</w:t>
      </w:r>
      <w:r>
        <w:rPr>
          <w:color w:val="auto"/>
          <w:sz w:val="22"/>
          <w:szCs w:val="22"/>
        </w:rPr>
        <w:t>.</w:t>
      </w:r>
    </w:p>
    <w:p w14:paraId="45B6DFA9" w14:textId="2CD3B161" w:rsidR="005064C1" w:rsidRDefault="005064C1" w:rsidP="005F1076">
      <w:pPr>
        <w:spacing w:after="120"/>
        <w:rPr>
          <w:color w:val="auto"/>
          <w:sz w:val="22"/>
          <w:szCs w:val="22"/>
        </w:rPr>
      </w:pPr>
      <w:r>
        <w:rPr>
          <w:color w:val="auto"/>
          <w:sz w:val="22"/>
          <w:szCs w:val="22"/>
        </w:rPr>
        <w:t>For SL-U, it’s working assumption</w:t>
      </w:r>
      <w:r w:rsidR="002C46FA">
        <w:rPr>
          <w:color w:val="auto"/>
          <w:sz w:val="22"/>
          <w:szCs w:val="22"/>
        </w:rPr>
        <w:t xml:space="preserve"> that</w:t>
      </w:r>
      <w:r>
        <w:rPr>
          <w:color w:val="auto"/>
          <w:sz w:val="22"/>
          <w:szCs w:val="22"/>
        </w:rPr>
        <w:t xml:space="preserve"> </w:t>
      </w:r>
      <w:r w:rsidR="004C2E87">
        <w:rPr>
          <w:color w:val="auto"/>
          <w:sz w:val="22"/>
          <w:szCs w:val="22"/>
        </w:rPr>
        <w:t xml:space="preserve">a </w:t>
      </w:r>
      <w:r w:rsidR="002C46FA" w:rsidRPr="002C46FA">
        <w:rPr>
          <w:color w:val="auto"/>
          <w:sz w:val="22"/>
          <w:szCs w:val="22"/>
        </w:rPr>
        <w:t>UE triggers SL RLF for all</w:t>
      </w:r>
      <w:r w:rsidR="004C2E87">
        <w:rPr>
          <w:color w:val="auto"/>
          <w:sz w:val="22"/>
          <w:szCs w:val="22"/>
        </w:rPr>
        <w:t xml:space="preserve"> unicast</w:t>
      </w:r>
      <w:r w:rsidR="002C46FA" w:rsidRPr="002C46FA">
        <w:rPr>
          <w:color w:val="auto"/>
          <w:sz w:val="22"/>
          <w:szCs w:val="22"/>
        </w:rPr>
        <w:t xml:space="preserve"> connections when </w:t>
      </w:r>
      <w:r w:rsidR="004C2E87">
        <w:rPr>
          <w:color w:val="auto"/>
          <w:sz w:val="22"/>
          <w:szCs w:val="22"/>
        </w:rPr>
        <w:t xml:space="preserve">the </w:t>
      </w:r>
      <w:r w:rsidR="002C46FA" w:rsidRPr="002C46FA">
        <w:rPr>
          <w:color w:val="auto"/>
          <w:sz w:val="22"/>
          <w:szCs w:val="22"/>
        </w:rPr>
        <w:t xml:space="preserve">UE has triggered SL </w:t>
      </w:r>
      <w:r w:rsidR="002C46FA">
        <w:rPr>
          <w:color w:val="auto"/>
          <w:sz w:val="22"/>
          <w:szCs w:val="22"/>
        </w:rPr>
        <w:t xml:space="preserve">consistent </w:t>
      </w:r>
      <w:r w:rsidR="002C46FA" w:rsidRPr="002C46FA">
        <w:rPr>
          <w:color w:val="auto"/>
          <w:sz w:val="22"/>
          <w:szCs w:val="22"/>
        </w:rPr>
        <w:t>LBT failure in all resource pools</w:t>
      </w:r>
      <w:r w:rsidR="004C2E87">
        <w:rPr>
          <w:color w:val="auto"/>
          <w:sz w:val="22"/>
          <w:szCs w:val="22"/>
        </w:rPr>
        <w:t xml:space="preserve"> or </w:t>
      </w:r>
      <w:r w:rsidR="002C46FA" w:rsidRPr="002C46FA">
        <w:rPr>
          <w:color w:val="auto"/>
          <w:sz w:val="22"/>
          <w:szCs w:val="22"/>
        </w:rPr>
        <w:t>RB sets</w:t>
      </w:r>
      <w:r w:rsidR="002C46FA">
        <w:rPr>
          <w:color w:val="auto"/>
          <w:sz w:val="22"/>
          <w:szCs w:val="22"/>
        </w:rPr>
        <w:t xml:space="preserve">. </w:t>
      </w:r>
      <w:r w:rsidR="004C2E87">
        <w:rPr>
          <w:color w:val="auto"/>
          <w:sz w:val="22"/>
          <w:szCs w:val="22"/>
        </w:rPr>
        <w:t>Triggering</w:t>
      </w:r>
      <w:r w:rsidR="002C46FA">
        <w:rPr>
          <w:color w:val="auto"/>
          <w:sz w:val="22"/>
          <w:szCs w:val="22"/>
        </w:rPr>
        <w:t xml:space="preserve"> SL RLF for all </w:t>
      </w:r>
      <w:r w:rsidR="004C2E87">
        <w:rPr>
          <w:color w:val="auto"/>
          <w:sz w:val="22"/>
          <w:szCs w:val="22"/>
        </w:rPr>
        <w:t>unicast</w:t>
      </w:r>
      <w:r w:rsidR="002C46FA">
        <w:rPr>
          <w:color w:val="auto"/>
          <w:sz w:val="22"/>
          <w:szCs w:val="22"/>
        </w:rPr>
        <w:t xml:space="preserve"> connections can be </w:t>
      </w:r>
      <w:r w:rsidR="00CD3E21" w:rsidRPr="00CD3E21">
        <w:rPr>
          <w:color w:val="auto"/>
          <w:sz w:val="22"/>
          <w:szCs w:val="22"/>
        </w:rPr>
        <w:t>disruptive to sidelink communications and costly to recover</w:t>
      </w:r>
      <w:r w:rsidR="002C46FA">
        <w:rPr>
          <w:color w:val="auto"/>
          <w:sz w:val="22"/>
          <w:szCs w:val="22"/>
        </w:rPr>
        <w:t xml:space="preserve"> since it may cause the release of all </w:t>
      </w:r>
      <w:r w:rsidR="002C46FA" w:rsidRPr="002C46FA">
        <w:rPr>
          <w:color w:val="auto"/>
          <w:sz w:val="22"/>
          <w:szCs w:val="22"/>
        </w:rPr>
        <w:t>radio bearers</w:t>
      </w:r>
      <w:r w:rsidR="002C46FA">
        <w:rPr>
          <w:color w:val="auto"/>
          <w:sz w:val="22"/>
          <w:szCs w:val="22"/>
        </w:rPr>
        <w:t xml:space="preserve">, </w:t>
      </w:r>
      <w:r w:rsidR="002C46FA" w:rsidRPr="002C46FA">
        <w:rPr>
          <w:color w:val="auto"/>
          <w:sz w:val="22"/>
          <w:szCs w:val="22"/>
          <w:lang w:val="en-GB"/>
        </w:rPr>
        <w:t>configuration</w:t>
      </w:r>
      <w:r w:rsidR="002C46FA">
        <w:rPr>
          <w:color w:val="auto"/>
          <w:sz w:val="22"/>
          <w:szCs w:val="22"/>
          <w:lang w:val="en-GB"/>
        </w:rPr>
        <w:t>s, etc., as well as MAC reset.</w:t>
      </w:r>
      <w:r w:rsidR="002C46FA" w:rsidRPr="002C46FA">
        <w:rPr>
          <w:color w:val="auto"/>
          <w:sz w:val="22"/>
          <w:szCs w:val="22"/>
        </w:rPr>
        <w:t xml:space="preserve"> </w:t>
      </w:r>
      <w:r w:rsidR="002C46FA">
        <w:rPr>
          <w:color w:val="auto"/>
          <w:sz w:val="22"/>
          <w:szCs w:val="22"/>
        </w:rPr>
        <w:t xml:space="preserve">If </w:t>
      </w:r>
      <w:r w:rsidR="004C2E87">
        <w:rPr>
          <w:color w:val="auto"/>
          <w:sz w:val="22"/>
          <w:szCs w:val="22"/>
        </w:rPr>
        <w:t xml:space="preserve">each </w:t>
      </w:r>
      <w:r w:rsidR="002C46FA">
        <w:rPr>
          <w:color w:val="auto"/>
          <w:sz w:val="22"/>
          <w:szCs w:val="22"/>
        </w:rPr>
        <w:t>SL consistent LBT failure is detected and released per RB set</w:t>
      </w:r>
      <w:r w:rsidR="00CD3E21">
        <w:rPr>
          <w:color w:val="auto"/>
          <w:sz w:val="22"/>
          <w:szCs w:val="22"/>
        </w:rPr>
        <w:t xml:space="preserve"> at </w:t>
      </w:r>
      <w:r w:rsidR="004C2E87">
        <w:rPr>
          <w:color w:val="auto"/>
          <w:sz w:val="22"/>
          <w:szCs w:val="22"/>
        </w:rPr>
        <w:t xml:space="preserve">a </w:t>
      </w:r>
      <w:r w:rsidR="00CD3E21">
        <w:rPr>
          <w:color w:val="auto"/>
          <w:sz w:val="22"/>
          <w:szCs w:val="22"/>
        </w:rPr>
        <w:t>different time</w:t>
      </w:r>
      <w:r w:rsidR="002C46FA">
        <w:rPr>
          <w:color w:val="auto"/>
          <w:sz w:val="22"/>
          <w:szCs w:val="22"/>
        </w:rPr>
        <w:t xml:space="preserve">, as shown in Figure 1, when is a suitable time to trigger SL RLF for all </w:t>
      </w:r>
      <w:r w:rsidR="004C2E87">
        <w:rPr>
          <w:color w:val="auto"/>
          <w:sz w:val="22"/>
          <w:szCs w:val="22"/>
        </w:rPr>
        <w:t>unicast</w:t>
      </w:r>
      <w:r w:rsidR="002C46FA">
        <w:rPr>
          <w:color w:val="auto"/>
          <w:sz w:val="22"/>
          <w:szCs w:val="22"/>
        </w:rPr>
        <w:t xml:space="preserve"> connections to avoid </w:t>
      </w:r>
      <w:r w:rsidR="005F1076">
        <w:rPr>
          <w:color w:val="auto"/>
          <w:sz w:val="22"/>
          <w:szCs w:val="22"/>
        </w:rPr>
        <w:t xml:space="preserve">frequent or </w:t>
      </w:r>
      <w:r w:rsidR="002C46FA">
        <w:rPr>
          <w:color w:val="auto"/>
          <w:sz w:val="22"/>
          <w:szCs w:val="22"/>
        </w:rPr>
        <w:t>unnecessary SL RLF?</w:t>
      </w:r>
    </w:p>
    <w:p w14:paraId="38BFFE89" w14:textId="216C6DF3" w:rsidR="00CD3E21" w:rsidRDefault="00E34294" w:rsidP="00EC5355">
      <w:pPr>
        <w:spacing w:after="120"/>
        <w:jc w:val="center"/>
        <w:rPr>
          <w:color w:val="auto"/>
          <w:sz w:val="22"/>
          <w:szCs w:val="22"/>
        </w:rPr>
      </w:pPr>
      <w:r>
        <w:object w:dxaOrig="11205" w:dyaOrig="6975" w14:anchorId="1FB1B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70.75pt" o:ole="">
            <v:imagedata r:id="rId8" o:title=""/>
          </v:shape>
          <o:OLEObject Type="Embed" ProgID="Visio.Drawing.15" ShapeID="_x0000_i1025" DrawAspect="Content" ObjectID="_1742336518" r:id="rId9"/>
        </w:object>
      </w:r>
    </w:p>
    <w:p w14:paraId="034D9F74" w14:textId="1D8AB5E0" w:rsidR="002C46FA" w:rsidRDefault="005F1076" w:rsidP="004C2E87">
      <w:pPr>
        <w:spacing w:before="120" w:after="120"/>
        <w:jc w:val="center"/>
        <w:rPr>
          <w:b/>
          <w:bCs/>
          <w:color w:val="auto"/>
          <w:sz w:val="22"/>
          <w:szCs w:val="22"/>
        </w:rPr>
      </w:pPr>
      <w:r w:rsidRPr="005F1076">
        <w:rPr>
          <w:b/>
          <w:bCs/>
          <w:color w:val="auto"/>
          <w:sz w:val="22"/>
          <w:szCs w:val="22"/>
        </w:rPr>
        <w:t>Figure 1 Sidelink Consistent LBT failures</w:t>
      </w:r>
    </w:p>
    <w:p w14:paraId="1C6DAFAF" w14:textId="77777777" w:rsidR="00E34294" w:rsidRDefault="00E34294" w:rsidP="005F1076">
      <w:pPr>
        <w:spacing w:after="120"/>
        <w:rPr>
          <w:color w:val="auto"/>
          <w:sz w:val="22"/>
          <w:szCs w:val="22"/>
        </w:rPr>
      </w:pPr>
    </w:p>
    <w:p w14:paraId="6D701D6A" w14:textId="5E131085" w:rsidR="005F1076" w:rsidRDefault="00222E0E" w:rsidP="005F1076">
      <w:pPr>
        <w:spacing w:after="120"/>
        <w:rPr>
          <w:color w:val="auto"/>
          <w:sz w:val="22"/>
          <w:szCs w:val="22"/>
        </w:rPr>
      </w:pPr>
      <w:r>
        <w:rPr>
          <w:color w:val="auto"/>
          <w:sz w:val="22"/>
          <w:szCs w:val="22"/>
        </w:rPr>
        <w:t>As illustrated in Figure 2, t</w:t>
      </w:r>
      <w:r w:rsidR="005F1076">
        <w:rPr>
          <w:color w:val="auto"/>
          <w:sz w:val="22"/>
          <w:szCs w:val="22"/>
        </w:rPr>
        <w:t>o avoid frequent or unnecessary SL RLF, a UE may try to recover any of the RB sets</w:t>
      </w:r>
      <w:r>
        <w:rPr>
          <w:color w:val="auto"/>
          <w:sz w:val="22"/>
          <w:szCs w:val="22"/>
        </w:rPr>
        <w:t xml:space="preserve"> within a </w:t>
      </w:r>
      <w:r w:rsidR="004C2E87">
        <w:rPr>
          <w:color w:val="auto"/>
          <w:sz w:val="22"/>
          <w:szCs w:val="22"/>
        </w:rPr>
        <w:t xml:space="preserve">recovery </w:t>
      </w:r>
      <w:r>
        <w:rPr>
          <w:color w:val="auto"/>
          <w:sz w:val="22"/>
          <w:szCs w:val="22"/>
        </w:rPr>
        <w:t>time. If all RB sets still fail the recovery, then SL RLF can be triggered for all UC connection</w:t>
      </w:r>
      <w:r w:rsidR="004C2E87">
        <w:rPr>
          <w:color w:val="auto"/>
          <w:sz w:val="22"/>
          <w:szCs w:val="22"/>
        </w:rPr>
        <w:t>s</w:t>
      </w:r>
      <w:r>
        <w:rPr>
          <w:color w:val="auto"/>
          <w:sz w:val="22"/>
          <w:szCs w:val="22"/>
        </w:rPr>
        <w:t>.</w:t>
      </w:r>
    </w:p>
    <w:p w14:paraId="21BC128A" w14:textId="4720029D" w:rsidR="00222E0E" w:rsidRDefault="00222E0E" w:rsidP="005F1076">
      <w:pPr>
        <w:spacing w:after="120"/>
        <w:rPr>
          <w:color w:val="auto"/>
          <w:sz w:val="22"/>
          <w:szCs w:val="22"/>
        </w:rPr>
      </w:pPr>
    </w:p>
    <w:p w14:paraId="321109A4" w14:textId="684DC937" w:rsidR="00222E0E" w:rsidRDefault="00E34294" w:rsidP="00EC5355">
      <w:pPr>
        <w:spacing w:after="120"/>
        <w:jc w:val="center"/>
      </w:pPr>
      <w:r>
        <w:object w:dxaOrig="10995" w:dyaOrig="7530" w14:anchorId="1E72D23F">
          <v:shape id="_x0000_i1026" type="#_x0000_t75" style="width:435pt;height:298.5pt" o:ole="">
            <v:imagedata r:id="rId10" o:title=""/>
          </v:shape>
          <o:OLEObject Type="Embed" ProgID="Visio.Drawing.15" ShapeID="_x0000_i1026" DrawAspect="Content" ObjectID="_1742336519" r:id="rId11"/>
        </w:object>
      </w:r>
    </w:p>
    <w:p w14:paraId="3D6328F7" w14:textId="202765CC" w:rsidR="00EC5355" w:rsidRDefault="00EC5355" w:rsidP="00E34294">
      <w:pPr>
        <w:spacing w:after="0"/>
      </w:pPr>
    </w:p>
    <w:p w14:paraId="22790353" w14:textId="159A2A36" w:rsidR="00EC5355" w:rsidRDefault="00EC5355" w:rsidP="004C2E87">
      <w:pPr>
        <w:spacing w:before="120" w:after="120"/>
        <w:jc w:val="center"/>
        <w:rPr>
          <w:b/>
          <w:bCs/>
        </w:rPr>
      </w:pPr>
      <w:r w:rsidRPr="00EC5355">
        <w:rPr>
          <w:b/>
          <w:bCs/>
        </w:rPr>
        <w:t>Figure 2. SL consistent LBT failure recovery before SL RLF</w:t>
      </w:r>
    </w:p>
    <w:p w14:paraId="56521449" w14:textId="77777777" w:rsidR="00EC5355" w:rsidRPr="00EC5355" w:rsidRDefault="00EC5355" w:rsidP="00EC5355">
      <w:pPr>
        <w:spacing w:after="120"/>
        <w:jc w:val="center"/>
        <w:rPr>
          <w:b/>
          <w:bCs/>
          <w:color w:val="auto"/>
          <w:sz w:val="22"/>
          <w:szCs w:val="22"/>
        </w:rPr>
      </w:pPr>
    </w:p>
    <w:p w14:paraId="0C479828" w14:textId="59A2919C" w:rsidR="00F007E2" w:rsidRPr="00EC5355" w:rsidRDefault="00F007E2" w:rsidP="00F120BA">
      <w:pPr>
        <w:spacing w:after="120"/>
        <w:rPr>
          <w:b/>
          <w:bCs/>
          <w:i/>
          <w:iCs/>
          <w:sz w:val="22"/>
          <w:szCs w:val="22"/>
        </w:rPr>
      </w:pPr>
      <w:r w:rsidRPr="00953FA4">
        <w:rPr>
          <w:b/>
          <w:bCs/>
          <w:i/>
          <w:iCs/>
          <w:sz w:val="22"/>
          <w:szCs w:val="22"/>
        </w:rPr>
        <w:t xml:space="preserve">Proposal </w:t>
      </w:r>
      <w:r w:rsidR="00EC5355">
        <w:rPr>
          <w:b/>
          <w:bCs/>
          <w:i/>
          <w:iCs/>
          <w:sz w:val="22"/>
          <w:szCs w:val="22"/>
        </w:rPr>
        <w:t>4</w:t>
      </w:r>
      <w:r w:rsidRPr="00953FA4">
        <w:rPr>
          <w:b/>
          <w:bCs/>
          <w:i/>
          <w:iCs/>
          <w:sz w:val="22"/>
          <w:szCs w:val="22"/>
        </w:rPr>
        <w:t xml:space="preserve">. </w:t>
      </w:r>
      <w:r w:rsidR="00EC5355" w:rsidRPr="00EC5355">
        <w:rPr>
          <w:b/>
          <w:bCs/>
          <w:i/>
          <w:iCs/>
          <w:sz w:val="22"/>
          <w:szCs w:val="22"/>
        </w:rPr>
        <w:t>When to trigger SL RLF for all</w:t>
      </w:r>
      <w:r w:rsidR="004C2E87">
        <w:rPr>
          <w:b/>
          <w:bCs/>
          <w:i/>
          <w:iCs/>
          <w:sz w:val="22"/>
          <w:szCs w:val="22"/>
        </w:rPr>
        <w:t xml:space="preserve"> unicast</w:t>
      </w:r>
      <w:r w:rsidR="00EC5355" w:rsidRPr="00EC5355">
        <w:rPr>
          <w:b/>
          <w:bCs/>
          <w:i/>
          <w:iCs/>
          <w:sz w:val="22"/>
          <w:szCs w:val="22"/>
        </w:rPr>
        <w:t xml:space="preserve"> connections needs to be discussed to avoid frequent or unnecessary SL RLF</w:t>
      </w:r>
      <w:r w:rsidRPr="00953FA4">
        <w:rPr>
          <w:b/>
          <w:bCs/>
          <w:i/>
          <w:iCs/>
          <w:sz w:val="22"/>
          <w:szCs w:val="22"/>
        </w:rPr>
        <w:t>. </w:t>
      </w:r>
    </w:p>
    <w:p w14:paraId="034395A0" w14:textId="77777777" w:rsidR="00440C2B" w:rsidRPr="00692DEB" w:rsidRDefault="00440C2B" w:rsidP="00440C2B">
      <w:pPr>
        <w:pStyle w:val="Heading1"/>
        <w:rPr>
          <w:b/>
          <w:lang w:val="en-US"/>
        </w:rPr>
      </w:pPr>
      <w:r>
        <w:rPr>
          <w:lang w:val="en-US"/>
        </w:rPr>
        <w:t>Conclusion</w:t>
      </w:r>
    </w:p>
    <w:p w14:paraId="52CFD56B" w14:textId="5CE45250" w:rsidR="004C4F7D" w:rsidRDefault="008E65BF" w:rsidP="00D726D8">
      <w:pPr>
        <w:spacing w:after="120"/>
        <w:rPr>
          <w:color w:val="000000" w:themeColor="text1"/>
          <w:sz w:val="22"/>
          <w:szCs w:val="22"/>
        </w:rPr>
      </w:pPr>
      <w:r w:rsidRPr="00DB0F72">
        <w:rPr>
          <w:color w:val="000000" w:themeColor="text1"/>
          <w:sz w:val="22"/>
          <w:szCs w:val="22"/>
        </w:rPr>
        <w:t xml:space="preserve">In this contribution, we </w:t>
      </w:r>
      <w:bookmarkStart w:id="5" w:name="_Hlk92772570"/>
      <w:r w:rsidR="003A2ABD" w:rsidRPr="00613452">
        <w:rPr>
          <w:color w:val="auto"/>
          <w:sz w:val="22"/>
          <w:szCs w:val="22"/>
        </w:rPr>
        <w:t>discuss</w:t>
      </w:r>
      <w:r w:rsidR="00F26D1D">
        <w:rPr>
          <w:color w:val="auto"/>
          <w:sz w:val="22"/>
          <w:szCs w:val="22"/>
        </w:rPr>
        <w:t>ed</w:t>
      </w:r>
      <w:r w:rsidR="003A2ABD" w:rsidRPr="00613452">
        <w:rPr>
          <w:color w:val="auto"/>
          <w:sz w:val="22"/>
          <w:szCs w:val="22"/>
        </w:rPr>
        <w:t xml:space="preserve"> </w:t>
      </w:r>
      <w:r w:rsidR="0049214A">
        <w:rPr>
          <w:color w:val="auto"/>
          <w:sz w:val="22"/>
          <w:szCs w:val="22"/>
        </w:rPr>
        <w:t>design considerations on sidelink consistent LBT failure and</w:t>
      </w:r>
      <w:r w:rsidR="0049214A">
        <w:rPr>
          <w:color w:val="000000" w:themeColor="text1"/>
          <w:sz w:val="22"/>
          <w:szCs w:val="22"/>
        </w:rPr>
        <w:t xml:space="preserve"> </w:t>
      </w:r>
      <w:r w:rsidR="00DB0F72">
        <w:rPr>
          <w:color w:val="000000" w:themeColor="text1"/>
          <w:sz w:val="22"/>
          <w:szCs w:val="22"/>
        </w:rPr>
        <w:t xml:space="preserve">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5"/>
      <w:r w:rsidR="004C4F7D" w:rsidRPr="00DB0F72">
        <w:rPr>
          <w:color w:val="000000" w:themeColor="text1"/>
          <w:sz w:val="22"/>
          <w:szCs w:val="22"/>
        </w:rPr>
        <w:t>.</w:t>
      </w:r>
    </w:p>
    <w:p w14:paraId="544FBCC6" w14:textId="77777777" w:rsidR="0049214A" w:rsidRPr="0049214A" w:rsidRDefault="0049214A" w:rsidP="0049214A">
      <w:pPr>
        <w:spacing w:after="120"/>
        <w:rPr>
          <w:rFonts w:eastAsia="Times New Roman" w:cs="Calibri"/>
          <w:sz w:val="22"/>
          <w:szCs w:val="22"/>
        </w:rPr>
      </w:pPr>
      <w:r w:rsidRPr="0049214A">
        <w:rPr>
          <w:rFonts w:eastAsia="Times New Roman" w:cs="Calibri"/>
          <w:b/>
          <w:bCs/>
          <w:sz w:val="22"/>
          <w:szCs w:val="22"/>
        </w:rPr>
        <w:t>Proposal 1</w:t>
      </w:r>
      <w:r w:rsidRPr="0049214A">
        <w:rPr>
          <w:rFonts w:eastAsia="Times New Roman" w:cs="Calibri"/>
          <w:sz w:val="22"/>
          <w:szCs w:val="22"/>
        </w:rPr>
        <w:t>. RAN2 confirms the following working assumptions (with modifications).</w:t>
      </w:r>
    </w:p>
    <w:p w14:paraId="1209DCA3" w14:textId="77777777" w:rsidR="0049214A" w:rsidRPr="0049214A" w:rsidRDefault="0049214A" w:rsidP="0049214A">
      <w:pPr>
        <w:tabs>
          <w:tab w:val="left" w:pos="900"/>
        </w:tabs>
        <w:spacing w:after="120"/>
        <w:ind w:left="900" w:hanging="360"/>
        <w:rPr>
          <w:sz w:val="22"/>
          <w:szCs w:val="22"/>
        </w:rPr>
      </w:pPr>
      <w:r w:rsidRPr="0049214A">
        <w:rPr>
          <w:sz w:val="22"/>
          <w:szCs w:val="22"/>
        </w:rPr>
        <w:t>Working assumption:</w:t>
      </w:r>
    </w:p>
    <w:p w14:paraId="1F62117D" w14:textId="24511202" w:rsidR="0049214A" w:rsidRPr="0049214A" w:rsidRDefault="0049214A" w:rsidP="0049214A">
      <w:pPr>
        <w:tabs>
          <w:tab w:val="left" w:pos="900"/>
        </w:tabs>
        <w:spacing w:after="120"/>
        <w:ind w:left="900" w:hanging="360"/>
        <w:rPr>
          <w:sz w:val="22"/>
          <w:szCs w:val="22"/>
        </w:rPr>
      </w:pPr>
      <w:r w:rsidRPr="0049214A">
        <w:rPr>
          <w:sz w:val="22"/>
          <w:szCs w:val="22"/>
        </w:rPr>
        <w:t>- If SL LBT failure granularity is RB set, UE uses the MAC CE to report consistent LBT failure to the gNB.</w:t>
      </w:r>
    </w:p>
    <w:p w14:paraId="1045ABB3" w14:textId="4FDB1F6A" w:rsidR="0049214A" w:rsidRPr="0049214A" w:rsidRDefault="0049214A" w:rsidP="0049214A">
      <w:pPr>
        <w:tabs>
          <w:tab w:val="left" w:pos="900"/>
        </w:tabs>
        <w:spacing w:after="120"/>
        <w:ind w:left="900" w:hanging="360"/>
        <w:rPr>
          <w:sz w:val="22"/>
          <w:szCs w:val="22"/>
        </w:rPr>
      </w:pPr>
      <w:r w:rsidRPr="0049214A">
        <w:rPr>
          <w:sz w:val="22"/>
          <w:szCs w:val="22"/>
        </w:rPr>
        <w:t>- If SL LBT failure granularity is RB set, the MAC CE indicates RB set where SL consistent LBT failure was declared.</w:t>
      </w:r>
    </w:p>
    <w:p w14:paraId="6151B9D1" w14:textId="2AD4C2D4" w:rsidR="0049214A" w:rsidRPr="0049214A" w:rsidRDefault="0049214A" w:rsidP="0049214A">
      <w:pPr>
        <w:spacing w:after="120"/>
        <w:ind w:firstLine="540"/>
        <w:rPr>
          <w:sz w:val="22"/>
          <w:szCs w:val="22"/>
        </w:rPr>
      </w:pPr>
      <w:r w:rsidRPr="0049214A">
        <w:rPr>
          <w:sz w:val="22"/>
          <w:szCs w:val="22"/>
        </w:rPr>
        <w:t>- If SL LBT failure granularity is RB set, UE triggers SL RLF for all UC connections when UE has triggered consistent SL LBT failure in all resource pools/RB sets</w:t>
      </w:r>
    </w:p>
    <w:p w14:paraId="3F43103D" w14:textId="53A02E65" w:rsidR="0049214A" w:rsidRPr="0049214A" w:rsidRDefault="0049214A" w:rsidP="0049214A">
      <w:pPr>
        <w:spacing w:after="120"/>
        <w:textAlignment w:val="baseline"/>
        <w:rPr>
          <w:sz w:val="22"/>
          <w:szCs w:val="22"/>
        </w:rPr>
      </w:pPr>
      <w:r w:rsidRPr="00953FA4">
        <w:rPr>
          <w:b/>
          <w:bCs/>
          <w:sz w:val="22"/>
          <w:szCs w:val="22"/>
        </w:rPr>
        <w:t xml:space="preserve">Proposal </w:t>
      </w:r>
      <w:r w:rsidRPr="0049214A">
        <w:rPr>
          <w:b/>
          <w:bCs/>
          <w:sz w:val="22"/>
          <w:szCs w:val="22"/>
        </w:rPr>
        <w:t>2</w:t>
      </w:r>
      <w:r w:rsidRPr="00953FA4">
        <w:rPr>
          <w:b/>
          <w:bCs/>
          <w:sz w:val="22"/>
          <w:szCs w:val="22"/>
        </w:rPr>
        <w:t>.</w:t>
      </w:r>
      <w:r w:rsidRPr="00953FA4">
        <w:rPr>
          <w:sz w:val="22"/>
          <w:szCs w:val="22"/>
        </w:rPr>
        <w:t xml:space="preserve"> </w:t>
      </w:r>
      <w:r w:rsidRPr="0049214A">
        <w:rPr>
          <w:sz w:val="22"/>
          <w:szCs w:val="22"/>
        </w:rPr>
        <w:t>S</w:t>
      </w:r>
      <w:r w:rsidRPr="00953FA4">
        <w:rPr>
          <w:sz w:val="22"/>
          <w:szCs w:val="22"/>
        </w:rPr>
        <w:t>upport that sidelink </w:t>
      </w:r>
      <w:r w:rsidRPr="0049214A">
        <w:rPr>
          <w:sz w:val="22"/>
          <w:szCs w:val="22"/>
        </w:rPr>
        <w:t>con</w:t>
      </w:r>
      <w:r w:rsidRPr="00953FA4">
        <w:rPr>
          <w:sz w:val="22"/>
          <w:szCs w:val="22"/>
        </w:rPr>
        <w:t xml:space="preserve">sistent LBT failure is detected </w:t>
      </w:r>
      <w:r w:rsidRPr="0049214A">
        <w:rPr>
          <w:sz w:val="22"/>
          <w:szCs w:val="22"/>
        </w:rPr>
        <w:t xml:space="preserve">and released </w:t>
      </w:r>
      <w:r w:rsidRPr="00953FA4">
        <w:rPr>
          <w:sz w:val="22"/>
          <w:szCs w:val="22"/>
        </w:rPr>
        <w:t>per RB set</w:t>
      </w:r>
      <w:r w:rsidRPr="0049214A">
        <w:rPr>
          <w:sz w:val="22"/>
          <w:szCs w:val="22"/>
        </w:rPr>
        <w:t>, e.g., one LBT counter per RB set.</w:t>
      </w:r>
      <w:r w:rsidRPr="00953FA4">
        <w:rPr>
          <w:sz w:val="22"/>
          <w:szCs w:val="22"/>
        </w:rPr>
        <w:t>  </w:t>
      </w:r>
    </w:p>
    <w:p w14:paraId="0A2E5882" w14:textId="21F8D009" w:rsidR="004C2E87" w:rsidRPr="0049214A" w:rsidRDefault="004C2E87" w:rsidP="0049214A">
      <w:pPr>
        <w:spacing w:after="120"/>
        <w:rPr>
          <w:rFonts w:eastAsia="Times New Roman" w:cs="Calibri"/>
          <w:sz w:val="22"/>
          <w:szCs w:val="22"/>
        </w:rPr>
      </w:pPr>
      <w:r w:rsidRPr="00953FA4">
        <w:rPr>
          <w:b/>
          <w:bCs/>
          <w:sz w:val="22"/>
          <w:szCs w:val="22"/>
        </w:rPr>
        <w:t xml:space="preserve">Proposal </w:t>
      </w:r>
      <w:r w:rsidRPr="0049214A">
        <w:rPr>
          <w:b/>
          <w:bCs/>
          <w:sz w:val="22"/>
          <w:szCs w:val="22"/>
        </w:rPr>
        <w:t>3</w:t>
      </w:r>
      <w:r w:rsidRPr="00953FA4">
        <w:rPr>
          <w:sz w:val="22"/>
          <w:szCs w:val="22"/>
        </w:rPr>
        <w:t xml:space="preserve">. </w:t>
      </w:r>
      <w:r w:rsidRPr="0049214A">
        <w:rPr>
          <w:sz w:val="22"/>
          <w:szCs w:val="22"/>
        </w:rPr>
        <w:t>How to recover an RB set after SL consistent LBT failure detection needs to be discussed.</w:t>
      </w:r>
      <w:r w:rsidRPr="00953FA4">
        <w:rPr>
          <w:sz w:val="22"/>
          <w:szCs w:val="22"/>
        </w:rPr>
        <w:t>  </w:t>
      </w:r>
    </w:p>
    <w:p w14:paraId="71B083AA" w14:textId="4320C88F" w:rsidR="004C4DDA" w:rsidRPr="0049214A" w:rsidRDefault="004C2E87" w:rsidP="0049214A">
      <w:pPr>
        <w:spacing w:after="120"/>
        <w:rPr>
          <w:sz w:val="22"/>
          <w:szCs w:val="22"/>
        </w:rPr>
      </w:pPr>
      <w:r w:rsidRPr="00953FA4">
        <w:rPr>
          <w:b/>
          <w:bCs/>
          <w:sz w:val="22"/>
          <w:szCs w:val="22"/>
        </w:rPr>
        <w:t xml:space="preserve">Proposal </w:t>
      </w:r>
      <w:r w:rsidRPr="0049214A">
        <w:rPr>
          <w:b/>
          <w:bCs/>
          <w:sz w:val="22"/>
          <w:szCs w:val="22"/>
        </w:rPr>
        <w:t>4</w:t>
      </w:r>
      <w:r w:rsidRPr="00953FA4">
        <w:rPr>
          <w:sz w:val="22"/>
          <w:szCs w:val="22"/>
        </w:rPr>
        <w:t xml:space="preserve">. </w:t>
      </w:r>
      <w:r w:rsidRPr="0049214A">
        <w:rPr>
          <w:sz w:val="22"/>
          <w:szCs w:val="22"/>
        </w:rPr>
        <w:t>When to trigger SL RLF for all unicast connections needs to be discussed to avoid frequent or unnecessary SL RLF</w:t>
      </w:r>
      <w:r w:rsidRPr="00953FA4">
        <w:rPr>
          <w:sz w:val="22"/>
          <w:szCs w:val="22"/>
        </w:rPr>
        <w:t>. </w:t>
      </w:r>
    </w:p>
    <w:p w14:paraId="084538FD" w14:textId="77777777" w:rsidR="00C20C06" w:rsidRPr="00692DEB" w:rsidRDefault="004B3D91" w:rsidP="005B4F84">
      <w:pPr>
        <w:pStyle w:val="Heading1"/>
        <w:rPr>
          <w:lang w:val="en-US"/>
        </w:rPr>
      </w:pPr>
      <w:r w:rsidRPr="00692DEB">
        <w:rPr>
          <w:lang w:val="en-US"/>
        </w:rPr>
        <w:t>References</w:t>
      </w:r>
    </w:p>
    <w:p w14:paraId="04D7FA6B" w14:textId="68258D42" w:rsidR="00BA797D" w:rsidRPr="007D03D0" w:rsidRDefault="00542F23" w:rsidP="00BA797D">
      <w:pPr>
        <w:pStyle w:val="ZT"/>
        <w:framePr w:wrap="auto" w:hAnchor="text" w:yAlign="inline"/>
        <w:spacing w:after="120" w:line="240" w:lineRule="auto"/>
        <w:jc w:val="left"/>
        <w:rPr>
          <w:rFonts w:ascii="Times New Roman" w:hAnsi="Times New Roman"/>
          <w:b w:val="0"/>
          <w:bCs/>
          <w:color w:val="000000"/>
          <w:sz w:val="22"/>
          <w:szCs w:val="22"/>
          <w:lang w:val="en-US"/>
        </w:rPr>
      </w:pPr>
      <w:bookmarkStart w:id="6" w:name="_Hlk115357799"/>
      <w:r w:rsidRPr="007D03D0">
        <w:rPr>
          <w:rFonts w:ascii="Times New Roman" w:hAnsi="Times New Roman"/>
          <w:b w:val="0"/>
          <w:bCs/>
          <w:color w:val="000000"/>
          <w:sz w:val="22"/>
          <w:szCs w:val="22"/>
          <w:lang w:val="en-US"/>
        </w:rPr>
        <w:t xml:space="preserve">[1] </w:t>
      </w:r>
      <w:hyperlink r:id="rId12" w:tooltip="C:UsersjohanOneDriveDokument3GPPtsg_ranWG2_RL2RAN2DocsR2-2301905.zip" w:history="1">
        <w:r w:rsidR="00BA797D" w:rsidRPr="007D03D0">
          <w:rPr>
            <w:rFonts w:ascii="Times New Roman" w:hAnsi="Times New Roman"/>
            <w:b w:val="0"/>
            <w:bCs/>
            <w:color w:val="000000"/>
            <w:sz w:val="22"/>
            <w:szCs w:val="22"/>
            <w:lang w:val="en-US"/>
          </w:rPr>
          <w:t>R2-2301905</w:t>
        </w:r>
      </w:hyperlink>
      <w:r w:rsidR="00BA797D" w:rsidRPr="007D03D0">
        <w:rPr>
          <w:rFonts w:ascii="Times New Roman" w:hAnsi="Times New Roman"/>
          <w:b w:val="0"/>
          <w:bCs/>
          <w:color w:val="000000"/>
          <w:sz w:val="22"/>
          <w:szCs w:val="22"/>
          <w:lang w:val="en-US"/>
        </w:rPr>
        <w:t xml:space="preserve"> “Report from session on LTE V2X and NR SL” Session chair (Samsung), RAN2 #121</w:t>
      </w:r>
      <w:r w:rsidR="00BA797D" w:rsidRPr="007D03D0">
        <w:rPr>
          <w:rFonts w:ascii="Times New Roman" w:hAnsi="Times New Roman"/>
          <w:sz w:val="22"/>
          <w:szCs w:val="22"/>
        </w:rPr>
        <w:t xml:space="preserve"> </w:t>
      </w:r>
      <w:r w:rsidR="00BA797D" w:rsidRPr="007D03D0">
        <w:rPr>
          <w:rFonts w:ascii="Times New Roman" w:hAnsi="Times New Roman"/>
          <w:b w:val="0"/>
          <w:bCs/>
          <w:color w:val="000000"/>
          <w:sz w:val="22"/>
          <w:szCs w:val="22"/>
          <w:lang w:val="en-US"/>
        </w:rPr>
        <w:t xml:space="preserve">Athens, Greece, Feb. 27 – Mar. 3, 2023. </w:t>
      </w:r>
    </w:p>
    <w:p w14:paraId="4EFFB373" w14:textId="6F877120" w:rsidR="001C7AB8" w:rsidRPr="007D03D0" w:rsidRDefault="001C7AB8" w:rsidP="001C7AB8">
      <w:pPr>
        <w:tabs>
          <w:tab w:val="center" w:pos="4536"/>
          <w:tab w:val="right" w:pos="9072"/>
        </w:tabs>
        <w:rPr>
          <w:bCs/>
          <w:sz w:val="22"/>
          <w:szCs w:val="22"/>
        </w:rPr>
      </w:pPr>
      <w:r w:rsidRPr="007D03D0">
        <w:rPr>
          <w:bCs/>
          <w:sz w:val="22"/>
          <w:szCs w:val="22"/>
        </w:rPr>
        <w:t>[</w:t>
      </w:r>
      <w:r w:rsidR="00F120BA">
        <w:rPr>
          <w:bCs/>
          <w:sz w:val="22"/>
          <w:szCs w:val="22"/>
        </w:rPr>
        <w:t>2</w:t>
      </w:r>
      <w:r w:rsidRPr="007D03D0">
        <w:rPr>
          <w:bCs/>
          <w:sz w:val="22"/>
          <w:szCs w:val="22"/>
        </w:rPr>
        <w:t xml:space="preserve">] </w:t>
      </w:r>
      <w:hyperlink r:id="rId13" w:history="1">
        <w:r w:rsidRPr="007D03D0">
          <w:rPr>
            <w:bCs/>
            <w:sz w:val="22"/>
            <w:szCs w:val="22"/>
          </w:rPr>
          <w:t>R1-2212846</w:t>
        </w:r>
      </w:hyperlink>
      <w:r w:rsidRPr="007D03D0">
        <w:rPr>
          <w:bCs/>
          <w:sz w:val="22"/>
          <w:szCs w:val="22"/>
        </w:rPr>
        <w:tab/>
        <w:t xml:space="preserve">“Session notes for 9.4 (NR sidelink evolution)” Ad-Hoc Chair (Huawei), RAN1 #111 </w:t>
      </w:r>
      <w:bookmarkStart w:id="7" w:name="_Hlk118989818"/>
      <w:bookmarkStart w:id="8" w:name="_Hlk118989969"/>
      <w:r w:rsidRPr="007D03D0">
        <w:rPr>
          <w:bCs/>
          <w:sz w:val="22"/>
          <w:szCs w:val="22"/>
        </w:rPr>
        <w:t xml:space="preserve">Toulouse, France, </w:t>
      </w:r>
      <w:bookmarkEnd w:id="7"/>
      <w:r w:rsidRPr="007D03D0">
        <w:rPr>
          <w:bCs/>
          <w:sz w:val="22"/>
          <w:szCs w:val="22"/>
        </w:rPr>
        <w:t>November 14th – 18th</w:t>
      </w:r>
      <w:bookmarkEnd w:id="8"/>
      <w:r w:rsidRPr="007D03D0">
        <w:rPr>
          <w:bCs/>
          <w:sz w:val="22"/>
          <w:szCs w:val="22"/>
        </w:rPr>
        <w:t>, 2022</w:t>
      </w:r>
      <w:bookmarkEnd w:id="6"/>
    </w:p>
    <w:sectPr w:rsidR="001C7AB8" w:rsidRPr="007D03D0">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4AF4E" w14:textId="77777777" w:rsidR="007F07B3" w:rsidRDefault="007F07B3">
      <w:r>
        <w:separator/>
      </w:r>
    </w:p>
    <w:p w14:paraId="5F160E6A" w14:textId="77777777" w:rsidR="007F07B3" w:rsidRDefault="007F07B3"/>
  </w:endnote>
  <w:endnote w:type="continuationSeparator" w:id="0">
    <w:p w14:paraId="1B1F31BF" w14:textId="77777777" w:rsidR="007F07B3" w:rsidRDefault="007F07B3">
      <w:r>
        <w:continuationSeparator/>
      </w:r>
    </w:p>
    <w:p w14:paraId="16C43D89" w14:textId="77777777" w:rsidR="007F07B3" w:rsidRDefault="007F0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236EA" w14:textId="77777777" w:rsidR="007F07B3" w:rsidRDefault="007F07B3">
      <w:r>
        <w:separator/>
      </w:r>
    </w:p>
    <w:p w14:paraId="584156DE" w14:textId="77777777" w:rsidR="007F07B3" w:rsidRDefault="007F07B3"/>
  </w:footnote>
  <w:footnote w:type="continuationSeparator" w:id="0">
    <w:p w14:paraId="08C24F2F" w14:textId="77777777" w:rsidR="007F07B3" w:rsidRDefault="007F07B3">
      <w:r>
        <w:continuationSeparator/>
      </w:r>
    </w:p>
    <w:p w14:paraId="21647898" w14:textId="77777777" w:rsidR="007F07B3" w:rsidRDefault="007F07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15EFE"/>
    <w:multiLevelType w:val="hybridMultilevel"/>
    <w:tmpl w:val="0B4CA4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EE22BC"/>
    <w:multiLevelType w:val="hybridMultilevel"/>
    <w:tmpl w:val="96524D46"/>
    <w:lvl w:ilvl="0" w:tplc="91B65A24">
      <w:start w:val="1"/>
      <w:numFmt w:val="decimal"/>
      <w:lvlText w:val="%1&gt;"/>
      <w:lvlJc w:val="left"/>
      <w:pPr>
        <w:ind w:left="503" w:hanging="360"/>
      </w:pPr>
      <w:rPr>
        <w:rFonts w:hint="default"/>
      </w:rPr>
    </w:lvl>
    <w:lvl w:ilvl="1" w:tplc="04090019" w:tentative="1">
      <w:start w:val="1"/>
      <w:numFmt w:val="lowerLetter"/>
      <w:lvlText w:val="%2."/>
      <w:lvlJc w:val="left"/>
      <w:pPr>
        <w:ind w:left="1223" w:hanging="360"/>
      </w:pPr>
    </w:lvl>
    <w:lvl w:ilvl="2" w:tplc="0409001B" w:tentative="1">
      <w:start w:val="1"/>
      <w:numFmt w:val="lowerRoman"/>
      <w:lvlText w:val="%3."/>
      <w:lvlJc w:val="right"/>
      <w:pPr>
        <w:ind w:left="1943" w:hanging="180"/>
      </w:pPr>
    </w:lvl>
    <w:lvl w:ilvl="3" w:tplc="0409000F" w:tentative="1">
      <w:start w:val="1"/>
      <w:numFmt w:val="decimal"/>
      <w:lvlText w:val="%4."/>
      <w:lvlJc w:val="left"/>
      <w:pPr>
        <w:ind w:left="2663" w:hanging="360"/>
      </w:pPr>
    </w:lvl>
    <w:lvl w:ilvl="4" w:tplc="04090019" w:tentative="1">
      <w:start w:val="1"/>
      <w:numFmt w:val="lowerLetter"/>
      <w:lvlText w:val="%5."/>
      <w:lvlJc w:val="left"/>
      <w:pPr>
        <w:ind w:left="3383" w:hanging="360"/>
      </w:pPr>
    </w:lvl>
    <w:lvl w:ilvl="5" w:tplc="0409001B" w:tentative="1">
      <w:start w:val="1"/>
      <w:numFmt w:val="lowerRoman"/>
      <w:lvlText w:val="%6."/>
      <w:lvlJc w:val="right"/>
      <w:pPr>
        <w:ind w:left="4103" w:hanging="180"/>
      </w:pPr>
    </w:lvl>
    <w:lvl w:ilvl="6" w:tplc="0409000F" w:tentative="1">
      <w:start w:val="1"/>
      <w:numFmt w:val="decimal"/>
      <w:lvlText w:val="%7."/>
      <w:lvlJc w:val="left"/>
      <w:pPr>
        <w:ind w:left="4823" w:hanging="360"/>
      </w:pPr>
    </w:lvl>
    <w:lvl w:ilvl="7" w:tplc="04090019" w:tentative="1">
      <w:start w:val="1"/>
      <w:numFmt w:val="lowerLetter"/>
      <w:lvlText w:val="%8."/>
      <w:lvlJc w:val="left"/>
      <w:pPr>
        <w:ind w:left="5543" w:hanging="360"/>
      </w:pPr>
    </w:lvl>
    <w:lvl w:ilvl="8" w:tplc="0409001B" w:tentative="1">
      <w:start w:val="1"/>
      <w:numFmt w:val="lowerRoman"/>
      <w:lvlText w:val="%9."/>
      <w:lvlJc w:val="right"/>
      <w:pPr>
        <w:ind w:left="6263" w:hanging="180"/>
      </w:p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4"/>
  </w:num>
  <w:num w:numId="2" w16cid:durableId="1542982269">
    <w:abstractNumId w:val="12"/>
  </w:num>
  <w:num w:numId="3" w16cid:durableId="89743588">
    <w:abstractNumId w:val="6"/>
  </w:num>
  <w:num w:numId="4" w16cid:durableId="545223178">
    <w:abstractNumId w:val="11"/>
  </w:num>
  <w:num w:numId="5" w16cid:durableId="423693691">
    <w:abstractNumId w:val="0"/>
  </w:num>
  <w:num w:numId="6" w16cid:durableId="1419671084">
    <w:abstractNumId w:val="5"/>
  </w:num>
  <w:num w:numId="7" w16cid:durableId="244341172">
    <w:abstractNumId w:val="8"/>
  </w:num>
  <w:num w:numId="8" w16cid:durableId="581263184">
    <w:abstractNumId w:val="9"/>
  </w:num>
  <w:num w:numId="9" w16cid:durableId="807547945">
    <w:abstractNumId w:val="1"/>
  </w:num>
  <w:num w:numId="10" w16cid:durableId="864633928">
    <w:abstractNumId w:val="13"/>
  </w:num>
  <w:num w:numId="11" w16cid:durableId="586351984">
    <w:abstractNumId w:val="7"/>
  </w:num>
  <w:num w:numId="12" w16cid:durableId="2021227343">
    <w:abstractNumId w:val="3"/>
  </w:num>
  <w:num w:numId="13" w16cid:durableId="969094570">
    <w:abstractNumId w:val="2"/>
  </w:num>
  <w:num w:numId="14" w16cid:durableId="189153018">
    <w:abstractNumId w:val="4"/>
  </w:num>
  <w:num w:numId="15" w16cid:durableId="72680551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5F77"/>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C51"/>
    <w:rsid w:val="000A0E06"/>
    <w:rsid w:val="000A1361"/>
    <w:rsid w:val="000A153D"/>
    <w:rsid w:val="000A19BA"/>
    <w:rsid w:val="000A1BF7"/>
    <w:rsid w:val="000A2084"/>
    <w:rsid w:val="000A214F"/>
    <w:rsid w:val="000A2624"/>
    <w:rsid w:val="000A263B"/>
    <w:rsid w:val="000A2795"/>
    <w:rsid w:val="000A27BB"/>
    <w:rsid w:val="000A2862"/>
    <w:rsid w:val="000A2E98"/>
    <w:rsid w:val="000A2F94"/>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C7AB8"/>
    <w:rsid w:val="001D0132"/>
    <w:rsid w:val="001D0F53"/>
    <w:rsid w:val="001D1383"/>
    <w:rsid w:val="001D1502"/>
    <w:rsid w:val="001D1E21"/>
    <w:rsid w:val="001D20BA"/>
    <w:rsid w:val="001D2301"/>
    <w:rsid w:val="001D3101"/>
    <w:rsid w:val="001D3262"/>
    <w:rsid w:val="001D3295"/>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E0E"/>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B2F"/>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289D"/>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6FA"/>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51B"/>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3BF"/>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4A"/>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3D9"/>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2E87"/>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114"/>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0F3B"/>
    <w:rsid w:val="004F15D7"/>
    <w:rsid w:val="004F1E21"/>
    <w:rsid w:val="004F1F2D"/>
    <w:rsid w:val="004F24F9"/>
    <w:rsid w:val="004F2635"/>
    <w:rsid w:val="004F2B37"/>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4C1"/>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B11"/>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076"/>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17F6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488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2D2A"/>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A56"/>
    <w:rsid w:val="007C6B34"/>
    <w:rsid w:val="007C6E79"/>
    <w:rsid w:val="007C6F5B"/>
    <w:rsid w:val="007C741E"/>
    <w:rsid w:val="007C76C2"/>
    <w:rsid w:val="007C76CE"/>
    <w:rsid w:val="007C7806"/>
    <w:rsid w:val="007C7B0D"/>
    <w:rsid w:val="007C7B27"/>
    <w:rsid w:val="007C7C88"/>
    <w:rsid w:val="007C7DA0"/>
    <w:rsid w:val="007D03D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07B3"/>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51"/>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4790F"/>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04A"/>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56B"/>
    <w:rsid w:val="00A35D53"/>
    <w:rsid w:val="00A35DA7"/>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5F5"/>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84F"/>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5A6"/>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3AED"/>
    <w:rsid w:val="00CB440A"/>
    <w:rsid w:val="00CB4855"/>
    <w:rsid w:val="00CB495C"/>
    <w:rsid w:val="00CB5140"/>
    <w:rsid w:val="00CB56B0"/>
    <w:rsid w:val="00CB626E"/>
    <w:rsid w:val="00CB6300"/>
    <w:rsid w:val="00CB6801"/>
    <w:rsid w:val="00CB68A4"/>
    <w:rsid w:val="00CB6A19"/>
    <w:rsid w:val="00CB6A54"/>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21"/>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1EF"/>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94"/>
    <w:rsid w:val="00E342A7"/>
    <w:rsid w:val="00E34A19"/>
    <w:rsid w:val="00E34AAC"/>
    <w:rsid w:val="00E34D2E"/>
    <w:rsid w:val="00E34E20"/>
    <w:rsid w:val="00E353E2"/>
    <w:rsid w:val="00E36638"/>
    <w:rsid w:val="00E366BE"/>
    <w:rsid w:val="00E36979"/>
    <w:rsid w:val="00E36A5A"/>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355"/>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7E2"/>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0EDD"/>
    <w:rsid w:val="00F11358"/>
    <w:rsid w:val="00F113D3"/>
    <w:rsid w:val="00F1147B"/>
    <w:rsid w:val="00F11FDD"/>
    <w:rsid w:val="00F120BA"/>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1629"/>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Heading 2 Char1,H2 Char1,h2 Char1,Head2A Char,2 Char,UNDERRUBRIK 1-2 Char,DO NOT USE_h2 Char,h21 Char,Heading 2 Char Char,H2 Char Char,标题 2 Char,Header 2 Char,Header2 Char,22 Char,heading2 Char,2nd level Char,H21 Char,H22 Char"/>
    <w:uiPriority w:val="9"/>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styleId="Strong">
    <w:name w:val="Strong"/>
    <w:basedOn w:val="DefaultParagraphFont"/>
    <w:uiPriority w:val="22"/>
    <w:qFormat/>
    <w:rsid w:val="001C7A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qinli\AppData\Local\Temp\Docs\R1-221284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johan\OneDrive\Dokument\3GPP\tsg_ran\WG2_RL2\RAN2\Docs\R2-2301905.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1634</Words>
  <Characters>9315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3</cp:revision>
  <cp:lastPrinted>2017-03-22T20:13:00Z</cp:lastPrinted>
  <dcterms:created xsi:type="dcterms:W3CDTF">2023-04-07T05:33:00Z</dcterms:created>
  <dcterms:modified xsi:type="dcterms:W3CDTF">2023-04-07T05:36:00Z</dcterms:modified>
</cp:coreProperties>
</file>