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1C62E22A" w:rsidR="008F2770" w:rsidRPr="007B519D" w:rsidRDefault="008F2770" w:rsidP="008F2770">
      <w:pPr>
        <w:spacing w:after="0"/>
        <w:rPr>
          <w:rFonts w:asciiTheme="minorBidi" w:hAnsiTheme="minorBidi"/>
          <w:b/>
          <w:bCs/>
          <w:snapToGrid w:val="0"/>
          <w:sz w:val="24"/>
          <w:szCs w:val="24"/>
          <w:lang w:val="en-US"/>
        </w:rPr>
      </w:pPr>
      <w:bookmarkStart w:id="0" w:name="_GoBack"/>
      <w:r w:rsidRPr="007B519D">
        <w:rPr>
          <w:rFonts w:asciiTheme="minorBidi" w:hAnsiTheme="minorBidi"/>
          <w:b/>
          <w:bCs/>
          <w:snapToGrid w:val="0"/>
          <w:sz w:val="24"/>
          <w:szCs w:val="24"/>
          <w:lang w:val="en-US"/>
        </w:rPr>
        <w:t xml:space="preserve">3GPP TSG RAN </w:t>
      </w:r>
      <w:r w:rsidR="00F83D53" w:rsidRPr="007B519D">
        <w:rPr>
          <w:rFonts w:asciiTheme="minorBidi" w:hAnsiTheme="minorBidi"/>
          <w:b/>
          <w:bCs/>
          <w:snapToGrid w:val="0"/>
          <w:sz w:val="24"/>
          <w:szCs w:val="24"/>
          <w:lang w:val="en-US"/>
        </w:rPr>
        <w:t>WG</w:t>
      </w:r>
      <w:r w:rsidR="00F83D53">
        <w:rPr>
          <w:rFonts w:asciiTheme="minorBidi" w:hAnsiTheme="minorBidi"/>
          <w:b/>
          <w:bCs/>
          <w:snapToGrid w:val="0"/>
          <w:sz w:val="24"/>
          <w:szCs w:val="24"/>
          <w:lang w:val="en-US"/>
        </w:rPr>
        <w:t>2</w:t>
      </w:r>
      <w:r w:rsidR="00F83D53" w:rsidRPr="007B519D">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Meeting #</w:t>
      </w:r>
      <w:r w:rsidR="00F83D53">
        <w:rPr>
          <w:rFonts w:asciiTheme="minorBidi" w:hAnsiTheme="minorBidi"/>
          <w:b/>
          <w:bCs/>
          <w:snapToGrid w:val="0"/>
          <w:sz w:val="24"/>
          <w:szCs w:val="24"/>
          <w:lang w:val="en-US"/>
        </w:rPr>
        <w:t>121</w:t>
      </w:r>
      <w:r w:rsidR="00804C24">
        <w:rPr>
          <w:rFonts w:asciiTheme="minorBidi" w:hAnsiTheme="minorBidi"/>
          <w:b/>
          <w:bCs/>
          <w:snapToGrid w:val="0"/>
          <w:sz w:val="24"/>
          <w:szCs w:val="24"/>
          <w:lang w:val="en-US"/>
        </w:rPr>
        <w:t xml:space="preserve">-bis-e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0A7064" w:rsidRPr="000A7064">
        <w:rPr>
          <w:rFonts w:asciiTheme="minorBidi" w:hAnsiTheme="minorBidi"/>
          <w:b/>
          <w:bCs/>
          <w:snapToGrid w:val="0"/>
          <w:sz w:val="24"/>
          <w:szCs w:val="24"/>
          <w:lang w:val="en-US"/>
        </w:rPr>
        <w:t>R2-2303257</w:t>
      </w:r>
    </w:p>
    <w:p w14:paraId="14B9DD3B" w14:textId="30504A6B" w:rsidR="00C05AC4" w:rsidRDefault="00804C24" w:rsidP="00C05AC4">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Online</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April</w:t>
      </w:r>
      <w:r w:rsidR="00327900">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1</w:t>
      </w:r>
      <w:r w:rsidR="00327900">
        <w:rPr>
          <w:rFonts w:asciiTheme="minorBidi" w:hAnsiTheme="minorBidi"/>
          <w:b/>
          <w:bCs/>
          <w:snapToGrid w:val="0"/>
          <w:sz w:val="24"/>
          <w:szCs w:val="24"/>
          <w:lang w:val="en-US"/>
        </w:rPr>
        <w:t>7</w:t>
      </w:r>
      <w:r w:rsidR="00327900" w:rsidRPr="0050353E">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April</w:t>
      </w:r>
      <w:r w:rsidR="00327900">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26</w:t>
      </w:r>
      <w:r>
        <w:rPr>
          <w:rFonts w:asciiTheme="minorBidi" w:hAnsiTheme="minorBidi"/>
          <w:b/>
          <w:bCs/>
          <w:snapToGrid w:val="0"/>
          <w:sz w:val="24"/>
          <w:szCs w:val="24"/>
          <w:vertAlign w:val="superscript"/>
          <w:lang w:val="en-US"/>
        </w:rPr>
        <w:t>th</w:t>
      </w:r>
      <w:r w:rsidR="00327900">
        <w:rPr>
          <w:rFonts w:asciiTheme="minorBidi" w:hAnsiTheme="minorBidi"/>
          <w:b/>
          <w:bCs/>
          <w:snapToGrid w:val="0"/>
          <w:sz w:val="24"/>
          <w:szCs w:val="24"/>
          <w:lang w:val="en-US"/>
        </w:rPr>
        <w:t xml:space="preserve">, </w:t>
      </w:r>
      <w:r w:rsidR="00E627D2" w:rsidRPr="00E627D2">
        <w:rPr>
          <w:rFonts w:asciiTheme="minorBidi" w:hAnsiTheme="minorBidi"/>
          <w:b/>
          <w:bCs/>
          <w:snapToGrid w:val="0"/>
          <w:sz w:val="24"/>
          <w:szCs w:val="24"/>
          <w:lang w:val="en-US"/>
        </w:rPr>
        <w:t>202</w:t>
      </w:r>
      <w:r w:rsidR="00327900">
        <w:rPr>
          <w:rFonts w:asciiTheme="minorBidi" w:hAnsiTheme="minorBidi"/>
          <w:b/>
          <w:bCs/>
          <w:snapToGrid w:val="0"/>
          <w:sz w:val="24"/>
          <w:szCs w:val="24"/>
          <w:lang w:val="en-US"/>
        </w:rPr>
        <w:t>3</w:t>
      </w:r>
    </w:p>
    <w:p w14:paraId="1A46D608" w14:textId="77777777" w:rsidR="00E627D2" w:rsidRPr="009D7AA5" w:rsidRDefault="00E627D2" w:rsidP="00C05AC4">
      <w:pPr>
        <w:spacing w:after="0"/>
        <w:rPr>
          <w:rFonts w:asciiTheme="minorBidi" w:hAnsiTheme="minorBidi"/>
          <w:b/>
          <w:bCs/>
          <w:snapToGrid w:val="0"/>
          <w:sz w:val="24"/>
          <w:szCs w:val="24"/>
          <w:lang w:val="en-US"/>
        </w:rPr>
      </w:pPr>
    </w:p>
    <w:p w14:paraId="3968EB5D" w14:textId="41D999C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04C24">
        <w:rPr>
          <w:rFonts w:asciiTheme="minorBidi" w:hAnsiTheme="minorBidi"/>
          <w:b/>
          <w:bCs/>
          <w:snapToGrid w:val="0"/>
          <w:sz w:val="24"/>
          <w:szCs w:val="24"/>
          <w:lang w:val="en-US"/>
        </w:rPr>
        <w:t>7</w:t>
      </w:r>
      <w:r w:rsidR="007B5F0F">
        <w:rPr>
          <w:rFonts w:asciiTheme="minorBidi" w:hAnsiTheme="minorBidi"/>
          <w:b/>
          <w:bCs/>
          <w:snapToGrid w:val="0"/>
          <w:sz w:val="24"/>
          <w:szCs w:val="24"/>
          <w:lang w:val="en-US"/>
        </w:rPr>
        <w:t>.3.2</w:t>
      </w:r>
      <w:r w:rsidR="00996041">
        <w:rPr>
          <w:rFonts w:asciiTheme="minorBidi" w:hAnsiTheme="minorBidi"/>
          <w:b/>
          <w:bCs/>
          <w:snapToGrid w:val="0"/>
          <w:sz w:val="24"/>
          <w:szCs w:val="24"/>
          <w:lang w:val="en-US"/>
        </w:rPr>
        <w:t xml:space="preserve"> </w:t>
      </w:r>
      <w:r w:rsidR="00996041" w:rsidRPr="00996041">
        <w:rPr>
          <w:rFonts w:asciiTheme="minorBidi" w:hAnsiTheme="minorBidi"/>
          <w:b/>
          <w:bCs/>
          <w:snapToGrid w:val="0"/>
          <w:sz w:val="24"/>
          <w:szCs w:val="24"/>
          <w:lang w:val="en-US"/>
        </w:rPr>
        <w:t>DTX/DRX mechanism</w:t>
      </w:r>
    </w:p>
    <w:p w14:paraId="091A1AD7" w14:textId="3284031E"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0A7064">
        <w:rPr>
          <w:rFonts w:asciiTheme="minorBidi" w:hAnsiTheme="minorBidi"/>
          <w:b/>
          <w:bCs/>
          <w:snapToGrid w:val="0"/>
          <w:sz w:val="24"/>
          <w:szCs w:val="24"/>
          <w:lang w:val="en-US"/>
        </w:rPr>
        <w:t xml:space="preserve">On </w:t>
      </w:r>
      <w:r w:rsidR="00A503BD">
        <w:rPr>
          <w:rFonts w:asciiTheme="minorBidi" w:hAnsiTheme="minorBidi"/>
          <w:b/>
          <w:bCs/>
          <w:snapToGrid w:val="0"/>
          <w:sz w:val="24"/>
          <w:szCs w:val="24"/>
          <w:lang w:val="en-US"/>
        </w:rPr>
        <w:t>Cell DTX and DRX</w:t>
      </w:r>
    </w:p>
    <w:p w14:paraId="49846B98" w14:textId="58279219"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510A4D">
      <w:pPr>
        <w:pStyle w:val="berschrift1"/>
        <w:tabs>
          <w:tab w:val="clear" w:pos="432"/>
        </w:tabs>
        <w:spacing w:before="480"/>
        <w:ind w:left="431" w:hanging="431"/>
        <w:rPr>
          <w:snapToGrid w:val="0"/>
          <w:lang w:val="en-US"/>
        </w:rPr>
      </w:pPr>
      <w:r w:rsidRPr="007B14CC">
        <w:rPr>
          <w:lang w:val="en-US"/>
        </w:rPr>
        <w:t>Introduction</w:t>
      </w:r>
    </w:p>
    <w:p w14:paraId="5A33D493" w14:textId="0631C17A" w:rsidR="00E136D8" w:rsidRPr="003D4522" w:rsidRDefault="00B82810" w:rsidP="00C05AC4">
      <w:pPr>
        <w:pStyle w:val="3GPPNormalText"/>
        <w:rPr>
          <w:sz w:val="24"/>
        </w:rPr>
      </w:pPr>
      <w:r w:rsidRPr="003D4522">
        <w:rPr>
          <w:sz w:val="24"/>
        </w:rPr>
        <w:t xml:space="preserve">The </w:t>
      </w:r>
      <w:r w:rsidR="0091553A">
        <w:rPr>
          <w:sz w:val="24"/>
        </w:rPr>
        <w:t xml:space="preserve">WI </w:t>
      </w:r>
      <w:r w:rsidRPr="003D4522">
        <w:rPr>
          <w:sz w:val="24"/>
        </w:rPr>
        <w:t xml:space="preserve">for </w:t>
      </w:r>
      <w:r w:rsidR="00B6066F">
        <w:rPr>
          <w:sz w:val="24"/>
        </w:rPr>
        <w:t xml:space="preserve">Network Energy Saving was approved </w:t>
      </w:r>
      <w:r w:rsidRPr="003D4522">
        <w:rPr>
          <w:sz w:val="24"/>
        </w:rPr>
        <w:t>in RAN#</w:t>
      </w:r>
      <w:r w:rsidR="00327900" w:rsidRPr="003D4522">
        <w:rPr>
          <w:sz w:val="24"/>
        </w:rPr>
        <w:t>98</w:t>
      </w:r>
      <w:r w:rsidR="002E7BF5">
        <w:rPr>
          <w:sz w:val="24"/>
        </w:rPr>
        <w:t>-</w:t>
      </w:r>
      <w:r w:rsidR="00327900" w:rsidRPr="003D4522">
        <w:rPr>
          <w:sz w:val="24"/>
        </w:rPr>
        <w:t xml:space="preserve">e </w:t>
      </w:r>
      <w:r w:rsidRPr="003D4522">
        <w:rPr>
          <w:sz w:val="24"/>
        </w:rPr>
        <w:t>[1]</w:t>
      </w:r>
      <w:r w:rsidR="00327900" w:rsidRPr="003D4522">
        <w:rPr>
          <w:sz w:val="24"/>
        </w:rPr>
        <w:t xml:space="preserve">. </w:t>
      </w:r>
      <w:r w:rsidR="002D58AE" w:rsidRPr="003D4522">
        <w:rPr>
          <w:sz w:val="24"/>
        </w:rPr>
        <w:t xml:space="preserve">One of </w:t>
      </w:r>
      <w:r w:rsidR="00A32904" w:rsidRPr="003D4522">
        <w:rPr>
          <w:sz w:val="24"/>
        </w:rPr>
        <w:t>its</w:t>
      </w:r>
      <w:r w:rsidR="002D58AE" w:rsidRPr="003D4522">
        <w:rPr>
          <w:sz w:val="24"/>
        </w:rPr>
        <w:t xml:space="preserve"> objectives is to study and specify solutions for </w:t>
      </w:r>
      <w:r w:rsidR="00BA16C3">
        <w:rPr>
          <w:sz w:val="24"/>
        </w:rPr>
        <w:t>Cell DTX</w:t>
      </w:r>
      <w:r w:rsidR="00EB4596">
        <w:rPr>
          <w:sz w:val="24"/>
        </w:rPr>
        <w:t xml:space="preserve"> (D</w:t>
      </w:r>
      <w:r w:rsidR="00EB4596" w:rsidRPr="00AB263F">
        <w:rPr>
          <w:sz w:val="24"/>
        </w:rPr>
        <w:t xml:space="preserve">iscontinuous </w:t>
      </w:r>
      <w:r w:rsidR="00EB4596">
        <w:rPr>
          <w:sz w:val="24"/>
        </w:rPr>
        <w:t>T</w:t>
      </w:r>
      <w:r w:rsidR="00EB4596" w:rsidRPr="00AB263F">
        <w:rPr>
          <w:sz w:val="24"/>
        </w:rPr>
        <w:t>ransmission</w:t>
      </w:r>
      <w:r w:rsidR="00EB4596">
        <w:rPr>
          <w:sz w:val="24"/>
        </w:rPr>
        <w:t>)</w:t>
      </w:r>
      <w:r w:rsidR="00BA16C3">
        <w:rPr>
          <w:sz w:val="24"/>
        </w:rPr>
        <w:t xml:space="preserve"> and Cell DRX</w:t>
      </w:r>
      <w:r w:rsidR="00EB4596">
        <w:rPr>
          <w:sz w:val="24"/>
        </w:rPr>
        <w:t xml:space="preserve"> (D</w:t>
      </w:r>
      <w:r w:rsidR="00EB4596" w:rsidRPr="00AB263F">
        <w:rPr>
          <w:sz w:val="24"/>
        </w:rPr>
        <w:t xml:space="preserve">iscontinuous </w:t>
      </w:r>
      <w:r w:rsidR="00EB4596">
        <w:rPr>
          <w:sz w:val="24"/>
        </w:rPr>
        <w:t>Reception)</w:t>
      </w:r>
      <w:r w:rsidR="00A32904" w:rsidRPr="003D4522">
        <w:rPr>
          <w:sz w:val="24"/>
        </w:rPr>
        <w:t>,</w:t>
      </w:r>
      <w:r w:rsidR="002D58AE" w:rsidRPr="003D4522">
        <w:rPr>
          <w:sz w:val="24"/>
        </w:rPr>
        <w:t xml:space="preserve"> </w:t>
      </w:r>
      <w:r w:rsidR="00A32904" w:rsidRPr="003D4522">
        <w:rPr>
          <w:sz w:val="24"/>
        </w:rPr>
        <w:t>which</w:t>
      </w:r>
      <w:r w:rsidR="00327900" w:rsidRPr="003D4522">
        <w:rPr>
          <w:sz w:val="24"/>
        </w:rPr>
        <w:t xml:space="preserve"> has been approved for </w:t>
      </w:r>
      <w:r w:rsidR="0091553A">
        <w:rPr>
          <w:sz w:val="24"/>
        </w:rPr>
        <w:t xml:space="preserve">3GPP </w:t>
      </w:r>
      <w:r w:rsidR="00327900" w:rsidRPr="003D4522">
        <w:rPr>
          <w:sz w:val="24"/>
        </w:rPr>
        <w:t>R</w:t>
      </w:r>
      <w:r w:rsidR="0091553A">
        <w:rPr>
          <w:sz w:val="24"/>
        </w:rPr>
        <w:t>el-</w:t>
      </w:r>
      <w:r w:rsidR="009E4957" w:rsidRPr="003D4522">
        <w:rPr>
          <w:sz w:val="24"/>
        </w:rPr>
        <w:t>18</w:t>
      </w:r>
      <w:r w:rsidR="00327900" w:rsidRPr="003D4522">
        <w:rPr>
          <w:sz w:val="24"/>
        </w:rPr>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6FDAAA0C" w14:textId="7B76B5B9" w:rsidR="00BA16C3" w:rsidRPr="00B11899" w:rsidRDefault="00BA16C3" w:rsidP="00DF0E2D">
            <w:pPr>
              <w:pStyle w:val="Listenabsatz"/>
              <w:numPr>
                <w:ilvl w:val="0"/>
                <w:numId w:val="75"/>
              </w:numPr>
              <w:rPr>
                <w:bCs/>
              </w:rPr>
            </w:pPr>
            <w:bookmarkStart w:id="1" w:name="_Hlk89917254"/>
            <w:r w:rsidRPr="00D12D16">
              <w:rPr>
                <w:bCs/>
              </w:rPr>
              <w:t>Specify enhancement on cell DTX/DRX mechanism including the alignment of cell DTX/DRX and UE DRX in RRC_CONNECTED mode, and inter-node information exchange on cell DTX/DRX [RAN2, RAN1, RAN3]</w:t>
            </w:r>
          </w:p>
          <w:p w14:paraId="32BA8678" w14:textId="77777777" w:rsidR="00BA16C3" w:rsidRPr="00347FE8" w:rsidRDefault="00BA16C3" w:rsidP="00BA16C3">
            <w:pPr>
              <w:numPr>
                <w:ilvl w:val="0"/>
                <w:numId w:val="73"/>
              </w:numPr>
              <w:spacing w:beforeLines="50" w:afterLines="50" w:after="120"/>
              <w:ind w:left="1049" w:hanging="329"/>
              <w:rPr>
                <w:bCs/>
                <w:lang w:val="en-US" w:eastAsia="zh-CN"/>
              </w:rPr>
            </w:pPr>
            <w:r w:rsidRPr="00347FE8">
              <w:rPr>
                <w:bCs/>
                <w:lang w:val="en-US" w:eastAsia="zh-CN"/>
              </w:rPr>
              <w:t>Note: No change for SSB transmission due to cell DTX/DRX.</w:t>
            </w:r>
          </w:p>
          <w:p w14:paraId="38C58A07" w14:textId="77777777" w:rsidR="00BA16C3" w:rsidRPr="00347FE8" w:rsidRDefault="00BA16C3" w:rsidP="00BA16C3">
            <w:pPr>
              <w:numPr>
                <w:ilvl w:val="0"/>
                <w:numId w:val="73"/>
              </w:numPr>
              <w:spacing w:beforeLines="50" w:afterLines="50" w:after="120"/>
              <w:ind w:left="1049" w:hanging="329"/>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bookmarkEnd w:id="1"/>
          <w:p w14:paraId="7C51282D" w14:textId="730B8D09" w:rsidR="007061BC" w:rsidRPr="00FE1D3B" w:rsidRDefault="007061BC" w:rsidP="00DF0E2D">
            <w:pPr>
              <w:overflowPunct/>
              <w:autoSpaceDE/>
              <w:autoSpaceDN/>
              <w:adjustRightInd/>
              <w:spacing w:before="60" w:after="60"/>
              <w:textAlignment w:val="auto"/>
              <w:rPr>
                <w:rFonts w:eastAsia="Times New Roman"/>
                <w:color w:val="000000"/>
                <w:sz w:val="24"/>
                <w:szCs w:val="24"/>
              </w:rPr>
            </w:pPr>
          </w:p>
        </w:tc>
      </w:tr>
    </w:tbl>
    <w:p w14:paraId="419D7AD3" w14:textId="26A994E7" w:rsidR="00447A27" w:rsidRDefault="00B11899" w:rsidP="00510A4D">
      <w:pPr>
        <w:spacing w:before="120"/>
        <w:jc w:val="both"/>
        <w:rPr>
          <w:rFonts w:eastAsia="MS Mincho"/>
          <w:sz w:val="24"/>
          <w:szCs w:val="24"/>
          <w:lang w:val="en-US"/>
        </w:rPr>
      </w:pPr>
      <w:r w:rsidRPr="00DF0E2D">
        <w:rPr>
          <w:rFonts w:eastAsia="MS Mincho"/>
          <w:sz w:val="24"/>
          <w:szCs w:val="24"/>
          <w:lang w:val="en-US"/>
        </w:rPr>
        <w:t xml:space="preserve">During the study phase, </w:t>
      </w:r>
      <w:r w:rsidR="00EB4596">
        <w:rPr>
          <w:rFonts w:eastAsia="MS Mincho"/>
          <w:sz w:val="24"/>
          <w:szCs w:val="24"/>
          <w:lang w:val="en-US"/>
        </w:rPr>
        <w:t xml:space="preserve">the </w:t>
      </w:r>
      <w:r w:rsidRPr="00DF0E2D">
        <w:rPr>
          <w:rFonts w:eastAsia="MS Mincho"/>
          <w:sz w:val="24"/>
          <w:szCs w:val="24"/>
          <w:lang w:val="en-US"/>
        </w:rPr>
        <w:t>use of cell DTX</w:t>
      </w:r>
      <w:r w:rsidR="00EB4596">
        <w:rPr>
          <w:rFonts w:eastAsia="MS Mincho"/>
          <w:sz w:val="24"/>
          <w:szCs w:val="24"/>
          <w:lang w:val="en-US"/>
        </w:rPr>
        <w:t xml:space="preserve"> and cell </w:t>
      </w:r>
      <w:r w:rsidRPr="00DF0E2D">
        <w:rPr>
          <w:rFonts w:eastAsia="MS Mincho"/>
          <w:sz w:val="24"/>
          <w:szCs w:val="24"/>
          <w:lang w:val="en-US"/>
        </w:rPr>
        <w:t>DRX mechanisms</w:t>
      </w:r>
      <w:r w:rsidR="00EB4596">
        <w:rPr>
          <w:rFonts w:eastAsia="MS Mincho"/>
          <w:sz w:val="24"/>
          <w:szCs w:val="24"/>
          <w:lang w:val="en-US"/>
        </w:rPr>
        <w:t xml:space="preserve"> was discussed as an approach to reduce the energy consumption of 5G NR networks</w:t>
      </w:r>
      <w:r w:rsidRPr="00DF0E2D">
        <w:rPr>
          <w:rFonts w:eastAsia="MS Mincho"/>
          <w:sz w:val="24"/>
          <w:szCs w:val="24"/>
          <w:lang w:val="en-US"/>
        </w:rPr>
        <w:t>.</w:t>
      </w:r>
      <w:r w:rsidR="00FD6442">
        <w:rPr>
          <w:rFonts w:eastAsia="MS Mincho"/>
          <w:sz w:val="24"/>
          <w:szCs w:val="24"/>
          <w:lang w:val="en-US"/>
        </w:rPr>
        <w:t xml:space="preserve"> Some general aspects have been captured </w:t>
      </w:r>
      <w:r w:rsidR="00996041">
        <w:rPr>
          <w:rFonts w:eastAsia="MS Mincho"/>
          <w:sz w:val="24"/>
          <w:szCs w:val="24"/>
          <w:lang w:val="en-US"/>
        </w:rPr>
        <w:t>i</w:t>
      </w:r>
      <w:r w:rsidR="00FD6442">
        <w:rPr>
          <w:rFonts w:eastAsia="MS Mincho"/>
          <w:sz w:val="24"/>
          <w:szCs w:val="24"/>
          <w:lang w:val="en-US"/>
        </w:rPr>
        <w:t xml:space="preserve">n </w:t>
      </w:r>
      <w:r w:rsidR="00B60A13">
        <w:rPr>
          <w:rFonts w:eastAsia="MS Mincho"/>
          <w:sz w:val="24"/>
          <w:szCs w:val="24"/>
          <w:lang w:val="en-US"/>
        </w:rPr>
        <w:fldChar w:fldCharType="begin"/>
      </w:r>
      <w:r w:rsidR="00B60A13">
        <w:rPr>
          <w:rFonts w:eastAsia="MS Mincho"/>
          <w:sz w:val="24"/>
          <w:szCs w:val="24"/>
          <w:lang w:val="en-US"/>
        </w:rPr>
        <w:instrText xml:space="preserve"> REF _Ref131174294 \n \h </w:instrText>
      </w:r>
      <w:r w:rsidR="00B60A13">
        <w:rPr>
          <w:rFonts w:eastAsia="MS Mincho"/>
          <w:sz w:val="24"/>
          <w:szCs w:val="24"/>
          <w:lang w:val="en-US"/>
        </w:rPr>
      </w:r>
      <w:r w:rsidR="00B60A13">
        <w:rPr>
          <w:rFonts w:eastAsia="MS Mincho"/>
          <w:sz w:val="24"/>
          <w:szCs w:val="24"/>
          <w:lang w:val="en-US"/>
        </w:rPr>
        <w:fldChar w:fldCharType="separate"/>
      </w:r>
      <w:r w:rsidR="006C00B2">
        <w:rPr>
          <w:rFonts w:eastAsia="MS Mincho"/>
          <w:sz w:val="24"/>
          <w:szCs w:val="24"/>
          <w:lang w:val="en-US"/>
        </w:rPr>
        <w:t>[2]</w:t>
      </w:r>
      <w:r w:rsidR="00B60A13">
        <w:rPr>
          <w:rFonts w:eastAsia="MS Mincho"/>
          <w:sz w:val="24"/>
          <w:szCs w:val="24"/>
          <w:lang w:val="en-US"/>
        </w:rPr>
        <w:fldChar w:fldCharType="end"/>
      </w:r>
      <w:r w:rsidR="00B60A13">
        <w:rPr>
          <w:rFonts w:eastAsia="MS Mincho"/>
          <w:sz w:val="24"/>
          <w:szCs w:val="24"/>
          <w:lang w:val="en-US"/>
        </w:rPr>
        <w:t xml:space="preserve">, </w:t>
      </w:r>
      <w:r w:rsidR="00FD6442">
        <w:rPr>
          <w:rFonts w:eastAsia="MS Mincho"/>
          <w:sz w:val="24"/>
          <w:szCs w:val="24"/>
          <w:lang w:val="en-US"/>
        </w:rPr>
        <w:t>but</w:t>
      </w:r>
      <w:r w:rsidR="003A4090">
        <w:rPr>
          <w:rFonts w:eastAsia="MS Mincho"/>
          <w:sz w:val="24"/>
          <w:szCs w:val="24"/>
          <w:lang w:val="en-US"/>
        </w:rPr>
        <w:t xml:space="preserve"> many details need to be discussed </w:t>
      </w:r>
      <w:r w:rsidR="00275883">
        <w:rPr>
          <w:rFonts w:eastAsia="MS Mincho"/>
          <w:sz w:val="24"/>
          <w:szCs w:val="24"/>
          <w:lang w:val="en-US"/>
        </w:rPr>
        <w:t>during the</w:t>
      </w:r>
      <w:r w:rsidR="003A4090">
        <w:rPr>
          <w:rFonts w:eastAsia="MS Mincho"/>
          <w:sz w:val="24"/>
          <w:szCs w:val="24"/>
          <w:lang w:val="en-US"/>
        </w:rPr>
        <w:t xml:space="preserve"> WI phase.</w:t>
      </w:r>
      <w:r w:rsidR="00447A27">
        <w:rPr>
          <w:rFonts w:eastAsia="MS Mincho"/>
          <w:sz w:val="24"/>
          <w:szCs w:val="24"/>
          <w:lang w:val="en-US"/>
        </w:rPr>
        <w:t xml:space="preserve"> The first agreements done in RAN2#121 were:</w:t>
      </w:r>
    </w:p>
    <w:tbl>
      <w:tblPr>
        <w:tblStyle w:val="Tabellenraster"/>
        <w:tblW w:w="0" w:type="auto"/>
        <w:tblLook w:val="04A0" w:firstRow="1" w:lastRow="0" w:firstColumn="1" w:lastColumn="0" w:noHBand="0" w:noVBand="1"/>
      </w:tblPr>
      <w:tblGrid>
        <w:gridCol w:w="9962"/>
      </w:tblGrid>
      <w:tr w:rsidR="00447A27" w:rsidRPr="00DA1B33" w14:paraId="3EE1233B" w14:textId="77777777" w:rsidTr="00806630">
        <w:tc>
          <w:tcPr>
            <w:tcW w:w="9962" w:type="dxa"/>
          </w:tcPr>
          <w:p w14:paraId="66506F79" w14:textId="2360E70D" w:rsidR="00447A27" w:rsidRPr="00447A27" w:rsidRDefault="00447A27" w:rsidP="00447A27">
            <w:pPr>
              <w:rPr>
                <w:b/>
                <w:bCs/>
              </w:rPr>
            </w:pPr>
            <w:r w:rsidRPr="00447A27">
              <w:rPr>
                <w:b/>
                <w:bCs/>
              </w:rPr>
              <w:t>Agreements</w:t>
            </w:r>
          </w:p>
          <w:p w14:paraId="13BCDB28" w14:textId="26E2CFF3" w:rsidR="00447A27" w:rsidRPr="00447A27" w:rsidRDefault="00447A27" w:rsidP="00447A27">
            <w:pPr>
              <w:pStyle w:val="Listenabsatz"/>
              <w:numPr>
                <w:ilvl w:val="0"/>
                <w:numId w:val="77"/>
              </w:numPr>
              <w:rPr>
                <w:bCs/>
              </w:rPr>
            </w:pPr>
            <w:r w:rsidRPr="00447A27">
              <w:rPr>
                <w:bCs/>
              </w:rPr>
              <w:t xml:space="preserve">There will be no impact to RACH, paging, and SIBs in idle/inactive for both </w:t>
            </w:r>
            <w:proofErr w:type="spellStart"/>
            <w:r w:rsidRPr="00447A27">
              <w:rPr>
                <w:bCs/>
              </w:rPr>
              <w:t>gNB</w:t>
            </w:r>
            <w:proofErr w:type="spellEnd"/>
            <w:r w:rsidRPr="00447A27">
              <w:rPr>
                <w:bCs/>
              </w:rPr>
              <w:t xml:space="preserve"> and Rel-18 and legacy UEs</w:t>
            </w:r>
          </w:p>
          <w:p w14:paraId="4F303CF6" w14:textId="77777777" w:rsidR="00447A27" w:rsidRPr="00447A27" w:rsidRDefault="00447A27" w:rsidP="00447A27">
            <w:pPr>
              <w:pStyle w:val="Listenabsatz"/>
              <w:numPr>
                <w:ilvl w:val="0"/>
                <w:numId w:val="77"/>
              </w:numPr>
              <w:rPr>
                <w:bCs/>
              </w:rPr>
            </w:pPr>
            <w:r w:rsidRPr="00447A27">
              <w:rPr>
                <w:bCs/>
              </w:rPr>
              <w:t>Rel-18 NES capable CONNECTED UE(s) can perform RACH and receive SIBs in non-active duration of cell DTX and/or DRX (i.e., same behavior for cell DTX and cell DRX).  No further enhancements for CBRA and CFRA will be pursued.</w:t>
            </w:r>
          </w:p>
          <w:p w14:paraId="089F8263" w14:textId="77777777" w:rsidR="00447A27" w:rsidRPr="00447A27" w:rsidRDefault="00447A27" w:rsidP="00447A27">
            <w:pPr>
              <w:pStyle w:val="Listenabsatz"/>
              <w:numPr>
                <w:ilvl w:val="0"/>
                <w:numId w:val="77"/>
              </w:numPr>
              <w:rPr>
                <w:bCs/>
              </w:rPr>
            </w:pPr>
            <w:r w:rsidRPr="00447A27">
              <w:rPr>
                <w:bCs/>
              </w:rPr>
              <w:t>Pattern configuration for cell DRX/DTX is common for Rel-18 UEs in the cell. FFS whether we have DTX UE specific inactivity timer. FFS on configuration signaling and stage 3.</w:t>
            </w:r>
          </w:p>
          <w:p w14:paraId="1D64CB8A" w14:textId="6A59BB59" w:rsidR="00447A27" w:rsidRPr="00FE1D3B" w:rsidRDefault="00447A27" w:rsidP="00447A27">
            <w:pPr>
              <w:pStyle w:val="Listenabsatz"/>
              <w:numPr>
                <w:ilvl w:val="0"/>
                <w:numId w:val="77"/>
              </w:numPr>
              <w:rPr>
                <w:rFonts w:eastAsia="Times New Roman"/>
                <w:color w:val="000000"/>
                <w:sz w:val="24"/>
                <w:szCs w:val="24"/>
              </w:rPr>
            </w:pPr>
            <w:r w:rsidRPr="00447A27">
              <w:rPr>
                <w:bCs/>
              </w:rPr>
              <w:t xml:space="preserve">Confirm study item agreement that we can have separate DTX and DRX configuration.   We will focus on designing DTX/DRX for at least single configuration.  FFS whether multiple configuration of cell DTX or DRX will be supported.  </w:t>
            </w:r>
          </w:p>
        </w:tc>
      </w:tr>
    </w:tbl>
    <w:p w14:paraId="40EC9332" w14:textId="77777777" w:rsidR="00447A27" w:rsidRDefault="00447A27" w:rsidP="00510A4D">
      <w:pPr>
        <w:spacing w:before="120"/>
        <w:jc w:val="both"/>
        <w:rPr>
          <w:rFonts w:eastAsia="MS Mincho"/>
          <w:sz w:val="24"/>
          <w:szCs w:val="24"/>
          <w:lang w:val="en-US"/>
        </w:rPr>
      </w:pPr>
    </w:p>
    <w:p w14:paraId="2D0802E6" w14:textId="188B23FA" w:rsidR="009E4957" w:rsidRDefault="003A4090" w:rsidP="00510A4D">
      <w:pPr>
        <w:spacing w:before="120"/>
        <w:jc w:val="both"/>
        <w:rPr>
          <w:rFonts w:eastAsia="MS Mincho"/>
          <w:sz w:val="24"/>
          <w:szCs w:val="24"/>
          <w:lang w:val="en-US"/>
        </w:rPr>
      </w:pPr>
      <w:r>
        <w:rPr>
          <w:rFonts w:eastAsia="MS Mincho"/>
          <w:sz w:val="24"/>
          <w:szCs w:val="24"/>
          <w:lang w:val="en-US"/>
        </w:rPr>
        <w:t>This contribution discusse</w:t>
      </w:r>
      <w:r w:rsidR="00A25E44">
        <w:rPr>
          <w:rFonts w:eastAsia="MS Mincho"/>
          <w:sz w:val="24"/>
          <w:szCs w:val="24"/>
          <w:lang w:val="en-US"/>
        </w:rPr>
        <w:t>s</w:t>
      </w:r>
      <w:r>
        <w:rPr>
          <w:rFonts w:eastAsia="MS Mincho"/>
          <w:sz w:val="24"/>
          <w:szCs w:val="24"/>
          <w:lang w:val="en-US"/>
        </w:rPr>
        <w:t xml:space="preserve"> </w:t>
      </w:r>
      <w:r w:rsidR="00C34AF1">
        <w:rPr>
          <w:rFonts w:eastAsia="MS Mincho"/>
          <w:sz w:val="24"/>
          <w:szCs w:val="24"/>
          <w:lang w:val="en-US"/>
        </w:rPr>
        <w:t>further</w:t>
      </w:r>
      <w:r>
        <w:rPr>
          <w:rFonts w:eastAsia="MS Mincho"/>
          <w:sz w:val="24"/>
          <w:szCs w:val="24"/>
          <w:lang w:val="en-US"/>
        </w:rPr>
        <w:t xml:space="preserve"> aspects on </w:t>
      </w:r>
      <w:r w:rsidR="00B85563">
        <w:rPr>
          <w:rFonts w:eastAsia="MS Mincho"/>
          <w:sz w:val="24"/>
          <w:szCs w:val="24"/>
          <w:lang w:val="en-US"/>
        </w:rPr>
        <w:t>c</w:t>
      </w:r>
      <w:r>
        <w:rPr>
          <w:rFonts w:eastAsia="MS Mincho"/>
          <w:sz w:val="24"/>
          <w:szCs w:val="24"/>
          <w:lang w:val="en-US"/>
        </w:rPr>
        <w:t xml:space="preserve">ell DTX and </w:t>
      </w:r>
      <w:r w:rsidR="00B85563">
        <w:rPr>
          <w:rFonts w:eastAsia="MS Mincho"/>
          <w:sz w:val="24"/>
          <w:szCs w:val="24"/>
          <w:lang w:val="en-US"/>
        </w:rPr>
        <w:t>c</w:t>
      </w:r>
      <w:r>
        <w:rPr>
          <w:rFonts w:eastAsia="MS Mincho"/>
          <w:sz w:val="24"/>
          <w:szCs w:val="24"/>
          <w:lang w:val="en-US"/>
        </w:rPr>
        <w:t>ell DRX.</w:t>
      </w:r>
    </w:p>
    <w:p w14:paraId="78E19DC4" w14:textId="6EE45E4B" w:rsidR="00DA0797" w:rsidRDefault="00DA0797" w:rsidP="00DA0797">
      <w:pPr>
        <w:pStyle w:val="berschrift1"/>
        <w:spacing w:before="480"/>
        <w:ind w:left="431" w:hanging="431"/>
      </w:pPr>
      <w:r>
        <w:lastRenderedPageBreak/>
        <w:t xml:space="preserve">Traffic dynamics and Cell DTX/DRX </w:t>
      </w:r>
    </w:p>
    <w:p w14:paraId="5FD3C267" w14:textId="4228AA49" w:rsidR="001B7CA6" w:rsidRDefault="00460143" w:rsidP="00DA0797">
      <w:pPr>
        <w:spacing w:before="120"/>
        <w:jc w:val="both"/>
        <w:rPr>
          <w:rFonts w:eastAsia="MS Mincho"/>
          <w:sz w:val="24"/>
          <w:szCs w:val="24"/>
          <w:lang w:val="en-US"/>
        </w:rPr>
      </w:pPr>
      <w:r>
        <w:rPr>
          <w:rFonts w:eastAsia="MS Mincho"/>
          <w:sz w:val="24"/>
          <w:szCs w:val="24"/>
          <w:lang w:val="en-US"/>
        </w:rPr>
        <w:t xml:space="preserve">The overarching goal of Cell DTX and Cell DRX can be described as allowing the </w:t>
      </w:r>
      <w:proofErr w:type="spellStart"/>
      <w:r>
        <w:rPr>
          <w:rFonts w:eastAsia="MS Mincho"/>
          <w:sz w:val="24"/>
          <w:szCs w:val="24"/>
          <w:lang w:val="en-US"/>
        </w:rPr>
        <w:t>gNBs</w:t>
      </w:r>
      <w:proofErr w:type="spellEnd"/>
      <w:r>
        <w:rPr>
          <w:rFonts w:eastAsia="MS Mincho"/>
          <w:sz w:val="24"/>
          <w:szCs w:val="24"/>
          <w:lang w:val="en-US"/>
        </w:rPr>
        <w:t xml:space="preserve"> to adapt </w:t>
      </w:r>
      <w:r w:rsidR="001B7CA6">
        <w:rPr>
          <w:rFonts w:eastAsia="MS Mincho"/>
          <w:sz w:val="24"/>
          <w:szCs w:val="24"/>
          <w:lang w:val="en-US"/>
        </w:rPr>
        <w:t xml:space="preserve">to </w:t>
      </w:r>
      <w:r>
        <w:rPr>
          <w:rFonts w:eastAsia="MS Mincho"/>
          <w:sz w:val="24"/>
          <w:szCs w:val="24"/>
          <w:lang w:val="en-US"/>
        </w:rPr>
        <w:t xml:space="preserve">different traffic loads, i.e. minimizing the energy consumption to satisfy a certain traffic demand with acceptable </w:t>
      </w:r>
      <w:proofErr w:type="spellStart"/>
      <w:r>
        <w:rPr>
          <w:rFonts w:eastAsia="MS Mincho"/>
          <w:sz w:val="24"/>
          <w:szCs w:val="24"/>
          <w:lang w:val="en-US"/>
        </w:rPr>
        <w:t>QoS</w:t>
      </w:r>
      <w:proofErr w:type="spellEnd"/>
      <w:r>
        <w:rPr>
          <w:rFonts w:eastAsia="MS Mincho"/>
          <w:sz w:val="24"/>
          <w:szCs w:val="24"/>
          <w:lang w:val="en-US"/>
        </w:rPr>
        <w:t xml:space="preserve">. </w:t>
      </w:r>
      <w:r w:rsidR="001B7CA6">
        <w:rPr>
          <w:rFonts w:eastAsia="MS Mincho"/>
          <w:sz w:val="24"/>
          <w:szCs w:val="24"/>
          <w:lang w:val="en-US"/>
        </w:rPr>
        <w:t>Therefore, it is important to understand how the traffic varies over time in order to envision how the Cell DTX/DRX design may be used in practice.</w:t>
      </w:r>
    </w:p>
    <w:p w14:paraId="798BA21F" w14:textId="31AC9FD5" w:rsidR="000D62C8" w:rsidRDefault="0069628E" w:rsidP="00DA0797">
      <w:pPr>
        <w:spacing w:before="120"/>
        <w:jc w:val="both"/>
        <w:rPr>
          <w:rFonts w:eastAsia="MS Mincho"/>
          <w:sz w:val="24"/>
          <w:szCs w:val="24"/>
          <w:lang w:val="en-US"/>
        </w:rPr>
      </w:pPr>
      <w:r>
        <w:rPr>
          <w:rFonts w:eastAsia="MS Mincho"/>
          <w:sz w:val="24"/>
          <w:szCs w:val="24"/>
          <w:lang w:val="en-US"/>
        </w:rPr>
        <w:t xml:space="preserve">The traffic in mobile networks typically have a strong day/night pattern associated </w:t>
      </w:r>
      <w:r w:rsidR="001A29DC">
        <w:rPr>
          <w:rFonts w:eastAsia="MS Mincho"/>
          <w:sz w:val="24"/>
          <w:szCs w:val="24"/>
          <w:lang w:val="en-US"/>
        </w:rPr>
        <w:t>with</w:t>
      </w:r>
      <w:r>
        <w:rPr>
          <w:rFonts w:eastAsia="MS Mincho"/>
          <w:sz w:val="24"/>
          <w:szCs w:val="24"/>
          <w:lang w:val="en-US"/>
        </w:rPr>
        <w:t xml:space="preserve"> </w:t>
      </w:r>
      <w:r w:rsidR="001A29DC">
        <w:rPr>
          <w:rFonts w:eastAsia="MS Mincho"/>
          <w:sz w:val="24"/>
          <w:szCs w:val="24"/>
          <w:lang w:val="en-US"/>
        </w:rPr>
        <w:t xml:space="preserve">human </w:t>
      </w:r>
      <w:r>
        <w:rPr>
          <w:rFonts w:eastAsia="MS Mincho"/>
          <w:sz w:val="24"/>
          <w:szCs w:val="24"/>
          <w:lang w:val="en-US"/>
        </w:rPr>
        <w:t xml:space="preserve">behavior </w:t>
      </w:r>
      <w:r w:rsidR="001A29DC">
        <w:rPr>
          <w:rFonts w:eastAsia="MS Mincho"/>
          <w:sz w:val="24"/>
          <w:szCs w:val="24"/>
          <w:lang w:val="en-US"/>
        </w:rPr>
        <w:t xml:space="preserve">and mobility. </w:t>
      </w:r>
      <w:r w:rsidR="000A63BC">
        <w:rPr>
          <w:rFonts w:eastAsia="MS Mincho"/>
          <w:sz w:val="24"/>
          <w:szCs w:val="24"/>
          <w:lang w:val="en-US"/>
        </w:rPr>
        <w:t xml:space="preserve">Such slow varying traffic dimension can be already exploited for NES by means of SON features, proprietary O&amp;M features and semi-static adaptations (e.g. reconfiguring each UE one by one with RRC signaling twice per day). As there are already solutions on these large time scales, our view is that Cell DTX/DRX should focus on more dynamic adaptation to the traffic. This would unleash the full potential of Rel-18 networks to save much more energy than legacy networks.  In fact the traffic </w:t>
      </w:r>
      <w:r w:rsidR="00C03603">
        <w:rPr>
          <w:rFonts w:eastAsia="MS Mincho"/>
          <w:sz w:val="24"/>
          <w:szCs w:val="24"/>
          <w:lang w:val="en-US"/>
        </w:rPr>
        <w:t xml:space="preserve">also </w:t>
      </w:r>
      <w:r w:rsidR="000A63BC">
        <w:rPr>
          <w:rFonts w:eastAsia="MS Mincho"/>
          <w:sz w:val="24"/>
          <w:szCs w:val="24"/>
          <w:lang w:val="en-US"/>
        </w:rPr>
        <w:t xml:space="preserve">varies significantly on smaller time scales, e.g. on </w:t>
      </w:r>
      <w:r w:rsidR="00252684">
        <w:rPr>
          <w:rFonts w:eastAsia="MS Mincho"/>
          <w:sz w:val="24"/>
          <w:szCs w:val="24"/>
          <w:lang w:val="en-US"/>
        </w:rPr>
        <w:t>milliseconds</w:t>
      </w:r>
      <w:r w:rsidR="00E5763F">
        <w:rPr>
          <w:rFonts w:eastAsia="MS Mincho"/>
          <w:sz w:val="24"/>
          <w:szCs w:val="24"/>
          <w:lang w:val="en-US"/>
        </w:rPr>
        <w:t xml:space="preserve"> and seconds, but legacy networks do not have the means to reduce the energy consumption significantly if the traffic is red</w:t>
      </w:r>
      <w:r w:rsidR="005B3F43">
        <w:rPr>
          <w:rFonts w:eastAsia="MS Mincho"/>
          <w:sz w:val="24"/>
          <w:szCs w:val="24"/>
          <w:lang w:val="en-US"/>
        </w:rPr>
        <w:t xml:space="preserve">uced, for example, for </w:t>
      </w:r>
      <w:r w:rsidR="00E5763F">
        <w:rPr>
          <w:rFonts w:eastAsia="MS Mincho"/>
          <w:sz w:val="24"/>
          <w:szCs w:val="24"/>
          <w:lang w:val="en-US"/>
        </w:rPr>
        <w:t xml:space="preserve">some seconds. </w:t>
      </w:r>
    </w:p>
    <w:p w14:paraId="6A92CD8C" w14:textId="098B51E1" w:rsidR="000D62C8" w:rsidRDefault="001B7CA6" w:rsidP="000D62C8">
      <w:pPr>
        <w:pStyle w:val="TDocObservation"/>
        <w:jc w:val="both"/>
        <w:rPr>
          <w:bCs/>
          <w:sz w:val="24"/>
          <w:szCs w:val="24"/>
          <w:lang w:val="en-US"/>
        </w:rPr>
      </w:pPr>
      <w:r>
        <w:rPr>
          <w:rFonts w:eastAsia="MS Mincho"/>
          <w:sz w:val="24"/>
          <w:szCs w:val="24"/>
          <w:lang w:val="en-US"/>
        </w:rPr>
        <w:t xml:space="preserve"> </w:t>
      </w:r>
      <w:r w:rsidR="000D62C8">
        <w:rPr>
          <w:rFonts w:eastAsia="MS Mincho"/>
          <w:sz w:val="24"/>
          <w:szCs w:val="24"/>
          <w:lang w:val="en-US"/>
        </w:rPr>
        <w:t xml:space="preserve">The traffic </w:t>
      </w:r>
      <w:r w:rsidR="000D62C8">
        <w:rPr>
          <w:bCs/>
          <w:sz w:val="24"/>
          <w:szCs w:val="24"/>
          <w:lang w:val="en-US"/>
        </w:rPr>
        <w:t xml:space="preserve">varies significantly </w:t>
      </w:r>
      <w:r w:rsidR="00E5763F">
        <w:rPr>
          <w:bCs/>
          <w:sz w:val="24"/>
          <w:szCs w:val="24"/>
          <w:lang w:val="en-US"/>
        </w:rPr>
        <w:t>both in large</w:t>
      </w:r>
      <w:r w:rsidR="007D0CFF">
        <w:rPr>
          <w:bCs/>
          <w:sz w:val="24"/>
          <w:szCs w:val="24"/>
          <w:lang w:val="en-US"/>
        </w:rPr>
        <w:t xml:space="preserve"> time</w:t>
      </w:r>
      <w:r w:rsidR="00E5763F">
        <w:rPr>
          <w:bCs/>
          <w:sz w:val="24"/>
          <w:szCs w:val="24"/>
          <w:lang w:val="en-US"/>
        </w:rPr>
        <w:t xml:space="preserve"> scale</w:t>
      </w:r>
      <w:r w:rsidR="007D0CFF">
        <w:rPr>
          <w:bCs/>
          <w:sz w:val="24"/>
          <w:szCs w:val="24"/>
          <w:lang w:val="en-US"/>
        </w:rPr>
        <w:t>s</w:t>
      </w:r>
      <w:r w:rsidR="00E5763F">
        <w:rPr>
          <w:bCs/>
          <w:sz w:val="24"/>
          <w:szCs w:val="24"/>
          <w:lang w:val="en-US"/>
        </w:rPr>
        <w:t xml:space="preserve"> (hours, days) as well as short time scales (</w:t>
      </w:r>
      <w:proofErr w:type="spellStart"/>
      <w:r w:rsidR="00E5763F">
        <w:rPr>
          <w:bCs/>
          <w:sz w:val="24"/>
          <w:szCs w:val="24"/>
          <w:lang w:val="en-US"/>
        </w:rPr>
        <w:t>miliseconds</w:t>
      </w:r>
      <w:proofErr w:type="spellEnd"/>
      <w:r w:rsidR="00E5763F">
        <w:rPr>
          <w:bCs/>
          <w:sz w:val="24"/>
          <w:szCs w:val="24"/>
          <w:lang w:val="en-US"/>
        </w:rPr>
        <w:t>, seconds). However, there are already NES solutions to track large time scales.</w:t>
      </w:r>
      <w:r w:rsidR="000D62C8" w:rsidRPr="00DF0E2D">
        <w:rPr>
          <w:bCs/>
          <w:sz w:val="24"/>
          <w:szCs w:val="24"/>
          <w:lang w:val="en-US"/>
        </w:rPr>
        <w:t xml:space="preserve"> </w:t>
      </w:r>
    </w:p>
    <w:p w14:paraId="12679151" w14:textId="523A9939" w:rsidR="00E5763F" w:rsidRDefault="00E5763F" w:rsidP="00E5763F">
      <w:pPr>
        <w:pStyle w:val="TDocProposal"/>
        <w:spacing w:after="240"/>
        <w:ind w:left="0" w:firstLine="0"/>
        <w:jc w:val="both"/>
        <w:rPr>
          <w:bCs/>
          <w:szCs w:val="24"/>
          <w:lang w:val="en-US"/>
        </w:rPr>
      </w:pPr>
      <w:r>
        <w:rPr>
          <w:bCs/>
          <w:szCs w:val="24"/>
          <w:lang w:val="en-US"/>
        </w:rPr>
        <w:t>The Cell DTX and Cell DRX design shal</w:t>
      </w:r>
      <w:r w:rsidR="00955BCE">
        <w:rPr>
          <w:bCs/>
          <w:szCs w:val="24"/>
          <w:lang w:val="en-US"/>
        </w:rPr>
        <w:t>l focus on adapting dynamically to load variations on short time scales (e.g</w:t>
      </w:r>
      <w:r w:rsidR="00DF77DB">
        <w:rPr>
          <w:bCs/>
          <w:szCs w:val="24"/>
          <w:lang w:val="en-US"/>
        </w:rPr>
        <w:t>.</w:t>
      </w:r>
      <w:r w:rsidR="00955BCE">
        <w:rPr>
          <w:bCs/>
          <w:szCs w:val="24"/>
          <w:lang w:val="en-US"/>
        </w:rPr>
        <w:t xml:space="preserve"> seconds)</w:t>
      </w:r>
    </w:p>
    <w:p w14:paraId="141B31CE" w14:textId="34249849" w:rsidR="004317D2" w:rsidRDefault="007D0CFF" w:rsidP="00DA0797">
      <w:pPr>
        <w:spacing w:before="120"/>
        <w:jc w:val="both"/>
        <w:rPr>
          <w:rFonts w:eastAsia="MS Mincho"/>
          <w:sz w:val="24"/>
          <w:szCs w:val="24"/>
          <w:lang w:val="en-US"/>
        </w:rPr>
      </w:pPr>
      <w:r>
        <w:rPr>
          <w:rFonts w:eastAsia="MS Mincho"/>
          <w:sz w:val="24"/>
          <w:szCs w:val="24"/>
          <w:lang w:val="en-US"/>
        </w:rPr>
        <w:t>For example,</w:t>
      </w:r>
      <w:r w:rsidR="005B3F43">
        <w:rPr>
          <w:rFonts w:eastAsia="MS Mincho"/>
          <w:sz w:val="24"/>
          <w:szCs w:val="24"/>
          <w:lang w:val="en-US"/>
        </w:rPr>
        <w:t xml:space="preserve"> the network may activate Cell DTX and Cell DRX if </w:t>
      </w:r>
      <w:r>
        <w:rPr>
          <w:rFonts w:eastAsia="MS Mincho"/>
          <w:sz w:val="24"/>
          <w:szCs w:val="24"/>
          <w:lang w:val="en-US"/>
        </w:rPr>
        <w:t xml:space="preserve">a moving average of the load falls below 20% for a few seconds. Nonetheless, the best Cell DTX/DRX configuration may look quite different if the load is closer to 0% or to 20%. </w:t>
      </w:r>
      <w:r w:rsidR="005B3F43">
        <w:rPr>
          <w:rFonts w:eastAsia="MS Mincho"/>
          <w:sz w:val="24"/>
          <w:szCs w:val="24"/>
          <w:lang w:val="en-US"/>
        </w:rPr>
        <w:t xml:space="preserve">One of the open questions </w:t>
      </w:r>
      <w:r>
        <w:rPr>
          <w:rFonts w:eastAsia="MS Mincho"/>
          <w:sz w:val="24"/>
          <w:szCs w:val="24"/>
          <w:lang w:val="en-US"/>
        </w:rPr>
        <w:t>from the previous meeting is “</w:t>
      </w:r>
      <w:r w:rsidRPr="007D0CFF">
        <w:rPr>
          <w:rFonts w:eastAsia="MS Mincho"/>
          <w:sz w:val="24"/>
          <w:szCs w:val="24"/>
          <w:lang w:val="en-US"/>
        </w:rPr>
        <w:t>whether multiple configuration of cell DTX or DRX will be supported</w:t>
      </w:r>
      <w:r>
        <w:rPr>
          <w:rFonts w:eastAsia="MS Mincho"/>
          <w:sz w:val="24"/>
          <w:szCs w:val="24"/>
          <w:lang w:val="en-US"/>
        </w:rPr>
        <w:t>”</w:t>
      </w:r>
      <w:r w:rsidRPr="007D0CFF">
        <w:rPr>
          <w:rFonts w:eastAsia="MS Mincho"/>
          <w:sz w:val="24"/>
          <w:szCs w:val="24"/>
          <w:lang w:val="en-US"/>
        </w:rPr>
        <w:t xml:space="preserve">.  </w:t>
      </w:r>
      <w:r>
        <w:rPr>
          <w:rFonts w:eastAsia="MS Mincho"/>
          <w:sz w:val="24"/>
          <w:szCs w:val="24"/>
          <w:lang w:val="en-US"/>
        </w:rPr>
        <w:t xml:space="preserve">In our view it can be appropriate to have more than one configuration in order to adapt </w:t>
      </w:r>
      <w:r w:rsidR="00C03603">
        <w:rPr>
          <w:rFonts w:eastAsia="MS Mincho"/>
          <w:sz w:val="24"/>
          <w:szCs w:val="24"/>
          <w:lang w:val="en-US"/>
        </w:rPr>
        <w:t>to different</w:t>
      </w:r>
      <w:r>
        <w:rPr>
          <w:rFonts w:eastAsia="MS Mincho"/>
          <w:sz w:val="24"/>
          <w:szCs w:val="24"/>
          <w:lang w:val="en-US"/>
        </w:rPr>
        <w:t xml:space="preserve"> load</w:t>
      </w:r>
      <w:r w:rsidR="00C03603">
        <w:rPr>
          <w:rFonts w:eastAsia="MS Mincho"/>
          <w:sz w:val="24"/>
          <w:szCs w:val="24"/>
          <w:lang w:val="en-US"/>
        </w:rPr>
        <w:t>s</w:t>
      </w:r>
      <w:r>
        <w:rPr>
          <w:rFonts w:eastAsia="MS Mincho"/>
          <w:sz w:val="24"/>
          <w:szCs w:val="24"/>
          <w:lang w:val="en-US"/>
        </w:rPr>
        <w:t xml:space="preserve">. </w:t>
      </w:r>
      <w:r w:rsidR="005B3F43">
        <w:rPr>
          <w:rFonts w:eastAsia="MS Mincho"/>
          <w:sz w:val="24"/>
          <w:szCs w:val="24"/>
          <w:lang w:val="en-US"/>
        </w:rPr>
        <w:t>For example, the network may configure the UE with configurations specifically tailored for 0%, 5%, 10% and 15% load and dynamically switch</w:t>
      </w:r>
      <w:r>
        <w:rPr>
          <w:rFonts w:eastAsia="MS Mincho"/>
          <w:sz w:val="24"/>
          <w:szCs w:val="24"/>
          <w:lang w:val="en-US"/>
        </w:rPr>
        <w:t xml:space="preserve"> between these configurations without the need</w:t>
      </w:r>
      <w:r w:rsidR="00C03603">
        <w:rPr>
          <w:rFonts w:eastAsia="MS Mincho"/>
          <w:sz w:val="24"/>
          <w:szCs w:val="24"/>
          <w:lang w:val="en-US"/>
        </w:rPr>
        <w:t xml:space="preserve"> of reconfiguring the UEs every time the traffic changes slightly.</w:t>
      </w:r>
      <w:r>
        <w:rPr>
          <w:rFonts w:eastAsia="MS Mincho"/>
          <w:sz w:val="24"/>
          <w:szCs w:val="24"/>
          <w:lang w:val="en-US"/>
        </w:rPr>
        <w:t xml:space="preserve"> </w:t>
      </w:r>
    </w:p>
    <w:p w14:paraId="55E3A5AC" w14:textId="2E81CCAE" w:rsidR="004317D2" w:rsidRDefault="007D0CFF" w:rsidP="004317D2">
      <w:pPr>
        <w:pStyle w:val="TDocObservation"/>
        <w:jc w:val="both"/>
        <w:rPr>
          <w:bCs/>
          <w:sz w:val="24"/>
          <w:szCs w:val="24"/>
          <w:lang w:val="en-US"/>
        </w:rPr>
      </w:pPr>
      <w:r>
        <w:rPr>
          <w:rFonts w:eastAsia="MS Mincho"/>
          <w:sz w:val="24"/>
          <w:szCs w:val="24"/>
          <w:lang w:val="en-US"/>
        </w:rPr>
        <w:t xml:space="preserve">  </w:t>
      </w:r>
      <w:r w:rsidR="004317D2">
        <w:rPr>
          <w:rFonts w:eastAsia="MS Mincho"/>
          <w:sz w:val="24"/>
          <w:szCs w:val="24"/>
          <w:lang w:val="en-US"/>
        </w:rPr>
        <w:t>The optimal Cell DTX/DRX configuration depends on the actual load (e.g. 0.1%, 5%, 10% and 15%)</w:t>
      </w:r>
      <w:r w:rsidR="004317D2" w:rsidRPr="00DF0E2D">
        <w:rPr>
          <w:bCs/>
          <w:sz w:val="24"/>
          <w:szCs w:val="24"/>
          <w:lang w:val="en-US"/>
        </w:rPr>
        <w:t xml:space="preserve"> </w:t>
      </w:r>
    </w:p>
    <w:p w14:paraId="1957A69B" w14:textId="0B189843" w:rsidR="004317D2" w:rsidRDefault="004317D2" w:rsidP="004317D2">
      <w:pPr>
        <w:pStyle w:val="TDocProposal"/>
        <w:spacing w:after="240"/>
        <w:ind w:left="0" w:firstLine="0"/>
        <w:jc w:val="both"/>
        <w:rPr>
          <w:bCs/>
          <w:szCs w:val="24"/>
          <w:lang w:val="en-US"/>
        </w:rPr>
      </w:pPr>
      <w:r>
        <w:rPr>
          <w:bCs/>
          <w:szCs w:val="24"/>
          <w:lang w:val="en-US"/>
        </w:rPr>
        <w:t>The network can configure UEs with multiple Cell DTX and Cell DRX configurations to adapt to different loads dynamically</w:t>
      </w:r>
    </w:p>
    <w:p w14:paraId="74AC49A1" w14:textId="604D511F" w:rsidR="00DA0797" w:rsidRDefault="005B3F43" w:rsidP="00DA0797">
      <w:pPr>
        <w:spacing w:before="120"/>
        <w:jc w:val="both"/>
        <w:rPr>
          <w:rFonts w:eastAsia="MS Mincho"/>
          <w:sz w:val="24"/>
          <w:szCs w:val="24"/>
          <w:lang w:val="en-US"/>
        </w:rPr>
      </w:pPr>
      <w:r>
        <w:rPr>
          <w:rFonts w:eastAsia="MS Mincho"/>
          <w:sz w:val="24"/>
          <w:szCs w:val="24"/>
          <w:lang w:val="en-US"/>
        </w:rPr>
        <w:t xml:space="preserve">Even during periods of low load there can be some traffic spikes due to </w:t>
      </w:r>
      <w:proofErr w:type="spellStart"/>
      <w:r>
        <w:rPr>
          <w:rFonts w:eastAsia="MS Mincho"/>
          <w:sz w:val="24"/>
          <w:szCs w:val="24"/>
          <w:lang w:val="en-US"/>
        </w:rPr>
        <w:t>burst</w:t>
      </w:r>
      <w:r w:rsidR="004B26DE">
        <w:rPr>
          <w:rFonts w:eastAsia="MS Mincho"/>
          <w:sz w:val="24"/>
          <w:szCs w:val="24"/>
          <w:lang w:val="en-US"/>
        </w:rPr>
        <w:t>y</w:t>
      </w:r>
      <w:proofErr w:type="spellEnd"/>
      <w:r>
        <w:rPr>
          <w:rFonts w:eastAsia="MS Mincho"/>
          <w:sz w:val="24"/>
          <w:szCs w:val="24"/>
          <w:lang w:val="en-US"/>
        </w:rPr>
        <w:t xml:space="preserve"> traffic. </w:t>
      </w:r>
      <w:r w:rsidR="004317D2">
        <w:rPr>
          <w:rFonts w:eastAsia="MS Mincho"/>
          <w:sz w:val="24"/>
          <w:szCs w:val="24"/>
          <w:lang w:val="en-US"/>
        </w:rPr>
        <w:t xml:space="preserve">For short lived traffic bursts, instead of switching to a different configuration, or needing to de-activate Cell DTX and Cell DRX it is more appropriate that the </w:t>
      </w:r>
      <w:proofErr w:type="spellStart"/>
      <w:r w:rsidR="004317D2">
        <w:rPr>
          <w:rFonts w:eastAsia="MS Mincho"/>
          <w:sz w:val="24"/>
          <w:szCs w:val="24"/>
          <w:lang w:val="en-US"/>
        </w:rPr>
        <w:t>gNB</w:t>
      </w:r>
      <w:proofErr w:type="spellEnd"/>
      <w:r w:rsidR="004317D2">
        <w:rPr>
          <w:rFonts w:eastAsia="MS Mincho"/>
          <w:sz w:val="24"/>
          <w:szCs w:val="24"/>
          <w:lang w:val="en-US"/>
        </w:rPr>
        <w:t xml:space="preserve"> scheduler can simply serve the traffic in spite of the current configuration. If the </w:t>
      </w:r>
      <w:proofErr w:type="spellStart"/>
      <w:r w:rsidR="004317D2">
        <w:rPr>
          <w:rFonts w:eastAsia="MS Mincho"/>
          <w:sz w:val="24"/>
          <w:szCs w:val="24"/>
          <w:lang w:val="en-US"/>
        </w:rPr>
        <w:t>gNB</w:t>
      </w:r>
      <w:proofErr w:type="spellEnd"/>
      <w:r w:rsidR="004317D2">
        <w:rPr>
          <w:rFonts w:eastAsia="MS Mincho"/>
          <w:sz w:val="24"/>
          <w:szCs w:val="24"/>
          <w:lang w:val="en-US"/>
        </w:rPr>
        <w:t xml:space="preserve"> would need to first de-activate Cell DTX/DRX before serving the traffic, this would cause unnecessary buffering and delay. It would also prevent the </w:t>
      </w:r>
      <w:proofErr w:type="spellStart"/>
      <w:r w:rsidR="004317D2">
        <w:rPr>
          <w:rFonts w:eastAsia="MS Mincho"/>
          <w:sz w:val="24"/>
          <w:szCs w:val="24"/>
          <w:lang w:val="en-US"/>
        </w:rPr>
        <w:t>gNB</w:t>
      </w:r>
      <w:proofErr w:type="spellEnd"/>
      <w:r w:rsidR="004317D2">
        <w:rPr>
          <w:rFonts w:eastAsia="MS Mincho"/>
          <w:sz w:val="24"/>
          <w:szCs w:val="24"/>
          <w:lang w:val="en-US"/>
        </w:rPr>
        <w:t xml:space="preserve"> from saving energy more quickly once the traffic is served, because then Cell DTX/DRX would need to be re-activated before NES is possible. Therefore, it should be possible for the </w:t>
      </w:r>
      <w:proofErr w:type="spellStart"/>
      <w:r w:rsidR="004317D2">
        <w:rPr>
          <w:rFonts w:eastAsia="MS Mincho"/>
          <w:sz w:val="24"/>
          <w:szCs w:val="24"/>
          <w:lang w:val="en-US"/>
        </w:rPr>
        <w:t>gNB</w:t>
      </w:r>
      <w:proofErr w:type="spellEnd"/>
      <w:r w:rsidR="004317D2">
        <w:rPr>
          <w:rFonts w:eastAsia="MS Mincho"/>
          <w:sz w:val="24"/>
          <w:szCs w:val="24"/>
          <w:lang w:val="en-US"/>
        </w:rPr>
        <w:t xml:space="preserve"> scheduler to schedule PDSCH and PUSCH </w:t>
      </w:r>
      <w:r w:rsidR="00252684">
        <w:rPr>
          <w:rFonts w:eastAsia="MS Mincho"/>
          <w:sz w:val="24"/>
          <w:szCs w:val="24"/>
          <w:lang w:val="en-US"/>
        </w:rPr>
        <w:t xml:space="preserve">with </w:t>
      </w:r>
      <w:r w:rsidR="004317D2">
        <w:rPr>
          <w:rFonts w:eastAsia="MS Mincho"/>
          <w:sz w:val="24"/>
          <w:szCs w:val="24"/>
          <w:lang w:val="en-US"/>
        </w:rPr>
        <w:t xml:space="preserve">dynamic grants at any time the </w:t>
      </w:r>
      <w:proofErr w:type="spellStart"/>
      <w:r w:rsidR="004317D2">
        <w:rPr>
          <w:rFonts w:eastAsia="MS Mincho"/>
          <w:sz w:val="24"/>
          <w:szCs w:val="24"/>
          <w:lang w:val="en-US"/>
        </w:rPr>
        <w:t>gNB</w:t>
      </w:r>
      <w:proofErr w:type="spellEnd"/>
      <w:r w:rsidR="004317D2">
        <w:rPr>
          <w:rFonts w:eastAsia="MS Mincho"/>
          <w:sz w:val="24"/>
          <w:szCs w:val="24"/>
          <w:lang w:val="en-US"/>
        </w:rPr>
        <w:t xml:space="preserve"> implementation deems as fit.   </w:t>
      </w:r>
    </w:p>
    <w:p w14:paraId="6380C278" w14:textId="0AABB7D1" w:rsidR="004317D2" w:rsidRDefault="004317D2" w:rsidP="004317D2">
      <w:pPr>
        <w:pStyle w:val="TDocObservation"/>
        <w:jc w:val="both"/>
        <w:rPr>
          <w:bCs/>
          <w:sz w:val="24"/>
          <w:szCs w:val="24"/>
          <w:lang w:val="en-US"/>
        </w:rPr>
      </w:pPr>
      <w:r>
        <w:rPr>
          <w:rFonts w:eastAsia="MS Mincho"/>
          <w:sz w:val="24"/>
          <w:szCs w:val="24"/>
          <w:lang w:val="en-US"/>
        </w:rPr>
        <w:lastRenderedPageBreak/>
        <w:t xml:space="preserve">  </w:t>
      </w:r>
      <w:r w:rsidR="00252684">
        <w:rPr>
          <w:rFonts w:eastAsia="MS Mincho"/>
          <w:sz w:val="24"/>
          <w:szCs w:val="24"/>
          <w:lang w:val="en-US"/>
        </w:rPr>
        <w:t>When traffic bursts arrive it should be possible to serve it immediately without the need to de-activate Cell DTX/DRX, otherwise extra delay and energy consumption would follow</w:t>
      </w:r>
      <w:r w:rsidR="00B313D0">
        <w:rPr>
          <w:rFonts w:eastAsia="MS Mincho"/>
          <w:sz w:val="24"/>
          <w:szCs w:val="24"/>
          <w:lang w:val="en-US"/>
        </w:rPr>
        <w:t>.</w:t>
      </w:r>
      <w:r w:rsidRPr="00DF0E2D">
        <w:rPr>
          <w:bCs/>
          <w:sz w:val="24"/>
          <w:szCs w:val="24"/>
          <w:lang w:val="en-US"/>
        </w:rPr>
        <w:t xml:space="preserve"> </w:t>
      </w:r>
    </w:p>
    <w:p w14:paraId="3F9F683A" w14:textId="39224E7C" w:rsidR="00DA0797" w:rsidRPr="004317D2" w:rsidRDefault="00252684" w:rsidP="00CE56D3">
      <w:pPr>
        <w:pStyle w:val="TDocProposal"/>
        <w:spacing w:before="120" w:after="240"/>
        <w:ind w:left="0" w:firstLine="0"/>
        <w:jc w:val="both"/>
        <w:rPr>
          <w:rFonts w:eastAsia="MS Mincho"/>
          <w:szCs w:val="24"/>
          <w:lang w:val="en-US"/>
        </w:rPr>
      </w:pPr>
      <w:r>
        <w:rPr>
          <w:bCs/>
          <w:szCs w:val="24"/>
          <w:lang w:val="en-US"/>
        </w:rPr>
        <w:t>Also when Cell DTX/DRX are activated t</w:t>
      </w:r>
      <w:r w:rsidR="004317D2" w:rsidRPr="004317D2">
        <w:rPr>
          <w:bCs/>
          <w:szCs w:val="24"/>
          <w:lang w:val="en-US"/>
        </w:rPr>
        <w:t xml:space="preserve">he </w:t>
      </w:r>
      <w:proofErr w:type="spellStart"/>
      <w:r w:rsidR="004317D2" w:rsidRPr="004317D2">
        <w:rPr>
          <w:bCs/>
          <w:szCs w:val="24"/>
          <w:lang w:val="en-US"/>
        </w:rPr>
        <w:t>gNB</w:t>
      </w:r>
      <w:proofErr w:type="spellEnd"/>
      <w:r w:rsidR="004317D2" w:rsidRPr="004317D2">
        <w:rPr>
          <w:bCs/>
          <w:szCs w:val="24"/>
          <w:lang w:val="en-US"/>
        </w:rPr>
        <w:t xml:space="preserve"> scheduler can allocate DG PDSCH </w:t>
      </w:r>
      <w:r>
        <w:rPr>
          <w:bCs/>
          <w:szCs w:val="24"/>
          <w:lang w:val="en-US"/>
        </w:rPr>
        <w:t xml:space="preserve">and DG PUSCH at any time.  </w:t>
      </w:r>
    </w:p>
    <w:p w14:paraId="5F08367B" w14:textId="73B6E685" w:rsidR="00DA0797" w:rsidRPr="00DF0E2D" w:rsidRDefault="00252684" w:rsidP="00510A4D">
      <w:pPr>
        <w:spacing w:before="120"/>
        <w:jc w:val="both"/>
        <w:rPr>
          <w:rFonts w:eastAsia="MS Mincho"/>
          <w:sz w:val="24"/>
          <w:szCs w:val="24"/>
          <w:lang w:val="en-US"/>
        </w:rPr>
      </w:pPr>
      <w:r>
        <w:rPr>
          <w:rFonts w:eastAsia="MS Mincho"/>
          <w:sz w:val="24"/>
          <w:szCs w:val="24"/>
          <w:lang w:val="en-US"/>
        </w:rPr>
        <w:t>Summarizing, in order to proper</w:t>
      </w:r>
      <w:r w:rsidR="00C03603">
        <w:rPr>
          <w:rFonts w:eastAsia="MS Mincho"/>
          <w:sz w:val="24"/>
          <w:szCs w:val="24"/>
          <w:lang w:val="en-US"/>
        </w:rPr>
        <w:t>ly</w:t>
      </w:r>
      <w:r>
        <w:rPr>
          <w:rFonts w:eastAsia="MS Mincho"/>
          <w:sz w:val="24"/>
          <w:szCs w:val="24"/>
          <w:lang w:val="en-US"/>
        </w:rPr>
        <w:t xml:space="preserve"> track traffic variations a </w:t>
      </w:r>
      <w:proofErr w:type="spellStart"/>
      <w:r>
        <w:rPr>
          <w:rFonts w:eastAsia="MS Mincho"/>
          <w:sz w:val="24"/>
          <w:szCs w:val="24"/>
          <w:lang w:val="en-US"/>
        </w:rPr>
        <w:t>gNB</w:t>
      </w:r>
      <w:proofErr w:type="spellEnd"/>
      <w:r>
        <w:rPr>
          <w:rFonts w:eastAsia="MS Mincho"/>
          <w:sz w:val="24"/>
          <w:szCs w:val="24"/>
          <w:lang w:val="en-US"/>
        </w:rPr>
        <w:t xml:space="preserve"> will need to apply NES strategies at multiple time scales. Very large time scales shall be covered by legacy mechanisms, short term scales by Cell DTX and DRX and traffic spikes by the </w:t>
      </w:r>
      <w:proofErr w:type="spellStart"/>
      <w:r>
        <w:rPr>
          <w:rFonts w:eastAsia="MS Mincho"/>
          <w:sz w:val="24"/>
          <w:szCs w:val="24"/>
          <w:lang w:val="en-US"/>
        </w:rPr>
        <w:t>gNB</w:t>
      </w:r>
      <w:proofErr w:type="spellEnd"/>
      <w:r>
        <w:rPr>
          <w:rFonts w:eastAsia="MS Mincho"/>
          <w:sz w:val="24"/>
          <w:szCs w:val="24"/>
          <w:lang w:val="en-US"/>
        </w:rPr>
        <w:t xml:space="preserve"> scheduler, which should still have the flexibility to </w:t>
      </w:r>
      <w:r w:rsidR="007976E5">
        <w:rPr>
          <w:rFonts w:eastAsia="MS Mincho"/>
          <w:sz w:val="24"/>
          <w:szCs w:val="24"/>
          <w:lang w:val="en-US"/>
        </w:rPr>
        <w:t xml:space="preserve">allocate DGs at any time. In this way a savvy </w:t>
      </w:r>
      <w:proofErr w:type="spellStart"/>
      <w:r w:rsidR="007976E5">
        <w:rPr>
          <w:rFonts w:eastAsia="MS Mincho"/>
          <w:sz w:val="24"/>
          <w:szCs w:val="24"/>
          <w:lang w:val="en-US"/>
        </w:rPr>
        <w:t>gNB</w:t>
      </w:r>
      <w:proofErr w:type="spellEnd"/>
      <w:r w:rsidR="007976E5">
        <w:rPr>
          <w:rFonts w:eastAsia="MS Mincho"/>
          <w:sz w:val="24"/>
          <w:szCs w:val="24"/>
          <w:lang w:val="en-US"/>
        </w:rPr>
        <w:t xml:space="preserve"> implementation shall be able to minimize energy consumption </w:t>
      </w:r>
      <w:r w:rsidR="00C03603">
        <w:rPr>
          <w:rFonts w:eastAsia="MS Mincho"/>
          <w:sz w:val="24"/>
          <w:szCs w:val="24"/>
          <w:lang w:val="en-US"/>
        </w:rPr>
        <w:t>at</w:t>
      </w:r>
      <w:r w:rsidR="007976E5">
        <w:rPr>
          <w:rFonts w:eastAsia="MS Mincho"/>
          <w:sz w:val="24"/>
          <w:szCs w:val="24"/>
          <w:lang w:val="en-US"/>
        </w:rPr>
        <w:t xml:space="preserve"> any load.  </w:t>
      </w:r>
    </w:p>
    <w:p w14:paraId="42C3F0BC" w14:textId="21CA495A" w:rsidR="00E961B6" w:rsidRDefault="00BA16C3" w:rsidP="00510A4D">
      <w:pPr>
        <w:pStyle w:val="berschrift1"/>
        <w:spacing w:before="480"/>
        <w:ind w:left="431" w:hanging="431"/>
      </w:pPr>
      <w:r>
        <w:t xml:space="preserve">Cell DTX </w:t>
      </w:r>
      <w:r w:rsidR="00EC62F7">
        <w:t>and relation to C-DRX</w:t>
      </w:r>
    </w:p>
    <w:p w14:paraId="0946D90A" w14:textId="143FC8B8" w:rsidR="00A25E44" w:rsidRDefault="00B11899" w:rsidP="00DF0E2D">
      <w:pPr>
        <w:spacing w:before="120"/>
        <w:jc w:val="both"/>
        <w:rPr>
          <w:rFonts w:eastAsia="MS Mincho"/>
          <w:sz w:val="24"/>
          <w:szCs w:val="24"/>
          <w:lang w:val="en-US"/>
        </w:rPr>
      </w:pPr>
      <w:r w:rsidRPr="00DF0E2D">
        <w:rPr>
          <w:rFonts w:eastAsia="MS Mincho"/>
          <w:sz w:val="24"/>
          <w:szCs w:val="24"/>
          <w:lang w:val="en-US"/>
        </w:rPr>
        <w:t>UEs</w:t>
      </w:r>
      <w:r w:rsidR="00695FE4">
        <w:rPr>
          <w:rFonts w:eastAsia="MS Mincho"/>
          <w:sz w:val="24"/>
          <w:szCs w:val="24"/>
          <w:lang w:val="en-US"/>
        </w:rPr>
        <w:t xml:space="preserve"> can use Connected-Mode D</w:t>
      </w:r>
      <w:r w:rsidRPr="00DF0E2D">
        <w:rPr>
          <w:rFonts w:eastAsia="MS Mincho"/>
          <w:sz w:val="24"/>
          <w:szCs w:val="24"/>
          <w:lang w:val="en-US"/>
        </w:rPr>
        <w:t xml:space="preserve">iscontinuous </w:t>
      </w:r>
      <w:r w:rsidR="00695FE4">
        <w:rPr>
          <w:rFonts w:eastAsia="MS Mincho"/>
          <w:sz w:val="24"/>
          <w:szCs w:val="24"/>
          <w:lang w:val="en-US"/>
        </w:rPr>
        <w:t>R</w:t>
      </w:r>
      <w:r w:rsidRPr="00DF0E2D">
        <w:rPr>
          <w:rFonts w:eastAsia="MS Mincho"/>
          <w:sz w:val="24"/>
          <w:szCs w:val="24"/>
          <w:lang w:val="en-US"/>
        </w:rPr>
        <w:t>eception</w:t>
      </w:r>
      <w:r w:rsidR="00695FE4">
        <w:rPr>
          <w:rFonts w:eastAsia="MS Mincho"/>
          <w:sz w:val="24"/>
          <w:szCs w:val="24"/>
          <w:lang w:val="en-US"/>
        </w:rPr>
        <w:t xml:space="preserve"> (C-DRX)</w:t>
      </w:r>
      <w:r w:rsidRPr="00DF0E2D">
        <w:rPr>
          <w:rFonts w:eastAsia="MS Mincho"/>
          <w:sz w:val="24"/>
          <w:szCs w:val="24"/>
          <w:lang w:val="en-US"/>
        </w:rPr>
        <w:t xml:space="preserve"> to </w:t>
      </w:r>
      <w:r w:rsidR="00695FE4">
        <w:rPr>
          <w:rFonts w:eastAsia="MS Mincho"/>
          <w:sz w:val="24"/>
          <w:szCs w:val="24"/>
          <w:lang w:val="en-US"/>
        </w:rPr>
        <w:t>reduce the power consumption when the traffic needs are sparse.</w:t>
      </w:r>
      <w:r w:rsidRPr="00DF0E2D">
        <w:rPr>
          <w:rFonts w:eastAsia="MS Mincho"/>
          <w:sz w:val="24"/>
          <w:szCs w:val="24"/>
          <w:lang w:val="en-US"/>
        </w:rPr>
        <w:t xml:space="preserve"> This involves</w:t>
      </w:r>
      <w:r w:rsidR="00714AD0">
        <w:rPr>
          <w:rFonts w:eastAsia="MS Mincho"/>
          <w:sz w:val="24"/>
          <w:szCs w:val="24"/>
          <w:lang w:val="en-US"/>
        </w:rPr>
        <w:t xml:space="preserve"> the UE being able to </w:t>
      </w:r>
      <w:r w:rsidR="00F418C4">
        <w:rPr>
          <w:rFonts w:eastAsia="MS Mincho"/>
          <w:sz w:val="24"/>
          <w:szCs w:val="24"/>
          <w:lang w:val="en-US"/>
        </w:rPr>
        <w:t>turn</w:t>
      </w:r>
      <w:r w:rsidRPr="00DF0E2D">
        <w:rPr>
          <w:rFonts w:eastAsia="MS Mincho"/>
          <w:sz w:val="24"/>
          <w:szCs w:val="24"/>
          <w:lang w:val="en-US"/>
        </w:rPr>
        <w:t xml:space="preserve"> off </w:t>
      </w:r>
      <w:r w:rsidR="00A25E44">
        <w:rPr>
          <w:rFonts w:eastAsia="MS Mincho"/>
          <w:sz w:val="24"/>
          <w:szCs w:val="24"/>
          <w:lang w:val="en-US"/>
        </w:rPr>
        <w:t>PDCCH reception and</w:t>
      </w:r>
      <w:r w:rsidR="00714AD0">
        <w:rPr>
          <w:rFonts w:eastAsia="MS Mincho"/>
          <w:sz w:val="24"/>
          <w:szCs w:val="24"/>
          <w:lang w:val="en-US"/>
        </w:rPr>
        <w:t xml:space="preserve"> consequently also not receiving new grants for traffic channels until the next period which PDCCH reception is re-activated. The main parameters in C-DRX are a cycle, a start offset, a “ON-duration” </w:t>
      </w:r>
      <w:r w:rsidR="00D224B5">
        <w:rPr>
          <w:rFonts w:eastAsia="MS Mincho"/>
          <w:sz w:val="24"/>
          <w:szCs w:val="24"/>
          <w:lang w:val="en-US"/>
        </w:rPr>
        <w:t xml:space="preserve">that </w:t>
      </w:r>
      <w:r w:rsidR="00714AD0">
        <w:rPr>
          <w:rFonts w:eastAsia="MS Mincho"/>
          <w:sz w:val="24"/>
          <w:szCs w:val="24"/>
          <w:lang w:val="en-US"/>
        </w:rPr>
        <w:t xml:space="preserve">can be understood as the part of a C-DRX cycle where PDCCH reception is always </w:t>
      </w:r>
      <w:r w:rsidR="00605B92">
        <w:rPr>
          <w:rFonts w:eastAsia="MS Mincho"/>
          <w:sz w:val="24"/>
          <w:szCs w:val="24"/>
          <w:lang w:val="en-US"/>
        </w:rPr>
        <w:t>on</w:t>
      </w:r>
      <w:r w:rsidR="00D224B5">
        <w:rPr>
          <w:rFonts w:eastAsia="MS Mincho"/>
          <w:sz w:val="24"/>
          <w:szCs w:val="24"/>
          <w:lang w:val="en-US"/>
        </w:rPr>
        <w:t xml:space="preserve"> </w:t>
      </w:r>
      <w:r w:rsidR="00714AD0">
        <w:rPr>
          <w:rFonts w:eastAsia="MS Mincho"/>
          <w:sz w:val="24"/>
          <w:szCs w:val="24"/>
          <w:lang w:val="en-US"/>
        </w:rPr>
        <w:t xml:space="preserve">and an inactivity timer </w:t>
      </w:r>
      <w:r w:rsidR="00D224B5">
        <w:rPr>
          <w:rFonts w:eastAsia="MS Mincho"/>
          <w:sz w:val="24"/>
          <w:szCs w:val="24"/>
          <w:lang w:val="en-US"/>
        </w:rPr>
        <w:t xml:space="preserve">that </w:t>
      </w:r>
      <w:r w:rsidR="00714AD0">
        <w:rPr>
          <w:rFonts w:eastAsia="MS Mincho"/>
          <w:sz w:val="24"/>
          <w:szCs w:val="24"/>
          <w:lang w:val="en-US"/>
        </w:rPr>
        <w:t xml:space="preserve">extends the UE active time in case the UE is receiving data. The UE behavior in C-DRX is well established </w:t>
      </w:r>
      <w:r w:rsidR="00F418C4">
        <w:rPr>
          <w:rFonts w:eastAsia="MS Mincho"/>
          <w:sz w:val="24"/>
          <w:szCs w:val="24"/>
          <w:lang w:val="en-US"/>
        </w:rPr>
        <w:t>and C-DRX is also the main enabler for legacy support in cell</w:t>
      </w:r>
      <w:r w:rsidR="000361E9">
        <w:rPr>
          <w:rFonts w:eastAsia="MS Mincho"/>
          <w:sz w:val="24"/>
          <w:szCs w:val="24"/>
          <w:lang w:val="en-US"/>
        </w:rPr>
        <w:t>s</w:t>
      </w:r>
      <w:r w:rsidR="00F418C4">
        <w:rPr>
          <w:rFonts w:eastAsia="MS Mincho"/>
          <w:sz w:val="24"/>
          <w:szCs w:val="24"/>
          <w:lang w:val="en-US"/>
        </w:rPr>
        <w:t xml:space="preserve"> with Cell-DTX activated. Therefore, changes to C-DRX behavior should be minimized. </w:t>
      </w:r>
    </w:p>
    <w:p w14:paraId="0BB50A32" w14:textId="1FEB4953" w:rsidR="00F418C4" w:rsidRDefault="00F418C4" w:rsidP="00F418C4">
      <w:pPr>
        <w:pStyle w:val="TDocObservation"/>
        <w:jc w:val="both"/>
        <w:rPr>
          <w:bCs/>
          <w:sz w:val="24"/>
          <w:szCs w:val="24"/>
          <w:lang w:val="en-US"/>
        </w:rPr>
      </w:pPr>
      <w:r>
        <w:rPr>
          <w:rFonts w:eastAsia="MS Mincho"/>
          <w:sz w:val="24"/>
          <w:szCs w:val="24"/>
          <w:lang w:val="en-US"/>
        </w:rPr>
        <w:t xml:space="preserve">  The UE behavior in C-DRX is well established and C-DRX is also the main enabler for legacy support in cell with Cell-DTX activated. Therefore, changes to C-DRX behavior should be minimized.</w:t>
      </w:r>
    </w:p>
    <w:p w14:paraId="5A0D1B16" w14:textId="2D13CDFE" w:rsidR="00714AD0" w:rsidRDefault="0029319C" w:rsidP="00DF0E2D">
      <w:pPr>
        <w:spacing w:before="120"/>
        <w:jc w:val="both"/>
        <w:rPr>
          <w:rFonts w:eastAsia="MS Mincho"/>
          <w:sz w:val="24"/>
          <w:szCs w:val="24"/>
          <w:lang w:val="en-US"/>
        </w:rPr>
      </w:pPr>
      <w:r>
        <w:rPr>
          <w:rFonts w:eastAsia="MS Mincho"/>
          <w:sz w:val="24"/>
          <w:szCs w:val="24"/>
          <w:lang w:val="en-US"/>
        </w:rPr>
        <w:t>Downlink</w:t>
      </w:r>
      <w:r w:rsidR="00714AD0">
        <w:rPr>
          <w:rFonts w:eastAsia="MS Mincho"/>
          <w:sz w:val="24"/>
          <w:szCs w:val="24"/>
          <w:lang w:val="en-US"/>
        </w:rPr>
        <w:t xml:space="preserve"> communication can only occur if the </w:t>
      </w:r>
      <w:proofErr w:type="spellStart"/>
      <w:r w:rsidR="00714AD0">
        <w:rPr>
          <w:rFonts w:eastAsia="MS Mincho"/>
          <w:sz w:val="24"/>
          <w:szCs w:val="24"/>
          <w:lang w:val="en-US"/>
        </w:rPr>
        <w:t>gNB</w:t>
      </w:r>
      <w:proofErr w:type="spellEnd"/>
      <w:r w:rsidR="00714AD0">
        <w:rPr>
          <w:rFonts w:eastAsia="MS Mincho"/>
          <w:sz w:val="24"/>
          <w:szCs w:val="24"/>
          <w:lang w:val="en-US"/>
        </w:rPr>
        <w:t xml:space="preserve"> is transmitting and the UE is receiving. Therefore, Cell DTX and C-DRX must work in tandem and as a general principle the time at which the 2 mechanisms are not aligned must be minimized. </w:t>
      </w:r>
      <w:r w:rsidR="00F418C4">
        <w:rPr>
          <w:rFonts w:eastAsia="MS Mincho"/>
          <w:sz w:val="24"/>
          <w:szCs w:val="24"/>
          <w:lang w:val="en-US"/>
        </w:rPr>
        <w:t xml:space="preserve">In essence, the UE shall be able to sleep (not receive) in periods where the </w:t>
      </w:r>
      <w:proofErr w:type="spellStart"/>
      <w:r w:rsidR="00F418C4">
        <w:rPr>
          <w:rFonts w:eastAsia="MS Mincho"/>
          <w:sz w:val="24"/>
          <w:szCs w:val="24"/>
          <w:lang w:val="en-US"/>
        </w:rPr>
        <w:t>gN</w:t>
      </w:r>
      <w:r w:rsidR="00CC7431">
        <w:rPr>
          <w:rFonts w:eastAsia="MS Mincho"/>
          <w:sz w:val="24"/>
          <w:szCs w:val="24"/>
          <w:lang w:val="en-US"/>
        </w:rPr>
        <w:t>B</w:t>
      </w:r>
      <w:proofErr w:type="spellEnd"/>
      <w:r w:rsidR="00CC7431">
        <w:rPr>
          <w:rFonts w:eastAsia="MS Mincho"/>
          <w:sz w:val="24"/>
          <w:szCs w:val="24"/>
          <w:lang w:val="en-US"/>
        </w:rPr>
        <w:t xml:space="preserve"> indicate</w:t>
      </w:r>
      <w:r w:rsidR="007E283B">
        <w:rPr>
          <w:rFonts w:eastAsia="MS Mincho"/>
          <w:sz w:val="24"/>
          <w:szCs w:val="24"/>
          <w:lang w:val="en-US"/>
        </w:rPr>
        <w:t>s</w:t>
      </w:r>
      <w:r w:rsidR="00CC7431">
        <w:rPr>
          <w:rFonts w:eastAsia="MS Mincho"/>
          <w:sz w:val="24"/>
          <w:szCs w:val="24"/>
          <w:lang w:val="en-US"/>
        </w:rPr>
        <w:t xml:space="preserve"> it will not transmit. There are different ways of achieving that goal, but one of the simplest ways is that the C-DRX configuration can be modified for periods where Cell DTX is activated. Relying on the C-DRX configuration is also the only way which legacy UEs can be supported in a cell with Cell DTX activated. Because of that, we propose that a Cell DTX configuration </w:t>
      </w:r>
      <w:r w:rsidR="00CF1656">
        <w:rPr>
          <w:rFonts w:eastAsia="MS Mincho"/>
          <w:sz w:val="24"/>
          <w:szCs w:val="24"/>
          <w:lang w:val="en-US"/>
        </w:rPr>
        <w:t xml:space="preserve">includes </w:t>
      </w:r>
      <w:r w:rsidR="00CC7431">
        <w:rPr>
          <w:rFonts w:eastAsia="MS Mincho"/>
          <w:sz w:val="24"/>
          <w:szCs w:val="24"/>
          <w:lang w:val="en-US"/>
        </w:rPr>
        <w:t xml:space="preserve">an alternative C-DRX configuration which is applicable when Cell DTX is activated. </w:t>
      </w:r>
      <w:r w:rsidR="00E904D6">
        <w:rPr>
          <w:rFonts w:eastAsia="MS Mincho"/>
          <w:sz w:val="24"/>
          <w:szCs w:val="24"/>
          <w:lang w:val="en-US"/>
        </w:rPr>
        <w:t xml:space="preserve">The regular C-DRX configuration is applicable when Cell DTX is de-activated. Such definition will make it quite simple to mix Cell DTX capable UEs with legacy UEs. </w:t>
      </w:r>
    </w:p>
    <w:p w14:paraId="33D0C8C6" w14:textId="3144D3BD" w:rsidR="00E904D6" w:rsidRDefault="00E904D6" w:rsidP="00E904D6">
      <w:pPr>
        <w:pStyle w:val="TDocObservation"/>
        <w:jc w:val="both"/>
        <w:rPr>
          <w:bCs/>
          <w:sz w:val="24"/>
          <w:szCs w:val="24"/>
          <w:lang w:val="en-US"/>
        </w:rPr>
      </w:pPr>
      <w:r>
        <w:rPr>
          <w:rFonts w:eastAsia="MS Mincho"/>
          <w:sz w:val="24"/>
          <w:szCs w:val="24"/>
          <w:lang w:val="en-US"/>
        </w:rPr>
        <w:t xml:space="preserve">  Relying on the C-DRX configuration is the only way which legacy UEs can be supported in a cell with Cell DTX activated.</w:t>
      </w:r>
    </w:p>
    <w:p w14:paraId="7FDB2BB4" w14:textId="5BD21977" w:rsidR="00E904D6" w:rsidRPr="004317D2" w:rsidRDefault="00E904D6" w:rsidP="00E904D6">
      <w:pPr>
        <w:pStyle w:val="TDocProposal"/>
        <w:spacing w:before="120" w:after="240"/>
        <w:ind w:left="0" w:firstLine="0"/>
        <w:jc w:val="both"/>
        <w:rPr>
          <w:rFonts w:eastAsia="MS Mincho"/>
          <w:szCs w:val="24"/>
          <w:lang w:val="en-US"/>
        </w:rPr>
      </w:pPr>
      <w:r>
        <w:rPr>
          <w:bCs/>
          <w:szCs w:val="24"/>
          <w:lang w:val="en-US"/>
        </w:rPr>
        <w:t xml:space="preserve">A </w:t>
      </w:r>
      <w:r>
        <w:rPr>
          <w:rFonts w:eastAsia="MS Mincho"/>
          <w:szCs w:val="24"/>
          <w:lang w:val="en-US"/>
        </w:rPr>
        <w:t xml:space="preserve">Cell DTX configuration </w:t>
      </w:r>
      <w:r w:rsidR="00CF1656">
        <w:rPr>
          <w:rFonts w:eastAsia="MS Mincho"/>
          <w:szCs w:val="24"/>
          <w:lang w:val="en-US"/>
        </w:rPr>
        <w:t>includes</w:t>
      </w:r>
      <w:r>
        <w:rPr>
          <w:rFonts w:eastAsia="MS Mincho"/>
          <w:szCs w:val="24"/>
          <w:lang w:val="en-US"/>
        </w:rPr>
        <w:t xml:space="preserve"> an alternative C-DRX configuration which is applicable when Cell DTX is activated. The regular C-DRX configuration is applicable when Cell DTX is de-activated.</w:t>
      </w:r>
    </w:p>
    <w:p w14:paraId="19D576AB" w14:textId="4058577C" w:rsidR="00E904D6" w:rsidRDefault="00E904D6" w:rsidP="00DF0E2D">
      <w:pPr>
        <w:spacing w:before="120"/>
        <w:jc w:val="both"/>
        <w:rPr>
          <w:rFonts w:eastAsia="MS Mincho"/>
          <w:sz w:val="24"/>
          <w:szCs w:val="24"/>
          <w:lang w:val="en-US"/>
        </w:rPr>
      </w:pPr>
      <w:r>
        <w:rPr>
          <w:rFonts w:eastAsia="MS Mincho"/>
          <w:sz w:val="24"/>
          <w:szCs w:val="24"/>
          <w:lang w:val="en-US"/>
        </w:rPr>
        <w:lastRenderedPageBreak/>
        <w:t>An example shall elucidate why the definition in Proposal 4 is sufficient to achieve smooth transition between high capacity and low energy network modes with very little specification impact</w:t>
      </w:r>
      <w:r w:rsidR="00CF1656">
        <w:rPr>
          <w:rFonts w:eastAsia="MS Mincho"/>
          <w:sz w:val="24"/>
          <w:szCs w:val="24"/>
          <w:lang w:val="en-US"/>
        </w:rPr>
        <w:t xml:space="preserve"> and inherit support for legacy</w:t>
      </w:r>
      <w:r>
        <w:rPr>
          <w:rFonts w:eastAsia="MS Mincho"/>
          <w:sz w:val="24"/>
          <w:szCs w:val="24"/>
          <w:lang w:val="en-US"/>
        </w:rPr>
        <w:t xml:space="preserve">. </w:t>
      </w:r>
      <w:r w:rsidR="00CF1656">
        <w:rPr>
          <w:rFonts w:eastAsia="MS Mincho"/>
          <w:sz w:val="24"/>
          <w:szCs w:val="24"/>
          <w:lang w:val="en-US"/>
        </w:rPr>
        <w:t>In the example, we consider 4 UEs: 2 legacy UEs and 2 Rel-18 Cell DTX capable UEs. For each category</w:t>
      </w:r>
      <w:r w:rsidR="00B313D0">
        <w:rPr>
          <w:rFonts w:eastAsia="MS Mincho"/>
          <w:sz w:val="24"/>
          <w:szCs w:val="24"/>
          <w:lang w:val="en-US"/>
        </w:rPr>
        <w:t>,</w:t>
      </w:r>
      <w:r w:rsidR="00CF1656">
        <w:rPr>
          <w:rFonts w:eastAsia="MS Mincho"/>
          <w:sz w:val="24"/>
          <w:szCs w:val="24"/>
          <w:lang w:val="en-US"/>
        </w:rPr>
        <w:t xml:space="preserve"> one UE has a VoIP call and the other is accessing Internet. The UEs with VoIP calls are configured with SPS</w:t>
      </w:r>
      <w:r w:rsidR="00B313D0">
        <w:rPr>
          <w:rFonts w:eastAsia="MS Mincho"/>
          <w:sz w:val="24"/>
          <w:szCs w:val="24"/>
          <w:lang w:val="en-US"/>
        </w:rPr>
        <w:t>-PDSCH</w:t>
      </w:r>
      <w:r w:rsidR="00CF1656">
        <w:rPr>
          <w:rFonts w:eastAsia="MS Mincho"/>
          <w:sz w:val="24"/>
          <w:szCs w:val="24"/>
          <w:lang w:val="en-US"/>
        </w:rPr>
        <w:t>.</w:t>
      </w:r>
    </w:p>
    <w:p w14:paraId="10E1BBCC" w14:textId="6310358A" w:rsidR="008D1287" w:rsidRDefault="008D1287" w:rsidP="008D1287">
      <w:pPr>
        <w:pStyle w:val="Beschriftung"/>
        <w:keepNext/>
      </w:pPr>
      <w:bookmarkStart w:id="2" w:name="_Ref131082466"/>
      <w:r>
        <w:t xml:space="preserve">Table </w:t>
      </w:r>
      <w:r>
        <w:fldChar w:fldCharType="begin"/>
      </w:r>
      <w:r>
        <w:instrText xml:space="preserve"> SEQ Table \* ARABIC </w:instrText>
      </w:r>
      <w:r>
        <w:fldChar w:fldCharType="separate"/>
      </w:r>
      <w:r w:rsidR="006C00B2">
        <w:rPr>
          <w:noProof/>
        </w:rPr>
        <w:t>1</w:t>
      </w:r>
      <w:r>
        <w:fldChar w:fldCharType="end"/>
      </w:r>
      <w:bookmarkEnd w:id="2"/>
      <w:r>
        <w:t xml:space="preserve"> </w:t>
      </w:r>
      <w:r w:rsidR="00945E40">
        <w:t>–</w:t>
      </w:r>
      <w:r>
        <w:t xml:space="preserve"> </w:t>
      </w:r>
      <w:r w:rsidR="00945E40">
        <w:t>C-DRX configuration for different load situations. A Cell DTX configuration includes an alternative C-DRX configuration applicable when Cell DTX is activated.</w:t>
      </w:r>
    </w:p>
    <w:tbl>
      <w:tblPr>
        <w:tblStyle w:val="Gitternetztabelle4"/>
        <w:tblW w:w="0" w:type="auto"/>
        <w:tblLook w:val="04A0" w:firstRow="1" w:lastRow="0" w:firstColumn="1" w:lastColumn="0" w:noHBand="0" w:noVBand="1"/>
      </w:tblPr>
      <w:tblGrid>
        <w:gridCol w:w="2073"/>
        <w:gridCol w:w="2629"/>
        <w:gridCol w:w="2630"/>
        <w:gridCol w:w="2630"/>
      </w:tblGrid>
      <w:tr w:rsidR="004F0FE4" w14:paraId="43370EDC" w14:textId="77777777" w:rsidTr="004F0F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3" w:type="dxa"/>
          </w:tcPr>
          <w:p w14:paraId="113F930B" w14:textId="5159E757" w:rsidR="004F0FE4" w:rsidRDefault="004F0FE4" w:rsidP="004F0FE4">
            <w:pPr>
              <w:spacing w:before="120"/>
              <w:jc w:val="center"/>
              <w:rPr>
                <w:rFonts w:eastAsia="MS Mincho"/>
                <w:sz w:val="24"/>
                <w:szCs w:val="24"/>
                <w:lang w:val="en-US"/>
              </w:rPr>
            </w:pPr>
            <w:r>
              <w:rPr>
                <w:rFonts w:eastAsia="MS Mincho"/>
                <w:sz w:val="24"/>
                <w:szCs w:val="24"/>
                <w:lang w:val="en-US"/>
              </w:rPr>
              <w:t>UE</w:t>
            </w:r>
          </w:p>
        </w:tc>
        <w:tc>
          <w:tcPr>
            <w:tcW w:w="2629" w:type="dxa"/>
          </w:tcPr>
          <w:p w14:paraId="6A5AE413" w14:textId="1B226313" w:rsidR="004F0FE4" w:rsidRDefault="004F0FE4" w:rsidP="004F0FE4">
            <w:pPr>
              <w:spacing w:before="120"/>
              <w:jc w:val="center"/>
              <w:cnfStyle w:val="100000000000" w:firstRow="1"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Regular C-DRX configuration</w:t>
            </w:r>
          </w:p>
        </w:tc>
        <w:tc>
          <w:tcPr>
            <w:tcW w:w="2630" w:type="dxa"/>
          </w:tcPr>
          <w:p w14:paraId="31B7B3BA" w14:textId="6AE4B008" w:rsidR="004F0FE4" w:rsidRDefault="0098247C" w:rsidP="004F0FE4">
            <w:pPr>
              <w:spacing w:before="120"/>
              <w:jc w:val="center"/>
              <w:cnfStyle w:val="100000000000" w:firstRow="1"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With </w:t>
            </w:r>
            <w:r w:rsidR="004F0FE4">
              <w:rPr>
                <w:rFonts w:eastAsia="MS Mincho"/>
                <w:sz w:val="24"/>
                <w:szCs w:val="24"/>
                <w:lang w:val="en-US"/>
              </w:rPr>
              <w:t>Cell DTX configuration A</w:t>
            </w:r>
          </w:p>
          <w:p w14:paraId="3BEC9ABF" w14:textId="7028C534" w:rsidR="004F0FE4" w:rsidRDefault="00BB7BD7" w:rsidP="004F0FE4">
            <w:pPr>
              <w:spacing w:before="120"/>
              <w:jc w:val="center"/>
              <w:cnfStyle w:val="100000000000" w:firstRow="1"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(15</w:t>
            </w:r>
            <w:r w:rsidR="004F0FE4">
              <w:rPr>
                <w:rFonts w:eastAsia="MS Mincho"/>
                <w:sz w:val="24"/>
                <w:szCs w:val="24"/>
                <w:lang w:val="en-US"/>
              </w:rPr>
              <w:t>% load)</w:t>
            </w:r>
          </w:p>
        </w:tc>
        <w:tc>
          <w:tcPr>
            <w:tcW w:w="2630" w:type="dxa"/>
          </w:tcPr>
          <w:p w14:paraId="336AEC40" w14:textId="0A7BD8FA" w:rsidR="004F0FE4" w:rsidRDefault="0098247C" w:rsidP="004F0FE4">
            <w:pPr>
              <w:spacing w:before="120"/>
              <w:jc w:val="center"/>
              <w:cnfStyle w:val="100000000000" w:firstRow="1"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With </w:t>
            </w:r>
            <w:r w:rsidR="004F0FE4">
              <w:rPr>
                <w:rFonts w:eastAsia="MS Mincho"/>
                <w:sz w:val="24"/>
                <w:szCs w:val="24"/>
                <w:lang w:val="en-US"/>
              </w:rPr>
              <w:t>Cell DTX configuration B</w:t>
            </w:r>
          </w:p>
          <w:p w14:paraId="7EF97629" w14:textId="46293BB1" w:rsidR="004F0FE4" w:rsidRDefault="00BB7BD7" w:rsidP="004F0FE4">
            <w:pPr>
              <w:spacing w:before="120"/>
              <w:jc w:val="center"/>
              <w:cnfStyle w:val="100000000000" w:firstRow="1"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(0</w:t>
            </w:r>
            <w:r w:rsidR="004F0FE4">
              <w:rPr>
                <w:rFonts w:eastAsia="MS Mincho"/>
                <w:sz w:val="24"/>
                <w:szCs w:val="24"/>
                <w:lang w:val="en-US"/>
              </w:rPr>
              <w:t>% load)</w:t>
            </w:r>
          </w:p>
        </w:tc>
      </w:tr>
      <w:tr w:rsidR="004F0FE4" w14:paraId="7AC0FA09" w14:textId="77777777" w:rsidTr="004F0F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3" w:type="dxa"/>
          </w:tcPr>
          <w:p w14:paraId="368CC42F" w14:textId="71BBAF40" w:rsidR="004F0FE4" w:rsidRDefault="004F0FE4" w:rsidP="00DF0E2D">
            <w:pPr>
              <w:spacing w:before="120"/>
              <w:jc w:val="both"/>
              <w:rPr>
                <w:rFonts w:eastAsia="MS Mincho"/>
                <w:sz w:val="24"/>
                <w:szCs w:val="24"/>
                <w:lang w:val="en-US"/>
              </w:rPr>
            </w:pPr>
            <w:r>
              <w:rPr>
                <w:rFonts w:eastAsia="MS Mincho"/>
                <w:sz w:val="24"/>
                <w:szCs w:val="24"/>
                <w:lang w:val="en-US"/>
              </w:rPr>
              <w:t>Legacy VoIP</w:t>
            </w:r>
          </w:p>
        </w:tc>
        <w:tc>
          <w:tcPr>
            <w:tcW w:w="2629" w:type="dxa"/>
          </w:tcPr>
          <w:p w14:paraId="62851A2B" w14:textId="77777777" w:rsidR="004F0FE4" w:rsidRDefault="004F0FE4" w:rsidP="00DF0E2D">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20 </w:t>
            </w:r>
            <w:proofErr w:type="spellStart"/>
            <w:r>
              <w:rPr>
                <w:rFonts w:eastAsia="MS Mincho"/>
                <w:sz w:val="24"/>
                <w:szCs w:val="24"/>
                <w:lang w:val="en-US"/>
              </w:rPr>
              <w:t>ms</w:t>
            </w:r>
            <w:proofErr w:type="spellEnd"/>
          </w:p>
          <w:p w14:paraId="4F17B182" w14:textId="13611AB7" w:rsidR="004F0FE4" w:rsidRDefault="004F0FE4" w:rsidP="00DF0E2D">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0 </w:t>
            </w:r>
            <w:proofErr w:type="spellStart"/>
            <w:r>
              <w:rPr>
                <w:rFonts w:eastAsia="MS Mincho"/>
                <w:sz w:val="24"/>
                <w:szCs w:val="24"/>
                <w:lang w:val="en-US"/>
              </w:rPr>
              <w:t>ms</w:t>
            </w:r>
            <w:proofErr w:type="spellEnd"/>
          </w:p>
          <w:p w14:paraId="2ECB0D26" w14:textId="40D6258B" w:rsidR="004F0FE4" w:rsidRDefault="004F0FE4" w:rsidP="00DF0E2D">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5 </w:t>
            </w:r>
            <w:proofErr w:type="spellStart"/>
            <w:r>
              <w:rPr>
                <w:rFonts w:eastAsia="MS Mincho"/>
                <w:sz w:val="24"/>
                <w:szCs w:val="24"/>
                <w:lang w:val="en-US"/>
              </w:rPr>
              <w:t>ms</w:t>
            </w:r>
            <w:proofErr w:type="spellEnd"/>
          </w:p>
          <w:p w14:paraId="3241F373" w14:textId="7E1CB7FB" w:rsidR="004F0FE4" w:rsidRDefault="004F0FE4" w:rsidP="00DF0E2D">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5 </w:t>
            </w:r>
            <w:proofErr w:type="spellStart"/>
            <w:r>
              <w:rPr>
                <w:rFonts w:eastAsia="MS Mincho"/>
                <w:sz w:val="24"/>
                <w:szCs w:val="24"/>
                <w:lang w:val="en-US"/>
              </w:rPr>
              <w:t>ms</w:t>
            </w:r>
            <w:proofErr w:type="spellEnd"/>
            <w:r>
              <w:rPr>
                <w:rFonts w:eastAsia="MS Mincho"/>
                <w:sz w:val="24"/>
                <w:szCs w:val="24"/>
                <w:lang w:val="en-US"/>
              </w:rPr>
              <w:t xml:space="preserve"> </w:t>
            </w:r>
          </w:p>
        </w:tc>
        <w:tc>
          <w:tcPr>
            <w:tcW w:w="2630" w:type="dxa"/>
          </w:tcPr>
          <w:p w14:paraId="27256157" w14:textId="0599F45C" w:rsidR="004F0FE4" w:rsidRDefault="004F0FE4" w:rsidP="004F0FE4">
            <w:pPr>
              <w:spacing w:before="120"/>
              <w:jc w:val="center"/>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Not applicable</w:t>
            </w:r>
          </w:p>
        </w:tc>
        <w:tc>
          <w:tcPr>
            <w:tcW w:w="2630" w:type="dxa"/>
          </w:tcPr>
          <w:p w14:paraId="601402EC" w14:textId="1D4FDE0D" w:rsidR="004F0FE4" w:rsidRDefault="004F0FE4" w:rsidP="004F0FE4">
            <w:pPr>
              <w:spacing w:before="120"/>
              <w:jc w:val="center"/>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Not applicable</w:t>
            </w:r>
          </w:p>
        </w:tc>
      </w:tr>
      <w:tr w:rsidR="004F0FE4" w14:paraId="18312773" w14:textId="77777777" w:rsidTr="004F0FE4">
        <w:tc>
          <w:tcPr>
            <w:cnfStyle w:val="001000000000" w:firstRow="0" w:lastRow="0" w:firstColumn="1" w:lastColumn="0" w:oddVBand="0" w:evenVBand="0" w:oddHBand="0" w:evenHBand="0" w:firstRowFirstColumn="0" w:firstRowLastColumn="0" w:lastRowFirstColumn="0" w:lastRowLastColumn="0"/>
            <w:tcW w:w="2073" w:type="dxa"/>
          </w:tcPr>
          <w:p w14:paraId="60FA6C02" w14:textId="341F1445" w:rsidR="004F0FE4" w:rsidRDefault="004F0FE4" w:rsidP="004F0FE4">
            <w:pPr>
              <w:spacing w:before="120"/>
              <w:jc w:val="both"/>
              <w:rPr>
                <w:rFonts w:eastAsia="MS Mincho"/>
                <w:sz w:val="24"/>
                <w:szCs w:val="24"/>
                <w:lang w:val="en-US"/>
              </w:rPr>
            </w:pPr>
            <w:r>
              <w:rPr>
                <w:rFonts w:eastAsia="MS Mincho"/>
                <w:sz w:val="24"/>
                <w:szCs w:val="24"/>
                <w:lang w:val="en-US"/>
              </w:rPr>
              <w:t>Rel-18 VoIP</w:t>
            </w:r>
          </w:p>
        </w:tc>
        <w:tc>
          <w:tcPr>
            <w:tcW w:w="2629" w:type="dxa"/>
          </w:tcPr>
          <w:p w14:paraId="3FB8A17C" w14:textId="77777777" w:rsidR="004F0FE4" w:rsidRDefault="004F0FE4" w:rsidP="004F0FE4">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20 </w:t>
            </w:r>
            <w:proofErr w:type="spellStart"/>
            <w:r>
              <w:rPr>
                <w:rFonts w:eastAsia="MS Mincho"/>
                <w:sz w:val="24"/>
                <w:szCs w:val="24"/>
                <w:lang w:val="en-US"/>
              </w:rPr>
              <w:t>ms</w:t>
            </w:r>
            <w:proofErr w:type="spellEnd"/>
          </w:p>
          <w:p w14:paraId="2917E764" w14:textId="1E2462DF" w:rsidR="004F0FE4" w:rsidRDefault="004F0FE4" w:rsidP="004F0FE4">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10 </w:t>
            </w:r>
            <w:proofErr w:type="spellStart"/>
            <w:r>
              <w:rPr>
                <w:rFonts w:eastAsia="MS Mincho"/>
                <w:sz w:val="24"/>
                <w:szCs w:val="24"/>
                <w:lang w:val="en-US"/>
              </w:rPr>
              <w:t>ms</w:t>
            </w:r>
            <w:proofErr w:type="spellEnd"/>
          </w:p>
          <w:p w14:paraId="1514BCE6" w14:textId="77777777" w:rsidR="004F0FE4" w:rsidRDefault="004F0FE4" w:rsidP="004F0FE4">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5 </w:t>
            </w:r>
            <w:proofErr w:type="spellStart"/>
            <w:r>
              <w:rPr>
                <w:rFonts w:eastAsia="MS Mincho"/>
                <w:sz w:val="24"/>
                <w:szCs w:val="24"/>
                <w:lang w:val="en-US"/>
              </w:rPr>
              <w:t>ms</w:t>
            </w:r>
            <w:proofErr w:type="spellEnd"/>
          </w:p>
          <w:p w14:paraId="58453776" w14:textId="579F87AA" w:rsidR="004F0FE4" w:rsidRDefault="004F0FE4" w:rsidP="004F0FE4">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5 </w:t>
            </w:r>
            <w:proofErr w:type="spellStart"/>
            <w:r>
              <w:rPr>
                <w:rFonts w:eastAsia="MS Mincho"/>
                <w:sz w:val="24"/>
                <w:szCs w:val="24"/>
                <w:lang w:val="en-US"/>
              </w:rPr>
              <w:t>ms</w:t>
            </w:r>
            <w:proofErr w:type="spellEnd"/>
          </w:p>
        </w:tc>
        <w:tc>
          <w:tcPr>
            <w:tcW w:w="2630" w:type="dxa"/>
          </w:tcPr>
          <w:p w14:paraId="40EF88D2"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20 </w:t>
            </w:r>
            <w:proofErr w:type="spellStart"/>
            <w:r>
              <w:rPr>
                <w:rFonts w:eastAsia="MS Mincho"/>
                <w:sz w:val="24"/>
                <w:szCs w:val="24"/>
                <w:lang w:val="en-US"/>
              </w:rPr>
              <w:t>ms</w:t>
            </w:r>
            <w:proofErr w:type="spellEnd"/>
          </w:p>
          <w:p w14:paraId="4060AD3E" w14:textId="7DC3D0E8"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0 </w:t>
            </w:r>
            <w:proofErr w:type="spellStart"/>
            <w:r>
              <w:rPr>
                <w:rFonts w:eastAsia="MS Mincho"/>
                <w:sz w:val="24"/>
                <w:szCs w:val="24"/>
                <w:lang w:val="en-US"/>
              </w:rPr>
              <w:t>ms</w:t>
            </w:r>
            <w:proofErr w:type="spellEnd"/>
          </w:p>
          <w:p w14:paraId="57E2EBE7" w14:textId="2131A8E3"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3 </w:t>
            </w:r>
            <w:proofErr w:type="spellStart"/>
            <w:r>
              <w:rPr>
                <w:rFonts w:eastAsia="MS Mincho"/>
                <w:sz w:val="24"/>
                <w:szCs w:val="24"/>
                <w:lang w:val="en-US"/>
              </w:rPr>
              <w:t>ms</w:t>
            </w:r>
            <w:proofErr w:type="spellEnd"/>
          </w:p>
          <w:p w14:paraId="726D7E02" w14:textId="655A6D04" w:rsidR="004F0FE4"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2 </w:t>
            </w:r>
            <w:proofErr w:type="spellStart"/>
            <w:r>
              <w:rPr>
                <w:rFonts w:eastAsia="MS Mincho"/>
                <w:sz w:val="24"/>
                <w:szCs w:val="24"/>
                <w:lang w:val="en-US"/>
              </w:rPr>
              <w:t>ms</w:t>
            </w:r>
            <w:proofErr w:type="spellEnd"/>
          </w:p>
        </w:tc>
        <w:tc>
          <w:tcPr>
            <w:tcW w:w="2630" w:type="dxa"/>
          </w:tcPr>
          <w:p w14:paraId="2C8CBEB4"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20 </w:t>
            </w:r>
            <w:proofErr w:type="spellStart"/>
            <w:r>
              <w:rPr>
                <w:rFonts w:eastAsia="MS Mincho"/>
                <w:sz w:val="24"/>
                <w:szCs w:val="24"/>
                <w:lang w:val="en-US"/>
              </w:rPr>
              <w:t>ms</w:t>
            </w:r>
            <w:proofErr w:type="spellEnd"/>
          </w:p>
          <w:p w14:paraId="2E7CCDFE"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0 </w:t>
            </w:r>
            <w:proofErr w:type="spellStart"/>
            <w:r>
              <w:rPr>
                <w:rFonts w:eastAsia="MS Mincho"/>
                <w:sz w:val="24"/>
                <w:szCs w:val="24"/>
                <w:lang w:val="en-US"/>
              </w:rPr>
              <w:t>ms</w:t>
            </w:r>
            <w:proofErr w:type="spellEnd"/>
          </w:p>
          <w:p w14:paraId="04F75182" w14:textId="34A47EF9"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w:t>
            </w:r>
            <w:r w:rsidR="004816F7">
              <w:rPr>
                <w:rFonts w:eastAsia="MS Mincho"/>
                <w:sz w:val="24"/>
                <w:szCs w:val="24"/>
                <w:lang w:val="en-US"/>
              </w:rPr>
              <w:t>2</w:t>
            </w:r>
            <w:r>
              <w:rPr>
                <w:rFonts w:eastAsia="MS Mincho"/>
                <w:sz w:val="24"/>
                <w:szCs w:val="24"/>
                <w:lang w:val="en-US"/>
              </w:rPr>
              <w:t xml:space="preserve"> </w:t>
            </w:r>
            <w:proofErr w:type="spellStart"/>
            <w:r>
              <w:rPr>
                <w:rFonts w:eastAsia="MS Mincho"/>
                <w:sz w:val="24"/>
                <w:szCs w:val="24"/>
                <w:lang w:val="en-US"/>
              </w:rPr>
              <w:t>ms</w:t>
            </w:r>
            <w:proofErr w:type="spellEnd"/>
          </w:p>
          <w:p w14:paraId="6D881241" w14:textId="65ED84DA" w:rsidR="004F0FE4"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1 </w:t>
            </w:r>
            <w:proofErr w:type="spellStart"/>
            <w:r>
              <w:rPr>
                <w:rFonts w:eastAsia="MS Mincho"/>
                <w:sz w:val="24"/>
                <w:szCs w:val="24"/>
                <w:lang w:val="en-US"/>
              </w:rPr>
              <w:t>ms</w:t>
            </w:r>
            <w:proofErr w:type="spellEnd"/>
          </w:p>
        </w:tc>
      </w:tr>
      <w:tr w:rsidR="004F0FE4" w14:paraId="02F5E821" w14:textId="77777777" w:rsidTr="004F0F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3" w:type="dxa"/>
          </w:tcPr>
          <w:p w14:paraId="7F1B8CFF" w14:textId="6AF892C7" w:rsidR="004F0FE4" w:rsidRDefault="004F0FE4" w:rsidP="004F0FE4">
            <w:pPr>
              <w:spacing w:before="120"/>
              <w:jc w:val="both"/>
              <w:rPr>
                <w:rFonts w:eastAsia="MS Mincho"/>
                <w:sz w:val="24"/>
                <w:szCs w:val="24"/>
                <w:lang w:val="en-US"/>
              </w:rPr>
            </w:pPr>
            <w:r>
              <w:rPr>
                <w:rFonts w:eastAsia="MS Mincho"/>
                <w:sz w:val="24"/>
                <w:szCs w:val="24"/>
                <w:lang w:val="en-US"/>
              </w:rPr>
              <w:t>Legacy Internet</w:t>
            </w:r>
          </w:p>
        </w:tc>
        <w:tc>
          <w:tcPr>
            <w:tcW w:w="2629" w:type="dxa"/>
          </w:tcPr>
          <w:p w14:paraId="74F1BDE1" w14:textId="20A8A684" w:rsidR="004F0FE4" w:rsidRDefault="004F0FE4" w:rsidP="004F0FE4">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80 </w:t>
            </w:r>
            <w:proofErr w:type="spellStart"/>
            <w:r>
              <w:rPr>
                <w:rFonts w:eastAsia="MS Mincho"/>
                <w:sz w:val="24"/>
                <w:szCs w:val="24"/>
                <w:lang w:val="en-US"/>
              </w:rPr>
              <w:t>ms</w:t>
            </w:r>
            <w:proofErr w:type="spellEnd"/>
          </w:p>
          <w:p w14:paraId="790E5BC4" w14:textId="14D43DF2" w:rsidR="004F0FE4" w:rsidRDefault="004F0FE4" w:rsidP="004F0FE4">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1 </w:t>
            </w:r>
            <w:proofErr w:type="spellStart"/>
            <w:r>
              <w:rPr>
                <w:rFonts w:eastAsia="MS Mincho"/>
                <w:sz w:val="24"/>
                <w:szCs w:val="24"/>
                <w:lang w:val="en-US"/>
              </w:rPr>
              <w:t>ms</w:t>
            </w:r>
            <w:proofErr w:type="spellEnd"/>
          </w:p>
          <w:p w14:paraId="36E3784C" w14:textId="4F03364A" w:rsidR="004F0FE4" w:rsidRDefault="004F0FE4" w:rsidP="004F0FE4">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10 </w:t>
            </w:r>
            <w:proofErr w:type="spellStart"/>
            <w:r>
              <w:rPr>
                <w:rFonts w:eastAsia="MS Mincho"/>
                <w:sz w:val="24"/>
                <w:szCs w:val="24"/>
                <w:lang w:val="en-US"/>
              </w:rPr>
              <w:t>ms</w:t>
            </w:r>
            <w:proofErr w:type="spellEnd"/>
          </w:p>
          <w:p w14:paraId="30C3268B" w14:textId="37DCEE83" w:rsidR="004F0FE4" w:rsidRDefault="004F0FE4" w:rsidP="004F0FE4">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5 </w:t>
            </w:r>
            <w:proofErr w:type="spellStart"/>
            <w:r>
              <w:rPr>
                <w:rFonts w:eastAsia="MS Mincho"/>
                <w:sz w:val="24"/>
                <w:szCs w:val="24"/>
                <w:lang w:val="en-US"/>
              </w:rPr>
              <w:t>ms</w:t>
            </w:r>
            <w:proofErr w:type="spellEnd"/>
          </w:p>
        </w:tc>
        <w:tc>
          <w:tcPr>
            <w:tcW w:w="2630" w:type="dxa"/>
          </w:tcPr>
          <w:p w14:paraId="49AA6C13" w14:textId="35A56B7E" w:rsidR="004F0FE4" w:rsidRDefault="004F0FE4" w:rsidP="004F0FE4">
            <w:pPr>
              <w:spacing w:before="120"/>
              <w:jc w:val="center"/>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Not applicable</w:t>
            </w:r>
          </w:p>
        </w:tc>
        <w:tc>
          <w:tcPr>
            <w:tcW w:w="2630" w:type="dxa"/>
          </w:tcPr>
          <w:p w14:paraId="2A00FCFB" w14:textId="2619979E" w:rsidR="004F0FE4" w:rsidRDefault="004F0FE4" w:rsidP="004F0FE4">
            <w:pPr>
              <w:spacing w:before="120"/>
              <w:jc w:val="center"/>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Not applicable</w:t>
            </w:r>
          </w:p>
        </w:tc>
      </w:tr>
      <w:tr w:rsidR="00BB7BD7" w14:paraId="2BF40DCA" w14:textId="77777777" w:rsidTr="004F0FE4">
        <w:tc>
          <w:tcPr>
            <w:cnfStyle w:val="001000000000" w:firstRow="0" w:lastRow="0" w:firstColumn="1" w:lastColumn="0" w:oddVBand="0" w:evenVBand="0" w:oddHBand="0" w:evenHBand="0" w:firstRowFirstColumn="0" w:firstRowLastColumn="0" w:lastRowFirstColumn="0" w:lastRowLastColumn="0"/>
            <w:tcW w:w="2073" w:type="dxa"/>
          </w:tcPr>
          <w:p w14:paraId="2D66EF2E" w14:textId="469D2BBB" w:rsidR="00BB7BD7" w:rsidRDefault="00BB7BD7" w:rsidP="00BB7BD7">
            <w:pPr>
              <w:spacing w:before="120"/>
              <w:jc w:val="both"/>
              <w:rPr>
                <w:rFonts w:eastAsia="MS Mincho"/>
                <w:sz w:val="24"/>
                <w:szCs w:val="24"/>
                <w:lang w:val="en-US"/>
              </w:rPr>
            </w:pPr>
            <w:r>
              <w:rPr>
                <w:rFonts w:eastAsia="MS Mincho"/>
                <w:sz w:val="24"/>
                <w:szCs w:val="24"/>
                <w:lang w:val="en-US"/>
              </w:rPr>
              <w:t>Rel-18 Internet</w:t>
            </w:r>
          </w:p>
        </w:tc>
        <w:tc>
          <w:tcPr>
            <w:tcW w:w="2629" w:type="dxa"/>
          </w:tcPr>
          <w:p w14:paraId="651124ED"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80 </w:t>
            </w:r>
            <w:proofErr w:type="spellStart"/>
            <w:r>
              <w:rPr>
                <w:rFonts w:eastAsia="MS Mincho"/>
                <w:sz w:val="24"/>
                <w:szCs w:val="24"/>
                <w:lang w:val="en-US"/>
              </w:rPr>
              <w:t>ms</w:t>
            </w:r>
            <w:proofErr w:type="spellEnd"/>
          </w:p>
          <w:p w14:paraId="5DC27A2D" w14:textId="6583CD2D"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w:t>
            </w:r>
            <w:r w:rsidR="00D955A1">
              <w:rPr>
                <w:rFonts w:eastAsia="MS Mincho"/>
                <w:sz w:val="24"/>
                <w:szCs w:val="24"/>
                <w:lang w:val="en-US"/>
              </w:rPr>
              <w:t>33</w:t>
            </w:r>
            <w:r>
              <w:rPr>
                <w:rFonts w:eastAsia="MS Mincho"/>
                <w:sz w:val="24"/>
                <w:szCs w:val="24"/>
                <w:lang w:val="en-US"/>
              </w:rPr>
              <w:t xml:space="preserve"> </w:t>
            </w:r>
            <w:proofErr w:type="spellStart"/>
            <w:r>
              <w:rPr>
                <w:rFonts w:eastAsia="MS Mincho"/>
                <w:sz w:val="24"/>
                <w:szCs w:val="24"/>
                <w:lang w:val="en-US"/>
              </w:rPr>
              <w:t>ms</w:t>
            </w:r>
            <w:proofErr w:type="spellEnd"/>
          </w:p>
          <w:p w14:paraId="08D607A3"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10 </w:t>
            </w:r>
            <w:proofErr w:type="spellStart"/>
            <w:r>
              <w:rPr>
                <w:rFonts w:eastAsia="MS Mincho"/>
                <w:sz w:val="24"/>
                <w:szCs w:val="24"/>
                <w:lang w:val="en-US"/>
              </w:rPr>
              <w:t>ms</w:t>
            </w:r>
            <w:proofErr w:type="spellEnd"/>
          </w:p>
          <w:p w14:paraId="3208A36D" w14:textId="15EFB24A"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5 </w:t>
            </w:r>
            <w:proofErr w:type="spellStart"/>
            <w:r>
              <w:rPr>
                <w:rFonts w:eastAsia="MS Mincho"/>
                <w:sz w:val="24"/>
                <w:szCs w:val="24"/>
                <w:lang w:val="en-US"/>
              </w:rPr>
              <w:t>ms</w:t>
            </w:r>
            <w:proofErr w:type="spellEnd"/>
          </w:p>
        </w:tc>
        <w:tc>
          <w:tcPr>
            <w:tcW w:w="2630" w:type="dxa"/>
          </w:tcPr>
          <w:p w14:paraId="16ECF5C3"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80 </w:t>
            </w:r>
            <w:proofErr w:type="spellStart"/>
            <w:r>
              <w:rPr>
                <w:rFonts w:eastAsia="MS Mincho"/>
                <w:sz w:val="24"/>
                <w:szCs w:val="24"/>
                <w:lang w:val="en-US"/>
              </w:rPr>
              <w:t>ms</w:t>
            </w:r>
            <w:proofErr w:type="spellEnd"/>
          </w:p>
          <w:p w14:paraId="1B9CE5C0" w14:textId="195C04CE"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2 </w:t>
            </w:r>
            <w:proofErr w:type="spellStart"/>
            <w:r>
              <w:rPr>
                <w:rFonts w:eastAsia="MS Mincho"/>
                <w:sz w:val="24"/>
                <w:szCs w:val="24"/>
                <w:lang w:val="en-US"/>
              </w:rPr>
              <w:t>ms</w:t>
            </w:r>
            <w:proofErr w:type="spellEnd"/>
          </w:p>
          <w:p w14:paraId="6D26BB28" w14:textId="6CE56DAE"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3 </w:t>
            </w:r>
            <w:proofErr w:type="spellStart"/>
            <w:r>
              <w:rPr>
                <w:rFonts w:eastAsia="MS Mincho"/>
                <w:sz w:val="24"/>
                <w:szCs w:val="24"/>
                <w:lang w:val="en-US"/>
              </w:rPr>
              <w:t>ms</w:t>
            </w:r>
            <w:proofErr w:type="spellEnd"/>
          </w:p>
          <w:p w14:paraId="10725295" w14:textId="01E6E785"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5 </w:t>
            </w:r>
            <w:proofErr w:type="spellStart"/>
            <w:r>
              <w:rPr>
                <w:rFonts w:eastAsia="MS Mincho"/>
                <w:sz w:val="24"/>
                <w:szCs w:val="24"/>
                <w:lang w:val="en-US"/>
              </w:rPr>
              <w:t>ms</w:t>
            </w:r>
            <w:proofErr w:type="spellEnd"/>
          </w:p>
        </w:tc>
        <w:tc>
          <w:tcPr>
            <w:tcW w:w="2630" w:type="dxa"/>
          </w:tcPr>
          <w:p w14:paraId="0715AB59" w14:textId="32AFC799"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80 </w:t>
            </w:r>
            <w:proofErr w:type="spellStart"/>
            <w:r>
              <w:rPr>
                <w:rFonts w:eastAsia="MS Mincho"/>
                <w:sz w:val="24"/>
                <w:szCs w:val="24"/>
                <w:lang w:val="en-US"/>
              </w:rPr>
              <w:t>ms</w:t>
            </w:r>
            <w:proofErr w:type="spellEnd"/>
          </w:p>
          <w:p w14:paraId="655B298E"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0 </w:t>
            </w:r>
            <w:proofErr w:type="spellStart"/>
            <w:r>
              <w:rPr>
                <w:rFonts w:eastAsia="MS Mincho"/>
                <w:sz w:val="24"/>
                <w:szCs w:val="24"/>
                <w:lang w:val="en-US"/>
              </w:rPr>
              <w:t>ms</w:t>
            </w:r>
            <w:proofErr w:type="spellEnd"/>
          </w:p>
          <w:p w14:paraId="75561D93" w14:textId="739F0D40"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w:t>
            </w:r>
            <w:r w:rsidR="004816F7">
              <w:rPr>
                <w:rFonts w:eastAsia="MS Mincho"/>
                <w:sz w:val="24"/>
                <w:szCs w:val="24"/>
                <w:lang w:val="en-US"/>
              </w:rPr>
              <w:t>2</w:t>
            </w:r>
            <w:r>
              <w:rPr>
                <w:rFonts w:eastAsia="MS Mincho"/>
                <w:sz w:val="24"/>
                <w:szCs w:val="24"/>
                <w:lang w:val="en-US"/>
              </w:rPr>
              <w:t xml:space="preserve"> </w:t>
            </w:r>
            <w:proofErr w:type="spellStart"/>
            <w:r>
              <w:rPr>
                <w:rFonts w:eastAsia="MS Mincho"/>
                <w:sz w:val="24"/>
                <w:szCs w:val="24"/>
                <w:lang w:val="en-US"/>
              </w:rPr>
              <w:t>ms</w:t>
            </w:r>
            <w:proofErr w:type="spellEnd"/>
          </w:p>
          <w:p w14:paraId="0CD6EAA2" w14:textId="6736B6BB" w:rsidR="00BB7BD7" w:rsidRDefault="00BB7BD7" w:rsidP="001116E8">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w:t>
            </w:r>
            <w:r w:rsidR="001116E8">
              <w:rPr>
                <w:rFonts w:eastAsia="MS Mincho"/>
                <w:sz w:val="24"/>
                <w:szCs w:val="24"/>
                <w:lang w:val="en-US"/>
              </w:rPr>
              <w:t>5</w:t>
            </w:r>
            <w:r>
              <w:rPr>
                <w:rFonts w:eastAsia="MS Mincho"/>
                <w:sz w:val="24"/>
                <w:szCs w:val="24"/>
                <w:lang w:val="en-US"/>
              </w:rPr>
              <w:t xml:space="preserve"> </w:t>
            </w:r>
            <w:proofErr w:type="spellStart"/>
            <w:r>
              <w:rPr>
                <w:rFonts w:eastAsia="MS Mincho"/>
                <w:sz w:val="24"/>
                <w:szCs w:val="24"/>
                <w:lang w:val="en-US"/>
              </w:rPr>
              <w:t>ms</w:t>
            </w:r>
            <w:proofErr w:type="spellEnd"/>
          </w:p>
        </w:tc>
      </w:tr>
    </w:tbl>
    <w:p w14:paraId="49BD71FF" w14:textId="7D40E64E" w:rsidR="00E904D6" w:rsidRDefault="00E904D6" w:rsidP="00DF0E2D">
      <w:pPr>
        <w:spacing w:before="120"/>
        <w:jc w:val="both"/>
        <w:rPr>
          <w:rFonts w:eastAsia="MS Mincho"/>
          <w:sz w:val="24"/>
          <w:szCs w:val="24"/>
          <w:lang w:val="en-US"/>
        </w:rPr>
      </w:pPr>
    </w:p>
    <w:p w14:paraId="3DD03207" w14:textId="5CD56718" w:rsidR="008D1287" w:rsidRDefault="008D1287" w:rsidP="00DF0E2D">
      <w:pPr>
        <w:spacing w:before="120"/>
        <w:jc w:val="both"/>
        <w:rPr>
          <w:rFonts w:eastAsia="MS Mincho"/>
          <w:sz w:val="24"/>
          <w:szCs w:val="24"/>
          <w:lang w:val="en-US"/>
        </w:rPr>
      </w:pPr>
      <w:r>
        <w:rPr>
          <w:rFonts w:eastAsia="MS Mincho"/>
          <w:sz w:val="24"/>
          <w:szCs w:val="24"/>
          <w:lang w:val="en-US"/>
        </w:rPr>
        <w:t xml:space="preserve">As it can be seen on </w:t>
      </w:r>
      <w:r w:rsidR="00945E40">
        <w:rPr>
          <w:rFonts w:eastAsia="MS Mincho"/>
          <w:sz w:val="24"/>
          <w:szCs w:val="24"/>
          <w:lang w:val="en-US"/>
        </w:rPr>
        <w:fldChar w:fldCharType="begin"/>
      </w:r>
      <w:r w:rsidR="00945E40">
        <w:rPr>
          <w:rFonts w:eastAsia="MS Mincho"/>
          <w:sz w:val="24"/>
          <w:szCs w:val="24"/>
          <w:lang w:val="en-US"/>
        </w:rPr>
        <w:instrText xml:space="preserve"> REF _Ref131082466 \h </w:instrText>
      </w:r>
      <w:r w:rsidR="00AA2669">
        <w:rPr>
          <w:rFonts w:eastAsia="MS Mincho"/>
          <w:sz w:val="24"/>
          <w:szCs w:val="24"/>
          <w:lang w:val="en-US"/>
        </w:rPr>
        <w:instrText xml:space="preserve"> \* MERGEFORMAT </w:instrText>
      </w:r>
      <w:r w:rsidR="00945E40">
        <w:rPr>
          <w:rFonts w:eastAsia="MS Mincho"/>
          <w:sz w:val="24"/>
          <w:szCs w:val="24"/>
          <w:lang w:val="en-US"/>
        </w:rPr>
      </w:r>
      <w:r w:rsidR="00945E40">
        <w:rPr>
          <w:rFonts w:eastAsia="MS Mincho"/>
          <w:sz w:val="24"/>
          <w:szCs w:val="24"/>
          <w:lang w:val="en-US"/>
        </w:rPr>
        <w:fldChar w:fldCharType="separate"/>
      </w:r>
      <w:r w:rsidR="006C00B2" w:rsidRPr="006C00B2">
        <w:rPr>
          <w:rFonts w:eastAsia="MS Mincho"/>
          <w:sz w:val="24"/>
          <w:szCs w:val="24"/>
          <w:lang w:val="en-US"/>
        </w:rPr>
        <w:t>Table 1</w:t>
      </w:r>
      <w:r w:rsidR="00945E40">
        <w:rPr>
          <w:rFonts w:eastAsia="MS Mincho"/>
          <w:sz w:val="24"/>
          <w:szCs w:val="24"/>
          <w:lang w:val="en-US"/>
        </w:rPr>
        <w:fldChar w:fldCharType="end"/>
      </w:r>
      <w:r w:rsidR="00945E40">
        <w:rPr>
          <w:rFonts w:eastAsia="MS Mincho"/>
          <w:sz w:val="24"/>
          <w:szCs w:val="24"/>
          <w:lang w:val="en-US"/>
        </w:rPr>
        <w:t>, legacy UEs are configured with C-DRX configurations applicable to any load whereas Cell DTX capable UEs have multiple configurations each aligned with the network objective at a certain load. In this example, the network has an equivalent “Cell DTX cycle”</w:t>
      </w:r>
      <w:r w:rsidR="008D2B41">
        <w:rPr>
          <w:rFonts w:eastAsia="MS Mincho"/>
          <w:sz w:val="24"/>
          <w:szCs w:val="24"/>
          <w:lang w:val="en-US"/>
        </w:rPr>
        <w:t xml:space="preserve"> of 20 </w:t>
      </w:r>
      <w:proofErr w:type="spellStart"/>
      <w:r w:rsidR="008D2B41">
        <w:rPr>
          <w:rFonts w:eastAsia="MS Mincho"/>
          <w:sz w:val="24"/>
          <w:szCs w:val="24"/>
          <w:lang w:val="en-US"/>
        </w:rPr>
        <w:t>ms</w:t>
      </w:r>
      <w:proofErr w:type="spellEnd"/>
      <w:r w:rsidR="008D2B41">
        <w:rPr>
          <w:rFonts w:eastAsia="MS Mincho"/>
          <w:sz w:val="24"/>
          <w:szCs w:val="24"/>
          <w:lang w:val="en-US"/>
        </w:rPr>
        <w:t xml:space="preserve">, </w:t>
      </w:r>
      <w:r w:rsidR="008D2B41">
        <w:rPr>
          <w:rFonts w:eastAsia="MS Mincho"/>
          <w:sz w:val="24"/>
          <w:szCs w:val="24"/>
          <w:lang w:val="en-US"/>
        </w:rPr>
        <w:lastRenderedPageBreak/>
        <w:t xml:space="preserve">even though such cycle is not explicitly signaled. Services which do not need such a short cycle may continue to use longer cycles, as long as the cycle is a multiple of the base “Cell DTX cycle”. </w:t>
      </w:r>
      <w:r w:rsidR="00945E40">
        <w:rPr>
          <w:rFonts w:eastAsia="MS Mincho"/>
          <w:sz w:val="24"/>
          <w:szCs w:val="24"/>
          <w:lang w:val="en-US"/>
        </w:rPr>
        <w:t xml:space="preserve"> </w:t>
      </w:r>
    </w:p>
    <w:p w14:paraId="0DC50210" w14:textId="4F73B8E2" w:rsidR="008D2B41" w:rsidRDefault="008D2B41" w:rsidP="008D2B41">
      <w:pPr>
        <w:pStyle w:val="TDocObservation"/>
        <w:jc w:val="both"/>
        <w:rPr>
          <w:bCs/>
          <w:sz w:val="24"/>
          <w:szCs w:val="24"/>
          <w:lang w:val="en-US"/>
        </w:rPr>
      </w:pPr>
      <w:r>
        <w:rPr>
          <w:bCs/>
          <w:sz w:val="24"/>
          <w:szCs w:val="24"/>
          <w:lang w:val="en-US"/>
        </w:rPr>
        <w:t>Different UEs can be configured with different cycles, as long as the cycle is a multiple of the base “Cell DTX cycle”</w:t>
      </w:r>
      <w:r w:rsidR="00B313D0">
        <w:rPr>
          <w:bCs/>
          <w:sz w:val="24"/>
          <w:szCs w:val="24"/>
          <w:lang w:val="en-US"/>
        </w:rPr>
        <w:t>.</w:t>
      </w:r>
    </w:p>
    <w:p w14:paraId="43BDF676" w14:textId="5272E095" w:rsidR="00AA6D1D" w:rsidRDefault="001116E8" w:rsidP="00DF0E2D">
      <w:pPr>
        <w:spacing w:before="120"/>
        <w:jc w:val="both"/>
        <w:rPr>
          <w:rFonts w:eastAsia="MS Mincho"/>
          <w:sz w:val="24"/>
          <w:szCs w:val="24"/>
          <w:lang w:val="en-US"/>
        </w:rPr>
      </w:pPr>
      <w:r>
        <w:rPr>
          <w:rFonts w:eastAsia="MS Mincho"/>
          <w:sz w:val="24"/>
          <w:szCs w:val="24"/>
          <w:lang w:val="en-US"/>
        </w:rPr>
        <w:t xml:space="preserve">In the Cell DTX configurations the UE C-DRX inactivity timer and on duration are set at quite low values. This is important to make sure there is enough time to sleep in the absence of traffic. </w:t>
      </w:r>
      <w:r w:rsidR="00D23ECA">
        <w:rPr>
          <w:rFonts w:eastAsia="MS Mincho"/>
          <w:sz w:val="24"/>
          <w:szCs w:val="24"/>
          <w:lang w:val="en-US"/>
        </w:rPr>
        <w:t xml:space="preserve">The equivalent “ON duration” of Cell DTX also does not need to be explicitly signaled. A typical </w:t>
      </w:r>
      <w:proofErr w:type="spellStart"/>
      <w:r w:rsidR="00D23ECA">
        <w:rPr>
          <w:rFonts w:eastAsia="MS Mincho"/>
          <w:sz w:val="24"/>
          <w:szCs w:val="24"/>
          <w:lang w:val="en-US"/>
        </w:rPr>
        <w:t>gNB</w:t>
      </w:r>
      <w:proofErr w:type="spellEnd"/>
      <w:r w:rsidR="00D23ECA">
        <w:rPr>
          <w:rFonts w:eastAsia="MS Mincho"/>
          <w:sz w:val="24"/>
          <w:szCs w:val="24"/>
          <w:lang w:val="en-US"/>
        </w:rPr>
        <w:t xml:space="preserve"> implementation would </w:t>
      </w:r>
      <w:r w:rsidR="00B313D0">
        <w:rPr>
          <w:rFonts w:eastAsia="MS Mincho"/>
          <w:sz w:val="24"/>
          <w:szCs w:val="24"/>
          <w:lang w:val="en-US"/>
        </w:rPr>
        <w:t xml:space="preserve">always </w:t>
      </w:r>
      <w:r w:rsidR="00D23ECA">
        <w:rPr>
          <w:rFonts w:eastAsia="MS Mincho"/>
          <w:sz w:val="24"/>
          <w:szCs w:val="24"/>
          <w:lang w:val="en-US"/>
        </w:rPr>
        <w:t xml:space="preserve">align </w:t>
      </w:r>
      <w:r w:rsidR="00B313D0">
        <w:rPr>
          <w:rFonts w:eastAsia="MS Mincho"/>
          <w:sz w:val="24"/>
          <w:szCs w:val="24"/>
          <w:lang w:val="en-US"/>
        </w:rPr>
        <w:t>channels</w:t>
      </w:r>
      <w:r w:rsidR="00D23ECA">
        <w:rPr>
          <w:rFonts w:eastAsia="MS Mincho"/>
          <w:sz w:val="24"/>
          <w:szCs w:val="24"/>
          <w:lang w:val="en-US"/>
        </w:rPr>
        <w:t xml:space="preserve"> which cannot be</w:t>
      </w:r>
      <w:r w:rsidR="00B313D0">
        <w:rPr>
          <w:rFonts w:eastAsia="MS Mincho"/>
          <w:sz w:val="24"/>
          <w:szCs w:val="24"/>
          <w:lang w:val="en-US"/>
        </w:rPr>
        <w:t xml:space="preserve"> quickly</w:t>
      </w:r>
      <w:r w:rsidR="00D23ECA">
        <w:rPr>
          <w:rFonts w:eastAsia="MS Mincho"/>
          <w:sz w:val="24"/>
          <w:szCs w:val="24"/>
          <w:lang w:val="en-US"/>
        </w:rPr>
        <w:t xml:space="preserve"> changed on Rel-18</w:t>
      </w:r>
      <w:r w:rsidR="00B313D0">
        <w:rPr>
          <w:rFonts w:eastAsia="MS Mincho"/>
          <w:sz w:val="24"/>
          <w:szCs w:val="24"/>
          <w:lang w:val="en-US"/>
        </w:rPr>
        <w:t xml:space="preserve"> to</w:t>
      </w:r>
      <w:r w:rsidR="00D23ECA">
        <w:rPr>
          <w:rFonts w:eastAsia="MS Mincho"/>
          <w:sz w:val="24"/>
          <w:szCs w:val="24"/>
          <w:lang w:val="en-US"/>
        </w:rPr>
        <w:t xml:space="preserve"> th</w:t>
      </w:r>
      <w:r w:rsidR="00B313D0">
        <w:rPr>
          <w:rFonts w:eastAsia="MS Mincho"/>
          <w:sz w:val="24"/>
          <w:szCs w:val="24"/>
          <w:lang w:val="en-US"/>
        </w:rPr>
        <w:t>e</w:t>
      </w:r>
      <w:r w:rsidR="00D23ECA">
        <w:rPr>
          <w:rFonts w:eastAsia="MS Mincho"/>
          <w:sz w:val="24"/>
          <w:szCs w:val="24"/>
          <w:lang w:val="en-US"/>
        </w:rPr>
        <w:t xml:space="preserve"> planned “ON duration”, namely: SSBs, SIB-1s, paging, RACH and the on-duration of legacy UEs. That is why in this example the legacy UEs have offsets close to each other. The Rel-18 UEs, however, can operate with load distributed in time when Cell DTX is deactivated and concentrated together to form an “ON duration”</w:t>
      </w:r>
      <w:r w:rsidR="00AA6D1D">
        <w:rPr>
          <w:rFonts w:eastAsia="MS Mincho"/>
          <w:sz w:val="24"/>
          <w:szCs w:val="24"/>
          <w:lang w:val="en-US"/>
        </w:rPr>
        <w:t>.</w:t>
      </w:r>
    </w:p>
    <w:p w14:paraId="08556A6E" w14:textId="2F5453B7" w:rsidR="001A1DED" w:rsidRDefault="00AA6D1D" w:rsidP="00DF0E2D">
      <w:pPr>
        <w:spacing w:before="120"/>
        <w:jc w:val="both"/>
        <w:rPr>
          <w:rFonts w:eastAsia="MS Mincho"/>
          <w:sz w:val="24"/>
          <w:szCs w:val="24"/>
          <w:lang w:val="en-US"/>
        </w:rPr>
      </w:pPr>
      <w:r>
        <w:rPr>
          <w:rFonts w:eastAsia="MS Mincho"/>
          <w:sz w:val="24"/>
          <w:szCs w:val="24"/>
          <w:lang w:val="en-US"/>
        </w:rPr>
        <w:t xml:space="preserve">The behavior of the configurations from </w:t>
      </w:r>
      <w:r>
        <w:rPr>
          <w:rFonts w:eastAsia="MS Mincho"/>
          <w:sz w:val="24"/>
          <w:szCs w:val="24"/>
          <w:lang w:val="en-US"/>
        </w:rPr>
        <w:fldChar w:fldCharType="begin"/>
      </w:r>
      <w:r>
        <w:rPr>
          <w:rFonts w:eastAsia="MS Mincho"/>
          <w:sz w:val="24"/>
          <w:szCs w:val="24"/>
          <w:lang w:val="en-US"/>
        </w:rPr>
        <w:instrText xml:space="preserve"> REF _Ref131082466 \h </w:instrText>
      </w:r>
      <w:r w:rsidR="00AA2669">
        <w:rPr>
          <w:rFonts w:eastAsia="MS Mincho"/>
          <w:sz w:val="24"/>
          <w:szCs w:val="24"/>
          <w:lang w:val="en-US"/>
        </w:rPr>
        <w:instrText xml:space="preserve"> \* MERGEFORMAT </w:instrText>
      </w:r>
      <w:r>
        <w:rPr>
          <w:rFonts w:eastAsia="MS Mincho"/>
          <w:sz w:val="24"/>
          <w:szCs w:val="24"/>
          <w:lang w:val="en-US"/>
        </w:rPr>
      </w:r>
      <w:r>
        <w:rPr>
          <w:rFonts w:eastAsia="MS Mincho"/>
          <w:sz w:val="24"/>
          <w:szCs w:val="24"/>
          <w:lang w:val="en-US"/>
        </w:rPr>
        <w:fldChar w:fldCharType="separate"/>
      </w:r>
      <w:r w:rsidR="006C00B2" w:rsidRPr="006C00B2">
        <w:rPr>
          <w:rFonts w:eastAsia="MS Mincho"/>
          <w:sz w:val="24"/>
          <w:szCs w:val="24"/>
          <w:lang w:val="en-US"/>
        </w:rPr>
        <w:t>Table 1</w:t>
      </w:r>
      <w:r>
        <w:rPr>
          <w:rFonts w:eastAsia="MS Mincho"/>
          <w:sz w:val="24"/>
          <w:szCs w:val="24"/>
          <w:lang w:val="en-US"/>
        </w:rPr>
        <w:fldChar w:fldCharType="end"/>
      </w:r>
      <w:r>
        <w:rPr>
          <w:rFonts w:eastAsia="MS Mincho"/>
          <w:sz w:val="24"/>
          <w:szCs w:val="24"/>
          <w:lang w:val="en-US"/>
        </w:rPr>
        <w:t xml:space="preserve"> is illustrated in </w:t>
      </w:r>
      <w:r w:rsidR="00AA2669">
        <w:rPr>
          <w:rFonts w:eastAsia="MS Mincho"/>
          <w:sz w:val="24"/>
          <w:szCs w:val="24"/>
          <w:lang w:val="en-US"/>
        </w:rPr>
        <w:fldChar w:fldCharType="begin"/>
      </w:r>
      <w:r w:rsidR="00AA2669">
        <w:rPr>
          <w:rFonts w:eastAsia="MS Mincho"/>
          <w:sz w:val="24"/>
          <w:szCs w:val="24"/>
          <w:lang w:val="en-US"/>
        </w:rPr>
        <w:instrText xml:space="preserve"> REF _Ref131103724 \h  \* MERGEFORMAT </w:instrText>
      </w:r>
      <w:r w:rsidR="00AA2669">
        <w:rPr>
          <w:rFonts w:eastAsia="MS Mincho"/>
          <w:sz w:val="24"/>
          <w:szCs w:val="24"/>
          <w:lang w:val="en-US"/>
        </w:rPr>
      </w:r>
      <w:r w:rsidR="00AA2669">
        <w:rPr>
          <w:rFonts w:eastAsia="MS Mincho"/>
          <w:sz w:val="24"/>
          <w:szCs w:val="24"/>
          <w:lang w:val="en-US"/>
        </w:rPr>
        <w:fldChar w:fldCharType="separate"/>
      </w:r>
      <w:r w:rsidR="006C00B2" w:rsidRPr="006C00B2">
        <w:rPr>
          <w:rFonts w:eastAsia="MS Mincho"/>
          <w:sz w:val="24"/>
          <w:szCs w:val="24"/>
          <w:lang w:val="en-US"/>
        </w:rPr>
        <w:t>Figure 1</w:t>
      </w:r>
      <w:r w:rsidR="00AA2669">
        <w:rPr>
          <w:rFonts w:eastAsia="MS Mincho"/>
          <w:sz w:val="24"/>
          <w:szCs w:val="24"/>
          <w:lang w:val="en-US"/>
        </w:rPr>
        <w:fldChar w:fldCharType="end"/>
      </w:r>
      <w:r w:rsidR="00AA2669">
        <w:rPr>
          <w:rFonts w:eastAsia="MS Mincho"/>
          <w:sz w:val="24"/>
          <w:szCs w:val="24"/>
          <w:lang w:val="en-US"/>
        </w:rPr>
        <w:t xml:space="preserve"> , </w:t>
      </w:r>
      <w:r w:rsidR="00AA2669">
        <w:rPr>
          <w:rFonts w:eastAsia="MS Mincho"/>
          <w:sz w:val="24"/>
          <w:szCs w:val="24"/>
          <w:lang w:val="en-US"/>
        </w:rPr>
        <w:fldChar w:fldCharType="begin"/>
      </w:r>
      <w:r w:rsidR="00AA2669">
        <w:rPr>
          <w:rFonts w:eastAsia="MS Mincho"/>
          <w:sz w:val="24"/>
          <w:szCs w:val="24"/>
          <w:lang w:val="en-US"/>
        </w:rPr>
        <w:instrText xml:space="preserve"> REF _Ref131103732 \h  \* MERGEFORMAT </w:instrText>
      </w:r>
      <w:r w:rsidR="00AA2669">
        <w:rPr>
          <w:rFonts w:eastAsia="MS Mincho"/>
          <w:sz w:val="24"/>
          <w:szCs w:val="24"/>
          <w:lang w:val="en-US"/>
        </w:rPr>
      </w:r>
      <w:r w:rsidR="00AA2669">
        <w:rPr>
          <w:rFonts w:eastAsia="MS Mincho"/>
          <w:sz w:val="24"/>
          <w:szCs w:val="24"/>
          <w:lang w:val="en-US"/>
        </w:rPr>
        <w:fldChar w:fldCharType="separate"/>
      </w:r>
      <w:r w:rsidR="006C00B2" w:rsidRPr="006C00B2">
        <w:rPr>
          <w:rFonts w:eastAsia="MS Mincho"/>
          <w:sz w:val="24"/>
          <w:szCs w:val="24"/>
          <w:lang w:val="en-US"/>
        </w:rPr>
        <w:t>Figure 2</w:t>
      </w:r>
      <w:r w:rsidR="00AA2669">
        <w:rPr>
          <w:rFonts w:eastAsia="MS Mincho"/>
          <w:sz w:val="24"/>
          <w:szCs w:val="24"/>
          <w:lang w:val="en-US"/>
        </w:rPr>
        <w:fldChar w:fldCharType="end"/>
      </w:r>
      <w:r w:rsidR="00AA2669">
        <w:rPr>
          <w:rFonts w:eastAsia="MS Mincho"/>
          <w:sz w:val="24"/>
          <w:szCs w:val="24"/>
          <w:lang w:val="en-US"/>
        </w:rPr>
        <w:t xml:space="preserve"> and </w:t>
      </w:r>
      <w:r w:rsidR="00AA2669">
        <w:rPr>
          <w:rFonts w:eastAsia="MS Mincho"/>
          <w:sz w:val="24"/>
          <w:szCs w:val="24"/>
          <w:lang w:val="en-US"/>
        </w:rPr>
        <w:fldChar w:fldCharType="begin"/>
      </w:r>
      <w:r w:rsidR="00AA2669">
        <w:rPr>
          <w:rFonts w:eastAsia="MS Mincho"/>
          <w:sz w:val="24"/>
          <w:szCs w:val="24"/>
          <w:lang w:val="en-US"/>
        </w:rPr>
        <w:instrText xml:space="preserve"> REF _Ref131103738 \h  \* MERGEFORMAT </w:instrText>
      </w:r>
      <w:r w:rsidR="00AA2669">
        <w:rPr>
          <w:rFonts w:eastAsia="MS Mincho"/>
          <w:sz w:val="24"/>
          <w:szCs w:val="24"/>
          <w:lang w:val="en-US"/>
        </w:rPr>
      </w:r>
      <w:r w:rsidR="00AA2669">
        <w:rPr>
          <w:rFonts w:eastAsia="MS Mincho"/>
          <w:sz w:val="24"/>
          <w:szCs w:val="24"/>
          <w:lang w:val="en-US"/>
        </w:rPr>
        <w:fldChar w:fldCharType="separate"/>
      </w:r>
      <w:r w:rsidR="006C00B2" w:rsidRPr="006C00B2">
        <w:rPr>
          <w:rFonts w:eastAsia="MS Mincho"/>
          <w:sz w:val="24"/>
          <w:szCs w:val="24"/>
          <w:lang w:val="en-US"/>
        </w:rPr>
        <w:t>Figure 3</w:t>
      </w:r>
      <w:r w:rsidR="00AA2669">
        <w:rPr>
          <w:rFonts w:eastAsia="MS Mincho"/>
          <w:sz w:val="24"/>
          <w:szCs w:val="24"/>
          <w:lang w:val="en-US"/>
        </w:rPr>
        <w:fldChar w:fldCharType="end"/>
      </w:r>
      <w:r w:rsidR="00AA2669">
        <w:rPr>
          <w:rFonts w:eastAsia="MS Mincho"/>
          <w:sz w:val="24"/>
          <w:szCs w:val="24"/>
          <w:lang w:val="en-US"/>
        </w:rPr>
        <w:t xml:space="preserve"> . When Cell DTX is de-activated the goal of the cell is to spread the traffic as much as possible over time. This is done by spreading the On-Duration and SPS of different UEs.</w:t>
      </w:r>
      <w:r w:rsidR="001A1DED">
        <w:rPr>
          <w:rFonts w:eastAsia="MS Mincho"/>
          <w:sz w:val="24"/>
          <w:szCs w:val="24"/>
          <w:lang w:val="en-US"/>
        </w:rPr>
        <w:t xml:space="preserve"> Such configuration may be appropriate e.g. if the Internet UEs are making bulky downloads. </w:t>
      </w:r>
    </w:p>
    <w:p w14:paraId="57C51CE2" w14:textId="4619DC57" w:rsidR="001A1DED" w:rsidRDefault="00AA2669" w:rsidP="00DF0E2D">
      <w:pPr>
        <w:spacing w:before="120"/>
        <w:jc w:val="both"/>
        <w:rPr>
          <w:rFonts w:eastAsia="MS Mincho"/>
          <w:sz w:val="24"/>
          <w:szCs w:val="24"/>
          <w:lang w:val="en-US"/>
        </w:rPr>
      </w:pPr>
      <w:r>
        <w:rPr>
          <w:rFonts w:eastAsia="MS Mincho"/>
          <w:sz w:val="24"/>
          <w:szCs w:val="24"/>
          <w:lang w:val="en-US"/>
        </w:rPr>
        <w:fldChar w:fldCharType="begin"/>
      </w:r>
      <w:r>
        <w:rPr>
          <w:rFonts w:eastAsia="MS Mincho"/>
          <w:sz w:val="24"/>
          <w:szCs w:val="24"/>
          <w:lang w:val="en-US"/>
        </w:rPr>
        <w:instrText xml:space="preserve"> REF _Ref131103732 \h  \* MERGEFORMAT </w:instrText>
      </w:r>
      <w:r>
        <w:rPr>
          <w:rFonts w:eastAsia="MS Mincho"/>
          <w:sz w:val="24"/>
          <w:szCs w:val="24"/>
          <w:lang w:val="en-US"/>
        </w:rPr>
      </w:r>
      <w:r>
        <w:rPr>
          <w:rFonts w:eastAsia="MS Mincho"/>
          <w:sz w:val="24"/>
          <w:szCs w:val="24"/>
          <w:lang w:val="en-US"/>
        </w:rPr>
        <w:fldChar w:fldCharType="separate"/>
      </w:r>
      <w:r w:rsidR="006C00B2" w:rsidRPr="006C00B2">
        <w:rPr>
          <w:rFonts w:eastAsia="MS Mincho"/>
          <w:sz w:val="24"/>
          <w:szCs w:val="24"/>
          <w:lang w:val="en-US"/>
        </w:rPr>
        <w:t>Figure 2</w:t>
      </w:r>
      <w:r>
        <w:rPr>
          <w:rFonts w:eastAsia="MS Mincho"/>
          <w:sz w:val="24"/>
          <w:szCs w:val="24"/>
          <w:lang w:val="en-US"/>
        </w:rPr>
        <w:fldChar w:fldCharType="end"/>
      </w:r>
      <w:r>
        <w:rPr>
          <w:rFonts w:eastAsia="MS Mincho"/>
          <w:sz w:val="24"/>
          <w:szCs w:val="24"/>
          <w:lang w:val="en-US"/>
        </w:rPr>
        <w:t xml:space="preserve"> shows a Cell DTX operation where there is reduced but still significant load. Note that in comparison to </w:t>
      </w:r>
      <w:r>
        <w:rPr>
          <w:rFonts w:eastAsia="MS Mincho"/>
          <w:sz w:val="24"/>
          <w:szCs w:val="24"/>
          <w:lang w:val="en-US"/>
        </w:rPr>
        <w:fldChar w:fldCharType="begin"/>
      </w:r>
      <w:r>
        <w:rPr>
          <w:rFonts w:eastAsia="MS Mincho"/>
          <w:sz w:val="24"/>
          <w:szCs w:val="24"/>
          <w:lang w:val="en-US"/>
        </w:rPr>
        <w:instrText xml:space="preserve"> REF _Ref131103724 \h  \* MERGEFORMAT </w:instrText>
      </w:r>
      <w:r>
        <w:rPr>
          <w:rFonts w:eastAsia="MS Mincho"/>
          <w:sz w:val="24"/>
          <w:szCs w:val="24"/>
          <w:lang w:val="en-US"/>
        </w:rPr>
      </w:r>
      <w:r>
        <w:rPr>
          <w:rFonts w:eastAsia="MS Mincho"/>
          <w:sz w:val="24"/>
          <w:szCs w:val="24"/>
          <w:lang w:val="en-US"/>
        </w:rPr>
        <w:fldChar w:fldCharType="separate"/>
      </w:r>
      <w:r w:rsidR="006C00B2" w:rsidRPr="006C00B2">
        <w:rPr>
          <w:rFonts w:eastAsia="MS Mincho"/>
          <w:sz w:val="24"/>
          <w:szCs w:val="24"/>
          <w:lang w:val="en-US"/>
        </w:rPr>
        <w:t>Figure 1</w:t>
      </w:r>
      <w:r>
        <w:rPr>
          <w:rFonts w:eastAsia="MS Mincho"/>
          <w:sz w:val="24"/>
          <w:szCs w:val="24"/>
          <w:lang w:val="en-US"/>
        </w:rPr>
        <w:fldChar w:fldCharType="end"/>
      </w:r>
      <w:r>
        <w:rPr>
          <w:rFonts w:eastAsia="MS Mincho"/>
          <w:sz w:val="24"/>
          <w:szCs w:val="24"/>
          <w:lang w:val="en-US"/>
        </w:rPr>
        <w:t xml:space="preserve"> only Rel-18 UEs need to apply a different C-DRX configuration and this can be done much more dynamically</w:t>
      </w:r>
      <w:r w:rsidR="00586237">
        <w:rPr>
          <w:rFonts w:eastAsia="MS Mincho"/>
          <w:sz w:val="24"/>
          <w:szCs w:val="24"/>
          <w:lang w:val="en-US"/>
        </w:rPr>
        <w:t xml:space="preserve"> than with legacy signaling</w:t>
      </w:r>
      <w:r>
        <w:rPr>
          <w:rFonts w:eastAsia="MS Mincho"/>
          <w:sz w:val="24"/>
          <w:szCs w:val="24"/>
          <w:lang w:val="en-US"/>
        </w:rPr>
        <w:t>.</w:t>
      </w:r>
      <w:r w:rsidR="001D7A27">
        <w:rPr>
          <w:rFonts w:eastAsia="MS Mincho"/>
          <w:sz w:val="24"/>
          <w:szCs w:val="24"/>
          <w:lang w:val="en-US"/>
        </w:rPr>
        <w:t xml:space="preserve"> As long as the network plans to have legacy UEs with offsets which align to the Cell DTX operation, the legacy UEs can maintain the same configuration both when the Cell DTX is activated and de-activated. This is a smooth operation for legacy support. In this example, t</w:t>
      </w:r>
      <w:r>
        <w:rPr>
          <w:rFonts w:eastAsia="MS Mincho"/>
          <w:sz w:val="24"/>
          <w:szCs w:val="24"/>
          <w:lang w:val="en-US"/>
        </w:rPr>
        <w:t xml:space="preserve">he cell can sleep 15 </w:t>
      </w:r>
      <w:proofErr w:type="spellStart"/>
      <w:r>
        <w:rPr>
          <w:rFonts w:eastAsia="MS Mincho"/>
          <w:sz w:val="24"/>
          <w:szCs w:val="24"/>
          <w:lang w:val="en-US"/>
        </w:rPr>
        <w:t>ms</w:t>
      </w:r>
      <w:proofErr w:type="spellEnd"/>
      <w:r>
        <w:rPr>
          <w:rFonts w:eastAsia="MS Mincho"/>
          <w:sz w:val="24"/>
          <w:szCs w:val="24"/>
          <w:lang w:val="en-US"/>
        </w:rPr>
        <w:t xml:space="preserve"> for every 20 </w:t>
      </w:r>
      <w:proofErr w:type="spellStart"/>
      <w:r>
        <w:rPr>
          <w:rFonts w:eastAsia="MS Mincho"/>
          <w:sz w:val="24"/>
          <w:szCs w:val="24"/>
          <w:lang w:val="en-US"/>
        </w:rPr>
        <w:t>ms</w:t>
      </w:r>
      <w:proofErr w:type="spellEnd"/>
      <w:r>
        <w:rPr>
          <w:rFonts w:eastAsia="MS Mincho"/>
          <w:sz w:val="24"/>
          <w:szCs w:val="24"/>
          <w:lang w:val="en-US"/>
        </w:rPr>
        <w:t xml:space="preserve"> traffic without a burst of traffic. </w:t>
      </w:r>
      <w:r w:rsidR="00687DE6">
        <w:rPr>
          <w:rFonts w:eastAsia="MS Mincho"/>
          <w:sz w:val="24"/>
          <w:szCs w:val="24"/>
          <w:lang w:val="en-US"/>
        </w:rPr>
        <w:t xml:space="preserve">Also note that a Rel-18 VoIP UE may need to apply different SPS configurations depending on whether Cell DTX is activated or not. </w:t>
      </w:r>
      <w:r w:rsidR="001A1DED">
        <w:rPr>
          <w:rFonts w:eastAsia="MS Mincho"/>
          <w:sz w:val="24"/>
          <w:szCs w:val="24"/>
          <w:lang w:val="en-US"/>
        </w:rPr>
        <w:t xml:space="preserve">Such </w:t>
      </w:r>
      <w:r w:rsidR="00B313D0">
        <w:rPr>
          <w:rFonts w:eastAsia="MS Mincho"/>
          <w:sz w:val="24"/>
          <w:szCs w:val="24"/>
          <w:lang w:val="en-US"/>
        </w:rPr>
        <w:t xml:space="preserve">Cell DTX </w:t>
      </w:r>
      <w:r w:rsidR="001A1DED">
        <w:rPr>
          <w:rFonts w:eastAsia="MS Mincho"/>
          <w:sz w:val="24"/>
          <w:szCs w:val="24"/>
          <w:lang w:val="en-US"/>
        </w:rPr>
        <w:t>configuration may be used e.g. if the Internet UEs are browsing.</w:t>
      </w:r>
    </w:p>
    <w:p w14:paraId="73A13D0A" w14:textId="43C6B6EE" w:rsidR="00AA6D1D" w:rsidRDefault="00687DE6" w:rsidP="00DF0E2D">
      <w:pPr>
        <w:spacing w:before="120"/>
        <w:jc w:val="both"/>
        <w:rPr>
          <w:rFonts w:eastAsia="MS Mincho"/>
          <w:sz w:val="24"/>
          <w:szCs w:val="24"/>
          <w:lang w:val="en-US"/>
        </w:rPr>
      </w:pPr>
      <w:r>
        <w:rPr>
          <w:rFonts w:eastAsia="MS Mincho"/>
          <w:sz w:val="24"/>
          <w:szCs w:val="24"/>
          <w:lang w:val="en-US"/>
        </w:rPr>
        <w:t xml:space="preserve">Finally, </w:t>
      </w:r>
      <w:r w:rsidR="003D44BE">
        <w:rPr>
          <w:rFonts w:eastAsia="MS Mincho"/>
          <w:sz w:val="24"/>
          <w:szCs w:val="24"/>
          <w:lang w:val="en-US"/>
        </w:rPr>
        <w:t xml:space="preserve">in </w:t>
      </w:r>
      <w:r>
        <w:rPr>
          <w:rFonts w:eastAsia="MS Mincho"/>
          <w:sz w:val="24"/>
          <w:szCs w:val="24"/>
          <w:lang w:val="en-US"/>
        </w:rPr>
        <w:fldChar w:fldCharType="begin"/>
      </w:r>
      <w:r>
        <w:rPr>
          <w:rFonts w:eastAsia="MS Mincho"/>
          <w:sz w:val="24"/>
          <w:szCs w:val="24"/>
          <w:lang w:val="en-US"/>
        </w:rPr>
        <w:instrText xml:space="preserve"> REF _Ref131103738 \h  \* MERGEFORMAT </w:instrText>
      </w:r>
      <w:r>
        <w:rPr>
          <w:rFonts w:eastAsia="MS Mincho"/>
          <w:sz w:val="24"/>
          <w:szCs w:val="24"/>
          <w:lang w:val="en-US"/>
        </w:rPr>
      </w:r>
      <w:r>
        <w:rPr>
          <w:rFonts w:eastAsia="MS Mincho"/>
          <w:sz w:val="24"/>
          <w:szCs w:val="24"/>
          <w:lang w:val="en-US"/>
        </w:rPr>
        <w:fldChar w:fldCharType="separate"/>
      </w:r>
      <w:r w:rsidR="006C00B2" w:rsidRPr="006C00B2">
        <w:rPr>
          <w:rFonts w:eastAsia="MS Mincho"/>
          <w:sz w:val="24"/>
          <w:szCs w:val="24"/>
          <w:lang w:val="en-US"/>
        </w:rPr>
        <w:t>Figure 3</w:t>
      </w:r>
      <w:r>
        <w:rPr>
          <w:rFonts w:eastAsia="MS Mincho"/>
          <w:sz w:val="24"/>
          <w:szCs w:val="24"/>
          <w:lang w:val="en-US"/>
        </w:rPr>
        <w:fldChar w:fldCharType="end"/>
      </w:r>
      <w:r>
        <w:rPr>
          <w:rFonts w:eastAsia="MS Mincho"/>
          <w:sz w:val="24"/>
          <w:szCs w:val="24"/>
          <w:lang w:val="en-US"/>
        </w:rPr>
        <w:t xml:space="preserve"> the cell applies another Cell DTX configuration in order to maximize energy saving gains. This may be appropriate</w:t>
      </w:r>
      <w:r w:rsidR="009802E0">
        <w:rPr>
          <w:rFonts w:eastAsia="MS Mincho"/>
          <w:sz w:val="24"/>
          <w:szCs w:val="24"/>
          <w:lang w:val="en-US"/>
        </w:rPr>
        <w:t>,</w:t>
      </w:r>
      <w:r>
        <w:rPr>
          <w:rFonts w:eastAsia="MS Mincho"/>
          <w:sz w:val="24"/>
          <w:szCs w:val="24"/>
          <w:lang w:val="en-US"/>
        </w:rPr>
        <w:t xml:space="preserve"> for example</w:t>
      </w:r>
      <w:r w:rsidR="009802E0">
        <w:rPr>
          <w:rFonts w:eastAsia="MS Mincho"/>
          <w:sz w:val="24"/>
          <w:szCs w:val="24"/>
          <w:lang w:val="en-US"/>
        </w:rPr>
        <w:t>,</w:t>
      </w:r>
      <w:r>
        <w:rPr>
          <w:rFonts w:eastAsia="MS Mincho"/>
          <w:sz w:val="24"/>
          <w:szCs w:val="24"/>
          <w:lang w:val="en-US"/>
        </w:rPr>
        <w:t xml:space="preserve"> to periods of time where the Internet UEs are mostly idle and only sporadically need to send some (TCP or HTTP) keep alive messages. </w:t>
      </w:r>
    </w:p>
    <w:p w14:paraId="692E8774" w14:textId="77777777" w:rsidR="00AA2669" w:rsidRDefault="00AA2669" w:rsidP="00DF0E2D">
      <w:pPr>
        <w:spacing w:before="120"/>
        <w:jc w:val="both"/>
        <w:rPr>
          <w:rFonts w:eastAsia="MS Mincho"/>
          <w:sz w:val="24"/>
          <w:szCs w:val="24"/>
          <w:lang w:val="en-US"/>
        </w:rPr>
      </w:pPr>
    </w:p>
    <w:p w14:paraId="7BAC9CA2" w14:textId="77777777" w:rsidR="00AA6D1D" w:rsidRDefault="00AA6D1D" w:rsidP="00AA6D1D">
      <w:pPr>
        <w:keepNext/>
        <w:spacing w:before="120"/>
        <w:jc w:val="both"/>
      </w:pPr>
      <w:r>
        <w:rPr>
          <w:rFonts w:eastAsia="MS Mincho"/>
          <w:noProof/>
          <w:sz w:val="24"/>
          <w:szCs w:val="24"/>
          <w:lang w:val="de-DE" w:eastAsia="de-DE"/>
        </w:rPr>
        <w:lastRenderedPageBreak/>
        <w:drawing>
          <wp:inline distT="0" distB="0" distL="0" distR="0" wp14:anchorId="4CCAACC0" wp14:editId="37E9224B">
            <wp:extent cx="6332220" cy="2565868"/>
            <wp:effectExtent l="0" t="0" r="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_cell_dtx.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2565868"/>
                    </a:xfrm>
                    <a:prstGeom prst="rect">
                      <a:avLst/>
                    </a:prstGeom>
                  </pic:spPr>
                </pic:pic>
              </a:graphicData>
            </a:graphic>
          </wp:inline>
        </w:drawing>
      </w:r>
    </w:p>
    <w:p w14:paraId="2801FE25" w14:textId="0BB7229D" w:rsidR="00AA6D1D" w:rsidRDefault="00AA6D1D" w:rsidP="00AA6D1D">
      <w:pPr>
        <w:pStyle w:val="Beschriftung"/>
        <w:jc w:val="both"/>
      </w:pPr>
      <w:bookmarkStart w:id="3" w:name="_Ref131103724"/>
      <w:r>
        <w:t xml:space="preserve">Figure </w:t>
      </w:r>
      <w:r>
        <w:fldChar w:fldCharType="begin"/>
      </w:r>
      <w:r>
        <w:instrText xml:space="preserve"> SEQ Figure \* ARABIC </w:instrText>
      </w:r>
      <w:r>
        <w:fldChar w:fldCharType="separate"/>
      </w:r>
      <w:r w:rsidR="006C00B2">
        <w:rPr>
          <w:noProof/>
        </w:rPr>
        <w:t>1</w:t>
      </w:r>
      <w:r>
        <w:fldChar w:fldCharType="end"/>
      </w:r>
      <w:bookmarkEnd w:id="3"/>
      <w:r>
        <w:t xml:space="preserve"> – Operation of the configuration in </w:t>
      </w:r>
      <w:r>
        <w:fldChar w:fldCharType="begin"/>
      </w:r>
      <w:r>
        <w:instrText xml:space="preserve"> REF _Ref131082466 \h </w:instrText>
      </w:r>
      <w:r>
        <w:fldChar w:fldCharType="separate"/>
      </w:r>
      <w:r w:rsidR="006C00B2">
        <w:t xml:space="preserve">Table </w:t>
      </w:r>
      <w:r w:rsidR="006C00B2">
        <w:rPr>
          <w:noProof/>
        </w:rPr>
        <w:t>1</w:t>
      </w:r>
      <w:r>
        <w:fldChar w:fldCharType="end"/>
      </w:r>
      <w:r>
        <w:t xml:space="preserve"> when Cell DTX is de-activated.</w:t>
      </w:r>
      <w:r w:rsidR="004C59C2">
        <w:t xml:space="preserve"> On-duration (from C-DRX) and SPS allocation are shown. </w:t>
      </w:r>
      <w:r>
        <w:t xml:space="preserve"> This maximizes PDCCH opportunities, spreading the load over time</w:t>
      </w:r>
    </w:p>
    <w:p w14:paraId="5CEFD9B4" w14:textId="615F728F" w:rsidR="00AA6D1D" w:rsidRDefault="00D23ECA" w:rsidP="00A82108">
      <w:pPr>
        <w:spacing w:before="120"/>
        <w:jc w:val="both"/>
      </w:pPr>
      <w:r>
        <w:rPr>
          <w:rFonts w:eastAsia="MS Mincho"/>
          <w:sz w:val="24"/>
          <w:szCs w:val="24"/>
          <w:lang w:val="en-US"/>
        </w:rPr>
        <w:t xml:space="preserve"> </w:t>
      </w:r>
      <w:r w:rsidR="00AA6D1D">
        <w:rPr>
          <w:rFonts w:eastAsia="MS Mincho"/>
          <w:noProof/>
          <w:sz w:val="24"/>
          <w:szCs w:val="24"/>
          <w:lang w:val="de-DE" w:eastAsia="de-DE"/>
        </w:rPr>
        <w:drawing>
          <wp:inline distT="0" distB="0" distL="0" distR="0" wp14:anchorId="142F9722" wp14:editId="2F22C0B5">
            <wp:extent cx="6332220" cy="2793365"/>
            <wp:effectExtent l="0" t="0" r="0" b="698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ell_dtx_A.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2793365"/>
                    </a:xfrm>
                    <a:prstGeom prst="rect">
                      <a:avLst/>
                    </a:prstGeom>
                  </pic:spPr>
                </pic:pic>
              </a:graphicData>
            </a:graphic>
          </wp:inline>
        </w:drawing>
      </w:r>
    </w:p>
    <w:p w14:paraId="692C9006" w14:textId="6423C2FF" w:rsidR="00AA6D1D" w:rsidRDefault="00AA6D1D" w:rsidP="00AA6D1D">
      <w:pPr>
        <w:pStyle w:val="Beschriftung"/>
        <w:rPr>
          <w:rFonts w:eastAsia="MS Mincho"/>
          <w:sz w:val="24"/>
          <w:szCs w:val="24"/>
          <w:lang w:val="en-US"/>
        </w:rPr>
      </w:pPr>
      <w:bookmarkStart w:id="4" w:name="_Ref131103732"/>
      <w:r>
        <w:t xml:space="preserve">Figure </w:t>
      </w:r>
      <w:r>
        <w:fldChar w:fldCharType="begin"/>
      </w:r>
      <w:r>
        <w:instrText xml:space="preserve"> SEQ Figure \* ARABIC </w:instrText>
      </w:r>
      <w:r>
        <w:fldChar w:fldCharType="separate"/>
      </w:r>
      <w:r w:rsidR="006C00B2">
        <w:rPr>
          <w:noProof/>
        </w:rPr>
        <w:t>2</w:t>
      </w:r>
      <w:r>
        <w:fldChar w:fldCharType="end"/>
      </w:r>
      <w:bookmarkEnd w:id="4"/>
      <w:r w:rsidRPr="00AA6D1D">
        <w:t xml:space="preserve"> </w:t>
      </w:r>
      <w:r>
        <w:t xml:space="preserve">- Operation of the configuration in </w:t>
      </w:r>
      <w:r>
        <w:fldChar w:fldCharType="begin"/>
      </w:r>
      <w:r>
        <w:instrText xml:space="preserve"> REF _Ref131082466 \h </w:instrText>
      </w:r>
      <w:r>
        <w:fldChar w:fldCharType="separate"/>
      </w:r>
      <w:r w:rsidR="006C00B2">
        <w:t xml:space="preserve">Table </w:t>
      </w:r>
      <w:r w:rsidR="006C00B2">
        <w:rPr>
          <w:noProof/>
        </w:rPr>
        <w:t>1</w:t>
      </w:r>
      <w:r>
        <w:fldChar w:fldCharType="end"/>
      </w:r>
      <w:r>
        <w:t xml:space="preserve"> when Cell DTX configuration A is activated (aimed </w:t>
      </w:r>
      <w:r w:rsidR="004C59C2">
        <w:t xml:space="preserve">at </w:t>
      </w:r>
      <w:r>
        <w:t>15% load).</w:t>
      </w:r>
      <w:r w:rsidR="004C59C2">
        <w:t xml:space="preserve"> On-duration (from C-DRX) and SPS allocation are shown.</w:t>
      </w:r>
      <w:r>
        <w:t xml:space="preserve"> </w:t>
      </w:r>
      <w:r w:rsidR="004C59C2">
        <w:t xml:space="preserve">On every cycle of 20 </w:t>
      </w:r>
      <w:proofErr w:type="spellStart"/>
      <w:r w:rsidR="004C59C2">
        <w:t>ms</w:t>
      </w:r>
      <w:proofErr w:type="spellEnd"/>
      <w:r w:rsidR="004C59C2">
        <w:t xml:space="preserve"> the cell sleeps for 15 </w:t>
      </w:r>
      <w:proofErr w:type="spellStart"/>
      <w:r w:rsidR="004C59C2">
        <w:t>ms</w:t>
      </w:r>
      <w:proofErr w:type="spellEnd"/>
      <w:r w:rsidR="004C59C2">
        <w:t xml:space="preserve"> unless there is a burst of traffic.</w:t>
      </w:r>
    </w:p>
    <w:p w14:paraId="48D53B10" w14:textId="77777777" w:rsidR="004C59C2" w:rsidRDefault="00AA6D1D" w:rsidP="004C59C2">
      <w:pPr>
        <w:keepNext/>
      </w:pPr>
      <w:r>
        <w:rPr>
          <w:rFonts w:eastAsia="MS Mincho"/>
          <w:noProof/>
          <w:sz w:val="24"/>
          <w:szCs w:val="24"/>
          <w:lang w:val="de-DE" w:eastAsia="de-DE"/>
        </w:rPr>
        <w:lastRenderedPageBreak/>
        <w:drawing>
          <wp:inline distT="0" distB="0" distL="0" distR="0" wp14:anchorId="356C47B0" wp14:editId="6BBA2A40">
            <wp:extent cx="6332220" cy="2658110"/>
            <wp:effectExtent l="0" t="0" r="0" b="889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ell_DTX_B.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32220" cy="2658110"/>
                    </a:xfrm>
                    <a:prstGeom prst="rect">
                      <a:avLst/>
                    </a:prstGeom>
                  </pic:spPr>
                </pic:pic>
              </a:graphicData>
            </a:graphic>
          </wp:inline>
        </w:drawing>
      </w:r>
    </w:p>
    <w:p w14:paraId="7922F7BA" w14:textId="2480EF2E" w:rsidR="00AA6D1D" w:rsidRDefault="004C59C2" w:rsidP="004C59C2">
      <w:pPr>
        <w:pStyle w:val="Beschriftung"/>
        <w:rPr>
          <w:rFonts w:eastAsia="MS Mincho"/>
          <w:sz w:val="24"/>
          <w:szCs w:val="24"/>
          <w:lang w:val="en-US"/>
        </w:rPr>
      </w:pPr>
      <w:bookmarkStart w:id="5" w:name="_Ref131103738"/>
      <w:r>
        <w:t xml:space="preserve">Figure </w:t>
      </w:r>
      <w:r>
        <w:fldChar w:fldCharType="begin"/>
      </w:r>
      <w:r>
        <w:instrText xml:space="preserve"> SEQ Figure \* ARABIC </w:instrText>
      </w:r>
      <w:r>
        <w:fldChar w:fldCharType="separate"/>
      </w:r>
      <w:r w:rsidR="006C00B2">
        <w:rPr>
          <w:noProof/>
        </w:rPr>
        <w:t>3</w:t>
      </w:r>
      <w:r>
        <w:fldChar w:fldCharType="end"/>
      </w:r>
      <w:bookmarkEnd w:id="5"/>
      <w:r>
        <w:t xml:space="preserve"> </w:t>
      </w:r>
      <w:r w:rsidR="00A82108">
        <w:t xml:space="preserve">- </w:t>
      </w:r>
      <w:r>
        <w:t xml:space="preserve">Operation of the configuration in </w:t>
      </w:r>
      <w:r>
        <w:fldChar w:fldCharType="begin"/>
      </w:r>
      <w:r>
        <w:instrText xml:space="preserve"> REF _Ref131082466 \h </w:instrText>
      </w:r>
      <w:r>
        <w:fldChar w:fldCharType="separate"/>
      </w:r>
      <w:r w:rsidR="006C00B2">
        <w:t xml:space="preserve">Table </w:t>
      </w:r>
      <w:r w:rsidR="006C00B2">
        <w:rPr>
          <w:noProof/>
        </w:rPr>
        <w:t>1</w:t>
      </w:r>
      <w:r>
        <w:fldChar w:fldCharType="end"/>
      </w:r>
      <w:r>
        <w:t xml:space="preserve"> when Cell DTX configuration B is activated (aimed at 0.1% load). On-duration (from C-DRX) and SPS allocation are shown. On every cycle of 20 </w:t>
      </w:r>
      <w:proofErr w:type="spellStart"/>
      <w:r>
        <w:t>ms</w:t>
      </w:r>
      <w:proofErr w:type="spellEnd"/>
      <w:r>
        <w:t xml:space="preserve"> the cell sleeps for 18 </w:t>
      </w:r>
      <w:proofErr w:type="spellStart"/>
      <w:r>
        <w:t>ms</w:t>
      </w:r>
      <w:proofErr w:type="spellEnd"/>
      <w:r>
        <w:t xml:space="preserve"> unless there is a burst of traffic.</w:t>
      </w:r>
    </w:p>
    <w:p w14:paraId="197C348E" w14:textId="1E77F30E" w:rsidR="009B64C4" w:rsidRDefault="00687DE6" w:rsidP="00DF0E2D">
      <w:pPr>
        <w:rPr>
          <w:rFonts w:eastAsia="MS Mincho"/>
          <w:sz w:val="24"/>
          <w:szCs w:val="24"/>
          <w:lang w:val="en-US"/>
        </w:rPr>
      </w:pPr>
      <w:r>
        <w:rPr>
          <w:rFonts w:eastAsia="MS Mincho"/>
          <w:sz w:val="24"/>
          <w:szCs w:val="24"/>
          <w:lang w:val="en-US"/>
        </w:rPr>
        <w:t>While the potential energy saving gains of Cell DTX (</w:t>
      </w:r>
      <w:r>
        <w:rPr>
          <w:rFonts w:eastAsia="MS Mincho"/>
          <w:sz w:val="24"/>
          <w:szCs w:val="24"/>
          <w:lang w:val="en-US"/>
        </w:rPr>
        <w:fldChar w:fldCharType="begin"/>
      </w:r>
      <w:r>
        <w:rPr>
          <w:rFonts w:eastAsia="MS Mincho"/>
          <w:sz w:val="24"/>
          <w:szCs w:val="24"/>
          <w:lang w:val="en-US"/>
        </w:rPr>
        <w:instrText xml:space="preserve"> REF _Ref131103732 \h  \* MERGEFORMAT </w:instrText>
      </w:r>
      <w:r>
        <w:rPr>
          <w:rFonts w:eastAsia="MS Mincho"/>
          <w:sz w:val="24"/>
          <w:szCs w:val="24"/>
          <w:lang w:val="en-US"/>
        </w:rPr>
      </w:r>
      <w:r>
        <w:rPr>
          <w:rFonts w:eastAsia="MS Mincho"/>
          <w:sz w:val="24"/>
          <w:szCs w:val="24"/>
          <w:lang w:val="en-US"/>
        </w:rPr>
        <w:fldChar w:fldCharType="separate"/>
      </w:r>
      <w:r w:rsidR="006C00B2" w:rsidRPr="006C00B2">
        <w:rPr>
          <w:rFonts w:eastAsia="MS Mincho"/>
          <w:sz w:val="24"/>
          <w:szCs w:val="24"/>
          <w:lang w:val="en-US"/>
        </w:rPr>
        <w:t>Figure 2</w:t>
      </w:r>
      <w:r>
        <w:rPr>
          <w:rFonts w:eastAsia="MS Mincho"/>
          <w:sz w:val="24"/>
          <w:szCs w:val="24"/>
          <w:lang w:val="en-US"/>
        </w:rPr>
        <w:fldChar w:fldCharType="end"/>
      </w:r>
      <w:r>
        <w:rPr>
          <w:rFonts w:eastAsia="MS Mincho"/>
          <w:sz w:val="24"/>
          <w:szCs w:val="24"/>
          <w:lang w:val="en-US"/>
        </w:rPr>
        <w:t xml:space="preserve"> and </w:t>
      </w:r>
      <w:r>
        <w:rPr>
          <w:rFonts w:eastAsia="MS Mincho"/>
          <w:sz w:val="24"/>
          <w:szCs w:val="24"/>
          <w:lang w:val="en-US"/>
        </w:rPr>
        <w:fldChar w:fldCharType="begin"/>
      </w:r>
      <w:r>
        <w:rPr>
          <w:rFonts w:eastAsia="MS Mincho"/>
          <w:sz w:val="24"/>
          <w:szCs w:val="24"/>
          <w:lang w:val="en-US"/>
        </w:rPr>
        <w:instrText xml:space="preserve"> REF _Ref131103738 \h  \* MERGEFORMAT </w:instrText>
      </w:r>
      <w:r>
        <w:rPr>
          <w:rFonts w:eastAsia="MS Mincho"/>
          <w:sz w:val="24"/>
          <w:szCs w:val="24"/>
          <w:lang w:val="en-US"/>
        </w:rPr>
      </w:r>
      <w:r>
        <w:rPr>
          <w:rFonts w:eastAsia="MS Mincho"/>
          <w:sz w:val="24"/>
          <w:szCs w:val="24"/>
          <w:lang w:val="en-US"/>
        </w:rPr>
        <w:fldChar w:fldCharType="separate"/>
      </w:r>
      <w:r w:rsidR="006C00B2" w:rsidRPr="006C00B2">
        <w:rPr>
          <w:rFonts w:eastAsia="MS Mincho"/>
          <w:sz w:val="24"/>
          <w:szCs w:val="24"/>
          <w:lang w:val="en-US"/>
        </w:rPr>
        <w:t>Figure 3</w:t>
      </w:r>
      <w:r>
        <w:rPr>
          <w:rFonts w:eastAsia="MS Mincho"/>
          <w:sz w:val="24"/>
          <w:szCs w:val="24"/>
          <w:lang w:val="en-US"/>
        </w:rPr>
        <w:fldChar w:fldCharType="end"/>
      </w:r>
      <w:r>
        <w:rPr>
          <w:rFonts w:eastAsia="MS Mincho"/>
          <w:sz w:val="24"/>
          <w:szCs w:val="24"/>
          <w:lang w:val="en-US"/>
        </w:rPr>
        <w:t>) compared to no Cell DTX (</w:t>
      </w:r>
      <w:r>
        <w:rPr>
          <w:rFonts w:eastAsia="MS Mincho"/>
          <w:sz w:val="24"/>
          <w:szCs w:val="24"/>
          <w:lang w:val="en-US"/>
        </w:rPr>
        <w:fldChar w:fldCharType="begin"/>
      </w:r>
      <w:r>
        <w:rPr>
          <w:rFonts w:eastAsia="MS Mincho"/>
          <w:sz w:val="24"/>
          <w:szCs w:val="24"/>
          <w:lang w:val="en-US"/>
        </w:rPr>
        <w:instrText xml:space="preserve"> REF _Ref131103724 \h  \* MERGEFORMAT </w:instrText>
      </w:r>
      <w:r>
        <w:rPr>
          <w:rFonts w:eastAsia="MS Mincho"/>
          <w:sz w:val="24"/>
          <w:szCs w:val="24"/>
          <w:lang w:val="en-US"/>
        </w:rPr>
      </w:r>
      <w:r>
        <w:rPr>
          <w:rFonts w:eastAsia="MS Mincho"/>
          <w:sz w:val="24"/>
          <w:szCs w:val="24"/>
          <w:lang w:val="en-US"/>
        </w:rPr>
        <w:fldChar w:fldCharType="separate"/>
      </w:r>
      <w:r w:rsidR="006C00B2" w:rsidRPr="006C00B2">
        <w:rPr>
          <w:rFonts w:eastAsia="MS Mincho"/>
          <w:sz w:val="24"/>
          <w:szCs w:val="24"/>
          <w:lang w:val="en-US"/>
        </w:rPr>
        <w:t>Figure 1</w:t>
      </w:r>
      <w:r>
        <w:rPr>
          <w:rFonts w:eastAsia="MS Mincho"/>
          <w:sz w:val="24"/>
          <w:szCs w:val="24"/>
          <w:lang w:val="en-US"/>
        </w:rPr>
        <w:fldChar w:fldCharType="end"/>
      </w:r>
      <w:r>
        <w:rPr>
          <w:rFonts w:eastAsia="MS Mincho"/>
          <w:sz w:val="24"/>
          <w:szCs w:val="24"/>
          <w:lang w:val="en-US"/>
        </w:rPr>
        <w:t>)</w:t>
      </w:r>
      <w:r w:rsidR="00B313D0">
        <w:rPr>
          <w:rFonts w:eastAsia="MS Mincho"/>
          <w:sz w:val="24"/>
          <w:szCs w:val="24"/>
          <w:lang w:val="en-US"/>
        </w:rPr>
        <w:t xml:space="preserve"> is clear</w:t>
      </w:r>
      <w:r>
        <w:rPr>
          <w:rFonts w:eastAsia="MS Mincho"/>
          <w:sz w:val="24"/>
          <w:szCs w:val="24"/>
          <w:lang w:val="en-US"/>
        </w:rPr>
        <w:t xml:space="preserve">, one aspect which is not shown and needs further discussion are retransmissions. In order to maximize capacity it is quite normal to operate with relatively high initial BLER and rely on HARQ to </w:t>
      </w:r>
      <w:r w:rsidR="000B3CC7">
        <w:rPr>
          <w:rFonts w:eastAsia="MS Mincho"/>
          <w:sz w:val="24"/>
          <w:szCs w:val="24"/>
          <w:lang w:val="en-US"/>
        </w:rPr>
        <w:t xml:space="preserve">fine tune the code rate </w:t>
      </w:r>
      <w:r w:rsidR="001C049C">
        <w:rPr>
          <w:rFonts w:eastAsia="MS Mincho"/>
          <w:sz w:val="24"/>
          <w:szCs w:val="24"/>
          <w:lang w:val="en-US"/>
        </w:rPr>
        <w:t xml:space="preserve">needed for error free transmission. This is already a problem for C-DRX, but from the perspective of a single UE, if it needs to retransmit 10% of the time, it is still saving energy 90% of the time. The problem on Cell DTX, however, grows quite quickly. </w:t>
      </w:r>
      <w:r w:rsidR="000B3CC7">
        <w:rPr>
          <w:rFonts w:eastAsia="MS Mincho"/>
          <w:sz w:val="24"/>
          <w:szCs w:val="24"/>
          <w:lang w:val="en-US"/>
        </w:rPr>
        <w:t xml:space="preserve"> </w:t>
      </w:r>
      <w:r w:rsidR="009B64C4">
        <w:rPr>
          <w:rFonts w:eastAsia="MS Mincho"/>
          <w:sz w:val="24"/>
          <w:szCs w:val="24"/>
          <w:lang w:val="en-US"/>
        </w:rPr>
        <w:t xml:space="preserve">According to our analysis in </w:t>
      </w:r>
      <w:r w:rsidR="009B64C4">
        <w:rPr>
          <w:rFonts w:eastAsia="MS Mincho"/>
          <w:sz w:val="24"/>
          <w:szCs w:val="24"/>
          <w:lang w:val="en-US"/>
        </w:rPr>
        <w:fldChar w:fldCharType="begin"/>
      </w:r>
      <w:r w:rsidR="009B64C4">
        <w:rPr>
          <w:rFonts w:eastAsia="MS Mincho"/>
          <w:sz w:val="24"/>
          <w:szCs w:val="24"/>
          <w:lang w:val="en-US"/>
        </w:rPr>
        <w:instrText xml:space="preserve"> REF _Ref127518279 \n \h </w:instrText>
      </w:r>
      <w:r w:rsidR="009B64C4">
        <w:rPr>
          <w:rFonts w:eastAsia="MS Mincho"/>
          <w:sz w:val="24"/>
          <w:szCs w:val="24"/>
          <w:lang w:val="en-US"/>
        </w:rPr>
      </w:r>
      <w:r w:rsidR="009B64C4">
        <w:rPr>
          <w:rFonts w:eastAsia="MS Mincho"/>
          <w:sz w:val="24"/>
          <w:szCs w:val="24"/>
          <w:lang w:val="en-US"/>
        </w:rPr>
        <w:fldChar w:fldCharType="separate"/>
      </w:r>
      <w:r w:rsidR="006C00B2">
        <w:rPr>
          <w:rFonts w:eastAsia="MS Mincho"/>
          <w:sz w:val="24"/>
          <w:szCs w:val="24"/>
          <w:lang w:val="en-US"/>
        </w:rPr>
        <w:t>[3]</w:t>
      </w:r>
      <w:r w:rsidR="009B64C4">
        <w:rPr>
          <w:rFonts w:eastAsia="MS Mincho"/>
          <w:sz w:val="24"/>
          <w:szCs w:val="24"/>
          <w:lang w:val="en-US"/>
        </w:rPr>
        <w:fldChar w:fldCharType="end"/>
      </w:r>
      <w:r w:rsidR="009B64C4">
        <w:rPr>
          <w:rFonts w:eastAsia="MS Mincho"/>
          <w:sz w:val="24"/>
          <w:szCs w:val="24"/>
          <w:lang w:val="en-US"/>
        </w:rPr>
        <w:t xml:space="preserve">, just a few active UEs would be enough to severely limit the energy savings provided by Cell DTX. </w:t>
      </w:r>
      <w:r w:rsidR="001C049C">
        <w:rPr>
          <w:rFonts w:eastAsia="MS Mincho"/>
          <w:sz w:val="24"/>
          <w:szCs w:val="24"/>
          <w:lang w:val="en-US"/>
        </w:rPr>
        <w:t>This is particularly true for configurations which maximize energy savings (</w:t>
      </w:r>
      <w:r w:rsidR="001C049C">
        <w:rPr>
          <w:rFonts w:eastAsia="MS Mincho"/>
          <w:sz w:val="24"/>
          <w:szCs w:val="24"/>
          <w:lang w:val="en-US"/>
        </w:rPr>
        <w:fldChar w:fldCharType="begin"/>
      </w:r>
      <w:r w:rsidR="001C049C">
        <w:rPr>
          <w:rFonts w:eastAsia="MS Mincho"/>
          <w:sz w:val="24"/>
          <w:szCs w:val="24"/>
          <w:lang w:val="en-US"/>
        </w:rPr>
        <w:instrText xml:space="preserve"> REF _Ref131103738 \h  \* MERGEFORMAT </w:instrText>
      </w:r>
      <w:r w:rsidR="001C049C">
        <w:rPr>
          <w:rFonts w:eastAsia="MS Mincho"/>
          <w:sz w:val="24"/>
          <w:szCs w:val="24"/>
          <w:lang w:val="en-US"/>
        </w:rPr>
      </w:r>
      <w:r w:rsidR="001C049C">
        <w:rPr>
          <w:rFonts w:eastAsia="MS Mincho"/>
          <w:sz w:val="24"/>
          <w:szCs w:val="24"/>
          <w:lang w:val="en-US"/>
        </w:rPr>
        <w:fldChar w:fldCharType="separate"/>
      </w:r>
      <w:r w:rsidR="006C00B2" w:rsidRPr="006C00B2">
        <w:rPr>
          <w:rFonts w:eastAsia="MS Mincho"/>
          <w:sz w:val="24"/>
          <w:szCs w:val="24"/>
          <w:lang w:val="en-US"/>
        </w:rPr>
        <w:t>Figure 3</w:t>
      </w:r>
      <w:r w:rsidR="001C049C">
        <w:rPr>
          <w:rFonts w:eastAsia="MS Mincho"/>
          <w:sz w:val="24"/>
          <w:szCs w:val="24"/>
          <w:lang w:val="en-US"/>
        </w:rPr>
        <w:fldChar w:fldCharType="end"/>
      </w:r>
      <w:r w:rsidR="001C049C">
        <w:rPr>
          <w:rFonts w:eastAsia="MS Mincho"/>
          <w:sz w:val="24"/>
          <w:szCs w:val="24"/>
          <w:lang w:val="en-US"/>
        </w:rPr>
        <w:t xml:space="preserve">). </w:t>
      </w:r>
    </w:p>
    <w:p w14:paraId="3DF2DE2E" w14:textId="1FB713A9" w:rsidR="001D7A27" w:rsidRDefault="001D7A27" w:rsidP="00DF0E2D">
      <w:pPr>
        <w:rPr>
          <w:rFonts w:eastAsia="MS Mincho"/>
          <w:sz w:val="24"/>
          <w:szCs w:val="24"/>
          <w:lang w:val="en-US"/>
        </w:rPr>
      </w:pPr>
      <w:r>
        <w:rPr>
          <w:rFonts w:eastAsia="MS Mincho"/>
          <w:sz w:val="24"/>
          <w:szCs w:val="24"/>
          <w:lang w:val="en-US"/>
        </w:rPr>
        <w:t xml:space="preserve">In principle, the </w:t>
      </w:r>
      <w:proofErr w:type="spellStart"/>
      <w:r>
        <w:rPr>
          <w:rFonts w:eastAsia="MS Mincho"/>
          <w:sz w:val="24"/>
          <w:szCs w:val="24"/>
          <w:lang w:val="en-US"/>
        </w:rPr>
        <w:t>gNB</w:t>
      </w:r>
      <w:proofErr w:type="spellEnd"/>
      <w:r>
        <w:rPr>
          <w:rFonts w:eastAsia="MS Mincho"/>
          <w:sz w:val="24"/>
          <w:szCs w:val="24"/>
          <w:lang w:val="en-US"/>
        </w:rPr>
        <w:t xml:space="preserve"> scheduler should have control and flexibility to retransmit (with DG-PDSCH) at all times, trading off timely retransmissions and NES. In any case, reducing the number of HARQ retransmissions will make Cell DTX operation easier and enhance energy savings. </w:t>
      </w:r>
    </w:p>
    <w:p w14:paraId="05A1BBC5" w14:textId="5A54C988" w:rsidR="009B64C4" w:rsidRDefault="009B64C4" w:rsidP="009B64C4">
      <w:pPr>
        <w:pStyle w:val="TDocProposal"/>
        <w:rPr>
          <w:bCs/>
          <w:szCs w:val="24"/>
          <w:lang w:val="en-US"/>
        </w:rPr>
      </w:pPr>
      <w:r>
        <w:rPr>
          <w:rFonts w:eastAsia="MS Mincho"/>
          <w:szCs w:val="24"/>
          <w:lang w:val="en-US"/>
        </w:rPr>
        <w:t xml:space="preserve"> </w:t>
      </w:r>
      <w:bookmarkStart w:id="6" w:name="_Ref127518676"/>
      <w:r w:rsidRPr="009B64C4">
        <w:rPr>
          <w:bCs/>
          <w:szCs w:val="24"/>
          <w:lang w:val="en-US"/>
        </w:rPr>
        <w:t xml:space="preserve">RAN2 to discuss mechanisms to reduce the impact of HARQ retransmissions on </w:t>
      </w:r>
      <w:r w:rsidR="001D7A27">
        <w:rPr>
          <w:bCs/>
          <w:szCs w:val="24"/>
          <w:lang w:val="en-US"/>
        </w:rPr>
        <w:t xml:space="preserve">the energy savings provided by </w:t>
      </w:r>
      <w:r w:rsidRPr="009B64C4">
        <w:rPr>
          <w:bCs/>
          <w:szCs w:val="24"/>
          <w:lang w:val="en-US"/>
        </w:rPr>
        <w:t>cell-DTX</w:t>
      </w:r>
      <w:bookmarkEnd w:id="6"/>
    </w:p>
    <w:p w14:paraId="0175D39B" w14:textId="37B0ECE1" w:rsidR="00BA16C3" w:rsidRPr="009B64C4" w:rsidRDefault="00BA16C3" w:rsidP="00DF0E2D">
      <w:pPr>
        <w:rPr>
          <w:rFonts w:eastAsia="MS Mincho"/>
          <w:sz w:val="24"/>
          <w:szCs w:val="24"/>
          <w:lang w:val="en-US"/>
        </w:rPr>
      </w:pPr>
    </w:p>
    <w:p w14:paraId="48ABDCBD" w14:textId="129A909E" w:rsidR="00BA16C3" w:rsidRDefault="00BA16C3" w:rsidP="00BA16C3">
      <w:pPr>
        <w:pStyle w:val="berschrift1"/>
        <w:spacing w:before="480"/>
        <w:ind w:left="431" w:hanging="431"/>
      </w:pPr>
      <w:r>
        <w:t xml:space="preserve">Cell DRX </w:t>
      </w:r>
    </w:p>
    <w:p w14:paraId="04401595" w14:textId="4401CADD" w:rsidR="00BA16C3" w:rsidRPr="00DF0E2D" w:rsidRDefault="00C4126F" w:rsidP="00DF0E2D">
      <w:pPr>
        <w:spacing w:before="120"/>
        <w:jc w:val="both"/>
        <w:rPr>
          <w:rFonts w:eastAsia="MS Mincho"/>
          <w:sz w:val="24"/>
          <w:szCs w:val="24"/>
          <w:lang w:val="en-US"/>
        </w:rPr>
      </w:pPr>
      <w:r>
        <w:rPr>
          <w:rFonts w:eastAsia="MS Mincho"/>
          <w:sz w:val="24"/>
          <w:szCs w:val="24"/>
        </w:rPr>
        <w:t xml:space="preserve">Cell DRX refers to periods of time where a cell will not be receiving any information from the UE. However, so far </w:t>
      </w:r>
      <w:r w:rsidR="000A1394">
        <w:rPr>
          <w:rFonts w:eastAsia="MS Mincho"/>
          <w:sz w:val="24"/>
          <w:szCs w:val="24"/>
        </w:rPr>
        <w:t xml:space="preserve">there is no </w:t>
      </w:r>
      <w:r>
        <w:rPr>
          <w:rFonts w:eastAsia="MS Mincho"/>
          <w:sz w:val="24"/>
          <w:szCs w:val="24"/>
        </w:rPr>
        <w:t>mechanism to stop uplink transmissions from the UE</w:t>
      </w:r>
      <w:r w:rsidR="000A1394">
        <w:rPr>
          <w:rFonts w:eastAsia="MS Mincho"/>
          <w:sz w:val="24"/>
          <w:szCs w:val="24"/>
        </w:rPr>
        <w:t>s</w:t>
      </w:r>
      <w:r w:rsidR="00EE14AE">
        <w:rPr>
          <w:rFonts w:eastAsia="MS Mincho"/>
          <w:sz w:val="24"/>
          <w:szCs w:val="24"/>
          <w:lang w:val="en-US"/>
        </w:rPr>
        <w:t xml:space="preserve">. Because of that </w:t>
      </w:r>
      <w:r w:rsidR="00A257C3">
        <w:rPr>
          <w:rFonts w:eastAsia="MS Mincho"/>
          <w:sz w:val="24"/>
          <w:szCs w:val="24"/>
          <w:lang w:val="en-US"/>
        </w:rPr>
        <w:t xml:space="preserve">it </w:t>
      </w:r>
      <w:r w:rsidR="000A1394">
        <w:rPr>
          <w:rFonts w:eastAsia="MS Mincho"/>
          <w:sz w:val="24"/>
          <w:szCs w:val="24"/>
          <w:lang w:val="en-US"/>
        </w:rPr>
        <w:t>needs to be clarified</w:t>
      </w:r>
      <w:r w:rsidR="00EE14AE">
        <w:rPr>
          <w:rFonts w:eastAsia="MS Mincho"/>
          <w:sz w:val="24"/>
          <w:szCs w:val="24"/>
          <w:lang w:val="en-US"/>
        </w:rPr>
        <w:t xml:space="preserve"> how Cell DRX may </w:t>
      </w:r>
      <w:r w:rsidR="000A1394">
        <w:rPr>
          <w:rFonts w:eastAsia="MS Mincho"/>
          <w:sz w:val="24"/>
          <w:szCs w:val="24"/>
          <w:lang w:val="en-US"/>
        </w:rPr>
        <w:t>work</w:t>
      </w:r>
      <w:r w:rsidR="00EE14AE">
        <w:rPr>
          <w:rFonts w:eastAsia="MS Mincho"/>
          <w:sz w:val="24"/>
          <w:szCs w:val="24"/>
          <w:lang w:val="en-US"/>
        </w:rPr>
        <w:t xml:space="preserve">, as there is no corresponding UE mechanism. </w:t>
      </w:r>
    </w:p>
    <w:p w14:paraId="29889D38" w14:textId="3210517B" w:rsidR="00BA16C3" w:rsidRPr="00DF0E2D" w:rsidRDefault="00D12D16" w:rsidP="00BA16C3">
      <w:pPr>
        <w:pStyle w:val="TDocObservation"/>
        <w:jc w:val="both"/>
        <w:rPr>
          <w:bCs/>
          <w:lang w:val="en-US"/>
        </w:rPr>
      </w:pPr>
      <w:bookmarkStart w:id="7" w:name="_Ref127518648"/>
      <w:r>
        <w:rPr>
          <w:bCs/>
          <w:sz w:val="24"/>
          <w:szCs w:val="24"/>
          <w:lang w:val="en-US"/>
        </w:rPr>
        <w:t xml:space="preserve">Cell DRX does not have a corresponding mechanism </w:t>
      </w:r>
      <w:r w:rsidR="0082740D">
        <w:rPr>
          <w:bCs/>
          <w:sz w:val="24"/>
          <w:szCs w:val="24"/>
          <w:lang w:val="en-US"/>
        </w:rPr>
        <w:t>from the UE side</w:t>
      </w:r>
      <w:r w:rsidR="00BA16C3">
        <w:rPr>
          <w:bCs/>
          <w:sz w:val="24"/>
          <w:szCs w:val="24"/>
          <w:lang w:val="en-US"/>
        </w:rPr>
        <w:t>.</w:t>
      </w:r>
      <w:bookmarkEnd w:id="7"/>
    </w:p>
    <w:p w14:paraId="39AB7FFB" w14:textId="6D2AE145" w:rsidR="00A257C3" w:rsidRDefault="000A1394" w:rsidP="00DF0E2D">
      <w:pPr>
        <w:pStyle w:val="TDocObservation"/>
        <w:numPr>
          <w:ilvl w:val="0"/>
          <w:numId w:val="0"/>
        </w:numPr>
        <w:jc w:val="both"/>
        <w:rPr>
          <w:rFonts w:eastAsia="MS Mincho"/>
          <w:b w:val="0"/>
          <w:sz w:val="24"/>
          <w:szCs w:val="24"/>
          <w:lang w:val="en-US" w:eastAsia="en-US"/>
        </w:rPr>
      </w:pPr>
      <w:r>
        <w:rPr>
          <w:rFonts w:eastAsia="MS Mincho"/>
          <w:b w:val="0"/>
          <w:sz w:val="24"/>
          <w:szCs w:val="24"/>
          <w:lang w:val="en-US" w:eastAsia="en-US"/>
        </w:rPr>
        <w:t>An initial</w:t>
      </w:r>
      <w:r w:rsidR="00EE14AE">
        <w:rPr>
          <w:rFonts w:eastAsia="MS Mincho"/>
          <w:b w:val="0"/>
          <w:sz w:val="24"/>
          <w:szCs w:val="24"/>
          <w:lang w:val="en-US" w:eastAsia="en-US"/>
        </w:rPr>
        <w:t xml:space="preserve"> aspect to be clarified about Cell DRX is </w:t>
      </w:r>
      <w:r>
        <w:rPr>
          <w:rFonts w:eastAsia="MS Mincho"/>
          <w:b w:val="0"/>
          <w:sz w:val="24"/>
          <w:szCs w:val="24"/>
          <w:lang w:val="en-US" w:eastAsia="en-US"/>
        </w:rPr>
        <w:t>to find out,</w:t>
      </w:r>
      <w:r w:rsidR="00EE14AE">
        <w:rPr>
          <w:rFonts w:eastAsia="MS Mincho"/>
          <w:b w:val="0"/>
          <w:sz w:val="24"/>
          <w:szCs w:val="24"/>
          <w:lang w:val="en-US" w:eastAsia="en-US"/>
        </w:rPr>
        <w:t xml:space="preserve"> which uplink resources may be reduced or made sparser during Cell DRX operation. </w:t>
      </w:r>
      <w:r w:rsidR="003F6AF4">
        <w:rPr>
          <w:rFonts w:eastAsia="MS Mincho"/>
          <w:b w:val="0"/>
          <w:sz w:val="24"/>
          <w:szCs w:val="24"/>
          <w:lang w:val="en-US" w:eastAsia="en-US"/>
        </w:rPr>
        <w:t>A</w:t>
      </w:r>
      <w:r w:rsidR="004B26DE">
        <w:rPr>
          <w:rFonts w:eastAsia="MS Mincho"/>
          <w:b w:val="0"/>
          <w:sz w:val="24"/>
          <w:szCs w:val="24"/>
          <w:lang w:val="en-US" w:eastAsia="en-US"/>
        </w:rPr>
        <w:t>n</w:t>
      </w:r>
      <w:r w:rsidR="003F6AF4">
        <w:rPr>
          <w:rFonts w:eastAsia="MS Mincho"/>
          <w:b w:val="0"/>
          <w:sz w:val="24"/>
          <w:szCs w:val="24"/>
          <w:lang w:val="en-US" w:eastAsia="en-US"/>
        </w:rPr>
        <w:t xml:space="preserve"> initial RAN2 discussion of that aspect has been done on post-meeting mail discussion in</w:t>
      </w:r>
      <w:r w:rsidR="00363962">
        <w:rPr>
          <w:rFonts w:eastAsia="MS Mincho"/>
          <w:b w:val="0"/>
          <w:sz w:val="24"/>
          <w:szCs w:val="24"/>
          <w:lang w:val="en-US" w:eastAsia="en-US"/>
        </w:rPr>
        <w:t xml:space="preserve"> </w:t>
      </w:r>
      <w:r w:rsidR="003F6AF4">
        <w:rPr>
          <w:rFonts w:eastAsia="MS Mincho"/>
          <w:b w:val="0"/>
          <w:sz w:val="24"/>
          <w:szCs w:val="24"/>
          <w:lang w:val="en-US" w:eastAsia="en-US"/>
        </w:rPr>
        <w:fldChar w:fldCharType="begin"/>
      </w:r>
      <w:r w:rsidR="003F6AF4">
        <w:rPr>
          <w:rFonts w:eastAsia="MS Mincho"/>
          <w:b w:val="0"/>
          <w:sz w:val="24"/>
          <w:szCs w:val="24"/>
          <w:lang w:val="en-US" w:eastAsia="en-US"/>
        </w:rPr>
        <w:instrText xml:space="preserve"> REF _Ref131151879 \n \h </w:instrText>
      </w:r>
      <w:r w:rsidR="003F6AF4">
        <w:rPr>
          <w:rFonts w:eastAsia="MS Mincho"/>
          <w:b w:val="0"/>
          <w:sz w:val="24"/>
          <w:szCs w:val="24"/>
          <w:lang w:val="en-US" w:eastAsia="en-US"/>
        </w:rPr>
      </w:r>
      <w:r w:rsidR="003F6AF4">
        <w:rPr>
          <w:rFonts w:eastAsia="MS Mincho"/>
          <w:b w:val="0"/>
          <w:sz w:val="24"/>
          <w:szCs w:val="24"/>
          <w:lang w:val="en-US" w:eastAsia="en-US"/>
        </w:rPr>
        <w:fldChar w:fldCharType="separate"/>
      </w:r>
      <w:r w:rsidR="006C00B2">
        <w:rPr>
          <w:rFonts w:eastAsia="MS Mincho"/>
          <w:b w:val="0"/>
          <w:sz w:val="24"/>
          <w:szCs w:val="24"/>
          <w:lang w:val="en-US" w:eastAsia="en-US"/>
        </w:rPr>
        <w:t>[4]</w:t>
      </w:r>
      <w:r w:rsidR="003F6AF4">
        <w:rPr>
          <w:rFonts w:eastAsia="MS Mincho"/>
          <w:b w:val="0"/>
          <w:sz w:val="24"/>
          <w:szCs w:val="24"/>
          <w:lang w:val="en-US" w:eastAsia="en-US"/>
        </w:rPr>
        <w:fldChar w:fldCharType="end"/>
      </w:r>
      <w:r w:rsidR="003F6AF4">
        <w:rPr>
          <w:rFonts w:eastAsia="MS Mincho"/>
          <w:b w:val="0"/>
          <w:sz w:val="24"/>
          <w:szCs w:val="24"/>
          <w:lang w:val="en-US" w:eastAsia="en-US"/>
        </w:rPr>
        <w:t>.</w:t>
      </w:r>
    </w:p>
    <w:p w14:paraId="20DCF6FA" w14:textId="6B4A52AF" w:rsidR="00A257C3" w:rsidRDefault="00605B92" w:rsidP="00DF0E2D">
      <w:pPr>
        <w:pStyle w:val="TDocObservation"/>
        <w:numPr>
          <w:ilvl w:val="0"/>
          <w:numId w:val="0"/>
        </w:numPr>
        <w:jc w:val="both"/>
        <w:rPr>
          <w:rFonts w:eastAsia="MS Mincho"/>
          <w:b w:val="0"/>
          <w:sz w:val="24"/>
          <w:szCs w:val="24"/>
          <w:lang w:val="en-US" w:eastAsia="en-US"/>
        </w:rPr>
      </w:pPr>
      <w:r>
        <w:rPr>
          <w:rFonts w:eastAsia="MS Mincho"/>
          <w:b w:val="0"/>
          <w:sz w:val="24"/>
          <w:szCs w:val="24"/>
          <w:lang w:val="en-US" w:eastAsia="en-US"/>
        </w:rPr>
        <w:lastRenderedPageBreak/>
        <w:t>T</w:t>
      </w:r>
      <w:r>
        <w:rPr>
          <w:rFonts w:eastAsia="MS Mincho"/>
          <w:b w:val="0"/>
          <w:sz w:val="24"/>
          <w:szCs w:val="24"/>
          <w:lang w:val="en-US" w:eastAsia="en-US"/>
        </w:rPr>
        <w:t xml:space="preserve">he </w:t>
      </w:r>
      <w:proofErr w:type="spellStart"/>
      <w:r>
        <w:rPr>
          <w:rFonts w:eastAsia="MS Mincho"/>
          <w:b w:val="0"/>
          <w:sz w:val="24"/>
          <w:szCs w:val="24"/>
          <w:lang w:val="en-US" w:eastAsia="en-US"/>
        </w:rPr>
        <w:t>gNB</w:t>
      </w:r>
      <w:proofErr w:type="spellEnd"/>
      <w:r>
        <w:rPr>
          <w:rFonts w:eastAsia="MS Mincho"/>
          <w:b w:val="0"/>
          <w:sz w:val="24"/>
          <w:szCs w:val="24"/>
          <w:lang w:val="en-US" w:eastAsia="en-US"/>
        </w:rPr>
        <w:t xml:space="preserve"> scheduler</w:t>
      </w:r>
      <w:r>
        <w:rPr>
          <w:rFonts w:eastAsia="MS Mincho"/>
          <w:b w:val="0"/>
          <w:sz w:val="24"/>
          <w:szCs w:val="24"/>
          <w:lang w:val="en-US" w:eastAsia="en-US"/>
        </w:rPr>
        <w:t xml:space="preserve"> is in control of </w:t>
      </w:r>
      <w:r w:rsidR="003F6AF4">
        <w:rPr>
          <w:rFonts w:eastAsia="MS Mincho"/>
          <w:b w:val="0"/>
          <w:sz w:val="24"/>
          <w:szCs w:val="24"/>
          <w:lang w:val="en-US" w:eastAsia="en-US"/>
        </w:rPr>
        <w:t xml:space="preserve">Dynamic grant PUSCH at all times. Therefore, a simple solution to not have DG-PUSCH at certain Cell DRX times is to leave that decision to the implementation of the </w:t>
      </w:r>
      <w:proofErr w:type="spellStart"/>
      <w:r w:rsidR="003F6AF4">
        <w:rPr>
          <w:rFonts w:eastAsia="MS Mincho"/>
          <w:b w:val="0"/>
          <w:sz w:val="24"/>
          <w:szCs w:val="24"/>
          <w:lang w:val="en-US" w:eastAsia="en-US"/>
        </w:rPr>
        <w:t>gNB</w:t>
      </w:r>
      <w:proofErr w:type="spellEnd"/>
      <w:r w:rsidR="003F6AF4">
        <w:rPr>
          <w:rFonts w:eastAsia="MS Mincho"/>
          <w:b w:val="0"/>
          <w:sz w:val="24"/>
          <w:szCs w:val="24"/>
          <w:lang w:val="en-US" w:eastAsia="en-US"/>
        </w:rPr>
        <w:t xml:space="preserve"> scheduler. Anyway, if the </w:t>
      </w:r>
      <w:proofErr w:type="spellStart"/>
      <w:r w:rsidR="003F6AF4">
        <w:rPr>
          <w:rFonts w:eastAsia="MS Mincho"/>
          <w:b w:val="0"/>
          <w:sz w:val="24"/>
          <w:szCs w:val="24"/>
          <w:lang w:val="en-US" w:eastAsia="en-US"/>
        </w:rPr>
        <w:t>gNB</w:t>
      </w:r>
      <w:proofErr w:type="spellEnd"/>
      <w:r w:rsidR="003F6AF4">
        <w:rPr>
          <w:rFonts w:eastAsia="MS Mincho"/>
          <w:b w:val="0"/>
          <w:sz w:val="24"/>
          <w:szCs w:val="24"/>
          <w:lang w:val="en-US" w:eastAsia="en-US"/>
        </w:rPr>
        <w:t xml:space="preserve"> scheduler deems as more important to schedule PUSCH than to save energy from the </w:t>
      </w:r>
      <w:proofErr w:type="spellStart"/>
      <w:r w:rsidR="003F6AF4">
        <w:rPr>
          <w:rFonts w:eastAsia="MS Mincho"/>
          <w:b w:val="0"/>
          <w:sz w:val="24"/>
          <w:szCs w:val="24"/>
          <w:lang w:val="en-US" w:eastAsia="en-US"/>
        </w:rPr>
        <w:t>gNB</w:t>
      </w:r>
      <w:proofErr w:type="spellEnd"/>
      <w:r w:rsidR="003F6AF4">
        <w:rPr>
          <w:rFonts w:eastAsia="MS Mincho"/>
          <w:b w:val="0"/>
          <w:sz w:val="24"/>
          <w:szCs w:val="24"/>
          <w:lang w:val="en-US" w:eastAsia="en-US"/>
        </w:rPr>
        <w:t xml:space="preserve"> it should have the freedom to do so at any time, without further delay.  </w:t>
      </w:r>
    </w:p>
    <w:p w14:paraId="00E2EB1E" w14:textId="7D7C9550" w:rsidR="003F6AF4" w:rsidRPr="000723AB" w:rsidRDefault="003F6AF4" w:rsidP="003F6AF4">
      <w:pPr>
        <w:pStyle w:val="TDocProposal"/>
        <w:spacing w:after="240"/>
        <w:ind w:left="0" w:firstLine="0"/>
        <w:jc w:val="both"/>
        <w:rPr>
          <w:bCs/>
          <w:szCs w:val="24"/>
          <w:lang w:val="en-US"/>
        </w:rPr>
      </w:pPr>
      <w:r>
        <w:rPr>
          <w:bCs/>
          <w:szCs w:val="24"/>
          <w:lang w:val="en-US"/>
        </w:rPr>
        <w:t xml:space="preserve">Creating blank periods free of DG-PUSCH is left for </w:t>
      </w:r>
      <w:proofErr w:type="spellStart"/>
      <w:r>
        <w:rPr>
          <w:bCs/>
          <w:szCs w:val="24"/>
          <w:lang w:val="en-US"/>
        </w:rPr>
        <w:t>gNB</w:t>
      </w:r>
      <w:proofErr w:type="spellEnd"/>
      <w:r>
        <w:rPr>
          <w:bCs/>
          <w:szCs w:val="24"/>
          <w:lang w:val="en-US"/>
        </w:rPr>
        <w:t xml:space="preserve"> implementation.</w:t>
      </w:r>
    </w:p>
    <w:p w14:paraId="46543CE0" w14:textId="5DE43B16" w:rsidR="003F6AF4" w:rsidRPr="000723AB" w:rsidRDefault="003F6AF4" w:rsidP="003F6AF4">
      <w:pPr>
        <w:pStyle w:val="TDocProposal"/>
        <w:spacing w:after="240"/>
        <w:ind w:left="0" w:firstLine="0"/>
        <w:jc w:val="both"/>
        <w:rPr>
          <w:bCs/>
          <w:szCs w:val="24"/>
          <w:lang w:val="en-US"/>
        </w:rPr>
      </w:pPr>
      <w:r>
        <w:rPr>
          <w:bCs/>
          <w:szCs w:val="24"/>
          <w:lang w:val="en-US"/>
        </w:rPr>
        <w:t xml:space="preserve">DG-PUSCH can be transmitted if the </w:t>
      </w:r>
      <w:proofErr w:type="spellStart"/>
      <w:r>
        <w:rPr>
          <w:bCs/>
          <w:szCs w:val="24"/>
          <w:lang w:val="en-US"/>
        </w:rPr>
        <w:t>gNB</w:t>
      </w:r>
      <w:proofErr w:type="spellEnd"/>
      <w:r>
        <w:rPr>
          <w:bCs/>
          <w:szCs w:val="24"/>
          <w:lang w:val="en-US"/>
        </w:rPr>
        <w:t xml:space="preserve"> scheduled it even when Cell DRX is activated.</w:t>
      </w:r>
    </w:p>
    <w:p w14:paraId="7FE82B2E" w14:textId="46AD8009" w:rsidR="00EE14AE" w:rsidRDefault="003F6AF4" w:rsidP="00DF0E2D">
      <w:pPr>
        <w:pStyle w:val="TDocObservation"/>
        <w:numPr>
          <w:ilvl w:val="0"/>
          <w:numId w:val="0"/>
        </w:numPr>
        <w:jc w:val="both"/>
        <w:rPr>
          <w:rFonts w:eastAsia="MS Mincho"/>
          <w:b w:val="0"/>
          <w:sz w:val="24"/>
          <w:szCs w:val="24"/>
          <w:lang w:val="en-US" w:eastAsia="en-US"/>
        </w:rPr>
      </w:pPr>
      <w:r>
        <w:rPr>
          <w:rFonts w:eastAsia="MS Mincho"/>
          <w:b w:val="0"/>
          <w:sz w:val="24"/>
          <w:szCs w:val="24"/>
          <w:lang w:val="en-US" w:eastAsia="en-US"/>
        </w:rPr>
        <w:t xml:space="preserve">The remaining uplink resources </w:t>
      </w:r>
      <w:r w:rsidR="00402FE0">
        <w:rPr>
          <w:rFonts w:eastAsia="MS Mincho"/>
          <w:b w:val="0"/>
          <w:sz w:val="24"/>
          <w:szCs w:val="24"/>
          <w:lang w:val="en-US" w:eastAsia="en-US"/>
        </w:rPr>
        <w:t xml:space="preserve">under discussion </w:t>
      </w:r>
      <w:r>
        <w:rPr>
          <w:rFonts w:eastAsia="MS Mincho"/>
          <w:b w:val="0"/>
          <w:sz w:val="24"/>
          <w:szCs w:val="24"/>
          <w:lang w:val="en-US" w:eastAsia="en-US"/>
        </w:rPr>
        <w:t>can all be configured with a certain period. Namely,</w:t>
      </w:r>
      <w:r w:rsidR="002D3FA4">
        <w:rPr>
          <w:rFonts w:eastAsia="MS Mincho"/>
          <w:b w:val="0"/>
          <w:sz w:val="24"/>
          <w:szCs w:val="24"/>
          <w:lang w:val="en-US" w:eastAsia="en-US"/>
        </w:rPr>
        <w:t xml:space="preserve"> CG</w:t>
      </w:r>
      <w:r w:rsidR="00402FE0">
        <w:rPr>
          <w:rFonts w:eastAsia="MS Mincho"/>
          <w:b w:val="0"/>
          <w:sz w:val="24"/>
          <w:szCs w:val="24"/>
          <w:lang w:val="en-US" w:eastAsia="en-US"/>
        </w:rPr>
        <w:t>-PUSCH, SR</w:t>
      </w:r>
      <w:r>
        <w:rPr>
          <w:rFonts w:eastAsia="MS Mincho"/>
          <w:b w:val="0"/>
          <w:sz w:val="24"/>
          <w:szCs w:val="24"/>
          <w:lang w:val="en-US" w:eastAsia="en-US"/>
        </w:rPr>
        <w:t xml:space="preserve"> </w:t>
      </w:r>
      <w:r w:rsidR="00402FE0">
        <w:rPr>
          <w:rFonts w:eastAsia="MS Mincho"/>
          <w:b w:val="0"/>
          <w:sz w:val="24"/>
          <w:szCs w:val="24"/>
          <w:lang w:val="en-US" w:eastAsia="en-US"/>
        </w:rPr>
        <w:t xml:space="preserve">and </w:t>
      </w:r>
      <w:r>
        <w:rPr>
          <w:rFonts w:eastAsia="MS Mincho"/>
          <w:b w:val="0"/>
          <w:sz w:val="24"/>
          <w:szCs w:val="24"/>
          <w:lang w:val="en-US" w:eastAsia="en-US"/>
        </w:rPr>
        <w:t xml:space="preserve">PUCCH can be configured </w:t>
      </w:r>
      <w:r w:rsidR="00402FE0">
        <w:rPr>
          <w:rFonts w:eastAsia="MS Mincho"/>
          <w:b w:val="0"/>
          <w:sz w:val="24"/>
          <w:szCs w:val="24"/>
          <w:lang w:val="en-US" w:eastAsia="en-US"/>
        </w:rPr>
        <w:t>with a certain periodical availability</w:t>
      </w:r>
      <w:r w:rsidR="002D3FA4">
        <w:rPr>
          <w:rFonts w:eastAsia="MS Mincho"/>
          <w:b w:val="0"/>
          <w:sz w:val="24"/>
          <w:szCs w:val="24"/>
          <w:lang w:val="en-US" w:eastAsia="en-US"/>
        </w:rPr>
        <w:t>.</w:t>
      </w:r>
      <w:r w:rsidR="00402FE0">
        <w:rPr>
          <w:rFonts w:eastAsia="MS Mincho"/>
          <w:b w:val="0"/>
          <w:sz w:val="24"/>
          <w:szCs w:val="24"/>
          <w:lang w:val="en-US" w:eastAsia="en-US"/>
        </w:rPr>
        <w:t xml:space="preserve"> The </w:t>
      </w:r>
      <w:proofErr w:type="spellStart"/>
      <w:r w:rsidR="00402FE0">
        <w:rPr>
          <w:rFonts w:eastAsia="MS Mincho"/>
          <w:b w:val="0"/>
          <w:sz w:val="24"/>
          <w:szCs w:val="24"/>
          <w:lang w:val="en-US" w:eastAsia="en-US"/>
        </w:rPr>
        <w:t>gNB</w:t>
      </w:r>
      <w:proofErr w:type="spellEnd"/>
      <w:r w:rsidR="00402FE0">
        <w:rPr>
          <w:rFonts w:eastAsia="MS Mincho"/>
          <w:b w:val="0"/>
          <w:sz w:val="24"/>
          <w:szCs w:val="24"/>
          <w:lang w:val="en-US" w:eastAsia="en-US"/>
        </w:rPr>
        <w:t xml:space="preserve"> is also in control and it can configure periodical resources in way which creates a gap, enough for Cell DRX. This is akin to what was shown in </w:t>
      </w:r>
      <w:r w:rsidR="00051991">
        <w:rPr>
          <w:rFonts w:eastAsia="MS Mincho"/>
          <w:b w:val="0"/>
          <w:sz w:val="24"/>
          <w:szCs w:val="24"/>
          <w:lang w:val="en-US" w:eastAsia="en-US"/>
        </w:rPr>
        <w:fldChar w:fldCharType="begin"/>
      </w:r>
      <w:r w:rsidR="00051991">
        <w:rPr>
          <w:rFonts w:eastAsia="MS Mincho"/>
          <w:b w:val="0"/>
          <w:sz w:val="24"/>
          <w:szCs w:val="24"/>
          <w:lang w:val="en-US" w:eastAsia="en-US"/>
        </w:rPr>
        <w:instrText xml:space="preserve"> REF _Ref131103724 \h  \* MERGEFORMAT </w:instrText>
      </w:r>
      <w:r w:rsidR="00051991">
        <w:rPr>
          <w:rFonts w:eastAsia="MS Mincho"/>
          <w:b w:val="0"/>
          <w:sz w:val="24"/>
          <w:szCs w:val="24"/>
          <w:lang w:val="en-US" w:eastAsia="en-US"/>
        </w:rPr>
      </w:r>
      <w:r w:rsidR="00051991">
        <w:rPr>
          <w:rFonts w:eastAsia="MS Mincho"/>
          <w:b w:val="0"/>
          <w:sz w:val="24"/>
          <w:szCs w:val="24"/>
          <w:lang w:val="en-US" w:eastAsia="en-US"/>
        </w:rPr>
        <w:fldChar w:fldCharType="separate"/>
      </w:r>
      <w:r w:rsidR="006C00B2" w:rsidRPr="006C00B2">
        <w:rPr>
          <w:rFonts w:eastAsia="MS Mincho"/>
          <w:b w:val="0"/>
          <w:sz w:val="24"/>
          <w:szCs w:val="24"/>
          <w:lang w:val="en-US" w:eastAsia="en-US"/>
        </w:rPr>
        <w:t>Figure 1</w:t>
      </w:r>
      <w:r w:rsidR="00051991">
        <w:rPr>
          <w:rFonts w:eastAsia="MS Mincho"/>
          <w:b w:val="0"/>
          <w:sz w:val="24"/>
          <w:szCs w:val="24"/>
          <w:lang w:val="en-US" w:eastAsia="en-US"/>
        </w:rPr>
        <w:fldChar w:fldCharType="end"/>
      </w:r>
      <w:r w:rsidR="00051991">
        <w:rPr>
          <w:rFonts w:eastAsia="MS Mincho"/>
          <w:b w:val="0"/>
          <w:sz w:val="24"/>
          <w:szCs w:val="24"/>
          <w:lang w:val="en-US" w:eastAsia="en-US"/>
        </w:rPr>
        <w:t xml:space="preserve"> and </w:t>
      </w:r>
      <w:r w:rsidR="00051991">
        <w:rPr>
          <w:rFonts w:eastAsia="MS Mincho"/>
          <w:b w:val="0"/>
          <w:sz w:val="24"/>
          <w:szCs w:val="24"/>
          <w:lang w:val="en-US" w:eastAsia="en-US"/>
        </w:rPr>
        <w:fldChar w:fldCharType="begin"/>
      </w:r>
      <w:r w:rsidR="00051991">
        <w:rPr>
          <w:rFonts w:eastAsia="MS Mincho"/>
          <w:b w:val="0"/>
          <w:sz w:val="24"/>
          <w:szCs w:val="24"/>
          <w:lang w:val="en-US" w:eastAsia="en-US"/>
        </w:rPr>
        <w:instrText xml:space="preserve"> REF _Ref131103732 \h  \* MERGEFORMAT </w:instrText>
      </w:r>
      <w:r w:rsidR="00051991">
        <w:rPr>
          <w:rFonts w:eastAsia="MS Mincho"/>
          <w:b w:val="0"/>
          <w:sz w:val="24"/>
          <w:szCs w:val="24"/>
          <w:lang w:val="en-US" w:eastAsia="en-US"/>
        </w:rPr>
      </w:r>
      <w:r w:rsidR="00051991">
        <w:rPr>
          <w:rFonts w:eastAsia="MS Mincho"/>
          <w:b w:val="0"/>
          <w:sz w:val="24"/>
          <w:szCs w:val="24"/>
          <w:lang w:val="en-US" w:eastAsia="en-US"/>
        </w:rPr>
        <w:fldChar w:fldCharType="separate"/>
      </w:r>
      <w:r w:rsidR="006C00B2" w:rsidRPr="006C00B2">
        <w:rPr>
          <w:rFonts w:eastAsia="MS Mincho"/>
          <w:b w:val="0"/>
          <w:sz w:val="24"/>
          <w:szCs w:val="24"/>
          <w:lang w:val="en-US" w:eastAsia="en-US"/>
        </w:rPr>
        <w:t>Figure 2</w:t>
      </w:r>
      <w:r w:rsidR="00051991">
        <w:rPr>
          <w:rFonts w:eastAsia="MS Mincho"/>
          <w:b w:val="0"/>
          <w:sz w:val="24"/>
          <w:szCs w:val="24"/>
          <w:lang w:val="en-US" w:eastAsia="en-US"/>
        </w:rPr>
        <w:fldChar w:fldCharType="end"/>
      </w:r>
      <w:r w:rsidR="00051991">
        <w:rPr>
          <w:rFonts w:eastAsia="MS Mincho"/>
          <w:b w:val="0"/>
          <w:sz w:val="24"/>
          <w:szCs w:val="24"/>
          <w:lang w:val="en-US" w:eastAsia="en-US"/>
        </w:rPr>
        <w:t xml:space="preserve"> for SPS</w:t>
      </w:r>
      <w:r w:rsidR="006A35D7">
        <w:rPr>
          <w:rFonts w:eastAsia="MS Mincho"/>
          <w:b w:val="0"/>
          <w:sz w:val="24"/>
          <w:szCs w:val="24"/>
          <w:lang w:val="en-US" w:eastAsia="en-US"/>
        </w:rPr>
        <w:t>;</w:t>
      </w:r>
      <w:r w:rsidR="00051991">
        <w:rPr>
          <w:rFonts w:eastAsia="MS Mincho"/>
          <w:b w:val="0"/>
          <w:sz w:val="24"/>
          <w:szCs w:val="24"/>
          <w:lang w:val="en-US" w:eastAsia="en-US"/>
        </w:rPr>
        <w:t xml:space="preserve"> </w:t>
      </w:r>
      <w:r w:rsidR="006A35D7">
        <w:rPr>
          <w:rFonts w:eastAsia="MS Mincho"/>
          <w:b w:val="0"/>
          <w:sz w:val="24"/>
          <w:szCs w:val="24"/>
          <w:lang w:val="en-US" w:eastAsia="en-US"/>
        </w:rPr>
        <w:t>t</w:t>
      </w:r>
      <w:r w:rsidR="00051991">
        <w:rPr>
          <w:rFonts w:eastAsia="MS Mincho"/>
          <w:b w:val="0"/>
          <w:sz w:val="24"/>
          <w:szCs w:val="24"/>
          <w:lang w:val="en-US" w:eastAsia="en-US"/>
        </w:rPr>
        <w:t>he same applies to CG-PUSCH, SR and PUCCH. The UE may need to have an alternative configuration of the periodical resources, which match</w:t>
      </w:r>
      <w:r w:rsidR="006A35D7">
        <w:rPr>
          <w:rFonts w:eastAsia="MS Mincho"/>
          <w:b w:val="0"/>
          <w:sz w:val="24"/>
          <w:szCs w:val="24"/>
          <w:lang w:val="en-US" w:eastAsia="en-US"/>
        </w:rPr>
        <w:t>es</w:t>
      </w:r>
      <w:r w:rsidR="00051991">
        <w:rPr>
          <w:rFonts w:eastAsia="MS Mincho"/>
          <w:b w:val="0"/>
          <w:sz w:val="24"/>
          <w:szCs w:val="24"/>
          <w:lang w:val="en-US" w:eastAsia="en-US"/>
        </w:rPr>
        <w:t xml:space="preserve"> the planned active time of the </w:t>
      </w:r>
      <w:proofErr w:type="spellStart"/>
      <w:r w:rsidR="00051991">
        <w:rPr>
          <w:rFonts w:eastAsia="MS Mincho"/>
          <w:b w:val="0"/>
          <w:sz w:val="24"/>
          <w:szCs w:val="24"/>
          <w:lang w:val="en-US" w:eastAsia="en-US"/>
        </w:rPr>
        <w:t>gNB</w:t>
      </w:r>
      <w:proofErr w:type="spellEnd"/>
      <w:r w:rsidR="00051991">
        <w:rPr>
          <w:rFonts w:eastAsia="MS Mincho"/>
          <w:b w:val="0"/>
          <w:sz w:val="24"/>
          <w:szCs w:val="24"/>
          <w:lang w:val="en-US" w:eastAsia="en-US"/>
        </w:rPr>
        <w:t xml:space="preserve">. Only in this way the </w:t>
      </w:r>
      <w:proofErr w:type="spellStart"/>
      <w:r w:rsidR="00051991">
        <w:rPr>
          <w:rFonts w:eastAsia="MS Mincho"/>
          <w:b w:val="0"/>
          <w:sz w:val="24"/>
          <w:szCs w:val="24"/>
          <w:lang w:val="en-US" w:eastAsia="en-US"/>
        </w:rPr>
        <w:t>gNB</w:t>
      </w:r>
      <w:proofErr w:type="spellEnd"/>
      <w:r w:rsidR="00051991">
        <w:rPr>
          <w:rFonts w:eastAsia="MS Mincho"/>
          <w:b w:val="0"/>
          <w:sz w:val="24"/>
          <w:szCs w:val="24"/>
          <w:lang w:val="en-US" w:eastAsia="en-US"/>
        </w:rPr>
        <w:t xml:space="preserve"> can solve the conflicting goals of maximizing capacity when Cell DRX is de-activated and maximizing energy saving when Cell DRX is activated. </w:t>
      </w:r>
    </w:p>
    <w:p w14:paraId="52BBF6FF" w14:textId="05204AD8" w:rsidR="00402FE0" w:rsidRPr="00DF0E2D" w:rsidRDefault="00402FE0" w:rsidP="00402FE0">
      <w:pPr>
        <w:pStyle w:val="TDocObservation"/>
        <w:jc w:val="both"/>
        <w:rPr>
          <w:bCs/>
          <w:lang w:val="en-US"/>
        </w:rPr>
      </w:pPr>
      <w:r>
        <w:rPr>
          <w:bCs/>
          <w:sz w:val="24"/>
          <w:szCs w:val="24"/>
          <w:lang w:val="en-US"/>
        </w:rPr>
        <w:t xml:space="preserve">The </w:t>
      </w:r>
      <w:proofErr w:type="spellStart"/>
      <w:r>
        <w:rPr>
          <w:bCs/>
          <w:sz w:val="24"/>
          <w:szCs w:val="24"/>
          <w:lang w:val="en-US"/>
        </w:rPr>
        <w:t>gNB</w:t>
      </w:r>
      <w:proofErr w:type="spellEnd"/>
      <w:r>
        <w:rPr>
          <w:bCs/>
          <w:sz w:val="24"/>
          <w:szCs w:val="24"/>
          <w:lang w:val="en-US"/>
        </w:rPr>
        <w:t xml:space="preserve"> can configure periodical resources to create a gap for Cell DRX</w:t>
      </w:r>
    </w:p>
    <w:p w14:paraId="790427A3" w14:textId="7FDC1DB4" w:rsidR="00BA16C3" w:rsidRPr="000723AB" w:rsidRDefault="00051991" w:rsidP="00BA16C3">
      <w:pPr>
        <w:pStyle w:val="TDocProposal"/>
        <w:spacing w:after="240"/>
        <w:ind w:left="0" w:firstLine="0"/>
        <w:jc w:val="both"/>
        <w:rPr>
          <w:bCs/>
          <w:szCs w:val="24"/>
          <w:lang w:val="en-US"/>
        </w:rPr>
      </w:pPr>
      <w:r>
        <w:rPr>
          <w:bCs/>
          <w:szCs w:val="24"/>
          <w:lang w:val="en-US"/>
        </w:rPr>
        <w:t>A Cell DRX configuration may include an alternative CG-PUSCH configuration applicable only when Cell DRX is active.</w:t>
      </w:r>
    </w:p>
    <w:p w14:paraId="4642E108" w14:textId="28896F0F" w:rsidR="00051991" w:rsidRPr="000723AB" w:rsidRDefault="00051991" w:rsidP="00051991">
      <w:pPr>
        <w:pStyle w:val="TDocProposal"/>
        <w:spacing w:after="240"/>
        <w:ind w:left="0" w:firstLine="0"/>
        <w:jc w:val="both"/>
        <w:rPr>
          <w:bCs/>
          <w:szCs w:val="24"/>
          <w:lang w:val="en-US"/>
        </w:rPr>
      </w:pPr>
      <w:r>
        <w:rPr>
          <w:bCs/>
          <w:szCs w:val="24"/>
          <w:lang w:val="en-US"/>
        </w:rPr>
        <w:t>A Cell DRX configuration may include an alternative PUCCH configuration applicable only when Cell DRX is active.</w:t>
      </w:r>
    </w:p>
    <w:p w14:paraId="0EBFDA9C" w14:textId="3D5A7637" w:rsidR="00051991" w:rsidRPr="000723AB" w:rsidRDefault="00051991" w:rsidP="00051991">
      <w:pPr>
        <w:pStyle w:val="TDocProposal"/>
        <w:spacing w:after="240"/>
        <w:ind w:left="0" w:firstLine="0"/>
        <w:jc w:val="both"/>
        <w:rPr>
          <w:bCs/>
          <w:szCs w:val="24"/>
          <w:lang w:val="en-US"/>
        </w:rPr>
      </w:pPr>
      <w:r>
        <w:rPr>
          <w:bCs/>
          <w:szCs w:val="24"/>
          <w:lang w:val="en-US"/>
        </w:rPr>
        <w:t>A Cell DRX configuration may include an alternative SR configuration applicable only when Cell DRX is active.</w:t>
      </w:r>
    </w:p>
    <w:p w14:paraId="5AAD0055" w14:textId="47835696" w:rsidR="00BA16C3" w:rsidRPr="00051991" w:rsidRDefault="00051991" w:rsidP="00DF0E2D">
      <w:pPr>
        <w:rPr>
          <w:rFonts w:eastAsia="MS Mincho"/>
          <w:sz w:val="24"/>
          <w:szCs w:val="24"/>
          <w:lang w:val="en-US"/>
        </w:rPr>
      </w:pPr>
      <w:r w:rsidRPr="00051991">
        <w:rPr>
          <w:rFonts w:eastAsia="MS Mincho"/>
          <w:sz w:val="24"/>
          <w:szCs w:val="24"/>
          <w:lang w:val="en-US"/>
        </w:rPr>
        <w:t xml:space="preserve">While it is possible to </w:t>
      </w:r>
      <w:r>
        <w:rPr>
          <w:rFonts w:eastAsia="MS Mincho"/>
          <w:sz w:val="24"/>
          <w:szCs w:val="24"/>
          <w:lang w:val="en-US"/>
        </w:rPr>
        <w:t>define Cell DRX with</w:t>
      </w:r>
      <w:r w:rsidR="004B26DE">
        <w:rPr>
          <w:rFonts w:eastAsia="MS Mincho"/>
          <w:sz w:val="24"/>
          <w:szCs w:val="24"/>
          <w:lang w:val="en-US"/>
        </w:rPr>
        <w:t xml:space="preserve"> an</w:t>
      </w:r>
      <w:r>
        <w:rPr>
          <w:rFonts w:eastAsia="MS Mincho"/>
          <w:sz w:val="24"/>
          <w:szCs w:val="24"/>
          <w:lang w:val="en-US"/>
        </w:rPr>
        <w:t xml:space="preserve"> explicitly signaled cycle and this has been the working a</w:t>
      </w:r>
      <w:r w:rsidR="004B26DE">
        <w:rPr>
          <w:rFonts w:eastAsia="MS Mincho"/>
          <w:sz w:val="24"/>
          <w:szCs w:val="24"/>
          <w:lang w:val="en-US"/>
        </w:rPr>
        <w:t>ssumption since the study phase</w:t>
      </w:r>
      <w:r w:rsidR="000B7741">
        <w:rPr>
          <w:rFonts w:eastAsia="MS Mincho"/>
          <w:sz w:val="24"/>
          <w:szCs w:val="24"/>
          <w:lang w:val="en-US"/>
        </w:rPr>
        <w:t>, actu</w:t>
      </w:r>
      <w:r w:rsidR="004B26DE">
        <w:rPr>
          <w:rFonts w:eastAsia="MS Mincho"/>
          <w:sz w:val="24"/>
          <w:szCs w:val="24"/>
          <w:lang w:val="en-US"/>
        </w:rPr>
        <w:t xml:space="preserve">ally there is not a need </w:t>
      </w:r>
      <w:r w:rsidR="00293153">
        <w:rPr>
          <w:rFonts w:eastAsia="MS Mincho"/>
          <w:sz w:val="24"/>
          <w:szCs w:val="24"/>
          <w:lang w:val="en-US"/>
        </w:rPr>
        <w:t xml:space="preserve">to do so. The actual need for </w:t>
      </w:r>
      <w:proofErr w:type="spellStart"/>
      <w:r w:rsidR="00293153">
        <w:rPr>
          <w:rFonts w:eastAsia="MS Mincho"/>
          <w:sz w:val="24"/>
          <w:szCs w:val="24"/>
          <w:lang w:val="en-US"/>
        </w:rPr>
        <w:t>gNB</w:t>
      </w:r>
      <w:proofErr w:type="spellEnd"/>
      <w:r w:rsidR="00293153">
        <w:rPr>
          <w:rFonts w:eastAsia="MS Mincho"/>
          <w:sz w:val="24"/>
          <w:szCs w:val="24"/>
          <w:lang w:val="en-US"/>
        </w:rPr>
        <w:t xml:space="preserve"> operation is to be able to reorganize periodic resources in a way that the cell can operate but have a time gap. As long as the </w:t>
      </w:r>
      <w:proofErr w:type="spellStart"/>
      <w:r w:rsidR="00293153">
        <w:rPr>
          <w:rFonts w:eastAsia="MS Mincho"/>
          <w:sz w:val="24"/>
          <w:szCs w:val="24"/>
          <w:lang w:val="en-US"/>
        </w:rPr>
        <w:t>gNB</w:t>
      </w:r>
      <w:proofErr w:type="spellEnd"/>
      <w:r w:rsidR="00293153">
        <w:rPr>
          <w:rFonts w:eastAsia="MS Mincho"/>
          <w:sz w:val="24"/>
          <w:szCs w:val="24"/>
          <w:lang w:val="en-US"/>
        </w:rPr>
        <w:t xml:space="preserve"> is able to switch UE configurations quickly to track different loads, then Cell DRX can be implemented without any explicit cycles.  </w:t>
      </w:r>
    </w:p>
    <w:p w14:paraId="3CCF633B" w14:textId="77777777" w:rsidR="00C05AC4" w:rsidRPr="00B41BCC" w:rsidRDefault="00C05AC4" w:rsidP="00510A4D">
      <w:pPr>
        <w:pStyle w:val="berschrift1"/>
        <w:tabs>
          <w:tab w:val="clear" w:pos="432"/>
        </w:tabs>
        <w:spacing w:before="480"/>
        <w:ind w:left="431" w:hanging="431"/>
        <w:rPr>
          <w:snapToGrid w:val="0"/>
          <w:lang w:val="en-US"/>
        </w:rPr>
      </w:pPr>
      <w:r w:rsidRPr="00990ECA">
        <w:rPr>
          <w:lang w:val="en-US"/>
        </w:rPr>
        <w:t>Conclusions</w:t>
      </w:r>
    </w:p>
    <w:p w14:paraId="7917FE03" w14:textId="5EB79D9D" w:rsidR="0019134D" w:rsidRDefault="00BE3AFD" w:rsidP="000719AA">
      <w:pPr>
        <w:pStyle w:val="3GPPNormalText"/>
        <w:spacing w:after="0"/>
        <w:rPr>
          <w:sz w:val="24"/>
        </w:rPr>
      </w:pPr>
      <w:r w:rsidRPr="0019134D">
        <w:rPr>
          <w:bCs/>
          <w:sz w:val="24"/>
        </w:rPr>
        <w:t xml:space="preserve">In this contribution, we discussed </w:t>
      </w:r>
      <w:r w:rsidRPr="00BE3AFD">
        <w:rPr>
          <w:bCs/>
          <w:sz w:val="24"/>
        </w:rPr>
        <w:t>some aspects of</w:t>
      </w:r>
      <w:r w:rsidR="00DF0E2D">
        <w:rPr>
          <w:bCs/>
          <w:sz w:val="24"/>
        </w:rPr>
        <w:t xml:space="preserve"> Cell DTX and Cell DRX for</w:t>
      </w:r>
      <w:r w:rsidRPr="00BE3AFD">
        <w:rPr>
          <w:bCs/>
          <w:sz w:val="24"/>
        </w:rPr>
        <w:t xml:space="preserve"> </w:t>
      </w:r>
      <w:r w:rsidR="00B6066F">
        <w:rPr>
          <w:bCs/>
          <w:sz w:val="24"/>
        </w:rPr>
        <w:t>Network Energy Savings</w:t>
      </w:r>
      <w:r w:rsidRPr="00BE3AFD">
        <w:rPr>
          <w:sz w:val="24"/>
        </w:rPr>
        <w:t xml:space="preserve">. </w:t>
      </w:r>
      <w:r w:rsidRPr="0019134D">
        <w:rPr>
          <w:sz w:val="24"/>
        </w:rPr>
        <w:t>The following observations and proposals have been made:</w:t>
      </w:r>
    </w:p>
    <w:p w14:paraId="20ABB96D" w14:textId="0741D67B" w:rsidR="00BF0BF3" w:rsidRPr="00BF0BF3" w:rsidRDefault="00BF0BF3" w:rsidP="00BF0BF3">
      <w:pPr>
        <w:pStyle w:val="3GPPNormalText"/>
        <w:spacing w:after="0"/>
        <w:rPr>
          <w:b/>
          <w:sz w:val="24"/>
        </w:rPr>
      </w:pPr>
      <w:r>
        <w:rPr>
          <w:b/>
          <w:sz w:val="24"/>
        </w:rPr>
        <w:t xml:space="preserve">Observation 1: </w:t>
      </w:r>
      <w:r w:rsidRPr="00BF0BF3">
        <w:rPr>
          <w:b/>
          <w:sz w:val="24"/>
        </w:rPr>
        <w:t>The traffic varies significantly both in large time scales (hours, days) as well as short time scales (</w:t>
      </w:r>
      <w:proofErr w:type="spellStart"/>
      <w:r w:rsidRPr="00BF0BF3">
        <w:rPr>
          <w:b/>
          <w:sz w:val="24"/>
        </w:rPr>
        <w:t>miliseconds</w:t>
      </w:r>
      <w:proofErr w:type="spellEnd"/>
      <w:r w:rsidRPr="00BF0BF3">
        <w:rPr>
          <w:b/>
          <w:sz w:val="24"/>
        </w:rPr>
        <w:t>, seconds). However, there are already NES solutions to track large time scales.</w:t>
      </w:r>
    </w:p>
    <w:p w14:paraId="76F53BF9" w14:textId="4BEFFC47" w:rsidR="00BF0BF3" w:rsidRPr="00BF0BF3" w:rsidRDefault="00BF0BF3" w:rsidP="00BF0BF3">
      <w:pPr>
        <w:pStyle w:val="3GPPNormalText"/>
        <w:spacing w:after="0"/>
        <w:rPr>
          <w:b/>
          <w:sz w:val="24"/>
        </w:rPr>
      </w:pPr>
      <w:r>
        <w:rPr>
          <w:b/>
          <w:sz w:val="24"/>
        </w:rPr>
        <w:t xml:space="preserve">Observation 2: </w:t>
      </w:r>
      <w:r w:rsidRPr="00BF0BF3">
        <w:rPr>
          <w:b/>
          <w:sz w:val="24"/>
        </w:rPr>
        <w:t xml:space="preserve">The optimal Cell DTX/DRX configuration depends on the actual load (e.g. 0.1%, 5%, 10% and 15%) </w:t>
      </w:r>
    </w:p>
    <w:p w14:paraId="390AB432" w14:textId="2186168D" w:rsidR="00BF0BF3" w:rsidRPr="00BF0BF3" w:rsidRDefault="00BF0BF3" w:rsidP="00BF0BF3">
      <w:pPr>
        <w:pStyle w:val="3GPPNormalText"/>
        <w:spacing w:after="0"/>
        <w:rPr>
          <w:b/>
          <w:sz w:val="24"/>
        </w:rPr>
      </w:pPr>
      <w:r>
        <w:rPr>
          <w:b/>
          <w:sz w:val="24"/>
        </w:rPr>
        <w:t xml:space="preserve">Observation 3: </w:t>
      </w:r>
      <w:r w:rsidRPr="00BF0BF3">
        <w:rPr>
          <w:b/>
          <w:sz w:val="24"/>
        </w:rPr>
        <w:t xml:space="preserve">When traffic bursts arrive it should be possible to serve it immediately without the need to de-activate Cell DTX/DRX, otherwise extra delay and energy consumption would follow. </w:t>
      </w:r>
    </w:p>
    <w:p w14:paraId="6AAFBC00" w14:textId="4E1B7C78" w:rsidR="00BF0BF3" w:rsidRPr="00BF0BF3" w:rsidRDefault="00BF0BF3" w:rsidP="00BF0BF3">
      <w:pPr>
        <w:pStyle w:val="3GPPNormalText"/>
        <w:spacing w:after="0"/>
        <w:rPr>
          <w:b/>
          <w:sz w:val="24"/>
        </w:rPr>
      </w:pPr>
      <w:r>
        <w:rPr>
          <w:b/>
          <w:sz w:val="24"/>
        </w:rPr>
        <w:lastRenderedPageBreak/>
        <w:t xml:space="preserve">Observation 4: </w:t>
      </w:r>
      <w:r w:rsidRPr="00BF0BF3">
        <w:rPr>
          <w:b/>
          <w:sz w:val="24"/>
        </w:rPr>
        <w:t>The UE behavior in C-DRX is well established and C-DRX is also the main enabler for legacy support in cell with Cell-DTX activated. Therefore, changes to C-DRX behavior should be minimized.</w:t>
      </w:r>
    </w:p>
    <w:p w14:paraId="72CC4408" w14:textId="7F4E33E8" w:rsidR="00BF0BF3" w:rsidRPr="00BF0BF3" w:rsidRDefault="00BF0BF3" w:rsidP="00BF0BF3">
      <w:pPr>
        <w:pStyle w:val="3GPPNormalText"/>
        <w:spacing w:after="0"/>
        <w:rPr>
          <w:b/>
          <w:sz w:val="24"/>
        </w:rPr>
      </w:pPr>
      <w:r>
        <w:rPr>
          <w:b/>
          <w:sz w:val="24"/>
        </w:rPr>
        <w:t xml:space="preserve">Observation 5: </w:t>
      </w:r>
      <w:r w:rsidRPr="00BF0BF3">
        <w:rPr>
          <w:b/>
          <w:sz w:val="24"/>
        </w:rPr>
        <w:t>Relying on the C-DRX configuration is the only way which legacy UEs can be supported in a cell with Cell DTX activated.</w:t>
      </w:r>
    </w:p>
    <w:p w14:paraId="215AE6A9" w14:textId="4B9EF8BD" w:rsidR="00BF0BF3" w:rsidRPr="00BF0BF3" w:rsidRDefault="00BF0BF3" w:rsidP="00BF0BF3">
      <w:pPr>
        <w:pStyle w:val="3GPPNormalText"/>
        <w:spacing w:after="0"/>
        <w:rPr>
          <w:b/>
          <w:sz w:val="24"/>
        </w:rPr>
      </w:pPr>
      <w:r>
        <w:rPr>
          <w:b/>
          <w:sz w:val="24"/>
        </w:rPr>
        <w:t xml:space="preserve">Observation 6: </w:t>
      </w:r>
      <w:r w:rsidRPr="00BF0BF3">
        <w:rPr>
          <w:b/>
          <w:sz w:val="24"/>
        </w:rPr>
        <w:t>Different UEs can be configured with different cycles, as long as the cycle is a multiple of the base “Cell DTX cycle”.</w:t>
      </w:r>
    </w:p>
    <w:p w14:paraId="374FAFB2" w14:textId="7E051BCB" w:rsidR="00BF0BF3" w:rsidRPr="00BF0BF3" w:rsidRDefault="00BF0BF3" w:rsidP="00BF0BF3">
      <w:pPr>
        <w:pStyle w:val="3GPPNormalText"/>
        <w:spacing w:after="0"/>
        <w:rPr>
          <w:b/>
          <w:sz w:val="24"/>
        </w:rPr>
      </w:pPr>
      <w:r>
        <w:rPr>
          <w:b/>
          <w:sz w:val="24"/>
        </w:rPr>
        <w:t xml:space="preserve">Observation 7: </w:t>
      </w:r>
      <w:r w:rsidRPr="00BF0BF3">
        <w:rPr>
          <w:b/>
          <w:sz w:val="24"/>
        </w:rPr>
        <w:t>Cell DRX does not have a corresponding mechanism from the UE side.</w:t>
      </w:r>
    </w:p>
    <w:p w14:paraId="452681B4" w14:textId="48BD80D2" w:rsidR="00BF0BF3" w:rsidRDefault="00BF0BF3" w:rsidP="00BF0BF3">
      <w:pPr>
        <w:pStyle w:val="3GPPNormalText"/>
        <w:spacing w:after="0"/>
        <w:rPr>
          <w:b/>
          <w:sz w:val="24"/>
        </w:rPr>
      </w:pPr>
      <w:r>
        <w:rPr>
          <w:b/>
          <w:sz w:val="24"/>
        </w:rPr>
        <w:t xml:space="preserve">Observation 8: </w:t>
      </w:r>
      <w:r w:rsidRPr="00BF0BF3">
        <w:rPr>
          <w:b/>
          <w:sz w:val="24"/>
        </w:rPr>
        <w:t xml:space="preserve">The </w:t>
      </w:r>
      <w:proofErr w:type="spellStart"/>
      <w:r w:rsidRPr="00BF0BF3">
        <w:rPr>
          <w:b/>
          <w:sz w:val="24"/>
        </w:rPr>
        <w:t>gNB</w:t>
      </w:r>
      <w:proofErr w:type="spellEnd"/>
      <w:r w:rsidRPr="00BF0BF3">
        <w:rPr>
          <w:b/>
          <w:sz w:val="24"/>
        </w:rPr>
        <w:t xml:space="preserve"> can configure periodical resources to create a gap for Cell DRX</w:t>
      </w:r>
    </w:p>
    <w:p w14:paraId="2903E11E" w14:textId="703BC6CC" w:rsidR="00B60A13" w:rsidRDefault="00B60A13" w:rsidP="00BF0BF3">
      <w:pPr>
        <w:pStyle w:val="3GPPNormalText"/>
        <w:spacing w:after="0"/>
        <w:rPr>
          <w:b/>
          <w:sz w:val="24"/>
        </w:rPr>
      </w:pPr>
    </w:p>
    <w:p w14:paraId="739F2335" w14:textId="2D14F8A6" w:rsidR="00B60A13" w:rsidRPr="00B60A13" w:rsidRDefault="00B60A13" w:rsidP="00B60A13">
      <w:pPr>
        <w:pStyle w:val="3GPPNormalText"/>
        <w:spacing w:after="0"/>
        <w:rPr>
          <w:b/>
          <w:sz w:val="24"/>
        </w:rPr>
      </w:pPr>
      <w:r w:rsidRPr="00B60A13">
        <w:rPr>
          <w:b/>
          <w:sz w:val="24"/>
        </w:rPr>
        <w:t>Proposal 1:</w:t>
      </w:r>
      <w:r w:rsidRPr="00B60A13">
        <w:rPr>
          <w:b/>
          <w:sz w:val="24"/>
        </w:rPr>
        <w:tab/>
        <w:t>The Cell DTX and Cell DRX design shall focus on adapting dynamically to load variations on short time scales (e.g</w:t>
      </w:r>
      <w:r w:rsidR="00DF77DB">
        <w:rPr>
          <w:b/>
          <w:sz w:val="24"/>
        </w:rPr>
        <w:t>.</w:t>
      </w:r>
      <w:r w:rsidRPr="00B60A13">
        <w:rPr>
          <w:b/>
          <w:sz w:val="24"/>
        </w:rPr>
        <w:t xml:space="preserve"> seconds)</w:t>
      </w:r>
    </w:p>
    <w:p w14:paraId="3B1698DF" w14:textId="77777777" w:rsidR="00B60A13" w:rsidRPr="00B60A13" w:rsidRDefault="00B60A13" w:rsidP="00B60A13">
      <w:pPr>
        <w:pStyle w:val="3GPPNormalText"/>
        <w:spacing w:after="0"/>
        <w:rPr>
          <w:b/>
          <w:sz w:val="24"/>
        </w:rPr>
      </w:pPr>
      <w:r w:rsidRPr="00B60A13">
        <w:rPr>
          <w:b/>
          <w:sz w:val="24"/>
        </w:rPr>
        <w:t>Proposal 2:</w:t>
      </w:r>
      <w:r w:rsidRPr="00B60A13">
        <w:rPr>
          <w:b/>
          <w:sz w:val="24"/>
        </w:rPr>
        <w:tab/>
        <w:t>The network can configure UEs with multiple Cell DTX and Cell DRX configurations to adapt to different loads dynamically</w:t>
      </w:r>
    </w:p>
    <w:p w14:paraId="6CF37D26" w14:textId="77777777" w:rsidR="00B60A13" w:rsidRPr="00B60A13" w:rsidRDefault="00B60A13" w:rsidP="00B60A13">
      <w:pPr>
        <w:pStyle w:val="3GPPNormalText"/>
        <w:spacing w:after="0"/>
        <w:rPr>
          <w:b/>
          <w:sz w:val="24"/>
        </w:rPr>
      </w:pPr>
      <w:r w:rsidRPr="00B60A13">
        <w:rPr>
          <w:b/>
          <w:sz w:val="24"/>
        </w:rPr>
        <w:t>Proposal 3:</w:t>
      </w:r>
      <w:r w:rsidRPr="00B60A13">
        <w:rPr>
          <w:b/>
          <w:sz w:val="24"/>
        </w:rPr>
        <w:tab/>
        <w:t xml:space="preserve">Also when Cell DTX/DRX are activated the </w:t>
      </w:r>
      <w:proofErr w:type="spellStart"/>
      <w:r w:rsidRPr="00B60A13">
        <w:rPr>
          <w:b/>
          <w:sz w:val="24"/>
        </w:rPr>
        <w:t>gNB</w:t>
      </w:r>
      <w:proofErr w:type="spellEnd"/>
      <w:r w:rsidRPr="00B60A13">
        <w:rPr>
          <w:b/>
          <w:sz w:val="24"/>
        </w:rPr>
        <w:t xml:space="preserve"> scheduler can allocate DG PDSCH and DG PUSCH at any time.  </w:t>
      </w:r>
    </w:p>
    <w:p w14:paraId="54150859" w14:textId="77777777" w:rsidR="00B60A13" w:rsidRPr="00B60A13" w:rsidRDefault="00B60A13" w:rsidP="00B60A13">
      <w:pPr>
        <w:pStyle w:val="3GPPNormalText"/>
        <w:spacing w:after="0"/>
        <w:rPr>
          <w:b/>
          <w:sz w:val="24"/>
        </w:rPr>
      </w:pPr>
      <w:r w:rsidRPr="00B60A13">
        <w:rPr>
          <w:b/>
          <w:sz w:val="24"/>
        </w:rPr>
        <w:t>Proposal 4:</w:t>
      </w:r>
      <w:r w:rsidRPr="00B60A13">
        <w:rPr>
          <w:b/>
          <w:sz w:val="24"/>
        </w:rPr>
        <w:tab/>
        <w:t>A Cell DTX configuration includes an alternative C-DRX configuration which is applicable when Cell DTX is activated. The regular C-DRX configuration is applicable when Cell DTX is de-activated.</w:t>
      </w:r>
    </w:p>
    <w:p w14:paraId="45EE2DC0" w14:textId="2C2324D7" w:rsidR="00B60A13" w:rsidRPr="00B60A13" w:rsidRDefault="00B60A13" w:rsidP="00B60A13">
      <w:pPr>
        <w:pStyle w:val="3GPPNormalText"/>
        <w:spacing w:after="0"/>
        <w:rPr>
          <w:b/>
          <w:sz w:val="24"/>
        </w:rPr>
      </w:pPr>
      <w:r w:rsidRPr="00B60A13">
        <w:rPr>
          <w:b/>
          <w:sz w:val="24"/>
        </w:rPr>
        <w:t>Proposal 5:</w:t>
      </w:r>
      <w:r w:rsidRPr="00B60A13">
        <w:rPr>
          <w:b/>
          <w:sz w:val="24"/>
        </w:rPr>
        <w:tab/>
        <w:t xml:space="preserve"> RAN2 </w:t>
      </w:r>
      <w:r w:rsidR="001D7A27" w:rsidRPr="001D7A27">
        <w:rPr>
          <w:b/>
          <w:sz w:val="24"/>
        </w:rPr>
        <w:t>to discuss mechanisms to reduce the impact of HARQ retransmissions on the energy savings provided by cell-DTX</w:t>
      </w:r>
    </w:p>
    <w:p w14:paraId="5D5DFC69" w14:textId="77777777" w:rsidR="00B60A13" w:rsidRPr="00B60A13" w:rsidRDefault="00B60A13" w:rsidP="00B60A13">
      <w:pPr>
        <w:pStyle w:val="3GPPNormalText"/>
        <w:spacing w:after="0"/>
        <w:rPr>
          <w:b/>
          <w:sz w:val="24"/>
        </w:rPr>
      </w:pPr>
      <w:r w:rsidRPr="00B60A13">
        <w:rPr>
          <w:b/>
          <w:sz w:val="24"/>
        </w:rPr>
        <w:t>Proposal 6:</w:t>
      </w:r>
      <w:r w:rsidRPr="00B60A13">
        <w:rPr>
          <w:b/>
          <w:sz w:val="24"/>
        </w:rPr>
        <w:tab/>
        <w:t xml:space="preserve">Creating blank periods free of DG-PUSCH is left for </w:t>
      </w:r>
      <w:proofErr w:type="spellStart"/>
      <w:r w:rsidRPr="00B60A13">
        <w:rPr>
          <w:b/>
          <w:sz w:val="24"/>
        </w:rPr>
        <w:t>gNB</w:t>
      </w:r>
      <w:proofErr w:type="spellEnd"/>
      <w:r w:rsidRPr="00B60A13">
        <w:rPr>
          <w:b/>
          <w:sz w:val="24"/>
        </w:rPr>
        <w:t xml:space="preserve"> implementation.</w:t>
      </w:r>
    </w:p>
    <w:p w14:paraId="79A923EE" w14:textId="77777777" w:rsidR="00B60A13" w:rsidRPr="00B60A13" w:rsidRDefault="00B60A13" w:rsidP="00B60A13">
      <w:pPr>
        <w:pStyle w:val="3GPPNormalText"/>
        <w:spacing w:after="0"/>
        <w:rPr>
          <w:b/>
          <w:sz w:val="24"/>
        </w:rPr>
      </w:pPr>
      <w:r w:rsidRPr="00B60A13">
        <w:rPr>
          <w:b/>
          <w:sz w:val="24"/>
        </w:rPr>
        <w:t>Proposal 7:</w:t>
      </w:r>
      <w:r w:rsidRPr="00B60A13">
        <w:rPr>
          <w:b/>
          <w:sz w:val="24"/>
        </w:rPr>
        <w:tab/>
        <w:t xml:space="preserve">DG-PUSCH can be transmitted if the </w:t>
      </w:r>
      <w:proofErr w:type="spellStart"/>
      <w:r w:rsidRPr="00B60A13">
        <w:rPr>
          <w:b/>
          <w:sz w:val="24"/>
        </w:rPr>
        <w:t>gNB</w:t>
      </w:r>
      <w:proofErr w:type="spellEnd"/>
      <w:r w:rsidRPr="00B60A13">
        <w:rPr>
          <w:b/>
          <w:sz w:val="24"/>
        </w:rPr>
        <w:t xml:space="preserve"> scheduled it even when Cell DRX is activated.</w:t>
      </w:r>
    </w:p>
    <w:p w14:paraId="68D44EDB" w14:textId="77777777" w:rsidR="00B60A13" w:rsidRPr="00B60A13" w:rsidRDefault="00B60A13" w:rsidP="00B60A13">
      <w:pPr>
        <w:pStyle w:val="3GPPNormalText"/>
        <w:spacing w:after="0"/>
        <w:rPr>
          <w:b/>
          <w:sz w:val="24"/>
        </w:rPr>
      </w:pPr>
      <w:r w:rsidRPr="00B60A13">
        <w:rPr>
          <w:b/>
          <w:sz w:val="24"/>
        </w:rPr>
        <w:t>Proposal 8:</w:t>
      </w:r>
      <w:r w:rsidRPr="00B60A13">
        <w:rPr>
          <w:b/>
          <w:sz w:val="24"/>
        </w:rPr>
        <w:tab/>
        <w:t>A Cell DRX configuration may include an alternative CG-PUSCH configuration applicable only when Cell DRX is active.</w:t>
      </w:r>
    </w:p>
    <w:p w14:paraId="33E208E4" w14:textId="77777777" w:rsidR="00B60A13" w:rsidRPr="00B60A13" w:rsidRDefault="00B60A13" w:rsidP="00B60A13">
      <w:pPr>
        <w:pStyle w:val="3GPPNormalText"/>
        <w:spacing w:after="0"/>
        <w:rPr>
          <w:b/>
          <w:sz w:val="24"/>
        </w:rPr>
      </w:pPr>
      <w:r w:rsidRPr="00B60A13">
        <w:rPr>
          <w:b/>
          <w:sz w:val="24"/>
        </w:rPr>
        <w:t>Proposal 9:</w:t>
      </w:r>
      <w:r w:rsidRPr="00B60A13">
        <w:rPr>
          <w:b/>
          <w:sz w:val="24"/>
        </w:rPr>
        <w:tab/>
        <w:t>A Cell DRX configuration may include an alternative PUCCH configuration applicable only when Cell DRX is active.</w:t>
      </w:r>
    </w:p>
    <w:p w14:paraId="40466470" w14:textId="017BEACC" w:rsidR="00B60A13" w:rsidRPr="00BF0BF3" w:rsidRDefault="00B60A13" w:rsidP="00B60A13">
      <w:pPr>
        <w:pStyle w:val="3GPPNormalText"/>
        <w:spacing w:after="0"/>
        <w:rPr>
          <w:b/>
          <w:sz w:val="24"/>
        </w:rPr>
      </w:pPr>
      <w:r w:rsidRPr="00B60A13">
        <w:rPr>
          <w:b/>
          <w:sz w:val="24"/>
        </w:rPr>
        <w:t>Proposal 10:</w:t>
      </w:r>
      <w:r w:rsidRPr="00B60A13">
        <w:rPr>
          <w:b/>
          <w:sz w:val="24"/>
        </w:rPr>
        <w:tab/>
        <w:t>A Cell DRX configuration may include an alternative SR configuration applicable only when Cell DRX is active.</w:t>
      </w:r>
    </w:p>
    <w:p w14:paraId="56BF96FB" w14:textId="77777777" w:rsidR="00BF0BF3" w:rsidRDefault="00BF0BF3" w:rsidP="000719AA">
      <w:pPr>
        <w:pStyle w:val="3GPPNormalText"/>
        <w:spacing w:after="0"/>
        <w:rPr>
          <w:sz w:val="24"/>
        </w:rPr>
      </w:pPr>
    </w:p>
    <w:p w14:paraId="68F1FAA0" w14:textId="7FD3DA41" w:rsidR="00C05AC4" w:rsidRPr="00B41BCC" w:rsidRDefault="00C05AC4" w:rsidP="00206D1A">
      <w:pPr>
        <w:pStyle w:val="berschrift1"/>
        <w:tabs>
          <w:tab w:val="clear" w:pos="432"/>
        </w:tabs>
        <w:spacing w:before="480"/>
        <w:ind w:left="431" w:hanging="431"/>
        <w:jc w:val="both"/>
        <w:rPr>
          <w:snapToGrid w:val="0"/>
          <w:lang w:val="en-US"/>
        </w:rPr>
      </w:pPr>
      <w:r w:rsidRPr="00990ECA">
        <w:rPr>
          <w:lang w:val="en-US"/>
        </w:rPr>
        <w:t>References</w:t>
      </w:r>
    </w:p>
    <w:p w14:paraId="10F604CF" w14:textId="0916B603" w:rsidR="00FD6442" w:rsidRDefault="00010F70" w:rsidP="00503D4A">
      <w:pPr>
        <w:widowControl w:val="0"/>
        <w:numPr>
          <w:ilvl w:val="0"/>
          <w:numId w:val="10"/>
        </w:numPr>
        <w:overflowPunct/>
        <w:autoSpaceDE/>
        <w:adjustRightInd/>
        <w:spacing w:after="60"/>
        <w:textAlignment w:val="auto"/>
        <w:rPr>
          <w:rFonts w:cs="Arial"/>
        </w:rPr>
      </w:pPr>
      <w:bookmarkStart w:id="8" w:name="_Ref494465620"/>
      <w:bookmarkStart w:id="9" w:name="_Ref527624780"/>
      <w:r w:rsidRPr="00B6066F">
        <w:rPr>
          <w:rFonts w:cs="Arial"/>
        </w:rPr>
        <w:t>RP-</w:t>
      </w:r>
      <w:r w:rsidR="00B6066F" w:rsidRPr="00B6066F">
        <w:rPr>
          <w:rFonts w:cs="Arial"/>
        </w:rPr>
        <w:t>223540</w:t>
      </w:r>
      <w:r w:rsidRPr="00B6066F">
        <w:rPr>
          <w:rFonts w:cs="Arial"/>
        </w:rPr>
        <w:t>, “</w:t>
      </w:r>
      <w:r w:rsidR="00B6066F" w:rsidRPr="00B6066F">
        <w:rPr>
          <w:rFonts w:cs="Arial"/>
        </w:rPr>
        <w:t>New WID: Network energy savings for NR</w:t>
      </w:r>
      <w:r w:rsidR="00B6066F" w:rsidRPr="00B6066F" w:rsidDel="00B6066F">
        <w:rPr>
          <w:rFonts w:cs="Arial"/>
        </w:rPr>
        <w:t xml:space="preserve"> </w:t>
      </w:r>
      <w:r w:rsidRPr="00B6066F">
        <w:rPr>
          <w:rFonts w:cs="Arial"/>
        </w:rPr>
        <w:t xml:space="preserve">”, </w:t>
      </w:r>
      <w:r w:rsidR="00B6066F" w:rsidRPr="00B6066F">
        <w:rPr>
          <w:rFonts w:cs="Arial"/>
        </w:rPr>
        <w:t>Huawei</w:t>
      </w:r>
      <w:r w:rsidR="00B6066F" w:rsidRPr="00B6066F" w:rsidDel="00B6066F">
        <w:rPr>
          <w:rFonts w:cs="Arial"/>
        </w:rPr>
        <w:t xml:space="preserve"> </w:t>
      </w:r>
      <w:r w:rsidRPr="00B6066F">
        <w:rPr>
          <w:rFonts w:cs="Arial"/>
        </w:rPr>
        <w:t>, 3GPP RAN#</w:t>
      </w:r>
      <w:r w:rsidR="00327900" w:rsidRPr="00B6066F">
        <w:rPr>
          <w:rFonts w:cs="Arial"/>
        </w:rPr>
        <w:t>98</w:t>
      </w:r>
      <w:r w:rsidR="002E7BF5" w:rsidRPr="00B6066F">
        <w:rPr>
          <w:rFonts w:cs="Arial"/>
        </w:rPr>
        <w:t>-</w:t>
      </w:r>
      <w:r w:rsidR="00327900" w:rsidRPr="00B6066F">
        <w:rPr>
          <w:rFonts w:cs="Arial"/>
        </w:rPr>
        <w:t>e</w:t>
      </w:r>
      <w:r w:rsidRPr="00B6066F">
        <w:rPr>
          <w:rFonts w:cs="Arial"/>
        </w:rPr>
        <w:t xml:space="preserve">, </w:t>
      </w:r>
      <w:r w:rsidR="00327900" w:rsidRPr="00B6066F">
        <w:rPr>
          <w:rFonts w:cs="Arial"/>
        </w:rPr>
        <w:t xml:space="preserve">December </w:t>
      </w:r>
      <w:r w:rsidRPr="00B6066F">
        <w:rPr>
          <w:rFonts w:cs="Arial"/>
        </w:rPr>
        <w:t>202</w:t>
      </w:r>
      <w:r w:rsidR="00627D4D" w:rsidRPr="00B6066F">
        <w:rPr>
          <w:rFonts w:cs="Arial"/>
        </w:rPr>
        <w:t>2</w:t>
      </w:r>
    </w:p>
    <w:p w14:paraId="352417BF" w14:textId="57C3A503" w:rsidR="002E7BF5" w:rsidRPr="00DF0E2D" w:rsidRDefault="00FD6442" w:rsidP="002E7BF5">
      <w:pPr>
        <w:widowControl w:val="0"/>
        <w:numPr>
          <w:ilvl w:val="0"/>
          <w:numId w:val="10"/>
        </w:numPr>
        <w:overflowPunct/>
        <w:autoSpaceDE/>
        <w:adjustRightInd/>
        <w:spacing w:after="60"/>
        <w:ind w:left="418" w:hanging="418"/>
        <w:jc w:val="both"/>
        <w:textAlignment w:val="auto"/>
        <w:rPr>
          <w:iCs/>
          <w:lang w:val="en-US"/>
        </w:rPr>
      </w:pPr>
      <w:bookmarkStart w:id="10" w:name="_Ref131174294"/>
      <w:r>
        <w:rPr>
          <w:rFonts w:cs="Arial"/>
        </w:rPr>
        <w:t>TR 38.864, “</w:t>
      </w:r>
      <w:r w:rsidRPr="00E97819">
        <w:t>Study on network energy savings for NR</w:t>
      </w:r>
      <w:r>
        <w:t xml:space="preserve">”, </w:t>
      </w:r>
      <w:r w:rsidR="00D0359B">
        <w:t xml:space="preserve">V1.0.0, </w:t>
      </w:r>
      <w:r>
        <w:t>December 2022</w:t>
      </w:r>
      <w:bookmarkEnd w:id="8"/>
      <w:bookmarkEnd w:id="9"/>
      <w:bookmarkEnd w:id="10"/>
    </w:p>
    <w:p w14:paraId="079E431A" w14:textId="671CC808" w:rsidR="00DF0E2D" w:rsidRPr="00363962" w:rsidRDefault="00DF0E2D" w:rsidP="00DF0E2D">
      <w:pPr>
        <w:widowControl w:val="0"/>
        <w:numPr>
          <w:ilvl w:val="0"/>
          <w:numId w:val="10"/>
        </w:numPr>
        <w:overflowPunct/>
        <w:autoSpaceDE/>
        <w:adjustRightInd/>
        <w:spacing w:after="60"/>
        <w:jc w:val="both"/>
        <w:textAlignment w:val="auto"/>
        <w:rPr>
          <w:rStyle w:val="ui-provider"/>
          <w:iCs/>
          <w:lang w:val="en-US"/>
        </w:rPr>
      </w:pPr>
      <w:bookmarkStart w:id="11" w:name="_Ref127518279"/>
      <w:r>
        <w:rPr>
          <w:rStyle w:val="ui-provider"/>
        </w:rPr>
        <w:t>R1-2301164, “</w:t>
      </w:r>
      <w:r w:rsidRPr="00DF0E2D">
        <w:rPr>
          <w:rStyle w:val="ui-provider"/>
        </w:rPr>
        <w:t>RAN1 Considerations for Cell DTX and DRX</w:t>
      </w:r>
      <w:r>
        <w:rPr>
          <w:rStyle w:val="ui-provider"/>
        </w:rPr>
        <w:t>”, 3GPP RAN1#112, Athens, Greece, February, 2023</w:t>
      </w:r>
      <w:bookmarkEnd w:id="11"/>
    </w:p>
    <w:p w14:paraId="5632B6D8" w14:textId="744074CA" w:rsidR="00363962" w:rsidRPr="002E7BF5" w:rsidRDefault="00363962" w:rsidP="00363962">
      <w:pPr>
        <w:widowControl w:val="0"/>
        <w:numPr>
          <w:ilvl w:val="0"/>
          <w:numId w:val="10"/>
        </w:numPr>
        <w:overflowPunct/>
        <w:autoSpaceDE/>
        <w:adjustRightInd/>
        <w:spacing w:after="60"/>
        <w:jc w:val="both"/>
        <w:textAlignment w:val="auto"/>
        <w:rPr>
          <w:iCs/>
          <w:lang w:val="en-US"/>
        </w:rPr>
      </w:pPr>
      <w:bookmarkStart w:id="12" w:name="_Ref131151879"/>
      <w:r>
        <w:rPr>
          <w:iCs/>
          <w:lang w:val="en-US"/>
        </w:rPr>
        <w:t>“</w:t>
      </w:r>
      <w:r w:rsidRPr="00363962">
        <w:rPr>
          <w:iCs/>
          <w:lang w:val="en-US"/>
        </w:rPr>
        <w:t xml:space="preserve">Report of [POST121][311][NES] DTX/DRX - </w:t>
      </w:r>
      <w:proofErr w:type="spellStart"/>
      <w:r w:rsidRPr="00363962">
        <w:rPr>
          <w:iCs/>
          <w:lang w:val="en-US"/>
        </w:rPr>
        <w:t>gNB</w:t>
      </w:r>
      <w:proofErr w:type="spellEnd"/>
      <w:r w:rsidRPr="00363962">
        <w:rPr>
          <w:iCs/>
          <w:lang w:val="en-US"/>
        </w:rPr>
        <w:t xml:space="preserve"> and UE </w:t>
      </w:r>
      <w:proofErr w:type="spellStart"/>
      <w:r w:rsidRPr="00363962">
        <w:rPr>
          <w:iCs/>
          <w:lang w:val="en-US"/>
        </w:rPr>
        <w:t>behaviours</w:t>
      </w:r>
      <w:proofErr w:type="spellEnd"/>
      <w:r>
        <w:rPr>
          <w:iCs/>
          <w:lang w:val="en-US"/>
        </w:rPr>
        <w:t>”,  3GPP RAN2</w:t>
      </w:r>
      <w:bookmarkEnd w:id="12"/>
      <w:r w:rsidR="00740F48">
        <w:rPr>
          <w:iCs/>
          <w:lang w:val="en-US"/>
        </w:rPr>
        <w:t>#121-bis-e, online, April, 2023</w:t>
      </w:r>
      <w:bookmarkEnd w:id="0"/>
    </w:p>
    <w:sectPr w:rsidR="00363962" w:rsidRPr="002E7BF5"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A638B9" w16cid:durableId="278E18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5C3D0" w14:textId="77777777" w:rsidR="001B169A" w:rsidRDefault="001B169A">
      <w:r>
        <w:separator/>
      </w:r>
    </w:p>
  </w:endnote>
  <w:endnote w:type="continuationSeparator" w:id="0">
    <w:p w14:paraId="47F64C28" w14:textId="77777777" w:rsidR="001B169A" w:rsidRDefault="001B169A">
      <w:r>
        <w:continuationSeparator/>
      </w:r>
    </w:p>
  </w:endnote>
  <w:endnote w:type="continuationNotice" w:id="1">
    <w:p w14:paraId="4786F1ED" w14:textId="77777777" w:rsidR="001B169A" w:rsidRDefault="001B1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3F5E5" w14:textId="77777777" w:rsidR="001B169A" w:rsidRDefault="001B169A">
      <w:r>
        <w:separator/>
      </w:r>
    </w:p>
  </w:footnote>
  <w:footnote w:type="continuationSeparator" w:id="0">
    <w:p w14:paraId="5953E284" w14:textId="77777777" w:rsidR="001B169A" w:rsidRDefault="001B169A">
      <w:r>
        <w:continuationSeparator/>
      </w:r>
    </w:p>
  </w:footnote>
  <w:footnote w:type="continuationNotice" w:id="1">
    <w:p w14:paraId="0014A4B8" w14:textId="77777777" w:rsidR="001B169A" w:rsidRDefault="001B16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8F0404"/>
    <w:multiLevelType w:val="hybridMultilevel"/>
    <w:tmpl w:val="975C329C"/>
    <w:lvl w:ilvl="0" w:tplc="7202367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26249F"/>
    <w:multiLevelType w:val="hybridMultilevel"/>
    <w:tmpl w:val="975C329C"/>
    <w:lvl w:ilvl="0" w:tplc="7202367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2"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0"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C72CC0"/>
    <w:multiLevelType w:val="hybridMultilevel"/>
    <w:tmpl w:val="FA74B5C0"/>
    <w:lvl w:ilvl="0" w:tplc="E9724D4E">
      <w:start w:val="2"/>
      <w:numFmt w:val="decimal"/>
      <w:lvlText w:val="%1-"/>
      <w:lvlJc w:val="left"/>
      <w:pPr>
        <w:ind w:left="980" w:hanging="360"/>
      </w:pPr>
      <w:rPr>
        <w:rFonts w:hint="default"/>
      </w:rPr>
    </w:lvl>
    <w:lvl w:ilvl="1" w:tplc="04070019" w:tentative="1">
      <w:start w:val="1"/>
      <w:numFmt w:val="lowerLetter"/>
      <w:lvlText w:val="%2."/>
      <w:lvlJc w:val="left"/>
      <w:pPr>
        <w:ind w:left="1700" w:hanging="360"/>
      </w:pPr>
    </w:lvl>
    <w:lvl w:ilvl="2" w:tplc="0407001B" w:tentative="1">
      <w:start w:val="1"/>
      <w:numFmt w:val="lowerRoman"/>
      <w:lvlText w:val="%3."/>
      <w:lvlJc w:val="right"/>
      <w:pPr>
        <w:ind w:left="2420" w:hanging="180"/>
      </w:pPr>
    </w:lvl>
    <w:lvl w:ilvl="3" w:tplc="0407000F" w:tentative="1">
      <w:start w:val="1"/>
      <w:numFmt w:val="decimal"/>
      <w:lvlText w:val="%4."/>
      <w:lvlJc w:val="left"/>
      <w:pPr>
        <w:ind w:left="3140" w:hanging="360"/>
      </w:pPr>
    </w:lvl>
    <w:lvl w:ilvl="4" w:tplc="04070019" w:tentative="1">
      <w:start w:val="1"/>
      <w:numFmt w:val="lowerLetter"/>
      <w:lvlText w:val="%5."/>
      <w:lvlJc w:val="left"/>
      <w:pPr>
        <w:ind w:left="3860" w:hanging="360"/>
      </w:pPr>
    </w:lvl>
    <w:lvl w:ilvl="5" w:tplc="0407001B" w:tentative="1">
      <w:start w:val="1"/>
      <w:numFmt w:val="lowerRoman"/>
      <w:lvlText w:val="%6."/>
      <w:lvlJc w:val="right"/>
      <w:pPr>
        <w:ind w:left="4580" w:hanging="180"/>
      </w:pPr>
    </w:lvl>
    <w:lvl w:ilvl="6" w:tplc="0407000F" w:tentative="1">
      <w:start w:val="1"/>
      <w:numFmt w:val="decimal"/>
      <w:lvlText w:val="%7."/>
      <w:lvlJc w:val="left"/>
      <w:pPr>
        <w:ind w:left="5300" w:hanging="360"/>
      </w:pPr>
    </w:lvl>
    <w:lvl w:ilvl="7" w:tplc="04070019" w:tentative="1">
      <w:start w:val="1"/>
      <w:numFmt w:val="lowerLetter"/>
      <w:lvlText w:val="%8."/>
      <w:lvlJc w:val="left"/>
      <w:pPr>
        <w:ind w:left="6020" w:hanging="360"/>
      </w:pPr>
    </w:lvl>
    <w:lvl w:ilvl="8" w:tplc="0407001B" w:tentative="1">
      <w:start w:val="1"/>
      <w:numFmt w:val="lowerRoman"/>
      <w:lvlText w:val="%9."/>
      <w:lvlJc w:val="right"/>
      <w:pPr>
        <w:ind w:left="6740" w:hanging="180"/>
      </w:pPr>
    </w:lvl>
  </w:abstractNum>
  <w:abstractNum w:abstractNumId="41"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2"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7"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9"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ADD7869"/>
    <w:multiLevelType w:val="hybridMultilevel"/>
    <w:tmpl w:val="2E3AC3F6"/>
    <w:lvl w:ilvl="0" w:tplc="DAFECE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5"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7"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1"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6"/>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1"/>
  </w:num>
  <w:num w:numId="7">
    <w:abstractNumId w:val="35"/>
  </w:num>
  <w:num w:numId="8">
    <w:abstractNumId w:val="27"/>
  </w:num>
  <w:num w:numId="9">
    <w:abstractNumId w:val="18"/>
  </w:num>
  <w:num w:numId="10">
    <w:abstractNumId w:val="14"/>
  </w:num>
  <w:num w:numId="11">
    <w:abstractNumId w:val="46"/>
  </w:num>
  <w:num w:numId="12">
    <w:abstractNumId w:val="50"/>
  </w:num>
  <w:num w:numId="13">
    <w:abstractNumId w:val="5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num>
  <w:num w:numId="15">
    <w:abstractNumId w:val="48"/>
  </w:num>
  <w:num w:numId="16">
    <w:abstractNumId w:val="31"/>
  </w:num>
  <w:num w:numId="17">
    <w:abstractNumId w:val="29"/>
  </w:num>
  <w:num w:numId="18">
    <w:abstractNumId w:val="20"/>
  </w:num>
  <w:num w:numId="19">
    <w:abstractNumId w:val="58"/>
  </w:num>
  <w:num w:numId="20">
    <w:abstractNumId w:val="6"/>
  </w:num>
  <w:num w:numId="21">
    <w:abstractNumId w:val="39"/>
  </w:num>
  <w:num w:numId="22">
    <w:abstractNumId w:val="45"/>
  </w:num>
  <w:num w:numId="23">
    <w:abstractNumId w:val="49"/>
  </w:num>
  <w:num w:numId="24">
    <w:abstractNumId w:val="28"/>
  </w:num>
  <w:num w:numId="25">
    <w:abstractNumId w:val="2"/>
  </w:num>
  <w:num w:numId="26">
    <w:abstractNumId w:val="2"/>
  </w:num>
  <w:num w:numId="27">
    <w:abstractNumId w:val="17"/>
  </w:num>
  <w:num w:numId="28">
    <w:abstractNumId w:val="16"/>
  </w:num>
  <w:num w:numId="29">
    <w:abstractNumId w:val="38"/>
  </w:num>
  <w:num w:numId="30">
    <w:abstractNumId w:val="63"/>
  </w:num>
  <w:num w:numId="31">
    <w:abstractNumId w:val="2"/>
  </w:num>
  <w:num w:numId="32">
    <w:abstractNumId w:val="2"/>
  </w:num>
  <w:num w:numId="33">
    <w:abstractNumId w:val="15"/>
  </w:num>
  <w:num w:numId="34">
    <w:abstractNumId w:val="62"/>
  </w:num>
  <w:num w:numId="35">
    <w:abstractNumId w:val="8"/>
  </w:num>
  <w:num w:numId="36">
    <w:abstractNumId w:val="25"/>
  </w:num>
  <w:num w:numId="37">
    <w:abstractNumId w:val="60"/>
  </w:num>
  <w:num w:numId="38">
    <w:abstractNumId w:val="12"/>
  </w:num>
  <w:num w:numId="39">
    <w:abstractNumId w:val="63"/>
  </w:num>
  <w:num w:numId="40">
    <w:abstractNumId w:val="63"/>
  </w:num>
  <w:num w:numId="41">
    <w:abstractNumId w:val="19"/>
  </w:num>
  <w:num w:numId="42">
    <w:abstractNumId w:val="64"/>
  </w:num>
  <w:num w:numId="43">
    <w:abstractNumId w:val="37"/>
  </w:num>
  <w:num w:numId="44">
    <w:abstractNumId w:val="43"/>
  </w:num>
  <w:num w:numId="45">
    <w:abstractNumId w:val="21"/>
  </w:num>
  <w:num w:numId="46">
    <w:abstractNumId w:val="56"/>
  </w:num>
  <w:num w:numId="47">
    <w:abstractNumId w:val="34"/>
  </w:num>
  <w:num w:numId="48">
    <w:abstractNumId w:val="22"/>
  </w:num>
  <w:num w:numId="49">
    <w:abstractNumId w:val="59"/>
  </w:num>
  <w:num w:numId="50">
    <w:abstractNumId w:val="30"/>
  </w:num>
  <w:num w:numId="51">
    <w:abstractNumId w:val="57"/>
  </w:num>
  <w:num w:numId="52">
    <w:abstractNumId w:val="4"/>
  </w:num>
  <w:num w:numId="53">
    <w:abstractNumId w:val="36"/>
  </w:num>
  <w:num w:numId="54">
    <w:abstractNumId w:val="44"/>
  </w:num>
  <w:num w:numId="55">
    <w:abstractNumId w:val="32"/>
  </w:num>
  <w:num w:numId="56">
    <w:abstractNumId w:val="2"/>
  </w:num>
  <w:num w:numId="57">
    <w:abstractNumId w:val="2"/>
  </w:num>
  <w:num w:numId="58">
    <w:abstractNumId w:val="2"/>
  </w:num>
  <w:num w:numId="59">
    <w:abstractNumId w:val="55"/>
  </w:num>
  <w:num w:numId="60">
    <w:abstractNumId w:val="13"/>
  </w:num>
  <w:num w:numId="61">
    <w:abstractNumId w:val="1"/>
  </w:num>
  <w:num w:numId="62">
    <w:abstractNumId w:val="5"/>
  </w:num>
  <w:num w:numId="63">
    <w:abstractNumId w:val="9"/>
  </w:num>
  <w:num w:numId="64">
    <w:abstractNumId w:val="42"/>
  </w:num>
  <w:num w:numId="65">
    <w:abstractNumId w:val="7"/>
  </w:num>
  <w:num w:numId="66">
    <w:abstractNumId w:val="10"/>
  </w:num>
  <w:num w:numId="6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
  </w:num>
  <w:num w:numId="69">
    <w:abstractNumId w:val="24"/>
  </w:num>
  <w:num w:numId="70">
    <w:abstractNumId w:val="33"/>
  </w:num>
  <w:num w:numId="71">
    <w:abstractNumId w:val="61"/>
  </w:num>
  <w:num w:numId="72">
    <w:abstractNumId w:val="52"/>
  </w:num>
  <w:num w:numId="73">
    <w:abstractNumId w:val="54"/>
  </w:num>
  <w:num w:numId="74">
    <w:abstractNumId w:val="40"/>
  </w:num>
  <w:num w:numId="75">
    <w:abstractNumId w:val="11"/>
  </w:num>
  <w:num w:numId="76">
    <w:abstractNumId w:val="3"/>
  </w:num>
  <w:num w:numId="77">
    <w:abstractNumId w:val="5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2F0E"/>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1E9"/>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991"/>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394"/>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3BC"/>
    <w:rsid w:val="000A64B8"/>
    <w:rsid w:val="000A6788"/>
    <w:rsid w:val="000A6AC6"/>
    <w:rsid w:val="000A6C17"/>
    <w:rsid w:val="000A6CFE"/>
    <w:rsid w:val="000A6D9C"/>
    <w:rsid w:val="000A6F16"/>
    <w:rsid w:val="000A7064"/>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CC7"/>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741"/>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2C8"/>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6E8"/>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820"/>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ED"/>
    <w:rsid w:val="001A1EC8"/>
    <w:rsid w:val="001A2057"/>
    <w:rsid w:val="001A2359"/>
    <w:rsid w:val="001A23D1"/>
    <w:rsid w:val="001A24A2"/>
    <w:rsid w:val="001A258A"/>
    <w:rsid w:val="001A2939"/>
    <w:rsid w:val="001A29DC"/>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69A"/>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B7CA6"/>
    <w:rsid w:val="001C002C"/>
    <w:rsid w:val="001C003A"/>
    <w:rsid w:val="001C0085"/>
    <w:rsid w:val="001C027A"/>
    <w:rsid w:val="001C0335"/>
    <w:rsid w:val="001C049C"/>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A27"/>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684"/>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5883"/>
    <w:rsid w:val="00275BCC"/>
    <w:rsid w:val="00276001"/>
    <w:rsid w:val="0027608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153"/>
    <w:rsid w:val="0029319C"/>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C6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3FA4"/>
    <w:rsid w:val="002D425A"/>
    <w:rsid w:val="002D4322"/>
    <w:rsid w:val="002D4722"/>
    <w:rsid w:val="002D47FC"/>
    <w:rsid w:val="002D49CC"/>
    <w:rsid w:val="002D4A54"/>
    <w:rsid w:val="002D4DFE"/>
    <w:rsid w:val="002D4E37"/>
    <w:rsid w:val="002D51A1"/>
    <w:rsid w:val="002D52E0"/>
    <w:rsid w:val="002D576E"/>
    <w:rsid w:val="002D57D5"/>
    <w:rsid w:val="002D58AE"/>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632"/>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2"/>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60"/>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090"/>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4BE"/>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AF4"/>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2FE0"/>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7D2"/>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A27"/>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E8A"/>
    <w:rsid w:val="00457F98"/>
    <w:rsid w:val="00460143"/>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6F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6DE"/>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95E"/>
    <w:rsid w:val="004C59C2"/>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0FE4"/>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37"/>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43"/>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22"/>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5B92"/>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AD1"/>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DE6"/>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5FE4"/>
    <w:rsid w:val="00696244"/>
    <w:rsid w:val="0069628E"/>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5D7"/>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0B2"/>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4D"/>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AD0"/>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0F48"/>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BFD"/>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6E5"/>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F0F"/>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29E"/>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CFF"/>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3B"/>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4C24"/>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0D"/>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02"/>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5EE"/>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14"/>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287"/>
    <w:rsid w:val="008D13DC"/>
    <w:rsid w:val="008D149D"/>
    <w:rsid w:val="008D1950"/>
    <w:rsid w:val="008D1CB4"/>
    <w:rsid w:val="008D1E23"/>
    <w:rsid w:val="008D2461"/>
    <w:rsid w:val="008D2605"/>
    <w:rsid w:val="008D262D"/>
    <w:rsid w:val="008D2770"/>
    <w:rsid w:val="008D28FB"/>
    <w:rsid w:val="008D2B41"/>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0"/>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1F8E"/>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5BCE"/>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4F9A"/>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2E0"/>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47C"/>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041"/>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4C4"/>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16"/>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7C3"/>
    <w:rsid w:val="00A25A28"/>
    <w:rsid w:val="00A25E44"/>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09EF"/>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445"/>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3BD"/>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19C"/>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108"/>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B04"/>
    <w:rsid w:val="00AA1D12"/>
    <w:rsid w:val="00AA1EEC"/>
    <w:rsid w:val="00AA2061"/>
    <w:rsid w:val="00AA210C"/>
    <w:rsid w:val="00AA2587"/>
    <w:rsid w:val="00AA2669"/>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74E"/>
    <w:rsid w:val="00AA69EF"/>
    <w:rsid w:val="00AA6B64"/>
    <w:rsid w:val="00AA6D1D"/>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0A8"/>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1BA"/>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99"/>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3D0"/>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6F"/>
    <w:rsid w:val="00B607B8"/>
    <w:rsid w:val="00B60914"/>
    <w:rsid w:val="00B60A13"/>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56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6C3"/>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BD7"/>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8EF"/>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BF3"/>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603"/>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EF6"/>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DE4"/>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AF1"/>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26F"/>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25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A38"/>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31"/>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656"/>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59B"/>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16"/>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4B5"/>
    <w:rsid w:val="00D22D2B"/>
    <w:rsid w:val="00D233BE"/>
    <w:rsid w:val="00D23556"/>
    <w:rsid w:val="00D2390D"/>
    <w:rsid w:val="00D239EC"/>
    <w:rsid w:val="00D23A36"/>
    <w:rsid w:val="00D23B89"/>
    <w:rsid w:val="00D23CE2"/>
    <w:rsid w:val="00D23EAA"/>
    <w:rsid w:val="00D23EC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9CE"/>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896"/>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6F"/>
    <w:rsid w:val="00D955A1"/>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797"/>
    <w:rsid w:val="00DA0FC0"/>
    <w:rsid w:val="00DA1A08"/>
    <w:rsid w:val="00DA1B33"/>
    <w:rsid w:val="00DA1C1A"/>
    <w:rsid w:val="00DA1C66"/>
    <w:rsid w:val="00DA1D80"/>
    <w:rsid w:val="00DA1D9A"/>
    <w:rsid w:val="00DA2046"/>
    <w:rsid w:val="00DA225C"/>
    <w:rsid w:val="00DA23D2"/>
    <w:rsid w:val="00DA2564"/>
    <w:rsid w:val="00DA2823"/>
    <w:rsid w:val="00DA291C"/>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38"/>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4B75"/>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7012"/>
    <w:rsid w:val="00DE78DF"/>
    <w:rsid w:val="00DE7D03"/>
    <w:rsid w:val="00DE7D0D"/>
    <w:rsid w:val="00DF0220"/>
    <w:rsid w:val="00DF02EC"/>
    <w:rsid w:val="00DF0AC1"/>
    <w:rsid w:val="00DF0B0F"/>
    <w:rsid w:val="00DF0D33"/>
    <w:rsid w:val="00DF0E2D"/>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DF77DB"/>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3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2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4D6"/>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596"/>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2F7"/>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4AE"/>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579"/>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8C4"/>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D53"/>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442"/>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47A27"/>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ui-provider">
    <w:name w:val="ui-provider"/>
    <w:basedOn w:val="Absatz-Standardschriftart"/>
    <w:rsid w:val="00DF0E2D"/>
  </w:style>
  <w:style w:type="table" w:styleId="Gitternetztabelle4">
    <w:name w:val="Grid Table 4"/>
    <w:basedOn w:val="NormaleTabelle"/>
    <w:uiPriority w:val="49"/>
    <w:rsid w:val="004F0F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2DAE28-C485-443C-B6B9-94AB6C1E9C75}">
  <ds:schemaRefs>
    <ds:schemaRef ds:uri="http://schemas.openxmlformats.org/officeDocument/2006/bibliography"/>
  </ds:schemaRefs>
</ds:datastoreItem>
</file>

<file path=customXml/itemProps6.xml><?xml version="1.0" encoding="utf-8"?>
<ds:datastoreItem xmlns:ds="http://schemas.openxmlformats.org/officeDocument/2006/customXml" ds:itemID="{E5C48312-82D3-400D-B649-42EA55058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2871</Words>
  <Characters>18089</Characters>
  <Application>Microsoft Office Word</Application>
  <DocSecurity>0</DocSecurity>
  <Lines>150</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20919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Oliveira da Costa, Gustavo Wagner</cp:lastModifiedBy>
  <cp:revision>20</cp:revision>
  <cp:lastPrinted>2022-01-05T12:49:00Z</cp:lastPrinted>
  <dcterms:created xsi:type="dcterms:W3CDTF">2023-04-05T15:31:00Z</dcterms:created>
  <dcterms:modified xsi:type="dcterms:W3CDTF">2023-04-06T11:37:00Z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