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314E022D"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w:t>
      </w:r>
      <w:r w:rsidR="002F538B">
        <w:rPr>
          <w:rFonts w:ascii="Times New Roman" w:hAnsi="Times New Roman"/>
          <w:sz w:val="24"/>
          <w:lang w:eastAsia="zh-CN"/>
        </w:rPr>
        <w:t>121bis</w:t>
      </w:r>
      <w:r w:rsidR="00A3680A">
        <w:rPr>
          <w:rFonts w:ascii="Times New Roman" w:hAnsi="Times New Roman"/>
          <w:sz w:val="24"/>
          <w:lang w:eastAsia="zh-CN"/>
        </w:rPr>
        <w:t>-e</w:t>
      </w:r>
      <w:r>
        <w:rPr>
          <w:rFonts w:ascii="Times New Roman" w:hAnsi="Times New Roman"/>
          <w:sz w:val="24"/>
          <w:lang w:eastAsia="zh-CN"/>
        </w:rPr>
        <w:t xml:space="preserve">    </w:t>
      </w:r>
      <w:r>
        <w:rPr>
          <w:rFonts w:ascii="Times New Roman" w:hAnsi="Times New Roman"/>
          <w:bCs/>
          <w:sz w:val="24"/>
        </w:rPr>
        <w:t xml:space="preserve">                                       </w:t>
      </w:r>
      <w:r w:rsidR="00F87685">
        <w:rPr>
          <w:rFonts w:ascii="Times New Roman" w:hAnsi="Times New Roman"/>
          <w:bCs/>
          <w:sz w:val="24"/>
        </w:rPr>
        <w:tab/>
      </w:r>
      <w:r w:rsidR="00165423" w:rsidRPr="00165423">
        <w:rPr>
          <w:rFonts w:ascii="Times New Roman" w:hAnsi="Times New Roman"/>
          <w:bCs/>
          <w:sz w:val="24"/>
        </w:rPr>
        <w:t>R2-2302740</w:t>
      </w:r>
    </w:p>
    <w:p w14:paraId="1A989C92" w14:textId="21F6EC20" w:rsidR="00ED4711" w:rsidRDefault="009A1442" w:rsidP="00ED4711">
      <w:pPr>
        <w:pStyle w:val="CRCoverPage"/>
        <w:spacing w:after="240"/>
        <w:outlineLvl w:val="0"/>
        <w:rPr>
          <w:rFonts w:ascii="Times New Roman" w:hAnsi="Times New Roman"/>
          <w:b/>
          <w:sz w:val="24"/>
        </w:rPr>
      </w:pPr>
      <w:r>
        <w:rPr>
          <w:rFonts w:ascii="Times New Roman" w:hAnsi="Times New Roman"/>
          <w:b/>
          <w:sz w:val="24"/>
        </w:rPr>
        <w:t>Online</w:t>
      </w:r>
      <w:r w:rsidRPr="009A1442">
        <w:rPr>
          <w:rFonts w:ascii="Times New Roman" w:hAnsi="Times New Roman"/>
          <w:b/>
          <w:sz w:val="24"/>
        </w:rPr>
        <w:t>, 17th April – 26th April 2023</w:t>
      </w:r>
    </w:p>
    <w:p w14:paraId="28618B2F" w14:textId="195D6CB3"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9A1442">
        <w:rPr>
          <w:rFonts w:ascii="Times New Roman" w:hAnsi="Times New Roman"/>
          <w:bCs/>
          <w:sz w:val="24"/>
          <w:lang w:val="en-US"/>
        </w:rPr>
        <w:t>7</w:t>
      </w:r>
      <w:r w:rsidR="00F129FF">
        <w:rPr>
          <w:rFonts w:ascii="Times New Roman" w:hAnsi="Times New Roman"/>
          <w:bCs/>
          <w:sz w:val="24"/>
          <w:lang w:val="en-US"/>
        </w:rPr>
        <w:t>.2.2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02895706"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3D3EEB" w:rsidRPr="003D3EEB">
        <w:rPr>
          <w:rFonts w:ascii="Times New Roman" w:hAnsi="Times New Roman" w:cs="Times New Roman"/>
          <w:bCs/>
          <w:sz w:val="24"/>
        </w:rPr>
        <w:t>Further considerations on sidelink positioning</w:t>
      </w:r>
    </w:p>
    <w:p w14:paraId="52292485" w14:textId="1A0F8225"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r w:rsidR="0038729B">
        <w:rPr>
          <w:rFonts w:ascii="Times New Roman" w:hAnsi="Times New Roman" w:cs="Times New Roman"/>
          <w:bCs/>
          <w:sz w:val="24"/>
        </w:rPr>
        <w:t>, Decision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3AB1B59D" w:rsidR="008170C7" w:rsidRDefault="008B799E" w:rsidP="00967A83">
      <w:pPr>
        <w:pStyle w:val="CommentText"/>
      </w:pPr>
      <w:r>
        <w:t>There was extensive discussion in the last RAN2 meeting on sidelink positioning</w:t>
      </w:r>
      <w:r w:rsidR="003D3EEB">
        <w:t xml:space="preserve"> design, including </w:t>
      </w:r>
      <w:r w:rsidR="004943F3">
        <w:t xml:space="preserve">discussion on SL positioning protocol transport, signaling between UE and LMF, support of different cast types and much more. Some key agreements from the </w:t>
      </w:r>
      <w:r w:rsidR="00427405">
        <w:t xml:space="preserve">meeting are reproduced below </w:t>
      </w:r>
      <w:sdt>
        <w:sdtPr>
          <w:id w:val="1152948017"/>
          <w:citation/>
        </w:sdtPr>
        <w:sdtContent>
          <w:r w:rsidR="006309F8">
            <w:fldChar w:fldCharType="begin"/>
          </w:r>
          <w:r w:rsidR="006309F8">
            <w:instrText xml:space="preserve"> CITATION RAN2No121 \l 1033 </w:instrText>
          </w:r>
          <w:r w:rsidR="006309F8">
            <w:fldChar w:fldCharType="separate"/>
          </w:r>
          <w:r w:rsidR="0043393D" w:rsidRPr="0043393D">
            <w:rPr>
              <w:noProof/>
            </w:rPr>
            <w:t>[1]</w:t>
          </w:r>
          <w:r w:rsidR="006309F8">
            <w:fldChar w:fldCharType="end"/>
          </w:r>
        </w:sdtContent>
      </w:sdt>
      <w:r w:rsidR="00616E79">
        <w:t>:</w:t>
      </w:r>
      <w:r w:rsidR="00967A83">
        <w:t xml:space="preserve"> </w:t>
      </w:r>
    </w:p>
    <w:tbl>
      <w:tblPr>
        <w:tblStyle w:val="TableGrid"/>
        <w:tblW w:w="0" w:type="auto"/>
        <w:tblLook w:val="04A0" w:firstRow="1" w:lastRow="0" w:firstColumn="1" w:lastColumn="0" w:noHBand="0" w:noVBand="1"/>
      </w:tblPr>
      <w:tblGrid>
        <w:gridCol w:w="9350"/>
      </w:tblGrid>
      <w:tr w:rsidR="00967A83" w14:paraId="10FA2970" w14:textId="77777777" w:rsidTr="00616E79">
        <w:tc>
          <w:tcPr>
            <w:tcW w:w="9350" w:type="dxa"/>
          </w:tcPr>
          <w:p w14:paraId="6F341227" w14:textId="77777777" w:rsidR="002F6447" w:rsidRPr="00D632FA" w:rsidRDefault="002F6447" w:rsidP="002F6447">
            <w:pPr>
              <w:pStyle w:val="Doc-text2"/>
              <w:ind w:left="363"/>
              <w:rPr>
                <w:highlight w:val="green"/>
              </w:rPr>
            </w:pPr>
            <w:r w:rsidRPr="00D632FA">
              <w:rPr>
                <w:highlight w:val="green"/>
              </w:rPr>
              <w:t>Agreement:</w:t>
            </w:r>
          </w:p>
          <w:p w14:paraId="3BA95AF4" w14:textId="10B9F2C4" w:rsidR="002F6447" w:rsidRDefault="002F6447" w:rsidP="002F6447">
            <w:pPr>
              <w:pStyle w:val="Doc-text2"/>
              <w:ind w:left="363"/>
            </w:pPr>
            <w:r w:rsidRPr="00B77740">
              <w:t>PC5-U is used for transport of SLPP.</w:t>
            </w:r>
          </w:p>
          <w:p w14:paraId="48A30BD0" w14:textId="77777777" w:rsidR="002F6447" w:rsidRPr="00B77740" w:rsidRDefault="002F6447" w:rsidP="002F6447">
            <w:pPr>
              <w:pStyle w:val="Doc-text2"/>
              <w:ind w:left="363"/>
            </w:pPr>
          </w:p>
          <w:p w14:paraId="6B1314FC" w14:textId="77777777" w:rsidR="002F6447" w:rsidRPr="00D632FA" w:rsidRDefault="002F6447" w:rsidP="002F6447">
            <w:pPr>
              <w:pStyle w:val="Doc-text2"/>
              <w:ind w:left="363"/>
              <w:rPr>
                <w:highlight w:val="green"/>
              </w:rPr>
            </w:pPr>
            <w:r w:rsidRPr="00D632FA">
              <w:rPr>
                <w:highlight w:val="green"/>
              </w:rPr>
              <w:t>Agreement:</w:t>
            </w:r>
          </w:p>
          <w:p w14:paraId="5618F949" w14:textId="77777777" w:rsidR="002F6447" w:rsidRPr="00B77740" w:rsidRDefault="002F6447" w:rsidP="002F6447">
            <w:pPr>
              <w:pStyle w:val="Doc-text2"/>
              <w:ind w:left="363"/>
            </w:pPr>
            <w:r w:rsidRPr="00B77740">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17205B89" w14:textId="77777777" w:rsidR="002F6447" w:rsidRPr="00B77740" w:rsidRDefault="002F6447" w:rsidP="002F6447">
            <w:pPr>
              <w:pStyle w:val="Doc-text2"/>
              <w:numPr>
                <w:ilvl w:val="0"/>
                <w:numId w:val="37"/>
              </w:numPr>
              <w:ind w:left="360"/>
            </w:pPr>
            <w:r w:rsidRPr="00B77740">
              <w:t>Triggering event</w:t>
            </w:r>
          </w:p>
          <w:p w14:paraId="4F644D77" w14:textId="77777777" w:rsidR="002F6447" w:rsidRPr="00B77740" w:rsidRDefault="002F6447" w:rsidP="002F6447">
            <w:pPr>
              <w:pStyle w:val="Doc-text2"/>
              <w:numPr>
                <w:ilvl w:val="0"/>
                <w:numId w:val="37"/>
              </w:numPr>
              <w:ind w:left="360"/>
            </w:pPr>
            <w:r w:rsidRPr="00B77740">
              <w:t xml:space="preserve">Sidelink positioning capability exchange </w:t>
            </w:r>
          </w:p>
          <w:p w14:paraId="55FCBEFF" w14:textId="77777777" w:rsidR="002F6447" w:rsidRPr="00B77740" w:rsidRDefault="002F6447" w:rsidP="002F6447">
            <w:pPr>
              <w:pStyle w:val="Doc-text2"/>
              <w:ind w:left="363"/>
            </w:pPr>
            <w:r w:rsidRPr="00B77740">
              <w:t>3.</w:t>
            </w:r>
            <w:r w:rsidRPr="00B77740">
              <w:tab/>
              <w:t>Sidelink positioning assistance data transfer</w:t>
            </w:r>
          </w:p>
          <w:p w14:paraId="5C3824A3" w14:textId="77777777" w:rsidR="002F6447" w:rsidRPr="00B77740" w:rsidRDefault="002F6447" w:rsidP="002F6447">
            <w:pPr>
              <w:pStyle w:val="Doc-text2"/>
              <w:ind w:left="363"/>
            </w:pPr>
            <w:r w:rsidRPr="00B77740">
              <w:t>4.</w:t>
            </w:r>
            <w:r w:rsidRPr="00B77740">
              <w:tab/>
              <w:t>SL Positioning Request Location Information</w:t>
            </w:r>
          </w:p>
          <w:p w14:paraId="70E25F8C" w14:textId="77777777" w:rsidR="002F6447" w:rsidRPr="00B77740" w:rsidRDefault="002F6447" w:rsidP="002F6447">
            <w:pPr>
              <w:pStyle w:val="Doc-text2"/>
              <w:ind w:left="363"/>
            </w:pPr>
            <w:r w:rsidRPr="00B77740">
              <w:t>5.</w:t>
            </w:r>
            <w:r w:rsidRPr="00B77740">
              <w:tab/>
              <w:t>Measurement of SL-PRS</w:t>
            </w:r>
          </w:p>
          <w:p w14:paraId="37787200" w14:textId="77777777" w:rsidR="002F6447" w:rsidRPr="00B77740" w:rsidRDefault="002F6447" w:rsidP="002F6447">
            <w:pPr>
              <w:pStyle w:val="Doc-text2"/>
              <w:ind w:left="363"/>
            </w:pPr>
            <w:r w:rsidRPr="00B77740">
              <w:t>6.</w:t>
            </w:r>
            <w:r w:rsidRPr="00B77740">
              <w:tab/>
              <w:t>Location calculation</w:t>
            </w:r>
          </w:p>
          <w:p w14:paraId="22BA3275" w14:textId="507FC95C" w:rsidR="002F6447" w:rsidRPr="00B77740" w:rsidRDefault="002F6447" w:rsidP="002F6447">
            <w:pPr>
              <w:pStyle w:val="Doc-text2"/>
              <w:ind w:left="363"/>
            </w:pPr>
            <w:r w:rsidRPr="00B77740">
              <w:t>7.</w:t>
            </w:r>
            <w:r w:rsidRPr="00B77740">
              <w:tab/>
              <w:t>SL Positioning Provide Location Information</w:t>
            </w:r>
          </w:p>
          <w:p w14:paraId="5C2E7EC8" w14:textId="72F7572E" w:rsidR="002F6447" w:rsidRPr="00B77740" w:rsidRDefault="002F6447" w:rsidP="002F6447">
            <w:pPr>
              <w:pStyle w:val="Doc-text2"/>
              <w:ind w:left="363"/>
            </w:pPr>
            <w:r w:rsidRPr="00B77740">
              <w:t>Some steps may have dependencies on SA2 and can be revisited in this light.  The order is subject to further discussion.  FFS if discovery and selection of anchor UEs and/or server UE are part of the positioning layer in RAN2 scope.</w:t>
            </w:r>
          </w:p>
          <w:p w14:paraId="7EC2950C" w14:textId="6F90C4E1" w:rsidR="002F6447" w:rsidRPr="00B77740" w:rsidRDefault="002F6447" w:rsidP="002F6447">
            <w:pPr>
              <w:pStyle w:val="Doc-text2"/>
              <w:ind w:left="363"/>
            </w:pPr>
            <w:r w:rsidRPr="00B77740">
              <w:t>LS to SA2 to ask for confirmation and guidance on the SA2 aspects.</w:t>
            </w:r>
          </w:p>
          <w:p w14:paraId="67BFD2C8" w14:textId="77777777" w:rsidR="000008DF" w:rsidRDefault="000008DF" w:rsidP="002F6447">
            <w:pPr>
              <w:pStyle w:val="Doc-text2"/>
              <w:ind w:left="363"/>
            </w:pPr>
          </w:p>
          <w:p w14:paraId="09DCD7C3" w14:textId="741BC0C9" w:rsidR="002F6447" w:rsidRPr="00D632FA" w:rsidRDefault="002F6447" w:rsidP="002F6447">
            <w:pPr>
              <w:pStyle w:val="Doc-text2"/>
              <w:ind w:left="363"/>
              <w:rPr>
                <w:highlight w:val="green"/>
              </w:rPr>
            </w:pPr>
            <w:r w:rsidRPr="00D632FA">
              <w:rPr>
                <w:highlight w:val="green"/>
              </w:rPr>
              <w:t>Agreement:</w:t>
            </w:r>
          </w:p>
          <w:p w14:paraId="784E049D" w14:textId="77777777" w:rsidR="002F6447" w:rsidRPr="00B77740" w:rsidRDefault="002F6447" w:rsidP="002F6447">
            <w:pPr>
              <w:pStyle w:val="Doc-text2"/>
              <w:ind w:left="363"/>
            </w:pPr>
            <w:r w:rsidRPr="00B77740">
              <w:t>RAN2 do not intend to discuss assistant UE functionality in Rel-18.</w:t>
            </w:r>
          </w:p>
          <w:p w14:paraId="641404C0" w14:textId="77777777" w:rsidR="002F6447" w:rsidRPr="00B77740" w:rsidRDefault="002F6447" w:rsidP="002F6447">
            <w:pPr>
              <w:pStyle w:val="Doc-text2"/>
              <w:ind w:left="363"/>
            </w:pPr>
            <w:r w:rsidRPr="00B77740">
              <w:t>To be indicated in the LS to SA2 in discussion [409].</w:t>
            </w:r>
          </w:p>
          <w:p w14:paraId="6F07348E" w14:textId="77777777" w:rsidR="002F6447" w:rsidRPr="00B77740" w:rsidRDefault="002F6447" w:rsidP="002F6447">
            <w:pPr>
              <w:pStyle w:val="Doc-text2"/>
              <w:ind w:left="363"/>
            </w:pPr>
          </w:p>
          <w:p w14:paraId="027820A1" w14:textId="77777777" w:rsidR="002F6447" w:rsidRPr="00B77740" w:rsidRDefault="002F6447" w:rsidP="002F6447">
            <w:pPr>
              <w:pStyle w:val="Doc-text2"/>
              <w:ind w:left="363"/>
            </w:pPr>
            <w:r w:rsidRPr="00B77740">
              <w:t>Direct ranging between two UEs with the server providing assistance to both sides is not precluded.</w:t>
            </w:r>
          </w:p>
          <w:p w14:paraId="55886979" w14:textId="77777777" w:rsidR="002F6447" w:rsidRPr="00D632FA" w:rsidRDefault="002F6447" w:rsidP="002F6447">
            <w:pPr>
              <w:pStyle w:val="Doc-text2"/>
              <w:ind w:left="363"/>
              <w:rPr>
                <w:highlight w:val="green"/>
              </w:rPr>
            </w:pPr>
            <w:r w:rsidRPr="00D632FA">
              <w:rPr>
                <w:highlight w:val="green"/>
              </w:rPr>
              <w:t>Agreement:</w:t>
            </w:r>
          </w:p>
          <w:p w14:paraId="6D432E82" w14:textId="77777777" w:rsidR="002F6447" w:rsidRPr="00B77740" w:rsidRDefault="002F6447" w:rsidP="002F6447">
            <w:pPr>
              <w:pStyle w:val="Doc-text2"/>
              <w:ind w:left="363"/>
            </w:pPr>
            <w:r w:rsidRPr="00B77740">
              <w:t>RAN2 confirm that for cases without LMF involvement, besides method determination, assistant data distribution and anchor UE selection (agreed in RAN2), the SL positioning server UE may perform SL-PRS configuration coordination and location calculation.</w:t>
            </w:r>
          </w:p>
          <w:p w14:paraId="2E8DCCE5" w14:textId="5DCB2DFF" w:rsidR="00967A83" w:rsidRPr="008B799E" w:rsidRDefault="00967A83" w:rsidP="008B799E">
            <w:pPr>
              <w:pStyle w:val="Doc-text2"/>
              <w:ind w:left="363"/>
            </w:pPr>
          </w:p>
        </w:tc>
      </w:tr>
    </w:tbl>
    <w:p w14:paraId="4AEEA5E4" w14:textId="77777777" w:rsidR="00967A83" w:rsidRDefault="00967A83" w:rsidP="00967A83">
      <w:pPr>
        <w:pStyle w:val="CommentText"/>
      </w:pPr>
    </w:p>
    <w:p w14:paraId="3B6B89D9" w14:textId="48F9EE09"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8B799E">
        <w:rPr>
          <w:rFonts w:ascii="Times New Roman" w:hAnsi="Times New Roman"/>
        </w:rPr>
        <w:t xml:space="preserve">the </w:t>
      </w:r>
      <w:r w:rsidR="00616E79">
        <w:rPr>
          <w:rFonts w:ascii="Times New Roman" w:hAnsi="Times New Roman"/>
        </w:rPr>
        <w:t>open aspects related</w:t>
      </w:r>
      <w:r w:rsidR="00967A83">
        <w:rPr>
          <w:rFonts w:ascii="Times New Roman" w:hAnsi="Times New Roman"/>
        </w:rPr>
        <w:t xml:space="preserve"> to </w:t>
      </w:r>
      <w:r w:rsidR="009A3B2A">
        <w:rPr>
          <w:rFonts w:ascii="Times New Roman" w:hAnsi="Times New Roman"/>
        </w:rPr>
        <w:t xml:space="preserve">normative work needed for </w:t>
      </w:r>
      <w:r w:rsidR="00967A83">
        <w:rPr>
          <w:rFonts w:ascii="Times New Roman" w:hAnsi="Times New Roman"/>
        </w:rPr>
        <w:t xml:space="preserve">support </w:t>
      </w:r>
      <w:r w:rsidR="00616E79">
        <w:rPr>
          <w:rFonts w:ascii="Times New Roman" w:hAnsi="Times New Roman"/>
        </w:rPr>
        <w:t xml:space="preserve">of </w:t>
      </w:r>
      <w:r w:rsidR="00967A83">
        <w:rPr>
          <w:rFonts w:ascii="Times New Roman" w:hAnsi="Times New Roman"/>
        </w:rPr>
        <w:t>sidelink positioning and present our view</w:t>
      </w:r>
      <w:r w:rsidR="008170C7">
        <w:rPr>
          <w:rFonts w:ascii="Times New Roman" w:hAnsi="Times New Roman"/>
        </w:rPr>
        <w:t>.</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lastRenderedPageBreak/>
        <w:t>Discussion</w:t>
      </w:r>
    </w:p>
    <w:p w14:paraId="2BA9E9FB" w14:textId="6E492229" w:rsidR="00337067" w:rsidRPr="009A3B2A" w:rsidRDefault="00A13834" w:rsidP="009A3B2A">
      <w:pPr>
        <w:spacing w:afterLines="50" w:after="120"/>
        <w:outlineLvl w:val="1"/>
        <w:rPr>
          <w:rFonts w:ascii="Times New Roman" w:hAnsi="Times New Roman" w:cs="Times New Roman"/>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2324EF">
        <w:rPr>
          <w:rFonts w:ascii="Times New Roman" w:hAnsi="Times New Roman"/>
          <w:b/>
          <w:bCs/>
          <w:sz w:val="24"/>
          <w:szCs w:val="24"/>
          <w:lang w:val="en-GB"/>
        </w:rPr>
        <w:t>1</w:t>
      </w:r>
      <w:r w:rsidR="00827386">
        <w:rPr>
          <w:rFonts w:ascii="Times New Roman" w:hAnsi="Times New Roman"/>
          <w:b/>
          <w:bCs/>
          <w:sz w:val="24"/>
          <w:szCs w:val="24"/>
          <w:lang w:val="en-GB"/>
        </w:rPr>
        <w:tab/>
      </w:r>
      <w:r w:rsidR="00337067" w:rsidRPr="00FC6B2A">
        <w:rPr>
          <w:rFonts w:ascii="Times New Roman" w:hAnsi="Times New Roman"/>
          <w:b/>
          <w:bCs/>
        </w:rPr>
        <w:t>SL Positioning Protocol</w:t>
      </w:r>
    </w:p>
    <w:p w14:paraId="55A67631" w14:textId="5C6C5E01" w:rsidR="00614947" w:rsidRDefault="00614947" w:rsidP="00FC6B2A">
      <w:pPr>
        <w:pStyle w:val="ListParagraph"/>
        <w:spacing w:before="240"/>
        <w:ind w:left="0"/>
        <w:jc w:val="both"/>
        <w:rPr>
          <w:sz w:val="22"/>
          <w:szCs w:val="22"/>
          <w:lang w:val="en-GB"/>
        </w:rPr>
      </w:pPr>
      <w:r>
        <w:rPr>
          <w:sz w:val="22"/>
          <w:szCs w:val="22"/>
          <w:lang w:val="en-GB"/>
        </w:rPr>
        <w:t xml:space="preserve">In the last RAN2 meeting, it was finally agreed that the </w:t>
      </w:r>
      <w:r w:rsidR="00171357" w:rsidRPr="00171357">
        <w:rPr>
          <w:sz w:val="22"/>
          <w:szCs w:val="22"/>
          <w:lang w:val="en-GB"/>
        </w:rPr>
        <w:t>transport the sidelink positioning (control) signaling</w:t>
      </w:r>
      <w:r>
        <w:rPr>
          <w:sz w:val="22"/>
          <w:szCs w:val="22"/>
          <w:lang w:val="en-GB"/>
        </w:rPr>
        <w:t xml:space="preserve"> is done over PC5-U. </w:t>
      </w:r>
      <w:r w:rsidR="002C72A0">
        <w:rPr>
          <w:sz w:val="22"/>
          <w:szCs w:val="22"/>
          <w:lang w:val="en-GB"/>
        </w:rPr>
        <w:t xml:space="preserve">The only aspect that needs to be captured in RAN2 specification is a stage 2 depiction of the protocol stack for SLPP. </w:t>
      </w:r>
      <w:r w:rsidR="009A4AB6">
        <w:rPr>
          <w:sz w:val="22"/>
          <w:szCs w:val="22"/>
          <w:lang w:val="en-GB"/>
        </w:rPr>
        <w:t xml:space="preserve">The SLPP signaling between the target UE and the anchor UE and/or the positioning server UE </w:t>
      </w:r>
      <w:r w:rsidR="006C149C">
        <w:rPr>
          <w:sz w:val="22"/>
          <w:szCs w:val="22"/>
          <w:lang w:val="en-GB"/>
        </w:rPr>
        <w:t>should be over PC5-U protocol. Thus, RAN2 should confirm and capture the figure below as part of the stage 2 specification.</w:t>
      </w:r>
    </w:p>
    <w:p w14:paraId="445F2A66" w14:textId="11EA6353" w:rsidR="006C149C" w:rsidRDefault="006C149C" w:rsidP="00FC6B2A">
      <w:pPr>
        <w:pStyle w:val="ListParagraph"/>
        <w:spacing w:before="240"/>
        <w:ind w:left="0"/>
        <w:jc w:val="both"/>
        <w:rPr>
          <w:sz w:val="22"/>
          <w:szCs w:val="22"/>
          <w:lang w:val="en-GB"/>
        </w:rPr>
      </w:pPr>
    </w:p>
    <w:p w14:paraId="76EA891D" w14:textId="63572211" w:rsidR="004866D0" w:rsidRDefault="00A966C8" w:rsidP="004866D0">
      <w:pPr>
        <w:pStyle w:val="ListParagraph"/>
        <w:keepNext/>
        <w:spacing w:before="240"/>
        <w:ind w:left="0"/>
        <w:jc w:val="center"/>
      </w:pPr>
      <w:r>
        <w:object w:dxaOrig="4309" w:dyaOrig="3660" w14:anchorId="2BAB2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6pt" o:ole="">
            <v:imagedata r:id="rId12" o:title=""/>
          </v:shape>
          <o:OLEObject Type="Embed" ProgID="Visio.Drawing.11" ShapeID="_x0000_i1025" DrawAspect="Content" ObjectID="_1742378536" r:id="rId13"/>
        </w:object>
      </w:r>
    </w:p>
    <w:p w14:paraId="0B200BEB" w14:textId="2F8F06BA" w:rsidR="00EA5896" w:rsidRPr="00DA56D2" w:rsidRDefault="004866D0" w:rsidP="00DA56D2">
      <w:pPr>
        <w:pStyle w:val="Caption"/>
        <w:jc w:val="center"/>
        <w:rPr>
          <w:i w:val="0"/>
          <w:iCs w:val="0"/>
          <w:color w:val="auto"/>
          <w:sz w:val="22"/>
          <w:szCs w:val="22"/>
          <w:lang w:val="en-GB"/>
        </w:rPr>
      </w:pPr>
      <w:r w:rsidRPr="00DA56D2">
        <w:rPr>
          <w:i w:val="0"/>
          <w:iCs w:val="0"/>
          <w:color w:val="auto"/>
        </w:rPr>
        <w:t xml:space="preserve">Figure </w:t>
      </w:r>
      <w:r w:rsidRPr="00DA56D2">
        <w:rPr>
          <w:i w:val="0"/>
          <w:iCs w:val="0"/>
          <w:color w:val="auto"/>
        </w:rPr>
        <w:fldChar w:fldCharType="begin"/>
      </w:r>
      <w:r w:rsidRPr="00DA56D2">
        <w:rPr>
          <w:i w:val="0"/>
          <w:iCs w:val="0"/>
          <w:color w:val="auto"/>
        </w:rPr>
        <w:instrText xml:space="preserve"> SEQ Figure \* ARABIC </w:instrText>
      </w:r>
      <w:r w:rsidRPr="00DA56D2">
        <w:rPr>
          <w:i w:val="0"/>
          <w:iCs w:val="0"/>
          <w:color w:val="auto"/>
        </w:rPr>
        <w:fldChar w:fldCharType="separate"/>
      </w:r>
      <w:r w:rsidRPr="00DA56D2">
        <w:rPr>
          <w:i w:val="0"/>
          <w:iCs w:val="0"/>
          <w:noProof/>
          <w:color w:val="auto"/>
        </w:rPr>
        <w:t>1</w:t>
      </w:r>
      <w:r w:rsidRPr="00DA56D2">
        <w:rPr>
          <w:i w:val="0"/>
          <w:iCs w:val="0"/>
          <w:color w:val="auto"/>
        </w:rPr>
        <w:fldChar w:fldCharType="end"/>
      </w:r>
      <w:r w:rsidRPr="00DA56D2">
        <w:rPr>
          <w:i w:val="0"/>
          <w:iCs w:val="0"/>
          <w:color w:val="auto"/>
        </w:rPr>
        <w:t xml:space="preserve"> User Plane protocol stack for SLPP</w:t>
      </w:r>
    </w:p>
    <w:p w14:paraId="74207841" w14:textId="565AD5B5" w:rsidR="003023D9" w:rsidRDefault="00EA589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140F5C">
        <w:rPr>
          <w:rFonts w:ascii="Times New Roman" w:hAnsi="Times New Roman"/>
          <w:b/>
          <w:bCs/>
          <w:sz w:val="20"/>
          <w:szCs w:val="20"/>
          <w:lang w:val="en-GB"/>
        </w:rPr>
        <w:t>1</w:t>
      </w:r>
      <w:r w:rsidRPr="00A121A6">
        <w:rPr>
          <w:rFonts w:ascii="Times New Roman" w:hAnsi="Times New Roman"/>
          <w:b/>
          <w:bCs/>
          <w:sz w:val="20"/>
          <w:szCs w:val="20"/>
          <w:lang w:val="en-GB"/>
        </w:rPr>
        <w:t>:</w:t>
      </w:r>
      <w:r>
        <w:rPr>
          <w:rFonts w:ascii="Times New Roman" w:hAnsi="Times New Roman"/>
          <w:b/>
          <w:bCs/>
          <w:sz w:val="20"/>
          <w:szCs w:val="20"/>
          <w:lang w:val="en-GB"/>
        </w:rPr>
        <w:t xml:space="preserve"> RAN2 is proposed to agree </w:t>
      </w:r>
      <w:r w:rsidR="00DE22BC">
        <w:rPr>
          <w:rFonts w:ascii="Times New Roman" w:hAnsi="Times New Roman"/>
          <w:b/>
          <w:bCs/>
          <w:sz w:val="20"/>
          <w:szCs w:val="20"/>
          <w:lang w:val="en-GB"/>
        </w:rPr>
        <w:t>that as per SA2 LS, SLPP is carried over the V2X/ProSe layer</w:t>
      </w:r>
      <w:r>
        <w:rPr>
          <w:rFonts w:ascii="Times New Roman" w:hAnsi="Times New Roman"/>
          <w:b/>
          <w:bCs/>
          <w:sz w:val="20"/>
          <w:szCs w:val="20"/>
          <w:lang w:val="en-GB"/>
        </w:rPr>
        <w:t xml:space="preserve">. </w:t>
      </w:r>
    </w:p>
    <w:p w14:paraId="50F0B163" w14:textId="18EE2F53" w:rsidR="005F4300" w:rsidRDefault="005F4300" w:rsidP="00FC6B2A">
      <w:pPr>
        <w:spacing w:afterLines="50" w:after="120"/>
        <w:jc w:val="both"/>
        <w:rPr>
          <w:rFonts w:ascii="Times New Roman" w:hAnsi="Times New Roman"/>
          <w:b/>
          <w:bCs/>
          <w:sz w:val="20"/>
          <w:szCs w:val="20"/>
          <w:lang w:val="en-GB"/>
        </w:rPr>
      </w:pPr>
    </w:p>
    <w:p w14:paraId="3D22912E" w14:textId="5C98B603" w:rsidR="005A253A" w:rsidRDefault="005A253A" w:rsidP="000740F6">
      <w:pPr>
        <w:spacing w:afterLines="50" w:after="120"/>
        <w:outlineLvl w:val="1"/>
        <w:rPr>
          <w:rFonts w:ascii="Times New Roman" w:hAnsi="Times New Roman" w:cs="Times New Roman"/>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Pr>
          <w:rFonts w:ascii="Times New Roman" w:hAnsi="Times New Roman"/>
          <w:b/>
          <w:bCs/>
          <w:sz w:val="24"/>
          <w:szCs w:val="24"/>
          <w:lang w:val="en-GB"/>
        </w:rPr>
        <w:t>2</w:t>
      </w:r>
      <w:r>
        <w:rPr>
          <w:rFonts w:ascii="Times New Roman" w:hAnsi="Times New Roman"/>
          <w:b/>
          <w:bCs/>
          <w:sz w:val="24"/>
          <w:szCs w:val="24"/>
          <w:lang w:val="en-GB"/>
        </w:rPr>
        <w:tab/>
      </w:r>
      <w:r>
        <w:rPr>
          <w:rFonts w:ascii="Times New Roman" w:hAnsi="Times New Roman"/>
          <w:b/>
          <w:bCs/>
        </w:rPr>
        <w:t>Session-based vs session</w:t>
      </w:r>
      <w:r w:rsidR="00CB2E7E">
        <w:rPr>
          <w:rFonts w:ascii="Times New Roman" w:hAnsi="Times New Roman"/>
          <w:b/>
          <w:bCs/>
        </w:rPr>
        <w:t>-</w:t>
      </w:r>
      <w:r>
        <w:rPr>
          <w:rFonts w:ascii="Times New Roman" w:hAnsi="Times New Roman"/>
          <w:b/>
          <w:bCs/>
        </w:rPr>
        <w:t>less operation</w:t>
      </w:r>
    </w:p>
    <w:p w14:paraId="2AC5D9A8" w14:textId="309212AB" w:rsidR="00910A47" w:rsidRDefault="005F4300" w:rsidP="00FC6B2A">
      <w:pPr>
        <w:spacing w:afterLines="50" w:after="120"/>
        <w:jc w:val="both"/>
        <w:rPr>
          <w:rFonts w:ascii="Times New Roman" w:hAnsi="Times New Roman" w:cs="Times New Roman"/>
          <w:lang w:val="en-GB"/>
        </w:rPr>
      </w:pPr>
      <w:r>
        <w:rPr>
          <w:rFonts w:ascii="Times New Roman" w:hAnsi="Times New Roman" w:cs="Times New Roman"/>
          <w:lang w:val="en-GB"/>
        </w:rPr>
        <w:t>With respect to the session</w:t>
      </w:r>
      <w:r w:rsidR="00CB2E7E">
        <w:rPr>
          <w:rFonts w:ascii="Times New Roman" w:hAnsi="Times New Roman" w:cs="Times New Roman"/>
          <w:lang w:val="en-GB"/>
        </w:rPr>
        <w:t>-</w:t>
      </w:r>
      <w:r>
        <w:rPr>
          <w:rFonts w:ascii="Times New Roman" w:hAnsi="Times New Roman" w:cs="Times New Roman"/>
          <w:lang w:val="en-GB"/>
        </w:rPr>
        <w:t>based vs session</w:t>
      </w:r>
      <w:r w:rsidR="00CB2E7E">
        <w:rPr>
          <w:rFonts w:ascii="Times New Roman" w:hAnsi="Times New Roman" w:cs="Times New Roman"/>
          <w:lang w:val="en-GB"/>
        </w:rPr>
        <w:t>-</w:t>
      </w:r>
      <w:r>
        <w:rPr>
          <w:rFonts w:ascii="Times New Roman" w:hAnsi="Times New Roman" w:cs="Times New Roman"/>
          <w:lang w:val="en-GB"/>
        </w:rPr>
        <w:t>less approach discussed in RAN2 in the previous meeting</w:t>
      </w:r>
      <w:r w:rsidR="00420238">
        <w:rPr>
          <w:rFonts w:ascii="Times New Roman" w:hAnsi="Times New Roman" w:cs="Times New Roman"/>
          <w:lang w:val="en-GB"/>
        </w:rPr>
        <w:t>s</w:t>
      </w:r>
      <w:r>
        <w:rPr>
          <w:rFonts w:ascii="Times New Roman" w:hAnsi="Times New Roman" w:cs="Times New Roman"/>
          <w:lang w:val="en-GB"/>
        </w:rPr>
        <w:t xml:space="preserve">, </w:t>
      </w:r>
      <w:r w:rsidR="00910A47">
        <w:rPr>
          <w:rFonts w:ascii="Times New Roman" w:hAnsi="Times New Roman" w:cs="Times New Roman"/>
          <w:lang w:val="en-GB"/>
        </w:rPr>
        <w:t>the following was agreed in RAN2</w:t>
      </w:r>
      <w:r w:rsidR="00824AAF">
        <w:rPr>
          <w:rFonts w:ascii="Times New Roman" w:hAnsi="Times New Roman" w:cs="Times New Roman"/>
          <w:lang w:val="en-GB"/>
        </w:rPr>
        <w:t>#120</w:t>
      </w:r>
      <w:r w:rsidR="00910A47">
        <w:rPr>
          <w:rFonts w:ascii="Times New Roman" w:hAnsi="Times New Roman" w:cs="Times New Roman"/>
          <w:lang w:val="en-GB"/>
        </w:rPr>
        <w:t xml:space="preserve"> meeting </w:t>
      </w:r>
      <w:sdt>
        <w:sdtPr>
          <w:rPr>
            <w:rFonts w:ascii="Times New Roman" w:hAnsi="Times New Roman" w:cs="Times New Roman"/>
            <w:lang w:val="en-GB"/>
          </w:rPr>
          <w:id w:val="1826544474"/>
          <w:citation/>
        </w:sdtPr>
        <w:sdtContent>
          <w:r w:rsidR="004719A6">
            <w:rPr>
              <w:rFonts w:ascii="Times New Roman" w:hAnsi="Times New Roman" w:cs="Times New Roman"/>
              <w:lang w:val="en-GB"/>
            </w:rPr>
            <w:fldChar w:fldCharType="begin"/>
          </w:r>
          <w:r w:rsidR="004719A6">
            <w:rPr>
              <w:rFonts w:ascii="Times New Roman" w:hAnsi="Times New Roman" w:cs="Times New Roman"/>
            </w:rPr>
            <w:instrText xml:space="preserve"> CITATION RAN2No120 \l 1033 </w:instrText>
          </w:r>
          <w:r w:rsidR="004719A6">
            <w:rPr>
              <w:rFonts w:ascii="Times New Roman" w:hAnsi="Times New Roman" w:cs="Times New Roman"/>
              <w:lang w:val="en-GB"/>
            </w:rPr>
            <w:fldChar w:fldCharType="separate"/>
          </w:r>
          <w:r w:rsidR="0043393D" w:rsidRPr="0043393D">
            <w:rPr>
              <w:rFonts w:ascii="Times New Roman" w:hAnsi="Times New Roman" w:cs="Times New Roman"/>
              <w:noProof/>
            </w:rPr>
            <w:t>[2]</w:t>
          </w:r>
          <w:r w:rsidR="004719A6">
            <w:rPr>
              <w:rFonts w:ascii="Times New Roman" w:hAnsi="Times New Roman" w:cs="Times New Roman"/>
              <w:lang w:val="en-GB"/>
            </w:rPr>
            <w:fldChar w:fldCharType="end"/>
          </w:r>
        </w:sdtContent>
      </w:sdt>
      <w:r w:rsidR="00910A47">
        <w:rPr>
          <w:rFonts w:ascii="Times New Roman" w:hAnsi="Times New Roman" w:cs="Times New Roman"/>
          <w:lang w:val="en-GB"/>
        </w:rPr>
        <w:t>:</w:t>
      </w:r>
    </w:p>
    <w:tbl>
      <w:tblPr>
        <w:tblStyle w:val="TableGrid"/>
        <w:tblW w:w="0" w:type="auto"/>
        <w:tblLook w:val="04A0" w:firstRow="1" w:lastRow="0" w:firstColumn="1" w:lastColumn="0" w:noHBand="0" w:noVBand="1"/>
      </w:tblPr>
      <w:tblGrid>
        <w:gridCol w:w="9350"/>
      </w:tblGrid>
      <w:tr w:rsidR="00910A47" w14:paraId="449FF4BE" w14:textId="77777777" w:rsidTr="00910A47">
        <w:tc>
          <w:tcPr>
            <w:tcW w:w="9350" w:type="dxa"/>
          </w:tcPr>
          <w:p w14:paraId="21E4CDCB" w14:textId="77777777" w:rsidR="00910A47" w:rsidRPr="00305B9C" w:rsidRDefault="00910A47" w:rsidP="000740F6">
            <w:pPr>
              <w:pStyle w:val="Doc-text2"/>
              <w:ind w:left="363"/>
            </w:pPr>
            <w:r w:rsidRPr="000740F6">
              <w:rPr>
                <w:highlight w:val="green"/>
              </w:rPr>
              <w:t>Agreement:</w:t>
            </w:r>
          </w:p>
          <w:p w14:paraId="61B7B884" w14:textId="77777777" w:rsidR="00910A47" w:rsidRPr="00305B9C" w:rsidRDefault="00910A47" w:rsidP="000740F6">
            <w:pPr>
              <w:pStyle w:val="Doc-text2"/>
              <w:ind w:left="363"/>
            </w:pPr>
            <w:r w:rsidRPr="00305B9C">
              <w:t>Sidelink positioning supports a session-based concept in SLPP, in which signalling messages within a session can be associated with one another by the involved UEs.  The relationship to upper-layer designs from SA2 can be discussed during normative work.</w:t>
            </w:r>
          </w:p>
          <w:p w14:paraId="602E7CA3" w14:textId="77777777" w:rsidR="00910A47" w:rsidRPr="00305B9C" w:rsidRDefault="00910A47" w:rsidP="000740F6">
            <w:pPr>
              <w:pStyle w:val="Doc-text2"/>
              <w:ind w:left="363"/>
            </w:pPr>
            <w:r w:rsidRPr="00305B9C">
              <w:t>FFS if there is also sessionless operation and what aspects of session-based operation would not be included.</w:t>
            </w:r>
          </w:p>
          <w:p w14:paraId="72706D80" w14:textId="77777777" w:rsidR="00910A47" w:rsidRPr="000740F6" w:rsidRDefault="00910A47" w:rsidP="000740F6">
            <w:pPr>
              <w:pStyle w:val="Doc-text2"/>
              <w:ind w:left="363"/>
              <w:rPr>
                <w:highlight w:val="green"/>
              </w:rPr>
            </w:pPr>
            <w:r w:rsidRPr="000740F6">
              <w:rPr>
                <w:highlight w:val="green"/>
              </w:rPr>
              <w:t>Agreement:</w:t>
            </w:r>
          </w:p>
          <w:p w14:paraId="372FECE6" w14:textId="1B42C2E2" w:rsidR="00910A47" w:rsidRDefault="00910A47" w:rsidP="000740F6">
            <w:pPr>
              <w:pStyle w:val="Doc-text2"/>
              <w:ind w:left="363"/>
            </w:pPr>
            <w:r w:rsidRPr="00305B9C">
              <w:t>At least in the case that positioning methods are supported that do not require a mutual exchange of SLPP messages associated with one another among UEs, SLPP sessionless operation can be supported.  FFS if sessionless operation can be operated with security.</w:t>
            </w:r>
          </w:p>
        </w:tc>
      </w:tr>
    </w:tbl>
    <w:p w14:paraId="4CB62D3E" w14:textId="77777777" w:rsidR="00910A47" w:rsidRDefault="00910A47" w:rsidP="00FC6B2A">
      <w:pPr>
        <w:spacing w:afterLines="50" w:after="120"/>
        <w:jc w:val="both"/>
        <w:rPr>
          <w:rFonts w:ascii="Times New Roman" w:hAnsi="Times New Roman" w:cs="Times New Roman"/>
          <w:lang w:val="en-GB"/>
        </w:rPr>
      </w:pPr>
    </w:p>
    <w:p w14:paraId="02DFB007" w14:textId="2E3D6410" w:rsidR="005F4300" w:rsidRDefault="00910A47" w:rsidP="00FC6B2A">
      <w:pPr>
        <w:spacing w:afterLines="50" w:after="120"/>
        <w:jc w:val="both"/>
        <w:rPr>
          <w:rFonts w:ascii="Times New Roman" w:hAnsi="Times New Roman" w:cs="Times New Roman"/>
          <w:lang w:val="en-GB"/>
        </w:rPr>
      </w:pPr>
      <w:r>
        <w:rPr>
          <w:rFonts w:ascii="Times New Roman" w:hAnsi="Times New Roman" w:cs="Times New Roman"/>
          <w:lang w:val="en-GB"/>
        </w:rPr>
        <w:t>O</w:t>
      </w:r>
      <w:r w:rsidR="005F4300">
        <w:rPr>
          <w:rFonts w:ascii="Times New Roman" w:hAnsi="Times New Roman" w:cs="Times New Roman"/>
          <w:lang w:val="en-GB"/>
        </w:rPr>
        <w:t xml:space="preserve">ne open aspect is how to map this concept to the design </w:t>
      </w:r>
      <w:r w:rsidR="006B7044">
        <w:rPr>
          <w:rFonts w:ascii="Times New Roman" w:hAnsi="Times New Roman" w:cs="Times New Roman"/>
          <w:lang w:val="en-GB"/>
        </w:rPr>
        <w:t xml:space="preserve">in SA2. As per the conclusions for KI#4 </w:t>
      </w:r>
      <w:r w:rsidR="00F81518">
        <w:rPr>
          <w:rFonts w:ascii="Times New Roman" w:hAnsi="Times New Roman" w:cs="Times New Roman"/>
          <w:lang w:val="en-GB"/>
        </w:rPr>
        <w:t xml:space="preserve">indicated in the SA2 LS </w:t>
      </w:r>
      <w:sdt>
        <w:sdtPr>
          <w:rPr>
            <w:rFonts w:ascii="Times New Roman" w:hAnsi="Times New Roman" w:cs="Times New Roman"/>
            <w:lang w:val="en-GB"/>
          </w:rPr>
          <w:id w:val="2082481736"/>
          <w:citation/>
        </w:sdtPr>
        <w:sdtContent>
          <w:r w:rsidR="00B753A3">
            <w:rPr>
              <w:rFonts w:ascii="Times New Roman" w:hAnsi="Times New Roman" w:cs="Times New Roman"/>
              <w:lang w:val="en-GB"/>
            </w:rPr>
            <w:fldChar w:fldCharType="begin"/>
          </w:r>
          <w:r w:rsidR="00B753A3">
            <w:rPr>
              <w:rFonts w:ascii="Times New Roman" w:hAnsi="Times New Roman" w:cs="Times New Roman"/>
            </w:rPr>
            <w:instrText xml:space="preserve"> CITATION S22301786 \l 1033 </w:instrText>
          </w:r>
          <w:r w:rsidR="00B753A3">
            <w:rPr>
              <w:rFonts w:ascii="Times New Roman" w:hAnsi="Times New Roman" w:cs="Times New Roman"/>
              <w:lang w:val="en-GB"/>
            </w:rPr>
            <w:fldChar w:fldCharType="separate"/>
          </w:r>
          <w:r w:rsidR="0043393D" w:rsidRPr="0043393D">
            <w:rPr>
              <w:rFonts w:ascii="Times New Roman" w:hAnsi="Times New Roman" w:cs="Times New Roman"/>
              <w:noProof/>
            </w:rPr>
            <w:t>[3]</w:t>
          </w:r>
          <w:r w:rsidR="00B753A3">
            <w:rPr>
              <w:rFonts w:ascii="Times New Roman" w:hAnsi="Times New Roman" w:cs="Times New Roman"/>
              <w:lang w:val="en-GB"/>
            </w:rPr>
            <w:fldChar w:fldCharType="end"/>
          </w:r>
        </w:sdtContent>
      </w:sdt>
      <w:r w:rsidR="006B7044">
        <w:rPr>
          <w:rFonts w:ascii="Times New Roman" w:hAnsi="Times New Roman" w:cs="Times New Roman"/>
          <w:lang w:val="en-GB"/>
        </w:rPr>
        <w:t>, SA2 has agreed the following:</w:t>
      </w:r>
    </w:p>
    <w:tbl>
      <w:tblPr>
        <w:tblStyle w:val="TableGrid"/>
        <w:tblW w:w="0" w:type="auto"/>
        <w:tblLook w:val="04A0" w:firstRow="1" w:lastRow="0" w:firstColumn="1" w:lastColumn="0" w:noHBand="0" w:noVBand="1"/>
      </w:tblPr>
      <w:tblGrid>
        <w:gridCol w:w="9350"/>
      </w:tblGrid>
      <w:tr w:rsidR="00646997" w14:paraId="69CE749C" w14:textId="77777777" w:rsidTr="00646997">
        <w:tc>
          <w:tcPr>
            <w:tcW w:w="9350" w:type="dxa"/>
          </w:tcPr>
          <w:p w14:paraId="2DED4C45" w14:textId="77777777" w:rsidR="00646997" w:rsidRDefault="00646997" w:rsidP="00646997">
            <w:pPr>
              <w:pStyle w:val="B1"/>
              <w:rPr>
                <w:sz w:val="20"/>
                <w:szCs w:val="20"/>
                <w:lang w:val="en-US" w:eastAsia="zh-CN"/>
              </w:rPr>
            </w:pPr>
            <w:r>
              <w:rPr>
                <w:lang w:val="en-US" w:eastAsia="zh-CN"/>
              </w:rPr>
              <w:lastRenderedPageBreak/>
              <w:t>-</w:t>
            </w:r>
            <w:r>
              <w:rPr>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0393B874" w14:textId="77777777" w:rsidR="00646997" w:rsidRDefault="00646997" w:rsidP="00646997">
            <w:pPr>
              <w:pStyle w:val="B2"/>
            </w:pPr>
            <w:r>
              <w:t>-</w:t>
            </w:r>
            <w: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5517F542" w14:textId="77777777" w:rsidR="00646997" w:rsidRDefault="00646997" w:rsidP="00646997">
            <w:pPr>
              <w:pStyle w:val="B2"/>
              <w:rPr>
                <w:lang w:val="en-GB" w:eastAsia="x-none"/>
              </w:rPr>
            </w:pPr>
            <w:r>
              <w:t>-</w:t>
            </w:r>
            <w:r>
              <w:tab/>
              <w:t xml:space="preserve">The group management can be performed at application layer, and the application layer may </w:t>
            </w:r>
            <w:r>
              <w:rPr>
                <w:lang w:eastAsia="x-none"/>
              </w:rPr>
              <w:t>provide group identifier information</w:t>
            </w:r>
            <w:r>
              <w:t xml:space="preserve"> to the Ranging/SL Positioning layer.</w:t>
            </w:r>
            <w:r>
              <w:rPr>
                <w:lang w:eastAsia="x-none"/>
              </w:rPr>
              <w:t xml:space="preserve"> </w:t>
            </w:r>
          </w:p>
          <w:p w14:paraId="1328CAE2" w14:textId="77777777" w:rsidR="00646997" w:rsidRDefault="00646997" w:rsidP="00646997">
            <w:pPr>
              <w:pStyle w:val="NO0"/>
              <w:rPr>
                <w:lang w:eastAsia="en-GB"/>
              </w:rPr>
            </w:pPr>
            <w:r>
              <w:rPr>
                <w:lang w:val="en-US" w:eastAsia="zh-CN"/>
              </w:rPr>
              <w:t>NOTE 1:</w:t>
            </w:r>
            <w:r>
              <w:t xml:space="preserve"> Potential group management within RSPP layer is out-of-scope of SA2.</w:t>
            </w:r>
          </w:p>
          <w:p w14:paraId="1EFBF4C7" w14:textId="77777777" w:rsidR="00646997" w:rsidRDefault="00646997" w:rsidP="00646997">
            <w:pPr>
              <w:pStyle w:val="B2"/>
            </w:pPr>
            <w:r>
              <w:t>-</w:t>
            </w:r>
            <w:r>
              <w:tab/>
              <w:t>Information exchanged between Ranging/SL Positioning layer and lower layer includes one time or periodic ranging, ranging for distance or direction measurement or both.</w:t>
            </w:r>
          </w:p>
          <w:p w14:paraId="42EA445E" w14:textId="77777777" w:rsidR="00646997" w:rsidRDefault="00646997" w:rsidP="00646997">
            <w:pPr>
              <w:pStyle w:val="NO0"/>
              <w:rPr>
                <w:lang w:val="en-US" w:eastAsia="zh-CN"/>
              </w:rPr>
            </w:pPr>
            <w:r>
              <w:rPr>
                <w:rFonts w:eastAsia="Malgun Gothic"/>
              </w:rPr>
              <w:t>NOTE 2: Further information may be identified in the normative phase.</w:t>
            </w:r>
          </w:p>
          <w:p w14:paraId="304DAE54" w14:textId="77777777" w:rsidR="00646997" w:rsidRDefault="00646997" w:rsidP="00646997">
            <w:pPr>
              <w:pStyle w:val="B1"/>
              <w:rPr>
                <w:lang w:val="en-US" w:eastAsia="zh-CN"/>
              </w:rPr>
            </w:pPr>
            <w:r>
              <w:rPr>
                <w:lang w:val="en-US" w:eastAsia="zh-CN"/>
              </w:rPr>
              <w:t>-</w:t>
            </w:r>
            <w:r>
              <w:rPr>
                <w:lang w:val="en-US" w:eastAsia="zh-CN"/>
              </w:rPr>
              <w:tab/>
              <w:t>If PC5-U is used, Ranging/SL Positioning signaling is carried over V2X/ProSe Layer as payload. The existing V2X/ProSe transport mechanism is reused to handle the Layer-2 ID and Application Layer ID information.</w:t>
            </w:r>
          </w:p>
          <w:p w14:paraId="2F25A0BD" w14:textId="77777777" w:rsidR="00646997" w:rsidRDefault="00646997" w:rsidP="00646997">
            <w:pPr>
              <w:pStyle w:val="B1"/>
              <w:rPr>
                <w:lang w:val="en-US" w:eastAsia="zh-CN"/>
              </w:rPr>
            </w:pPr>
            <w:r>
              <w:rPr>
                <w:lang w:val="en-US" w:eastAsia="zh-CN"/>
              </w:rPr>
              <w:t>-</w:t>
            </w:r>
            <w:r>
              <w:rPr>
                <w:lang w:val="en-US" w:eastAsia="zh-CN"/>
              </w:rPr>
              <w:tab/>
              <w:t>Ranging/Sidelink Positioning Protocol (RSPP) is introduced for SR5 over the PC5 reference point between the UEs (i.e. Target UE, Reference UE, Assistant UE, Located UE and SL Positioning Server UE), which includes the following procedures:</w:t>
            </w:r>
          </w:p>
          <w:p w14:paraId="51942C6E" w14:textId="77777777" w:rsidR="00646997" w:rsidRDefault="00646997" w:rsidP="00646997">
            <w:pPr>
              <w:pStyle w:val="B2"/>
            </w:pPr>
            <w:r>
              <w:t>-</w:t>
            </w:r>
            <w:r>
              <w:tab/>
              <w:t>exchange the Ranging/Sidelink Positioning capability.</w:t>
            </w:r>
          </w:p>
          <w:p w14:paraId="3C795386" w14:textId="77777777" w:rsidR="00646997" w:rsidRDefault="00646997" w:rsidP="00646997">
            <w:pPr>
              <w:pStyle w:val="B2"/>
            </w:pPr>
            <w:r>
              <w:t>-</w:t>
            </w:r>
            <w:r>
              <w:tab/>
              <w:t>exchange the Ranging/Sidelink Positioning assistant data.</w:t>
            </w:r>
          </w:p>
          <w:p w14:paraId="1586142C" w14:textId="77777777" w:rsidR="00646997" w:rsidRDefault="00646997" w:rsidP="00646997">
            <w:pPr>
              <w:pStyle w:val="NO0"/>
              <w:rPr>
                <w:lang w:val="en-US" w:eastAsia="zh-CN"/>
              </w:rPr>
            </w:pPr>
            <w:r>
              <w:rPr>
                <w:lang w:val="en-US" w:eastAsia="zh-CN"/>
              </w:rPr>
              <w:t>NOTE 3:</w:t>
            </w:r>
            <w:r>
              <w:rPr>
                <w:lang w:val="en-US" w:eastAsia="zh-CN"/>
              </w:rPr>
              <w:tab/>
              <w:t>What assistant data are required to be exchanged will be coordinated with RAN WGs.</w:t>
            </w:r>
          </w:p>
          <w:p w14:paraId="53C0A351" w14:textId="77777777" w:rsidR="00646997" w:rsidRDefault="00646997" w:rsidP="00646997">
            <w:pPr>
              <w:pStyle w:val="B2"/>
            </w:pPr>
            <w:r>
              <w:t>-</w:t>
            </w:r>
            <w:r>
              <w:tab/>
              <w:t>exchange Ranging/Sidelink positioning measurement data/result.</w:t>
            </w:r>
          </w:p>
          <w:p w14:paraId="0EE7B319" w14:textId="5A9EE89B" w:rsidR="00646997" w:rsidRPr="000740F6" w:rsidRDefault="00646997" w:rsidP="000740F6">
            <w:pPr>
              <w:pStyle w:val="EditorsNote"/>
              <w:rPr>
                <w:lang w:val="en-US" w:eastAsia="zh-CN"/>
              </w:rPr>
            </w:pPr>
            <w:r>
              <w:rPr>
                <w:rFonts w:eastAsia="Malgun Gothic"/>
                <w:color w:val="0070C0"/>
                <w:lang w:eastAsia="ko-KR"/>
              </w:rPr>
              <w:t>NOTE 4: Further information may be identified in the normative phase.</w:t>
            </w:r>
          </w:p>
        </w:tc>
      </w:tr>
    </w:tbl>
    <w:p w14:paraId="4494F1B0" w14:textId="54EEF25E" w:rsidR="006B7044" w:rsidRDefault="006B7044" w:rsidP="00FC6B2A">
      <w:pPr>
        <w:spacing w:afterLines="50" w:after="120"/>
        <w:jc w:val="both"/>
        <w:rPr>
          <w:rFonts w:ascii="Times New Roman" w:hAnsi="Times New Roman"/>
          <w:b/>
          <w:bCs/>
          <w:sz w:val="20"/>
          <w:szCs w:val="20"/>
          <w:lang w:val="en-GB"/>
        </w:rPr>
      </w:pPr>
    </w:p>
    <w:p w14:paraId="6DD4EB98" w14:textId="5F59E0C3" w:rsidR="00646997" w:rsidRDefault="00584F51" w:rsidP="00FC6B2A">
      <w:pPr>
        <w:spacing w:afterLines="50" w:after="120"/>
        <w:jc w:val="both"/>
        <w:rPr>
          <w:rFonts w:ascii="Times New Roman" w:hAnsi="Times New Roman" w:cs="Times New Roman"/>
          <w:lang w:val="en-GB"/>
        </w:rPr>
      </w:pPr>
      <w:r>
        <w:rPr>
          <w:rFonts w:ascii="Times New Roman" w:hAnsi="Times New Roman" w:cs="Times New Roman"/>
          <w:lang w:val="en-GB"/>
        </w:rPr>
        <w:t xml:space="preserve">In our understanding, there is a direct mapping from the </w:t>
      </w:r>
      <w:r w:rsidR="00A83E07">
        <w:rPr>
          <w:rFonts w:ascii="Times New Roman" w:hAnsi="Times New Roman" w:cs="Times New Roman"/>
          <w:lang w:val="en-GB"/>
        </w:rPr>
        <w:t>session-based</w:t>
      </w:r>
      <w:r>
        <w:rPr>
          <w:rFonts w:ascii="Times New Roman" w:hAnsi="Times New Roman" w:cs="Times New Roman"/>
          <w:lang w:val="en-GB"/>
        </w:rPr>
        <w:t xml:space="preserve"> concept to the operation of the Ranging/SL Positioning layer </w:t>
      </w:r>
      <w:r w:rsidR="009E78CD">
        <w:rPr>
          <w:rFonts w:ascii="Times New Roman" w:hAnsi="Times New Roman" w:cs="Times New Roman"/>
          <w:lang w:val="en-GB"/>
        </w:rPr>
        <w:t>mentioned above. For instance,</w:t>
      </w:r>
      <w:r w:rsidR="00AA17CB">
        <w:rPr>
          <w:rFonts w:ascii="Times New Roman" w:hAnsi="Times New Roman" w:cs="Times New Roman"/>
          <w:lang w:val="en-GB"/>
        </w:rPr>
        <w:t xml:space="preserve"> </w:t>
      </w:r>
      <w:r w:rsidR="002B5382">
        <w:rPr>
          <w:rFonts w:ascii="Times New Roman" w:hAnsi="Times New Roman" w:cs="Times New Roman"/>
          <w:lang w:val="en-GB"/>
        </w:rPr>
        <w:t xml:space="preserve">SA2 defines the need of </w:t>
      </w:r>
      <w:r w:rsidR="00520AC9">
        <w:rPr>
          <w:rFonts w:ascii="Times New Roman" w:hAnsi="Times New Roman" w:cs="Times New Roman"/>
          <w:lang w:val="en-GB"/>
        </w:rPr>
        <w:t xml:space="preserve">1) </w:t>
      </w:r>
      <w:r w:rsidR="009E78CD">
        <w:rPr>
          <w:rFonts w:ascii="Times New Roman" w:hAnsi="Times New Roman" w:cs="Times New Roman"/>
          <w:lang w:val="en-GB"/>
        </w:rPr>
        <w:t xml:space="preserve">the discovery procedure for positioning/ranging, </w:t>
      </w:r>
      <w:r w:rsidR="00520AC9">
        <w:rPr>
          <w:rFonts w:ascii="Times New Roman" w:hAnsi="Times New Roman" w:cs="Times New Roman"/>
          <w:lang w:val="en-GB"/>
        </w:rPr>
        <w:t xml:space="preserve">2) </w:t>
      </w:r>
      <w:r w:rsidR="009E78CD">
        <w:rPr>
          <w:rFonts w:ascii="Times New Roman" w:hAnsi="Times New Roman" w:cs="Times New Roman"/>
          <w:lang w:val="en-GB"/>
        </w:rPr>
        <w:t>the control signaling between UE(s)</w:t>
      </w:r>
      <w:r w:rsidR="00D96499">
        <w:rPr>
          <w:rFonts w:ascii="Times New Roman" w:hAnsi="Times New Roman" w:cs="Times New Roman"/>
          <w:lang w:val="en-GB"/>
        </w:rPr>
        <w:t xml:space="preserve"> and LMF including capability information, </w:t>
      </w:r>
      <w:r w:rsidR="00FB7A75">
        <w:rPr>
          <w:rFonts w:ascii="Times New Roman" w:hAnsi="Times New Roman" w:cs="Times New Roman"/>
          <w:lang w:val="en-GB"/>
        </w:rPr>
        <w:t xml:space="preserve">assistance data and measurement result </w:t>
      </w:r>
      <w:r w:rsidR="00D96499">
        <w:rPr>
          <w:rFonts w:ascii="Times New Roman" w:hAnsi="Times New Roman" w:cs="Times New Roman"/>
          <w:lang w:val="en-GB"/>
        </w:rPr>
        <w:t xml:space="preserve">and </w:t>
      </w:r>
      <w:r w:rsidR="00A47FCC">
        <w:rPr>
          <w:rFonts w:ascii="Times New Roman" w:hAnsi="Times New Roman" w:cs="Times New Roman"/>
          <w:lang w:val="en-GB"/>
        </w:rPr>
        <w:t xml:space="preserve">3) </w:t>
      </w:r>
      <w:r w:rsidR="00D96499">
        <w:rPr>
          <w:rFonts w:ascii="Times New Roman" w:hAnsi="Times New Roman" w:cs="Times New Roman"/>
          <w:lang w:val="en-GB"/>
        </w:rPr>
        <w:t xml:space="preserve">mapping of identifiers from application layer </w:t>
      </w:r>
      <w:r w:rsidR="00FB7A75">
        <w:rPr>
          <w:rFonts w:ascii="Times New Roman" w:hAnsi="Times New Roman" w:cs="Times New Roman"/>
          <w:lang w:val="en-GB"/>
        </w:rPr>
        <w:t>in case of group positioning</w:t>
      </w:r>
      <w:r w:rsidR="002B5382">
        <w:rPr>
          <w:rFonts w:ascii="Times New Roman" w:hAnsi="Times New Roman" w:cs="Times New Roman"/>
          <w:lang w:val="en-GB"/>
        </w:rPr>
        <w:t xml:space="preserve">. </w:t>
      </w:r>
      <w:r w:rsidR="0052672E">
        <w:rPr>
          <w:rFonts w:ascii="Times New Roman" w:hAnsi="Times New Roman" w:cs="Times New Roman"/>
          <w:lang w:val="en-GB"/>
        </w:rPr>
        <w:t xml:space="preserve">For (3), </w:t>
      </w:r>
      <w:r w:rsidR="009D497A">
        <w:rPr>
          <w:rFonts w:ascii="Times New Roman" w:hAnsi="Times New Roman" w:cs="Times New Roman"/>
          <w:lang w:val="en-GB"/>
        </w:rPr>
        <w:t xml:space="preserve">LMF </w:t>
      </w:r>
      <w:r w:rsidR="0052672E">
        <w:rPr>
          <w:rFonts w:ascii="Times New Roman" w:hAnsi="Times New Roman" w:cs="Times New Roman"/>
          <w:lang w:val="en-GB"/>
        </w:rPr>
        <w:t>should have</w:t>
      </w:r>
      <w:r w:rsidR="009D497A">
        <w:rPr>
          <w:rFonts w:ascii="Times New Roman" w:hAnsi="Times New Roman" w:cs="Times New Roman"/>
          <w:lang w:val="en-GB"/>
        </w:rPr>
        <w:t xml:space="preserve"> </w:t>
      </w:r>
      <w:r w:rsidR="00CE395F">
        <w:rPr>
          <w:rFonts w:ascii="Times New Roman" w:hAnsi="Times New Roman" w:cs="Times New Roman"/>
          <w:lang w:val="en-GB"/>
        </w:rPr>
        <w:t>UE</w:t>
      </w:r>
      <w:r w:rsidR="009D497A">
        <w:rPr>
          <w:rFonts w:ascii="Times New Roman" w:hAnsi="Times New Roman" w:cs="Times New Roman"/>
          <w:lang w:val="en-GB"/>
        </w:rPr>
        <w:t xml:space="preserve"> context</w:t>
      </w:r>
      <w:r w:rsidR="0052672E">
        <w:rPr>
          <w:rFonts w:ascii="Times New Roman" w:hAnsi="Times New Roman" w:cs="Times New Roman"/>
          <w:lang w:val="en-GB"/>
        </w:rPr>
        <w:t xml:space="preserve"> and UE context will be provided via </w:t>
      </w:r>
      <w:r w:rsidR="003B5516">
        <w:rPr>
          <w:rFonts w:ascii="Times New Roman" w:hAnsi="Times New Roman" w:cs="Times New Roman"/>
          <w:lang w:val="en-GB"/>
        </w:rPr>
        <w:t xml:space="preserve">(1) and </w:t>
      </w:r>
      <w:r w:rsidR="0052672E">
        <w:rPr>
          <w:rFonts w:ascii="Times New Roman" w:hAnsi="Times New Roman" w:cs="Times New Roman"/>
          <w:lang w:val="en-GB"/>
        </w:rPr>
        <w:t xml:space="preserve">(2) in </w:t>
      </w:r>
      <w:r w:rsidR="00A26F62">
        <w:rPr>
          <w:rFonts w:ascii="Times New Roman" w:hAnsi="Times New Roman" w:cs="Times New Roman"/>
          <w:lang w:val="en-GB"/>
        </w:rPr>
        <w:t xml:space="preserve">this </w:t>
      </w:r>
      <w:r w:rsidR="003B5516">
        <w:rPr>
          <w:rFonts w:ascii="Times New Roman" w:hAnsi="Times New Roman" w:cs="Times New Roman"/>
          <w:lang w:val="en-GB"/>
        </w:rPr>
        <w:t>Ranging/SL Positioning layer</w:t>
      </w:r>
      <w:r w:rsidR="00A26F62">
        <w:rPr>
          <w:rFonts w:ascii="Times New Roman" w:hAnsi="Times New Roman" w:cs="Times New Roman"/>
          <w:lang w:val="en-GB"/>
        </w:rPr>
        <w:t xml:space="preserve">. </w:t>
      </w:r>
      <w:r w:rsidR="00505ACB">
        <w:rPr>
          <w:rFonts w:ascii="Times New Roman" w:hAnsi="Times New Roman" w:cs="Times New Roman"/>
          <w:lang w:val="en-GB"/>
        </w:rPr>
        <w:t xml:space="preserve">Therefore, from RAN2 perspective, it can be agreed that </w:t>
      </w:r>
      <w:r w:rsidR="00F17364">
        <w:rPr>
          <w:rFonts w:ascii="Times New Roman" w:hAnsi="Times New Roman" w:cs="Times New Roman"/>
          <w:lang w:val="en-GB"/>
        </w:rPr>
        <w:t xml:space="preserve">the </w:t>
      </w:r>
      <w:r w:rsidR="00A83E07">
        <w:rPr>
          <w:rFonts w:ascii="Times New Roman" w:hAnsi="Times New Roman" w:cs="Times New Roman"/>
          <w:lang w:val="en-GB"/>
        </w:rPr>
        <w:t>session-based</w:t>
      </w:r>
      <w:r w:rsidR="00F17364">
        <w:rPr>
          <w:rFonts w:ascii="Times New Roman" w:hAnsi="Times New Roman" w:cs="Times New Roman"/>
          <w:lang w:val="en-GB"/>
        </w:rPr>
        <w:t xml:space="preserve"> concept </w:t>
      </w:r>
      <w:r w:rsidR="00ED33C3">
        <w:rPr>
          <w:rFonts w:ascii="Times New Roman" w:hAnsi="Times New Roman" w:cs="Times New Roman"/>
          <w:lang w:val="en-GB"/>
        </w:rPr>
        <w:t xml:space="preserve">for sidelink positioning is realized by the Ranging/SL positioning layer, which resides between the application layer and the AS layer. </w:t>
      </w:r>
    </w:p>
    <w:p w14:paraId="5626210B" w14:textId="1889AF54" w:rsidR="00B5734A" w:rsidRDefault="00B5734A" w:rsidP="00FC6B2A">
      <w:pPr>
        <w:spacing w:afterLines="50" w:after="120"/>
        <w:jc w:val="both"/>
        <w:rPr>
          <w:rFonts w:ascii="Times New Roman" w:hAnsi="Times New Roman" w:cs="Times New Roman"/>
          <w:lang w:val="en-GB"/>
        </w:rPr>
      </w:pPr>
      <w:r>
        <w:rPr>
          <w:rFonts w:ascii="Times New Roman" w:hAnsi="Times New Roman" w:cs="Times New Roman"/>
          <w:lang w:val="en-GB"/>
        </w:rPr>
        <w:t xml:space="preserve">It is also evident that this kind of design leaves little room for the sessionless operation, since it is not clear how the </w:t>
      </w:r>
      <w:r w:rsidR="009D291E">
        <w:rPr>
          <w:rFonts w:ascii="Times New Roman" w:hAnsi="Times New Roman" w:cs="Times New Roman"/>
          <w:lang w:val="en-GB"/>
        </w:rPr>
        <w:t>ranging/SL Positioning layer operates without having the concept of a well-defined session as previously discussed in RAN2.</w:t>
      </w:r>
    </w:p>
    <w:p w14:paraId="04FF62DD" w14:textId="3EB64590" w:rsidR="009D291E" w:rsidRDefault="00F02424"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lastRenderedPageBreak/>
        <w:t>Observation</w:t>
      </w:r>
      <w:r w:rsidR="009D291E">
        <w:rPr>
          <w:rFonts w:ascii="Times New Roman" w:hAnsi="Times New Roman"/>
          <w:b/>
          <w:bCs/>
          <w:sz w:val="20"/>
          <w:szCs w:val="20"/>
          <w:lang w:val="en-GB"/>
        </w:rPr>
        <w:t xml:space="preserve"> </w:t>
      </w:r>
      <w:r w:rsidR="00140F5C">
        <w:rPr>
          <w:rFonts w:ascii="Times New Roman" w:hAnsi="Times New Roman"/>
          <w:b/>
          <w:bCs/>
          <w:sz w:val="20"/>
          <w:szCs w:val="20"/>
          <w:lang w:val="en-GB"/>
        </w:rPr>
        <w:t>1</w:t>
      </w:r>
      <w:r w:rsidR="009D291E" w:rsidRPr="00A121A6">
        <w:rPr>
          <w:rFonts w:ascii="Times New Roman" w:hAnsi="Times New Roman"/>
          <w:b/>
          <w:bCs/>
          <w:sz w:val="20"/>
          <w:szCs w:val="20"/>
          <w:lang w:val="en-GB"/>
        </w:rPr>
        <w:t xml:space="preserve">: </w:t>
      </w:r>
      <w:r w:rsidR="009D291E">
        <w:rPr>
          <w:rFonts w:ascii="Times New Roman" w:hAnsi="Times New Roman"/>
          <w:b/>
          <w:bCs/>
          <w:sz w:val="20"/>
          <w:szCs w:val="20"/>
          <w:lang w:val="en-GB"/>
        </w:rPr>
        <w:t xml:space="preserve">The session-based concept in SLPP </w:t>
      </w:r>
      <w:r w:rsidR="002B6474">
        <w:rPr>
          <w:rFonts w:ascii="Times New Roman" w:hAnsi="Times New Roman"/>
          <w:b/>
          <w:bCs/>
          <w:sz w:val="20"/>
          <w:szCs w:val="20"/>
          <w:lang w:val="en-GB"/>
        </w:rPr>
        <w:t xml:space="preserve">(defined in RAN2) </w:t>
      </w:r>
      <w:r w:rsidR="000214BB">
        <w:rPr>
          <w:rFonts w:ascii="Times New Roman" w:hAnsi="Times New Roman"/>
          <w:b/>
          <w:bCs/>
          <w:sz w:val="20"/>
          <w:szCs w:val="20"/>
          <w:lang w:val="en-GB"/>
        </w:rPr>
        <w:t>aligns with</w:t>
      </w:r>
      <w:r w:rsidR="002B6474">
        <w:rPr>
          <w:rFonts w:ascii="Times New Roman" w:hAnsi="Times New Roman"/>
          <w:b/>
          <w:bCs/>
          <w:sz w:val="20"/>
          <w:szCs w:val="20"/>
          <w:lang w:val="en-GB"/>
        </w:rPr>
        <w:t xml:space="preserve"> the Ranging/SL Positioning layer </w:t>
      </w:r>
      <w:r w:rsidR="000264D7">
        <w:rPr>
          <w:rFonts w:ascii="Times New Roman" w:hAnsi="Times New Roman"/>
          <w:b/>
          <w:bCs/>
          <w:sz w:val="20"/>
          <w:szCs w:val="20"/>
          <w:lang w:val="en-GB"/>
        </w:rPr>
        <w:t>concept</w:t>
      </w:r>
      <w:r w:rsidR="00EF3A9B">
        <w:rPr>
          <w:rFonts w:ascii="Times New Roman" w:hAnsi="Times New Roman"/>
          <w:b/>
          <w:bCs/>
          <w:sz w:val="20"/>
          <w:szCs w:val="20"/>
          <w:lang w:val="en-GB"/>
        </w:rPr>
        <w:t xml:space="preserve"> used</w:t>
      </w:r>
      <w:r w:rsidR="0018642E">
        <w:rPr>
          <w:rFonts w:ascii="Times New Roman" w:hAnsi="Times New Roman"/>
          <w:b/>
          <w:bCs/>
          <w:sz w:val="20"/>
          <w:szCs w:val="20"/>
          <w:lang w:val="en-GB"/>
        </w:rPr>
        <w:t xml:space="preserve"> </w:t>
      </w:r>
      <w:r w:rsidR="00EF3A9B">
        <w:rPr>
          <w:rFonts w:ascii="Times New Roman" w:hAnsi="Times New Roman"/>
          <w:b/>
          <w:bCs/>
          <w:sz w:val="20"/>
          <w:szCs w:val="20"/>
          <w:lang w:val="en-GB"/>
        </w:rPr>
        <w:t>in</w:t>
      </w:r>
      <w:r w:rsidR="0018642E">
        <w:rPr>
          <w:rFonts w:ascii="Times New Roman" w:hAnsi="Times New Roman"/>
          <w:b/>
          <w:bCs/>
          <w:sz w:val="20"/>
          <w:szCs w:val="20"/>
          <w:lang w:val="en-GB"/>
        </w:rPr>
        <w:t xml:space="preserve"> SA2, </w:t>
      </w:r>
      <w:r w:rsidR="00547B23">
        <w:rPr>
          <w:rFonts w:ascii="Times New Roman" w:hAnsi="Times New Roman"/>
          <w:b/>
          <w:bCs/>
          <w:sz w:val="20"/>
          <w:szCs w:val="20"/>
          <w:lang w:val="en-GB"/>
        </w:rPr>
        <w:t>in order</w:t>
      </w:r>
      <w:r w:rsidR="0018642E">
        <w:rPr>
          <w:rFonts w:ascii="Times New Roman" w:hAnsi="Times New Roman"/>
          <w:b/>
          <w:bCs/>
          <w:sz w:val="20"/>
          <w:szCs w:val="20"/>
          <w:lang w:val="en-GB"/>
        </w:rPr>
        <w:t xml:space="preserve"> to handle </w:t>
      </w:r>
      <w:r w:rsidR="0018642E" w:rsidRPr="0018642E">
        <w:rPr>
          <w:rFonts w:ascii="Times New Roman" w:hAnsi="Times New Roman"/>
          <w:b/>
          <w:bCs/>
          <w:sz w:val="20"/>
          <w:szCs w:val="20"/>
          <w:lang w:val="en-GB"/>
        </w:rPr>
        <w:t>service request received from application layer and to control the Sidelink Positioning and Ranging operation</w:t>
      </w:r>
      <w:r w:rsidR="009D291E">
        <w:rPr>
          <w:rFonts w:ascii="Times New Roman" w:hAnsi="Times New Roman"/>
          <w:b/>
          <w:bCs/>
          <w:sz w:val="20"/>
          <w:szCs w:val="20"/>
          <w:lang w:val="en-GB"/>
        </w:rPr>
        <w:t>.</w:t>
      </w:r>
    </w:p>
    <w:p w14:paraId="65E2C7C4" w14:textId="5A6BFE8E" w:rsidR="008D1280" w:rsidRPr="000740F6" w:rsidRDefault="008D1280" w:rsidP="00FC6B2A">
      <w:pPr>
        <w:spacing w:afterLines="50" w:after="120"/>
        <w:jc w:val="both"/>
        <w:rPr>
          <w:rFonts w:ascii="Times New Roman" w:hAnsi="Times New Roman" w:cs="Times New Roman"/>
          <w:lang w:val="en-GB"/>
        </w:rPr>
      </w:pPr>
      <w:r w:rsidRPr="000740F6">
        <w:rPr>
          <w:rFonts w:ascii="Times New Roman" w:hAnsi="Times New Roman" w:cs="Times New Roman"/>
          <w:lang w:val="en-GB"/>
        </w:rPr>
        <w:t xml:space="preserve">For </w:t>
      </w:r>
      <w:r>
        <w:rPr>
          <w:rFonts w:ascii="Times New Roman" w:hAnsi="Times New Roman" w:cs="Times New Roman"/>
          <w:lang w:val="en-GB"/>
        </w:rPr>
        <w:t xml:space="preserve">sessionless concept, it may be related to </w:t>
      </w:r>
      <w:r w:rsidR="00BD3859">
        <w:rPr>
          <w:rFonts w:ascii="Times New Roman" w:hAnsi="Times New Roman" w:cs="Times New Roman"/>
          <w:lang w:val="en-GB"/>
        </w:rPr>
        <w:t xml:space="preserve">broadcast/groupcast discussion, i.e. similar to </w:t>
      </w:r>
      <w:r w:rsidR="006103BA">
        <w:rPr>
          <w:rFonts w:ascii="Times New Roman" w:hAnsi="Times New Roman" w:cs="Times New Roman"/>
          <w:lang w:val="en-GB"/>
        </w:rPr>
        <w:t xml:space="preserve">UE based positioning, the UE may not need the interaction with location server, and therefore no session is needed. </w:t>
      </w:r>
      <w:r w:rsidR="00BA3282">
        <w:rPr>
          <w:rFonts w:ascii="Times New Roman" w:hAnsi="Times New Roman" w:cs="Times New Roman"/>
          <w:lang w:val="en-GB"/>
        </w:rPr>
        <w:t xml:space="preserve">RAN2 can decide this once the support of broadcast/groupcast </w:t>
      </w:r>
      <w:r w:rsidR="00F31437">
        <w:rPr>
          <w:rFonts w:ascii="Times New Roman" w:hAnsi="Times New Roman" w:cs="Times New Roman"/>
          <w:lang w:val="en-GB"/>
        </w:rPr>
        <w:t>and the associated security aspects are</w:t>
      </w:r>
      <w:r w:rsidR="00BA3282">
        <w:rPr>
          <w:rFonts w:ascii="Times New Roman" w:hAnsi="Times New Roman" w:cs="Times New Roman"/>
          <w:lang w:val="en-GB"/>
        </w:rPr>
        <w:t xml:space="preserve"> clear.</w:t>
      </w:r>
    </w:p>
    <w:p w14:paraId="45A1567F" w14:textId="124C8587" w:rsidR="0018642E" w:rsidRDefault="0018642E" w:rsidP="0018642E">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w:t>
      </w:r>
      <w:r w:rsidR="00A966C8">
        <w:rPr>
          <w:rFonts w:ascii="Times New Roman" w:hAnsi="Times New Roman"/>
          <w:b/>
          <w:bCs/>
          <w:sz w:val="20"/>
          <w:szCs w:val="20"/>
          <w:lang w:val="en-GB"/>
        </w:rPr>
        <w:t xml:space="preserve"> </w:t>
      </w:r>
      <w:r w:rsidR="00140F5C">
        <w:rPr>
          <w:rFonts w:ascii="Times New Roman" w:hAnsi="Times New Roman"/>
          <w:b/>
          <w:bCs/>
          <w:sz w:val="20"/>
          <w:szCs w:val="20"/>
          <w:lang w:val="en-GB"/>
        </w:rPr>
        <w:t>2</w:t>
      </w:r>
      <w:r w:rsidRPr="00A121A6">
        <w:rPr>
          <w:rFonts w:ascii="Times New Roman" w:hAnsi="Times New Roman"/>
          <w:b/>
          <w:bCs/>
          <w:sz w:val="20"/>
          <w:szCs w:val="20"/>
          <w:lang w:val="en-GB"/>
        </w:rPr>
        <w:t xml:space="preserve">: </w:t>
      </w:r>
      <w:r w:rsidR="005C6B68">
        <w:rPr>
          <w:rFonts w:ascii="Times New Roman" w:hAnsi="Times New Roman"/>
          <w:b/>
          <w:bCs/>
          <w:sz w:val="20"/>
          <w:szCs w:val="20"/>
          <w:lang w:val="en-GB"/>
        </w:rPr>
        <w:t>Postpone the discussion on support of t</w:t>
      </w:r>
      <w:r w:rsidR="005A253A">
        <w:rPr>
          <w:rFonts w:ascii="Times New Roman" w:hAnsi="Times New Roman"/>
          <w:b/>
          <w:bCs/>
          <w:sz w:val="20"/>
          <w:szCs w:val="20"/>
          <w:lang w:val="en-GB"/>
        </w:rPr>
        <w:t xml:space="preserve">he sessionless operation </w:t>
      </w:r>
      <w:r w:rsidR="005C6B68">
        <w:rPr>
          <w:rFonts w:ascii="Times New Roman" w:hAnsi="Times New Roman"/>
          <w:b/>
          <w:bCs/>
          <w:sz w:val="20"/>
          <w:szCs w:val="20"/>
          <w:lang w:val="en-GB"/>
        </w:rPr>
        <w:t xml:space="preserve">until the </w:t>
      </w:r>
      <w:r w:rsidR="00DC1B36">
        <w:rPr>
          <w:rFonts w:ascii="Times New Roman" w:hAnsi="Times New Roman"/>
          <w:b/>
          <w:bCs/>
          <w:sz w:val="20"/>
          <w:szCs w:val="20"/>
          <w:lang w:val="en-GB"/>
        </w:rPr>
        <w:t xml:space="preserve">handling of broadcast/groupcast </w:t>
      </w:r>
      <w:r w:rsidR="00F31437">
        <w:rPr>
          <w:rFonts w:ascii="Times New Roman" w:hAnsi="Times New Roman"/>
          <w:b/>
          <w:bCs/>
          <w:sz w:val="20"/>
          <w:szCs w:val="20"/>
          <w:lang w:val="en-GB"/>
        </w:rPr>
        <w:t xml:space="preserve">(and </w:t>
      </w:r>
      <w:r w:rsidR="004642AE">
        <w:rPr>
          <w:rFonts w:ascii="Times New Roman" w:hAnsi="Times New Roman"/>
          <w:b/>
          <w:bCs/>
          <w:sz w:val="20"/>
          <w:szCs w:val="20"/>
          <w:lang w:val="en-GB"/>
        </w:rPr>
        <w:t>the associated security aspects) are</w:t>
      </w:r>
      <w:r w:rsidR="00DC1B36">
        <w:rPr>
          <w:rFonts w:ascii="Times New Roman" w:hAnsi="Times New Roman"/>
          <w:b/>
          <w:bCs/>
          <w:sz w:val="20"/>
          <w:szCs w:val="20"/>
          <w:lang w:val="en-GB"/>
        </w:rPr>
        <w:t xml:space="preserve"> clear</w:t>
      </w:r>
      <w:r>
        <w:rPr>
          <w:rFonts w:ascii="Times New Roman" w:hAnsi="Times New Roman"/>
          <w:b/>
          <w:bCs/>
          <w:sz w:val="20"/>
          <w:szCs w:val="20"/>
          <w:lang w:val="en-GB"/>
        </w:rPr>
        <w:t>.</w:t>
      </w:r>
    </w:p>
    <w:p w14:paraId="46449A3B" w14:textId="77777777" w:rsidR="0018642E" w:rsidRDefault="0018642E" w:rsidP="00FC6B2A">
      <w:pPr>
        <w:spacing w:afterLines="50" w:after="120"/>
        <w:jc w:val="both"/>
        <w:rPr>
          <w:rFonts w:ascii="Times New Roman" w:hAnsi="Times New Roman"/>
          <w:b/>
          <w:bCs/>
          <w:sz w:val="20"/>
          <w:szCs w:val="20"/>
          <w:lang w:val="en-GB"/>
        </w:rPr>
      </w:pPr>
    </w:p>
    <w:p w14:paraId="3223EE68" w14:textId="77777777" w:rsidR="00EE0FB1" w:rsidRDefault="00EE0FB1" w:rsidP="00FC6B2A">
      <w:pPr>
        <w:spacing w:afterLines="50" w:after="120"/>
        <w:jc w:val="both"/>
        <w:rPr>
          <w:rFonts w:ascii="Times New Roman" w:hAnsi="Times New Roman"/>
          <w:b/>
          <w:bCs/>
          <w:sz w:val="20"/>
          <w:szCs w:val="20"/>
          <w:lang w:val="en-GB"/>
        </w:rPr>
      </w:pPr>
    </w:p>
    <w:p w14:paraId="5D2DC81B" w14:textId="70C673B0" w:rsidR="00F81B40" w:rsidRDefault="00F81B40" w:rsidP="00FC6B2A">
      <w:pPr>
        <w:spacing w:afterLines="50" w:after="120"/>
        <w:jc w:val="both"/>
        <w:rPr>
          <w:rFonts w:ascii="Times New Roman" w:hAnsi="Times New Roman"/>
          <w:b/>
          <w:bCs/>
          <w:sz w:val="20"/>
          <w:szCs w:val="20"/>
          <w:lang w:val="en-GB"/>
        </w:rPr>
      </w:pPr>
    </w:p>
    <w:p w14:paraId="7DD8CD61" w14:textId="751340BB" w:rsidR="00F81B40" w:rsidRPr="00FC6B2A" w:rsidRDefault="00F81B40" w:rsidP="000740F6">
      <w:pPr>
        <w:pStyle w:val="Heading2"/>
        <w:rPr>
          <w:b/>
          <w:bCs/>
          <w:sz w:val="22"/>
          <w:szCs w:val="22"/>
        </w:rPr>
      </w:pPr>
      <w:r w:rsidRPr="00FC6B2A">
        <w:rPr>
          <w:rFonts w:ascii="Times New Roman" w:hAnsi="Times New Roman"/>
          <w:b/>
          <w:bCs/>
          <w:sz w:val="22"/>
          <w:szCs w:val="22"/>
        </w:rPr>
        <w:t>2.</w:t>
      </w:r>
      <w:r w:rsidR="000D212B">
        <w:rPr>
          <w:rFonts w:ascii="Times New Roman" w:hAnsi="Times New Roman"/>
          <w:b/>
          <w:bCs/>
          <w:sz w:val="22"/>
          <w:szCs w:val="22"/>
        </w:rPr>
        <w:t>3</w:t>
      </w:r>
      <w:r w:rsidRPr="00FC6B2A">
        <w:rPr>
          <w:rFonts w:ascii="Times New Roman" w:hAnsi="Times New Roman"/>
          <w:b/>
          <w:bCs/>
          <w:sz w:val="22"/>
          <w:szCs w:val="22"/>
        </w:rPr>
        <w:tab/>
        <w:t>Discovery for SL positioning</w:t>
      </w:r>
    </w:p>
    <w:p w14:paraId="6A0A290F" w14:textId="08511E01" w:rsidR="002A29AC" w:rsidRDefault="003513E4" w:rsidP="009B07EA">
      <w:pPr>
        <w:pStyle w:val="ListParagraph"/>
        <w:ind w:left="0"/>
        <w:jc w:val="both"/>
        <w:rPr>
          <w:sz w:val="22"/>
          <w:szCs w:val="22"/>
          <w:lang w:val="en-GB"/>
        </w:rPr>
      </w:pPr>
      <w:r w:rsidRPr="000F24D9">
        <w:rPr>
          <w:sz w:val="22"/>
          <w:szCs w:val="22"/>
          <w:lang w:val="en-GB"/>
        </w:rPr>
        <w:t xml:space="preserve">With respect to the discovery procedure, </w:t>
      </w:r>
      <w:r w:rsidR="0056318C" w:rsidRPr="000F24D9">
        <w:rPr>
          <w:sz w:val="22"/>
          <w:szCs w:val="22"/>
          <w:lang w:val="en-GB"/>
        </w:rPr>
        <w:t xml:space="preserve">there was some discussion on this aspect in relation with </w:t>
      </w:r>
      <w:r w:rsidR="002D173A" w:rsidRPr="000F24D9">
        <w:rPr>
          <w:sz w:val="22"/>
          <w:szCs w:val="22"/>
          <w:lang w:val="en-GB"/>
        </w:rPr>
        <w:t xml:space="preserve">anchor UE selection for sidelink positioning. </w:t>
      </w:r>
      <w:r w:rsidR="00953811" w:rsidRPr="000F24D9">
        <w:rPr>
          <w:sz w:val="22"/>
          <w:szCs w:val="22"/>
          <w:lang w:val="en-GB"/>
        </w:rPr>
        <w:t xml:space="preserve">It </w:t>
      </w:r>
      <w:r w:rsidR="00827FB0" w:rsidRPr="000F24D9">
        <w:rPr>
          <w:sz w:val="22"/>
          <w:szCs w:val="22"/>
          <w:lang w:val="en-GB"/>
        </w:rPr>
        <w:t xml:space="preserve">was left FFS in the last meeting </w:t>
      </w:r>
      <w:r w:rsidR="00066CA6" w:rsidRPr="000F24D9">
        <w:rPr>
          <w:sz w:val="22"/>
          <w:szCs w:val="22"/>
          <w:lang w:val="en-GB"/>
        </w:rPr>
        <w:t>if</w:t>
      </w:r>
      <w:r w:rsidR="00827FB0" w:rsidRPr="000F24D9">
        <w:rPr>
          <w:sz w:val="22"/>
          <w:szCs w:val="22"/>
          <w:lang w:val="en-GB"/>
        </w:rPr>
        <w:t xml:space="preserve"> the discovery and selection of anchor UEs and/or server UE are part of the positioning layer</w:t>
      </w:r>
      <w:r w:rsidR="00F37848">
        <w:rPr>
          <w:sz w:val="22"/>
          <w:szCs w:val="22"/>
          <w:lang w:val="en-GB"/>
        </w:rPr>
        <w:t xml:space="preserve"> and RAN2 </w:t>
      </w:r>
      <w:r w:rsidR="00E63E90">
        <w:rPr>
          <w:sz w:val="22"/>
          <w:szCs w:val="22"/>
          <w:lang w:val="en-GB"/>
        </w:rPr>
        <w:t xml:space="preserve">assume it is </w:t>
      </w:r>
      <w:r w:rsidR="00066CA6" w:rsidRPr="000F24D9">
        <w:rPr>
          <w:sz w:val="22"/>
          <w:szCs w:val="22"/>
          <w:lang w:val="en-GB"/>
        </w:rPr>
        <w:t xml:space="preserve">RAN2 scope. </w:t>
      </w:r>
    </w:p>
    <w:p w14:paraId="1F369510" w14:textId="0F0C5420" w:rsidR="009B07EA" w:rsidRPr="000F24D9" w:rsidRDefault="00066CA6" w:rsidP="009B07EA">
      <w:pPr>
        <w:pStyle w:val="ListParagraph"/>
        <w:ind w:left="0"/>
        <w:jc w:val="both"/>
        <w:rPr>
          <w:sz w:val="22"/>
          <w:szCs w:val="22"/>
          <w:lang w:val="en-GB"/>
        </w:rPr>
      </w:pPr>
      <w:r w:rsidRPr="000F24D9">
        <w:rPr>
          <w:sz w:val="22"/>
          <w:szCs w:val="22"/>
          <w:lang w:val="en-GB"/>
        </w:rPr>
        <w:t xml:space="preserve">In our understanding, we first need to clarify the difference between discovery and anchor UE selection. </w:t>
      </w:r>
      <w:r w:rsidR="00757558" w:rsidRPr="000F24D9">
        <w:rPr>
          <w:sz w:val="22"/>
          <w:szCs w:val="22"/>
          <w:lang w:val="en-GB"/>
        </w:rPr>
        <w:t xml:space="preserve">While SA2 has already discussed the use of ProSe based discovery for discovery of candidate anchor UEs for sidelink positioning, it is worth noting that the ProSe discovery is generic in nature and </w:t>
      </w:r>
      <w:r w:rsidR="00C10BB3" w:rsidRPr="000F24D9">
        <w:rPr>
          <w:sz w:val="22"/>
          <w:szCs w:val="22"/>
          <w:lang w:val="en-GB"/>
        </w:rPr>
        <w:t xml:space="preserve">does not assume anything about the underlying procedure. As detailed in </w:t>
      </w:r>
      <w:r w:rsidR="008918EA" w:rsidRPr="000F24D9">
        <w:rPr>
          <w:sz w:val="22"/>
          <w:szCs w:val="22"/>
          <w:lang w:val="en-GB"/>
        </w:rPr>
        <w:t xml:space="preserve">[TS23.304], </w:t>
      </w:r>
      <w:r w:rsidR="00934843" w:rsidRPr="000F24D9">
        <w:rPr>
          <w:sz w:val="22"/>
          <w:szCs w:val="22"/>
          <w:lang w:val="en-GB"/>
        </w:rPr>
        <w:t xml:space="preserve">this mechanism relies on exchange of </w:t>
      </w:r>
      <w:r w:rsidR="00ED5600" w:rsidRPr="000F24D9">
        <w:rPr>
          <w:sz w:val="22"/>
          <w:szCs w:val="22"/>
          <w:lang w:val="en-GB"/>
        </w:rPr>
        <w:t xml:space="preserve">discovery messages (using both Model A and Model B) and may not contain AS layer information specifically related to </w:t>
      </w:r>
      <w:r w:rsidR="005468BA" w:rsidRPr="000F24D9">
        <w:rPr>
          <w:sz w:val="22"/>
          <w:szCs w:val="22"/>
          <w:lang w:val="en-GB"/>
        </w:rPr>
        <w:t>sidelink positioning. W</w:t>
      </w:r>
      <w:r w:rsidR="00EB6259" w:rsidRPr="000F24D9">
        <w:rPr>
          <w:sz w:val="22"/>
          <w:szCs w:val="22"/>
          <w:lang w:val="en-GB"/>
        </w:rPr>
        <w:t xml:space="preserve">e certainly see some benefits of including some SL positioning related information within the discovery message, e.g. related to </w:t>
      </w:r>
      <w:r w:rsidR="006B6D6B" w:rsidRPr="000F24D9">
        <w:rPr>
          <w:sz w:val="22"/>
          <w:szCs w:val="22"/>
          <w:lang w:val="en-GB"/>
        </w:rPr>
        <w:t xml:space="preserve">supported SL positioning capability or </w:t>
      </w:r>
      <w:r w:rsidR="00005996" w:rsidRPr="000F24D9">
        <w:rPr>
          <w:sz w:val="22"/>
          <w:szCs w:val="22"/>
          <w:lang w:val="en-GB"/>
        </w:rPr>
        <w:t xml:space="preserve">supported positioning methods, etc. </w:t>
      </w:r>
      <w:r w:rsidR="002C2E9F" w:rsidRPr="000F24D9">
        <w:rPr>
          <w:sz w:val="22"/>
          <w:szCs w:val="22"/>
          <w:lang w:val="en-GB"/>
        </w:rPr>
        <w:t>T</w:t>
      </w:r>
      <w:r w:rsidR="009B07EA" w:rsidRPr="000F24D9">
        <w:rPr>
          <w:sz w:val="22"/>
          <w:szCs w:val="22"/>
          <w:lang w:val="en-GB"/>
        </w:rPr>
        <w:t>he PC5 discovery procedure may be enhanced to include specific information within the discovery message that may aid the support of sidelink positioning. At least the following may be considered</w:t>
      </w:r>
      <w:r w:rsidR="00950A07">
        <w:rPr>
          <w:sz w:val="22"/>
          <w:szCs w:val="22"/>
          <w:lang w:val="en-GB"/>
        </w:rPr>
        <w:t xml:space="preserve"> as proposed in the summary</w:t>
      </w:r>
      <w:r w:rsidR="00015DDF">
        <w:rPr>
          <w:sz w:val="22"/>
          <w:szCs w:val="22"/>
          <w:lang w:val="en-GB"/>
        </w:rPr>
        <w:t xml:space="preserve"> </w:t>
      </w:r>
      <w:r w:rsidR="00F67F1C">
        <w:rPr>
          <w:sz w:val="22"/>
          <w:szCs w:val="22"/>
          <w:lang w:val="en-GB"/>
        </w:rPr>
        <w:t>document in the last meeting</w:t>
      </w:r>
      <w:r w:rsidR="008E1656">
        <w:rPr>
          <w:sz w:val="22"/>
          <w:szCs w:val="22"/>
          <w:lang w:val="en-GB"/>
        </w:rPr>
        <w:t xml:space="preserve"> </w:t>
      </w:r>
      <w:sdt>
        <w:sdtPr>
          <w:rPr>
            <w:sz w:val="22"/>
            <w:szCs w:val="22"/>
            <w:lang w:val="en-GB"/>
          </w:rPr>
          <w:id w:val="-651136533"/>
          <w:citation/>
        </w:sdtPr>
        <w:sdtContent>
          <w:r w:rsidR="008E1656">
            <w:rPr>
              <w:sz w:val="22"/>
              <w:szCs w:val="22"/>
              <w:lang w:val="en-GB"/>
            </w:rPr>
            <w:fldChar w:fldCharType="begin"/>
          </w:r>
          <w:r w:rsidR="008E1656">
            <w:rPr>
              <w:sz w:val="22"/>
              <w:szCs w:val="22"/>
            </w:rPr>
            <w:instrText xml:space="preserve"> CITATION RAN2SLSUmmaryh \l 1033 </w:instrText>
          </w:r>
          <w:r w:rsidR="008E1656">
            <w:rPr>
              <w:sz w:val="22"/>
              <w:szCs w:val="22"/>
              <w:lang w:val="en-GB"/>
            </w:rPr>
            <w:fldChar w:fldCharType="separate"/>
          </w:r>
          <w:r w:rsidR="0043393D" w:rsidRPr="0043393D">
            <w:rPr>
              <w:noProof/>
              <w:sz w:val="22"/>
              <w:szCs w:val="22"/>
            </w:rPr>
            <w:t>[4]</w:t>
          </w:r>
          <w:r w:rsidR="008E1656">
            <w:rPr>
              <w:sz w:val="22"/>
              <w:szCs w:val="22"/>
              <w:lang w:val="en-GB"/>
            </w:rPr>
            <w:fldChar w:fldCharType="end"/>
          </w:r>
        </w:sdtContent>
      </w:sdt>
      <w:r w:rsidR="009B07EA" w:rsidRPr="000F24D9">
        <w:rPr>
          <w:sz w:val="22"/>
          <w:szCs w:val="22"/>
          <w:lang w:val="en-GB"/>
        </w:rPr>
        <w:t>:</w:t>
      </w:r>
    </w:p>
    <w:p w14:paraId="0C0156C4" w14:textId="77777777" w:rsidR="009B07EA" w:rsidRPr="000F24D9" w:rsidRDefault="009B07EA" w:rsidP="009B07EA">
      <w:pPr>
        <w:pStyle w:val="ListParagraph"/>
        <w:ind w:left="0"/>
        <w:jc w:val="both"/>
        <w:rPr>
          <w:sz w:val="22"/>
          <w:szCs w:val="22"/>
          <w:lang w:val="en-GB"/>
        </w:rPr>
      </w:pPr>
    </w:p>
    <w:p w14:paraId="2A6A496A" w14:textId="77777777" w:rsidR="009B07EA" w:rsidRPr="000F24D9" w:rsidRDefault="009B07EA" w:rsidP="009B07EA">
      <w:pPr>
        <w:pStyle w:val="ListParagraph"/>
        <w:ind w:left="0"/>
        <w:jc w:val="both"/>
        <w:rPr>
          <w:sz w:val="22"/>
          <w:szCs w:val="22"/>
          <w:lang w:val="en-GB"/>
        </w:rPr>
      </w:pPr>
      <w:r w:rsidRPr="000F24D9">
        <w:rPr>
          <w:sz w:val="22"/>
          <w:szCs w:val="22"/>
          <w:lang w:val="en-GB"/>
        </w:rPr>
        <w:t>a)</w:t>
      </w:r>
      <w:r w:rsidRPr="000F24D9">
        <w:rPr>
          <w:sz w:val="22"/>
          <w:szCs w:val="22"/>
          <w:lang w:val="en-GB"/>
        </w:rPr>
        <w:tab/>
        <w:t>SL positioning capabilities, including supported positioning methods by the anchor UE</w:t>
      </w:r>
    </w:p>
    <w:p w14:paraId="4A8F216D" w14:textId="77777777" w:rsidR="009B07EA" w:rsidRPr="000F24D9" w:rsidRDefault="009B07EA" w:rsidP="009B07EA">
      <w:pPr>
        <w:pStyle w:val="ListParagraph"/>
        <w:ind w:left="0"/>
        <w:jc w:val="both"/>
        <w:rPr>
          <w:sz w:val="22"/>
          <w:szCs w:val="22"/>
          <w:lang w:val="en-GB"/>
        </w:rPr>
      </w:pPr>
      <w:r w:rsidRPr="000F24D9">
        <w:rPr>
          <w:sz w:val="22"/>
          <w:szCs w:val="22"/>
          <w:lang w:val="en-GB"/>
        </w:rPr>
        <w:t>b)</w:t>
      </w:r>
      <w:r w:rsidRPr="000F24D9">
        <w:rPr>
          <w:sz w:val="22"/>
          <w:szCs w:val="22"/>
          <w:lang w:val="en-GB"/>
        </w:rPr>
        <w:tab/>
        <w:t>Ability to compute location information based on SL-PRS measurements</w:t>
      </w:r>
    </w:p>
    <w:p w14:paraId="0CE996AE" w14:textId="70023C18" w:rsidR="009B07EA" w:rsidRPr="000F24D9" w:rsidRDefault="009B07EA" w:rsidP="009B07EA">
      <w:pPr>
        <w:pStyle w:val="ListParagraph"/>
        <w:ind w:left="0"/>
        <w:jc w:val="both"/>
        <w:rPr>
          <w:sz w:val="22"/>
          <w:szCs w:val="22"/>
          <w:lang w:val="en-GB"/>
        </w:rPr>
      </w:pPr>
      <w:r w:rsidRPr="000F24D9">
        <w:rPr>
          <w:sz w:val="22"/>
          <w:szCs w:val="22"/>
          <w:lang w:val="en-GB"/>
        </w:rPr>
        <w:t>c)</w:t>
      </w:r>
      <w:r w:rsidRPr="000F24D9">
        <w:rPr>
          <w:sz w:val="22"/>
          <w:szCs w:val="22"/>
          <w:lang w:val="en-GB"/>
        </w:rPr>
        <w:tab/>
        <w:t>Ability to perform absolute vs relative positioning/ranging calculation</w:t>
      </w:r>
    </w:p>
    <w:p w14:paraId="35B2B850" w14:textId="77777777" w:rsidR="002C2E9F" w:rsidRPr="000F24D9" w:rsidRDefault="002C2E9F" w:rsidP="00F25B6C">
      <w:pPr>
        <w:pStyle w:val="ListParagraph"/>
        <w:ind w:left="0"/>
        <w:jc w:val="both"/>
        <w:rPr>
          <w:sz w:val="22"/>
          <w:szCs w:val="22"/>
          <w:lang w:val="en-GB"/>
        </w:rPr>
      </w:pPr>
    </w:p>
    <w:p w14:paraId="0B896EC0" w14:textId="425BD017" w:rsidR="00B65A12" w:rsidRPr="000F24D9" w:rsidRDefault="00B65A12" w:rsidP="00C64CBB">
      <w:pPr>
        <w:pStyle w:val="ListParagraph"/>
        <w:ind w:left="0"/>
        <w:jc w:val="both"/>
        <w:rPr>
          <w:sz w:val="22"/>
          <w:szCs w:val="22"/>
          <w:lang w:val="en-GB"/>
        </w:rPr>
      </w:pPr>
      <w:bookmarkStart w:id="2" w:name="_Hlk131137547"/>
      <w:r w:rsidRPr="000F24D9">
        <w:rPr>
          <w:sz w:val="22"/>
          <w:szCs w:val="22"/>
          <w:lang w:val="en-GB"/>
        </w:rPr>
        <w:t>For the case of model A, the target UE may broadcast the discovery announcement message which may include the SL positioning</w:t>
      </w:r>
      <w:bookmarkEnd w:id="2"/>
      <w:r w:rsidRPr="000F24D9">
        <w:rPr>
          <w:sz w:val="22"/>
          <w:szCs w:val="22"/>
          <w:lang w:val="en-GB"/>
        </w:rPr>
        <w:t xml:space="preserve">/ranging service code as well as the above information, which implies its interest in finding a suitable anchor UE. An anchor UE that supports the positioning method(s) and other information indicated by the target UE may respond by setting up a direct PC5 connection with the target UE to aid in the positioning session. </w:t>
      </w:r>
    </w:p>
    <w:p w14:paraId="70B06D7A" w14:textId="505BCB56" w:rsidR="00EA5896" w:rsidRPr="00C64CBB" w:rsidRDefault="00B65A12" w:rsidP="00B65A12">
      <w:pPr>
        <w:pStyle w:val="ListParagraph"/>
        <w:ind w:left="0"/>
        <w:jc w:val="both"/>
        <w:rPr>
          <w:sz w:val="22"/>
          <w:szCs w:val="22"/>
          <w:lang w:val="en-GB"/>
        </w:rPr>
      </w:pPr>
      <w:r w:rsidRPr="000F24D9">
        <w:rPr>
          <w:sz w:val="22"/>
          <w:szCs w:val="22"/>
          <w:lang w:val="en-GB"/>
        </w:rPr>
        <w:t>In case of model B, the anchor UEs that have been authorized and provisioned by the network to act as the anchor UE for sidelink positioning may periodically broadcast a solicitation message, which can include the service code for SL positioning/ranging as well as the above information, i.e. supported positioning methods, ability to perform location estimate, etc. The target UE which is interested in SL positioning can then respond to the discovery message and set up a PC5 connection with the anchor UE.</w:t>
      </w:r>
    </w:p>
    <w:p w14:paraId="1161C8C1" w14:textId="1E0B8549" w:rsidR="000F24D9" w:rsidRDefault="00CA79AD"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w:t>
      </w:r>
      <w:r w:rsidR="00EA5896">
        <w:rPr>
          <w:rFonts w:ascii="Times New Roman" w:hAnsi="Times New Roman"/>
          <w:b/>
          <w:bCs/>
          <w:sz w:val="20"/>
          <w:szCs w:val="20"/>
          <w:lang w:val="en-GB"/>
        </w:rPr>
        <w:t xml:space="preserve"> </w:t>
      </w:r>
      <w:r w:rsidR="00A966C8">
        <w:rPr>
          <w:rFonts w:ascii="Times New Roman" w:hAnsi="Times New Roman"/>
          <w:b/>
          <w:bCs/>
          <w:sz w:val="20"/>
          <w:szCs w:val="20"/>
          <w:lang w:val="en-GB"/>
        </w:rPr>
        <w:t>2</w:t>
      </w:r>
      <w:r w:rsidR="00EA5896" w:rsidRPr="00A121A6">
        <w:rPr>
          <w:rFonts w:ascii="Times New Roman" w:hAnsi="Times New Roman"/>
          <w:b/>
          <w:bCs/>
          <w:sz w:val="20"/>
          <w:szCs w:val="20"/>
          <w:lang w:val="en-GB"/>
        </w:rPr>
        <w:t xml:space="preserve">: </w:t>
      </w:r>
      <w:r w:rsidR="00EA5896">
        <w:rPr>
          <w:rFonts w:ascii="Times New Roman" w:hAnsi="Times New Roman"/>
          <w:b/>
          <w:bCs/>
          <w:sz w:val="20"/>
          <w:szCs w:val="20"/>
          <w:lang w:val="en-GB"/>
        </w:rPr>
        <w:t>With respect to the discovery procedure</w:t>
      </w:r>
      <w:r w:rsidR="00FE0B2C">
        <w:rPr>
          <w:rFonts w:ascii="Times New Roman" w:hAnsi="Times New Roman"/>
          <w:b/>
          <w:bCs/>
          <w:sz w:val="20"/>
          <w:szCs w:val="20"/>
          <w:lang w:val="en-GB"/>
        </w:rPr>
        <w:t xml:space="preserve"> for the session based approach</w:t>
      </w:r>
      <w:r w:rsidR="00EA5896">
        <w:rPr>
          <w:rFonts w:ascii="Times New Roman" w:hAnsi="Times New Roman"/>
          <w:b/>
          <w:bCs/>
          <w:sz w:val="20"/>
          <w:szCs w:val="20"/>
          <w:lang w:val="en-GB"/>
        </w:rPr>
        <w:t xml:space="preserve">, </w:t>
      </w:r>
      <w:r w:rsidR="009B16EE">
        <w:rPr>
          <w:rFonts w:ascii="Times New Roman" w:hAnsi="Times New Roman"/>
          <w:b/>
          <w:bCs/>
          <w:sz w:val="20"/>
          <w:szCs w:val="20"/>
          <w:lang w:val="en-GB"/>
        </w:rPr>
        <w:t xml:space="preserve">AS layer parameters related to sidelink positioning </w:t>
      </w:r>
      <w:r w:rsidR="00370361">
        <w:rPr>
          <w:rFonts w:ascii="Times New Roman" w:hAnsi="Times New Roman"/>
          <w:b/>
          <w:bCs/>
          <w:sz w:val="20"/>
          <w:szCs w:val="20"/>
          <w:lang w:val="en-GB"/>
        </w:rPr>
        <w:t>are</w:t>
      </w:r>
      <w:r w:rsidR="003E3CC5">
        <w:rPr>
          <w:rFonts w:ascii="Times New Roman" w:hAnsi="Times New Roman"/>
          <w:b/>
          <w:bCs/>
          <w:sz w:val="20"/>
          <w:szCs w:val="20"/>
          <w:lang w:val="en-GB"/>
        </w:rPr>
        <w:t xml:space="preserve"> </w:t>
      </w:r>
      <w:r w:rsidR="00995148">
        <w:rPr>
          <w:rFonts w:ascii="Times New Roman" w:hAnsi="Times New Roman"/>
          <w:b/>
          <w:bCs/>
          <w:sz w:val="20"/>
          <w:szCs w:val="20"/>
          <w:lang w:val="en-GB"/>
        </w:rPr>
        <w:t>useful to include</w:t>
      </w:r>
      <w:r w:rsidR="003E3CC5">
        <w:rPr>
          <w:rFonts w:ascii="Times New Roman" w:hAnsi="Times New Roman"/>
          <w:b/>
          <w:bCs/>
          <w:sz w:val="20"/>
          <w:szCs w:val="20"/>
          <w:lang w:val="en-GB"/>
        </w:rPr>
        <w:t xml:space="preserve"> as part of the discovery message (e.g. supported positioning methods)</w:t>
      </w:r>
      <w:r w:rsidR="00EA5896">
        <w:rPr>
          <w:rFonts w:ascii="Times New Roman" w:hAnsi="Times New Roman"/>
          <w:b/>
          <w:bCs/>
          <w:sz w:val="20"/>
          <w:szCs w:val="20"/>
          <w:lang w:val="en-GB"/>
        </w:rPr>
        <w:t>.</w:t>
      </w:r>
    </w:p>
    <w:p w14:paraId="6F10B86F" w14:textId="3B04FC30" w:rsidR="000F24D9" w:rsidRDefault="000F24D9" w:rsidP="000F24D9">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3</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At least the following information </w:t>
      </w:r>
      <w:r w:rsidR="00E072AA">
        <w:rPr>
          <w:rFonts w:ascii="Times New Roman" w:hAnsi="Times New Roman"/>
          <w:b/>
          <w:bCs/>
          <w:sz w:val="20"/>
          <w:szCs w:val="20"/>
          <w:lang w:val="en-GB"/>
        </w:rPr>
        <w:t>shall</w:t>
      </w:r>
      <w:r>
        <w:rPr>
          <w:rFonts w:ascii="Times New Roman" w:hAnsi="Times New Roman"/>
          <w:b/>
          <w:bCs/>
          <w:sz w:val="20"/>
          <w:szCs w:val="20"/>
          <w:lang w:val="en-GB"/>
        </w:rPr>
        <w:t xml:space="preserve"> be </w:t>
      </w:r>
      <w:r w:rsidR="00E072AA">
        <w:rPr>
          <w:rFonts w:ascii="Times New Roman" w:hAnsi="Times New Roman"/>
          <w:b/>
          <w:bCs/>
          <w:sz w:val="20"/>
          <w:szCs w:val="20"/>
          <w:lang w:val="en-GB"/>
        </w:rPr>
        <w:t>included</w:t>
      </w:r>
      <w:r>
        <w:rPr>
          <w:rFonts w:ascii="Times New Roman" w:hAnsi="Times New Roman"/>
          <w:b/>
          <w:bCs/>
          <w:sz w:val="20"/>
          <w:szCs w:val="20"/>
          <w:lang w:val="en-GB"/>
        </w:rPr>
        <w:t xml:space="preserve"> as part of the discovery messages</w:t>
      </w:r>
      <w:r w:rsidR="00CA79AD">
        <w:rPr>
          <w:rFonts w:ascii="Times New Roman" w:hAnsi="Times New Roman"/>
          <w:b/>
          <w:bCs/>
          <w:sz w:val="20"/>
          <w:szCs w:val="20"/>
          <w:lang w:val="en-GB"/>
        </w:rPr>
        <w:t xml:space="preserve"> (send LS to SA2 for confirmation)</w:t>
      </w:r>
      <w:r>
        <w:rPr>
          <w:rFonts w:ascii="Times New Roman" w:hAnsi="Times New Roman"/>
          <w:b/>
          <w:bCs/>
          <w:sz w:val="20"/>
          <w:szCs w:val="20"/>
          <w:lang w:val="en-GB"/>
        </w:rPr>
        <w:t>:</w:t>
      </w:r>
    </w:p>
    <w:p w14:paraId="704E5DC6" w14:textId="77777777" w:rsidR="000F24D9" w:rsidRPr="00C64CBB" w:rsidRDefault="000F24D9" w:rsidP="00C64CBB">
      <w:pPr>
        <w:pStyle w:val="ListParagraph"/>
        <w:jc w:val="both"/>
        <w:rPr>
          <w:b/>
          <w:bCs/>
          <w:lang w:val="en-GB"/>
        </w:rPr>
      </w:pPr>
      <w:r w:rsidRPr="00C64CBB">
        <w:rPr>
          <w:b/>
          <w:bCs/>
          <w:lang w:val="en-GB"/>
        </w:rPr>
        <w:lastRenderedPageBreak/>
        <w:t>a)</w:t>
      </w:r>
      <w:r w:rsidRPr="00C64CBB">
        <w:rPr>
          <w:b/>
          <w:bCs/>
          <w:lang w:val="en-GB"/>
        </w:rPr>
        <w:tab/>
        <w:t>SL positioning capabilities, including supported positioning methods by the anchor UE</w:t>
      </w:r>
    </w:p>
    <w:p w14:paraId="0970756F" w14:textId="77777777" w:rsidR="000F24D9" w:rsidRPr="00C64CBB" w:rsidRDefault="000F24D9" w:rsidP="00C64CBB">
      <w:pPr>
        <w:pStyle w:val="ListParagraph"/>
        <w:jc w:val="both"/>
        <w:rPr>
          <w:b/>
          <w:bCs/>
          <w:lang w:val="en-GB"/>
        </w:rPr>
      </w:pPr>
      <w:r w:rsidRPr="00C64CBB">
        <w:rPr>
          <w:b/>
          <w:bCs/>
          <w:lang w:val="en-GB"/>
        </w:rPr>
        <w:t>b)</w:t>
      </w:r>
      <w:r w:rsidRPr="00C64CBB">
        <w:rPr>
          <w:b/>
          <w:bCs/>
          <w:lang w:val="en-GB"/>
        </w:rPr>
        <w:tab/>
        <w:t>Ability to compute location information based on SL-PRS measurements</w:t>
      </w:r>
    </w:p>
    <w:p w14:paraId="3A55EA95" w14:textId="77777777" w:rsidR="000F24D9" w:rsidRPr="00C64CBB" w:rsidRDefault="000F24D9" w:rsidP="00C64CBB">
      <w:pPr>
        <w:pStyle w:val="ListParagraph"/>
        <w:jc w:val="both"/>
        <w:rPr>
          <w:b/>
          <w:bCs/>
          <w:lang w:val="en-GB"/>
        </w:rPr>
      </w:pPr>
      <w:r w:rsidRPr="00C64CBB">
        <w:rPr>
          <w:b/>
          <w:bCs/>
          <w:lang w:val="en-GB"/>
        </w:rPr>
        <w:t>c)</w:t>
      </w:r>
      <w:r w:rsidRPr="00C64CBB">
        <w:rPr>
          <w:b/>
          <w:bCs/>
          <w:lang w:val="en-GB"/>
        </w:rPr>
        <w:tab/>
        <w:t>Ability to perform absolute vs relative positioning/ranging calculation</w:t>
      </w:r>
    </w:p>
    <w:p w14:paraId="3CC34870" w14:textId="08EC2BEF" w:rsidR="00EA5896" w:rsidRDefault="00EA5896" w:rsidP="00FC6B2A">
      <w:pPr>
        <w:spacing w:afterLines="50" w:after="120"/>
        <w:jc w:val="both"/>
        <w:rPr>
          <w:rFonts w:ascii="Times New Roman" w:hAnsi="Times New Roman"/>
          <w:b/>
          <w:bCs/>
          <w:sz w:val="20"/>
          <w:szCs w:val="20"/>
          <w:lang w:val="en-GB"/>
        </w:rPr>
      </w:pPr>
    </w:p>
    <w:p w14:paraId="47FDFD53" w14:textId="31B8A7ED" w:rsidR="000D212B" w:rsidRPr="00FC6B2A" w:rsidRDefault="000D212B" w:rsidP="000D212B">
      <w:pPr>
        <w:pStyle w:val="Heading2"/>
        <w:rPr>
          <w:b/>
          <w:bCs/>
          <w:sz w:val="22"/>
          <w:szCs w:val="22"/>
        </w:rPr>
      </w:pPr>
      <w:r w:rsidRPr="00FC6B2A">
        <w:rPr>
          <w:rFonts w:ascii="Times New Roman" w:hAnsi="Times New Roman"/>
          <w:b/>
          <w:bCs/>
          <w:sz w:val="22"/>
          <w:szCs w:val="22"/>
        </w:rPr>
        <w:t>2.</w:t>
      </w:r>
      <w:r>
        <w:rPr>
          <w:rFonts w:ascii="Times New Roman" w:hAnsi="Times New Roman"/>
          <w:b/>
          <w:bCs/>
          <w:sz w:val="22"/>
          <w:szCs w:val="22"/>
        </w:rPr>
        <w:t>4</w:t>
      </w:r>
      <w:r w:rsidRPr="00FC6B2A">
        <w:rPr>
          <w:rFonts w:ascii="Times New Roman" w:hAnsi="Times New Roman"/>
          <w:b/>
          <w:bCs/>
          <w:sz w:val="22"/>
          <w:szCs w:val="22"/>
        </w:rPr>
        <w:tab/>
      </w:r>
      <w:r>
        <w:rPr>
          <w:rFonts w:ascii="Times New Roman" w:hAnsi="Times New Roman"/>
          <w:b/>
          <w:bCs/>
          <w:sz w:val="22"/>
          <w:szCs w:val="22"/>
        </w:rPr>
        <w:t>Anchor UE selection</w:t>
      </w:r>
      <w:r w:rsidR="001C0951">
        <w:rPr>
          <w:rFonts w:ascii="Times New Roman" w:hAnsi="Times New Roman"/>
          <w:b/>
          <w:bCs/>
          <w:sz w:val="22"/>
          <w:szCs w:val="22"/>
        </w:rPr>
        <w:t>/reselection</w:t>
      </w:r>
    </w:p>
    <w:p w14:paraId="5C2FC9AF" w14:textId="494B9FE5" w:rsidR="000122D2" w:rsidRDefault="001C0951" w:rsidP="00FC6B2A">
      <w:pPr>
        <w:jc w:val="both"/>
        <w:rPr>
          <w:rFonts w:ascii="Times New Roman" w:hAnsi="Times New Roman" w:cs="Times New Roman"/>
          <w:lang w:val="en-GB"/>
        </w:rPr>
      </w:pPr>
      <w:r>
        <w:rPr>
          <w:rFonts w:ascii="Times New Roman" w:hAnsi="Times New Roman" w:cs="Times New Roman"/>
          <w:lang w:val="en-GB"/>
        </w:rPr>
        <w:t xml:space="preserve">The </w:t>
      </w:r>
      <w:r w:rsidR="001F38FB">
        <w:rPr>
          <w:rFonts w:ascii="Times New Roman" w:hAnsi="Times New Roman" w:cs="Times New Roman"/>
          <w:lang w:val="en-GB"/>
        </w:rPr>
        <w:t xml:space="preserve">process of selection of anchor UE for sidelink positioning was a point of discussion in the previous discussion and it </w:t>
      </w:r>
      <w:r w:rsidR="00E808C7">
        <w:rPr>
          <w:rFonts w:ascii="Times New Roman" w:hAnsi="Times New Roman" w:cs="Times New Roman"/>
          <w:lang w:val="en-GB"/>
        </w:rPr>
        <w:t>was RAN2 assumption that at least</w:t>
      </w:r>
      <w:r w:rsidR="001F38FB">
        <w:rPr>
          <w:rFonts w:ascii="Times New Roman" w:hAnsi="Times New Roman" w:cs="Times New Roman"/>
          <w:lang w:val="en-GB"/>
        </w:rPr>
        <w:t xml:space="preserve"> part of the </w:t>
      </w:r>
      <w:r w:rsidR="001277B1">
        <w:rPr>
          <w:rFonts w:ascii="Times New Roman" w:hAnsi="Times New Roman" w:cs="Times New Roman"/>
          <w:lang w:val="en-GB"/>
        </w:rPr>
        <w:t>selection procedures shall be</w:t>
      </w:r>
      <w:r w:rsidR="001F38FB">
        <w:rPr>
          <w:rFonts w:ascii="Times New Roman" w:hAnsi="Times New Roman" w:cs="Times New Roman"/>
          <w:lang w:val="en-GB"/>
        </w:rPr>
        <w:t xml:space="preserve"> in RAN2 scope. </w:t>
      </w:r>
      <w:r w:rsidR="00A3308C">
        <w:rPr>
          <w:rFonts w:ascii="Times New Roman" w:hAnsi="Times New Roman" w:cs="Times New Roman"/>
          <w:lang w:val="en-GB"/>
        </w:rPr>
        <w:t xml:space="preserve">In </w:t>
      </w:r>
      <w:r w:rsidR="001277B1">
        <w:rPr>
          <w:rFonts w:ascii="Times New Roman" w:hAnsi="Times New Roman" w:cs="Times New Roman"/>
          <w:lang w:val="en-GB"/>
        </w:rPr>
        <w:t>this context</w:t>
      </w:r>
      <w:r w:rsidR="00A3308C">
        <w:rPr>
          <w:rFonts w:ascii="Times New Roman" w:hAnsi="Times New Roman" w:cs="Times New Roman"/>
          <w:lang w:val="en-GB"/>
        </w:rPr>
        <w:t xml:space="preserve">, there are two different scenarios to consider. </w:t>
      </w:r>
    </w:p>
    <w:p w14:paraId="523E8FC3" w14:textId="22F15C93" w:rsidR="001C0951" w:rsidRDefault="00A3308C" w:rsidP="00FC6B2A">
      <w:pPr>
        <w:jc w:val="both"/>
        <w:rPr>
          <w:rFonts w:ascii="Times New Roman" w:hAnsi="Times New Roman" w:cs="Times New Roman"/>
          <w:lang w:val="en-GB"/>
        </w:rPr>
      </w:pPr>
      <w:r>
        <w:rPr>
          <w:rFonts w:ascii="Times New Roman" w:hAnsi="Times New Roman" w:cs="Times New Roman"/>
          <w:lang w:val="en-GB"/>
        </w:rPr>
        <w:t xml:space="preserve">Firstly, </w:t>
      </w:r>
      <w:r w:rsidR="00741FC2">
        <w:rPr>
          <w:rFonts w:ascii="Times New Roman" w:hAnsi="Times New Roman" w:cs="Times New Roman"/>
          <w:lang w:val="en-GB"/>
        </w:rPr>
        <w:t>when the SL positioning procedure is ini</w:t>
      </w:r>
      <w:r w:rsidR="00280A55">
        <w:rPr>
          <w:rFonts w:ascii="Times New Roman" w:hAnsi="Times New Roman" w:cs="Times New Roman"/>
          <w:lang w:val="en-GB"/>
        </w:rPr>
        <w:t xml:space="preserve">tiated, the target UE may need to discovery suitable candidate anchor UEs in its vicinity. </w:t>
      </w:r>
      <w:r w:rsidR="0026630E">
        <w:rPr>
          <w:rFonts w:ascii="Times New Roman" w:hAnsi="Times New Roman" w:cs="Times New Roman"/>
          <w:lang w:val="en-GB"/>
        </w:rPr>
        <w:t>Once the discovery is performed and the target UE is able to discover such UEs, the</w:t>
      </w:r>
      <w:r w:rsidR="000122D2">
        <w:rPr>
          <w:rFonts w:ascii="Times New Roman" w:hAnsi="Times New Roman" w:cs="Times New Roman"/>
          <w:lang w:val="en-GB"/>
        </w:rPr>
        <w:t xml:space="preserve"> next logical step is selection of one or multiple anchor UEs for </w:t>
      </w:r>
      <w:r w:rsidR="003E6C41">
        <w:rPr>
          <w:rFonts w:ascii="Times New Roman" w:hAnsi="Times New Roman" w:cs="Times New Roman"/>
          <w:lang w:val="en-GB"/>
        </w:rPr>
        <w:t>the sidelink positioning to proceed. Note that unlike the discovery procedure, this step needs to include the LMF and/or the positioning server UE</w:t>
      </w:r>
      <w:r w:rsidR="009314FF">
        <w:rPr>
          <w:rFonts w:ascii="Times New Roman" w:hAnsi="Times New Roman" w:cs="Times New Roman"/>
          <w:lang w:val="en-GB"/>
        </w:rPr>
        <w:t>. TO enable this, at least the following options may be considered:</w:t>
      </w:r>
    </w:p>
    <w:p w14:paraId="6A527E19" w14:textId="46A036F8" w:rsidR="0018571C" w:rsidRDefault="0018571C" w:rsidP="0018571C">
      <w:pPr>
        <w:pStyle w:val="ListParagraph"/>
        <w:numPr>
          <w:ilvl w:val="0"/>
          <w:numId w:val="38"/>
        </w:numPr>
        <w:rPr>
          <w:sz w:val="22"/>
          <w:szCs w:val="22"/>
          <w:lang w:val="en-GB"/>
        </w:rPr>
      </w:pPr>
      <w:r w:rsidRPr="0018571C">
        <w:rPr>
          <w:sz w:val="22"/>
          <w:szCs w:val="22"/>
          <w:lang w:val="en-GB"/>
        </w:rPr>
        <w:t xml:space="preserve">Option 1: The target UE may provide </w:t>
      </w:r>
      <w:r>
        <w:rPr>
          <w:sz w:val="22"/>
          <w:szCs w:val="22"/>
          <w:lang w:val="en-GB"/>
        </w:rPr>
        <w:t>the</w:t>
      </w:r>
      <w:r w:rsidRPr="0018571C">
        <w:rPr>
          <w:sz w:val="22"/>
          <w:szCs w:val="22"/>
          <w:lang w:val="en-GB"/>
        </w:rPr>
        <w:t xml:space="preserve"> list </w:t>
      </w:r>
      <w:r>
        <w:rPr>
          <w:sz w:val="22"/>
          <w:szCs w:val="22"/>
          <w:lang w:val="en-GB"/>
        </w:rPr>
        <w:t xml:space="preserve">of discovered candidate anchor UEs </w:t>
      </w:r>
      <w:r w:rsidRPr="0018571C">
        <w:rPr>
          <w:sz w:val="22"/>
          <w:szCs w:val="22"/>
          <w:lang w:val="en-GB"/>
        </w:rPr>
        <w:t xml:space="preserve">to the LMF and/or the positioning server UE together with </w:t>
      </w:r>
      <w:r>
        <w:rPr>
          <w:sz w:val="22"/>
          <w:szCs w:val="22"/>
          <w:lang w:val="en-GB"/>
        </w:rPr>
        <w:t>other information</w:t>
      </w:r>
      <w:r w:rsidRPr="0018571C">
        <w:rPr>
          <w:sz w:val="22"/>
          <w:szCs w:val="22"/>
          <w:lang w:val="en-GB"/>
        </w:rPr>
        <w:t xml:space="preserve">, e.g. anchor UE ID, the supported positioning methods, the location calculation capability and the quality of the signal from the anchor UE, etc. </w:t>
      </w:r>
      <w:r w:rsidR="00BB2EC1">
        <w:rPr>
          <w:sz w:val="22"/>
          <w:szCs w:val="22"/>
          <w:lang w:val="en-GB"/>
        </w:rPr>
        <w:t xml:space="preserve">This information may be obtained as part of the discovery procedure (as discussed in section 2.3 </w:t>
      </w:r>
      <w:r w:rsidR="00D67218">
        <w:rPr>
          <w:sz w:val="22"/>
          <w:szCs w:val="22"/>
          <w:lang w:val="en-GB"/>
        </w:rPr>
        <w:t>above and</w:t>
      </w:r>
      <w:r w:rsidR="00BB2EC1">
        <w:rPr>
          <w:sz w:val="22"/>
          <w:szCs w:val="22"/>
          <w:lang w:val="en-GB"/>
        </w:rPr>
        <w:t xml:space="preserve"> </w:t>
      </w:r>
      <w:r w:rsidR="00AE75E0">
        <w:rPr>
          <w:sz w:val="22"/>
          <w:szCs w:val="22"/>
          <w:lang w:val="en-GB"/>
        </w:rPr>
        <w:t>can be provided by the upper layer.</w:t>
      </w:r>
      <w:r w:rsidRPr="0018571C">
        <w:rPr>
          <w:sz w:val="22"/>
          <w:szCs w:val="22"/>
          <w:lang w:val="en-GB"/>
        </w:rPr>
        <w:t xml:space="preserve"> Based on this information, the LMF and/or server UE may perform selection of the suitable anchor UE or UEs for the target UE for further selection. </w:t>
      </w:r>
    </w:p>
    <w:p w14:paraId="66B7CB75" w14:textId="77777777" w:rsidR="00800898" w:rsidRPr="0018571C" w:rsidRDefault="00800898" w:rsidP="00C64CBB">
      <w:pPr>
        <w:pStyle w:val="ListParagraph"/>
        <w:ind w:left="360"/>
        <w:rPr>
          <w:sz w:val="22"/>
          <w:szCs w:val="22"/>
          <w:lang w:val="en-GB"/>
        </w:rPr>
      </w:pPr>
    </w:p>
    <w:p w14:paraId="13D449AB" w14:textId="5D754EF8" w:rsidR="00800898" w:rsidRDefault="00800898" w:rsidP="00800898">
      <w:pPr>
        <w:pStyle w:val="ListParagraph"/>
        <w:numPr>
          <w:ilvl w:val="0"/>
          <w:numId w:val="38"/>
        </w:numPr>
        <w:rPr>
          <w:sz w:val="22"/>
          <w:szCs w:val="22"/>
          <w:lang w:val="en-GB"/>
        </w:rPr>
      </w:pPr>
      <w:r w:rsidRPr="00800898">
        <w:rPr>
          <w:sz w:val="22"/>
          <w:szCs w:val="22"/>
          <w:lang w:val="en-GB"/>
        </w:rPr>
        <w:t xml:space="preserve">Option 2: Based on target UE location and/or service request (e.g. QoS, requested positioning method, etc.), the LMF/server UE may perform selection of the suitable anchor UE or UEs for the target UE for further selection based on preconfigured anchor UE lists (i.e. without target UE explicitly providing a list of candidate anchor UEs beforehand, in contrast with Option 1). To enable this, the anchor UEs may directly provide their capability and other pertinent information to the LMF for pre-configuration. </w:t>
      </w:r>
    </w:p>
    <w:p w14:paraId="1797AAD3" w14:textId="77777777" w:rsidR="00800898" w:rsidRPr="00C64CBB" w:rsidRDefault="00800898" w:rsidP="00C64CBB">
      <w:pPr>
        <w:pStyle w:val="ListParagraph"/>
        <w:rPr>
          <w:sz w:val="22"/>
          <w:szCs w:val="22"/>
          <w:lang w:val="en-GB"/>
        </w:rPr>
      </w:pPr>
    </w:p>
    <w:p w14:paraId="78636146" w14:textId="77777777" w:rsidR="00800898" w:rsidRPr="00800898" w:rsidRDefault="00800898" w:rsidP="00C64CBB">
      <w:pPr>
        <w:pStyle w:val="ListParagraph"/>
        <w:ind w:left="360"/>
        <w:rPr>
          <w:sz w:val="22"/>
          <w:szCs w:val="22"/>
          <w:lang w:val="en-GB"/>
        </w:rPr>
      </w:pPr>
    </w:p>
    <w:p w14:paraId="0F1FF69E" w14:textId="36E94A6F" w:rsidR="009314FF" w:rsidRPr="000F24D9" w:rsidRDefault="003420DB" w:rsidP="00C64CBB">
      <w:pPr>
        <w:pStyle w:val="ListParagraph"/>
        <w:numPr>
          <w:ilvl w:val="0"/>
          <w:numId w:val="38"/>
        </w:numPr>
        <w:jc w:val="both"/>
        <w:rPr>
          <w:sz w:val="22"/>
          <w:szCs w:val="22"/>
          <w:lang w:val="en-GB"/>
        </w:rPr>
      </w:pPr>
      <w:r w:rsidRPr="003420DB">
        <w:rPr>
          <w:sz w:val="22"/>
          <w:szCs w:val="22"/>
          <w:lang w:val="en-GB"/>
        </w:rPr>
        <w:t xml:space="preserve">Option 3: </w:t>
      </w:r>
      <w:r>
        <w:rPr>
          <w:sz w:val="22"/>
          <w:szCs w:val="22"/>
          <w:lang w:val="en-GB"/>
        </w:rPr>
        <w:t>T</w:t>
      </w:r>
      <w:r w:rsidRPr="003420DB">
        <w:rPr>
          <w:sz w:val="22"/>
          <w:szCs w:val="22"/>
          <w:lang w:val="en-GB"/>
        </w:rPr>
        <w:t>he LMF/server UE may provide a list of candidate anchor UE</w:t>
      </w:r>
      <w:r>
        <w:rPr>
          <w:sz w:val="22"/>
          <w:szCs w:val="22"/>
          <w:lang w:val="en-GB"/>
        </w:rPr>
        <w:t>s</w:t>
      </w:r>
      <w:r w:rsidRPr="003420DB">
        <w:rPr>
          <w:sz w:val="22"/>
          <w:szCs w:val="22"/>
          <w:lang w:val="en-GB"/>
        </w:rPr>
        <w:t xml:space="preserve"> to the target UE</w:t>
      </w:r>
      <w:r w:rsidR="000A1EB5">
        <w:rPr>
          <w:sz w:val="22"/>
          <w:szCs w:val="22"/>
          <w:lang w:val="en-GB"/>
        </w:rPr>
        <w:t xml:space="preserve"> and</w:t>
      </w:r>
      <w:r w:rsidRPr="003420DB">
        <w:rPr>
          <w:sz w:val="22"/>
          <w:szCs w:val="22"/>
          <w:lang w:val="en-GB"/>
        </w:rPr>
        <w:t xml:space="preserve"> the target UE shall select the anchor UE within the list. The target UE may be configured (or preconfigured in case of OOC) by the LMF with selection criteria to use for selection of anchor UE from the discovered candidate anchor UEs (e.g. the quality of the signal from the anchor UE, supported positioning methods, calculation capability, etc.).</w:t>
      </w:r>
      <w:r w:rsidR="00AD3123">
        <w:rPr>
          <w:sz w:val="22"/>
          <w:szCs w:val="22"/>
          <w:lang w:val="en-GB"/>
        </w:rPr>
        <w:t xml:space="preserve"> </w:t>
      </w:r>
      <w:r w:rsidR="00A63662">
        <w:rPr>
          <w:sz w:val="22"/>
          <w:szCs w:val="22"/>
          <w:lang w:val="en-GB"/>
        </w:rPr>
        <w:t>Based on th</w:t>
      </w:r>
      <w:r w:rsidR="00467EB6">
        <w:rPr>
          <w:sz w:val="22"/>
          <w:szCs w:val="22"/>
          <w:lang w:val="en-GB"/>
        </w:rPr>
        <w:t xml:space="preserve">is criteria, the AS layer shall </w:t>
      </w:r>
      <w:r w:rsidR="00102224">
        <w:rPr>
          <w:sz w:val="22"/>
          <w:szCs w:val="22"/>
          <w:lang w:val="en-GB"/>
        </w:rPr>
        <w:t xml:space="preserve">select and inform the upper layer </w:t>
      </w:r>
      <w:r w:rsidR="005071A5">
        <w:rPr>
          <w:sz w:val="22"/>
          <w:szCs w:val="22"/>
          <w:lang w:val="en-GB"/>
        </w:rPr>
        <w:t>of the selected anchor UE.</w:t>
      </w:r>
    </w:p>
    <w:p w14:paraId="20793305" w14:textId="2D16FDF1" w:rsidR="009314FF" w:rsidRDefault="009314FF" w:rsidP="00FC6B2A">
      <w:pPr>
        <w:jc w:val="both"/>
        <w:rPr>
          <w:rFonts w:ascii="Times New Roman" w:hAnsi="Times New Roman" w:cs="Times New Roman"/>
          <w:lang w:val="en-GB"/>
        </w:rPr>
      </w:pPr>
    </w:p>
    <w:p w14:paraId="78CEB68A" w14:textId="0F442C6E" w:rsidR="005607FD" w:rsidRDefault="00BD385E" w:rsidP="00C64CBB">
      <w:pPr>
        <w:jc w:val="both"/>
        <w:rPr>
          <w:rFonts w:ascii="Times New Roman" w:hAnsi="Times New Roman"/>
          <w:b/>
          <w:bCs/>
          <w:sz w:val="20"/>
          <w:szCs w:val="20"/>
          <w:lang w:val="en-GB"/>
        </w:rPr>
      </w:pPr>
      <w:r>
        <w:rPr>
          <w:rFonts w:ascii="Times New Roman" w:hAnsi="Times New Roman" w:cs="Times New Roman"/>
          <w:lang w:val="en-GB"/>
        </w:rPr>
        <w:t xml:space="preserve">The three options discussed above may broadly fall under either the LMF/Server UE based or LMF/Server UE assisted </w:t>
      </w:r>
      <w:r w:rsidR="00FF40FA">
        <w:rPr>
          <w:rFonts w:ascii="Times New Roman" w:hAnsi="Times New Roman" w:cs="Times New Roman"/>
          <w:lang w:val="en-GB"/>
        </w:rPr>
        <w:t xml:space="preserve">anchor UE selection methods and it would be good to </w:t>
      </w:r>
      <w:r w:rsidR="00D97412">
        <w:rPr>
          <w:rFonts w:ascii="Times New Roman" w:hAnsi="Times New Roman" w:cs="Times New Roman"/>
          <w:lang w:val="en-GB"/>
        </w:rPr>
        <w:t>discuss and downselect (if needed) between the three options above.</w:t>
      </w:r>
    </w:p>
    <w:p w14:paraId="50B48DD2" w14:textId="1A011B3F" w:rsidR="00D97412" w:rsidRDefault="00D97412" w:rsidP="00D97412">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4</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initial anchor UE selection after discovery, </w:t>
      </w:r>
      <w:r w:rsidR="00B06750">
        <w:rPr>
          <w:rFonts w:ascii="Times New Roman" w:hAnsi="Times New Roman"/>
          <w:b/>
          <w:bCs/>
          <w:sz w:val="20"/>
          <w:szCs w:val="20"/>
          <w:lang w:val="en-GB"/>
        </w:rPr>
        <w:t>RAN2 is proposed to discuss and downselect between the following options:</w:t>
      </w:r>
    </w:p>
    <w:p w14:paraId="77C1F01D" w14:textId="6F10F1EF" w:rsidR="00B06750" w:rsidRPr="00C64CBB" w:rsidRDefault="002A3CD8" w:rsidP="00C64CBB">
      <w:pPr>
        <w:pStyle w:val="ListParagraph"/>
        <w:numPr>
          <w:ilvl w:val="0"/>
          <w:numId w:val="41"/>
        </w:numPr>
        <w:rPr>
          <w:b/>
          <w:bCs/>
          <w:lang w:val="en-GB"/>
        </w:rPr>
      </w:pPr>
      <w:r>
        <w:rPr>
          <w:b/>
          <w:bCs/>
          <w:lang w:val="en-GB"/>
        </w:rPr>
        <w:t>The LMF</w:t>
      </w:r>
      <w:r w:rsidR="009B77F4">
        <w:rPr>
          <w:b/>
          <w:bCs/>
          <w:lang w:val="en-GB"/>
        </w:rPr>
        <w:t>/server UE</w:t>
      </w:r>
      <w:r>
        <w:rPr>
          <w:b/>
          <w:bCs/>
          <w:lang w:val="en-GB"/>
        </w:rPr>
        <w:t xml:space="preserve"> </w:t>
      </w:r>
      <w:r w:rsidR="00994D14">
        <w:rPr>
          <w:b/>
          <w:bCs/>
          <w:lang w:val="en-GB"/>
        </w:rPr>
        <w:t xml:space="preserve">based approach, where LMF/server UE </w:t>
      </w:r>
      <w:r>
        <w:rPr>
          <w:b/>
          <w:bCs/>
          <w:lang w:val="en-GB"/>
        </w:rPr>
        <w:t xml:space="preserve">may obtain </w:t>
      </w:r>
      <w:r w:rsidR="004B0FA6">
        <w:rPr>
          <w:b/>
          <w:bCs/>
          <w:lang w:val="en-GB"/>
        </w:rPr>
        <w:t xml:space="preserve">information about </w:t>
      </w:r>
      <w:r w:rsidR="005A5CCA">
        <w:rPr>
          <w:b/>
          <w:bCs/>
          <w:lang w:val="en-GB"/>
        </w:rPr>
        <w:t>candidate anchor UE</w:t>
      </w:r>
      <w:r w:rsidR="004B0FA6">
        <w:rPr>
          <w:b/>
          <w:bCs/>
          <w:lang w:val="en-GB"/>
        </w:rPr>
        <w:t xml:space="preserve">s (either from target UE itself or </w:t>
      </w:r>
      <w:r w:rsidR="00C4033B">
        <w:rPr>
          <w:b/>
          <w:bCs/>
          <w:lang w:val="en-GB"/>
        </w:rPr>
        <w:t>from (pre-)configuration</w:t>
      </w:r>
      <w:r w:rsidR="006F561C">
        <w:rPr>
          <w:b/>
          <w:bCs/>
          <w:lang w:val="en-GB"/>
        </w:rPr>
        <w:t xml:space="preserve">) </w:t>
      </w:r>
      <w:r w:rsidR="009F6F52">
        <w:rPr>
          <w:b/>
          <w:bCs/>
          <w:lang w:val="en-GB"/>
        </w:rPr>
        <w:t>to make the selection</w:t>
      </w:r>
      <w:r w:rsidR="00B06750" w:rsidRPr="00C64CBB">
        <w:rPr>
          <w:b/>
          <w:bCs/>
          <w:lang w:val="en-GB"/>
        </w:rPr>
        <w:t xml:space="preserve">. </w:t>
      </w:r>
    </w:p>
    <w:p w14:paraId="616A7D9F" w14:textId="4F956F2E" w:rsidR="00B06750" w:rsidRPr="00C64CBB" w:rsidRDefault="009F6F52" w:rsidP="00C64CBB">
      <w:pPr>
        <w:pStyle w:val="ListParagraph"/>
        <w:numPr>
          <w:ilvl w:val="0"/>
          <w:numId w:val="41"/>
        </w:numPr>
        <w:rPr>
          <w:b/>
          <w:bCs/>
          <w:lang w:val="en-GB"/>
        </w:rPr>
      </w:pPr>
      <w:r>
        <w:rPr>
          <w:b/>
          <w:bCs/>
          <w:lang w:val="en-GB"/>
        </w:rPr>
        <w:t>The LMF</w:t>
      </w:r>
      <w:r w:rsidR="009B77F4">
        <w:rPr>
          <w:b/>
          <w:bCs/>
          <w:lang w:val="en-GB"/>
        </w:rPr>
        <w:t>/server UE</w:t>
      </w:r>
      <w:r>
        <w:rPr>
          <w:b/>
          <w:bCs/>
          <w:lang w:val="en-GB"/>
        </w:rPr>
        <w:t xml:space="preserve"> </w:t>
      </w:r>
      <w:r w:rsidR="00994D14">
        <w:rPr>
          <w:b/>
          <w:bCs/>
          <w:lang w:val="en-GB"/>
        </w:rPr>
        <w:t xml:space="preserve">assisted approach, whereby LMF/server UE </w:t>
      </w:r>
      <w:r>
        <w:rPr>
          <w:b/>
          <w:bCs/>
          <w:lang w:val="en-GB"/>
        </w:rPr>
        <w:t xml:space="preserve">may </w:t>
      </w:r>
      <w:r w:rsidR="00332B26">
        <w:rPr>
          <w:b/>
          <w:bCs/>
          <w:lang w:val="en-GB"/>
        </w:rPr>
        <w:t>pr</w:t>
      </w:r>
      <w:r w:rsidR="00604515">
        <w:rPr>
          <w:b/>
          <w:bCs/>
          <w:lang w:val="en-GB"/>
        </w:rPr>
        <w:t xml:space="preserve">ovide </w:t>
      </w:r>
      <w:r w:rsidR="00837FA6">
        <w:rPr>
          <w:b/>
          <w:bCs/>
          <w:lang w:val="en-GB"/>
        </w:rPr>
        <w:t xml:space="preserve">selection criteria to the </w:t>
      </w:r>
      <w:r w:rsidR="006D56E2">
        <w:rPr>
          <w:b/>
          <w:bCs/>
          <w:lang w:val="en-GB"/>
        </w:rPr>
        <w:t>target UE and target UE makes the final selection</w:t>
      </w:r>
      <w:r w:rsidR="00B06750" w:rsidRPr="00C64CBB">
        <w:rPr>
          <w:b/>
          <w:bCs/>
          <w:lang w:val="en-GB"/>
        </w:rPr>
        <w:t xml:space="preserve">. </w:t>
      </w:r>
    </w:p>
    <w:p w14:paraId="2BD46F4B" w14:textId="14F27863" w:rsidR="00D97412" w:rsidRDefault="009D0E76" w:rsidP="00FC6B2A">
      <w:pPr>
        <w:jc w:val="both"/>
        <w:rPr>
          <w:rFonts w:ascii="Times New Roman" w:hAnsi="Times New Roman" w:cs="Times New Roman"/>
          <w:lang w:val="en-GB"/>
        </w:rPr>
      </w:pPr>
      <w:r>
        <w:rPr>
          <w:rFonts w:ascii="Times New Roman" w:hAnsi="Times New Roman" w:cs="Times New Roman"/>
          <w:lang w:val="en-GB"/>
        </w:rPr>
        <w:lastRenderedPageBreak/>
        <w:t xml:space="preserve">The other case is for the case when the positioning procedure is ongoing and </w:t>
      </w:r>
      <w:r w:rsidR="00333729">
        <w:rPr>
          <w:rFonts w:ascii="Times New Roman" w:hAnsi="Times New Roman" w:cs="Times New Roman"/>
          <w:lang w:val="en-GB"/>
        </w:rPr>
        <w:t xml:space="preserve">anchor UE may need to be reselected by the target UE. There can be several reasons for this occurrence, </w:t>
      </w:r>
      <w:r w:rsidR="00753D91">
        <w:rPr>
          <w:rFonts w:ascii="Times New Roman" w:hAnsi="Times New Roman" w:cs="Times New Roman"/>
          <w:lang w:val="en-GB"/>
        </w:rPr>
        <w:t xml:space="preserve">the most common being deteriorating channel conditions between the target and anchor UE. </w:t>
      </w:r>
      <w:r w:rsidR="006C4DC6">
        <w:rPr>
          <w:rFonts w:ascii="Times New Roman" w:hAnsi="Times New Roman" w:cs="Times New Roman"/>
          <w:lang w:val="en-GB"/>
        </w:rPr>
        <w:t xml:space="preserve">Given </w:t>
      </w:r>
      <w:r w:rsidR="005A7F8E">
        <w:rPr>
          <w:rFonts w:ascii="Times New Roman" w:hAnsi="Times New Roman" w:cs="Times New Roman"/>
          <w:lang w:val="en-GB"/>
        </w:rPr>
        <w:t xml:space="preserve">the nature of sidelink channel and target and anchor UE being mobile, </w:t>
      </w:r>
      <w:r w:rsidR="006B05F7">
        <w:rPr>
          <w:rFonts w:ascii="Times New Roman" w:hAnsi="Times New Roman" w:cs="Times New Roman"/>
          <w:lang w:val="en-GB"/>
        </w:rPr>
        <w:t xml:space="preserve">the support of such reselection seems warranted. </w:t>
      </w:r>
    </w:p>
    <w:p w14:paraId="49814131" w14:textId="7FA4FE08" w:rsidR="00AD6737" w:rsidRDefault="00AD6737" w:rsidP="00AD673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w:t>
      </w:r>
      <w:r w:rsidR="00A966C8">
        <w:rPr>
          <w:rFonts w:ascii="Times New Roman" w:hAnsi="Times New Roman"/>
          <w:b/>
          <w:bCs/>
          <w:sz w:val="20"/>
          <w:szCs w:val="20"/>
          <w:lang w:val="en-GB"/>
        </w:rPr>
        <w:t xml:space="preserve"> 3</w:t>
      </w:r>
      <w:r w:rsidRPr="00A121A6">
        <w:rPr>
          <w:rFonts w:ascii="Times New Roman" w:hAnsi="Times New Roman"/>
          <w:b/>
          <w:bCs/>
          <w:sz w:val="20"/>
          <w:szCs w:val="20"/>
          <w:lang w:val="en-GB"/>
        </w:rPr>
        <w:t xml:space="preserve">: </w:t>
      </w:r>
      <w:r w:rsidR="0010607B">
        <w:rPr>
          <w:rFonts w:ascii="Times New Roman" w:hAnsi="Times New Roman"/>
          <w:b/>
          <w:bCs/>
          <w:sz w:val="20"/>
          <w:szCs w:val="20"/>
          <w:lang w:val="en-GB"/>
        </w:rPr>
        <w:t>Due to the nature of sidelink channel and the mobile nature of the anchor and the target UE, the anchor UE may need to be reselected during an ongoing SL positioning procedure</w:t>
      </w:r>
      <w:r>
        <w:rPr>
          <w:rFonts w:ascii="Times New Roman" w:hAnsi="Times New Roman"/>
          <w:b/>
          <w:bCs/>
          <w:sz w:val="20"/>
          <w:szCs w:val="20"/>
          <w:lang w:val="en-GB"/>
        </w:rPr>
        <w:t>.</w:t>
      </w:r>
    </w:p>
    <w:p w14:paraId="14AAF724" w14:textId="2BFB1CB8" w:rsidR="0067398C" w:rsidRDefault="0067398C" w:rsidP="00FC6B2A">
      <w:pPr>
        <w:jc w:val="both"/>
        <w:rPr>
          <w:rFonts w:ascii="Times New Roman" w:hAnsi="Times New Roman" w:cs="Times New Roman"/>
          <w:lang w:val="en-GB"/>
        </w:rPr>
      </w:pPr>
    </w:p>
    <w:p w14:paraId="5183EDA7" w14:textId="44F8B011" w:rsidR="003440DF" w:rsidRDefault="005E2F87" w:rsidP="00FC6B2A">
      <w:pPr>
        <w:jc w:val="both"/>
        <w:rPr>
          <w:rFonts w:ascii="Times New Roman" w:hAnsi="Times New Roman" w:cs="Times New Roman"/>
          <w:lang w:val="en-GB"/>
        </w:rPr>
      </w:pPr>
      <w:r>
        <w:rPr>
          <w:rFonts w:ascii="Times New Roman" w:hAnsi="Times New Roman" w:cs="Times New Roman"/>
          <w:lang w:val="en-GB"/>
        </w:rPr>
        <w:t>For this scenario, the fundamental question to consider is whether the positioning procedure may still continue after the target UE reselects to a different anchor UE</w:t>
      </w:r>
      <w:r w:rsidR="002E6738">
        <w:rPr>
          <w:rFonts w:ascii="Times New Roman" w:hAnsi="Times New Roman" w:cs="Times New Roman"/>
          <w:lang w:val="en-GB"/>
        </w:rPr>
        <w:t>, or whether a new positioning session needs to be initiated afterwards</w:t>
      </w:r>
      <w:r>
        <w:rPr>
          <w:rFonts w:ascii="Times New Roman" w:hAnsi="Times New Roman" w:cs="Times New Roman"/>
          <w:lang w:val="en-GB"/>
        </w:rPr>
        <w:t xml:space="preserve">. </w:t>
      </w:r>
      <w:r w:rsidR="002E6738">
        <w:rPr>
          <w:rFonts w:ascii="Times New Roman" w:hAnsi="Times New Roman" w:cs="Times New Roman"/>
          <w:lang w:val="en-GB"/>
        </w:rPr>
        <w:t xml:space="preserve">From </w:t>
      </w:r>
      <w:r w:rsidR="001E02BA">
        <w:rPr>
          <w:rFonts w:ascii="Times New Roman" w:hAnsi="Times New Roman" w:cs="Times New Roman"/>
          <w:lang w:val="en-GB"/>
        </w:rPr>
        <w:t>signaling overhead and latency perspective</w:t>
      </w:r>
      <w:r w:rsidR="002E6738">
        <w:rPr>
          <w:rFonts w:ascii="Times New Roman" w:hAnsi="Times New Roman" w:cs="Times New Roman"/>
          <w:lang w:val="en-GB"/>
        </w:rPr>
        <w:t>,</w:t>
      </w:r>
      <w:r w:rsidR="001E02BA">
        <w:rPr>
          <w:rFonts w:ascii="Times New Roman" w:hAnsi="Times New Roman" w:cs="Times New Roman"/>
          <w:lang w:val="en-GB"/>
        </w:rPr>
        <w:t xml:space="preserve"> it seems useful to continue the ongoing positioning procedure.</w:t>
      </w:r>
      <w:r w:rsidR="000C1CC6">
        <w:rPr>
          <w:rFonts w:ascii="Times New Roman" w:hAnsi="Times New Roman" w:cs="Times New Roman"/>
          <w:lang w:val="en-GB"/>
        </w:rPr>
        <w:t xml:space="preserve"> </w:t>
      </w:r>
      <w:r w:rsidR="007C59E1">
        <w:rPr>
          <w:rFonts w:ascii="Times New Roman" w:hAnsi="Times New Roman" w:cs="Times New Roman"/>
          <w:lang w:val="en-GB"/>
        </w:rPr>
        <w:t xml:space="preserve">However, considering the anchor node </w:t>
      </w:r>
      <w:r w:rsidR="00AC5627">
        <w:rPr>
          <w:rFonts w:ascii="Times New Roman" w:hAnsi="Times New Roman" w:cs="Times New Roman"/>
          <w:lang w:val="en-GB"/>
        </w:rPr>
        <w:t xml:space="preserve">is changed, the original measurement results are no longer going to be useful. Therefore, </w:t>
      </w:r>
      <w:r w:rsidR="00740687">
        <w:rPr>
          <w:rFonts w:ascii="Times New Roman" w:hAnsi="Times New Roman" w:cs="Times New Roman"/>
          <w:lang w:val="en-GB"/>
        </w:rPr>
        <w:t xml:space="preserve">the UE may need to report the need for </w:t>
      </w:r>
      <w:r w:rsidR="00C63A44">
        <w:rPr>
          <w:rFonts w:ascii="Times New Roman" w:hAnsi="Times New Roman" w:cs="Times New Roman"/>
          <w:lang w:val="en-GB"/>
        </w:rPr>
        <w:t xml:space="preserve">anchor UE reselection to the LMF. </w:t>
      </w:r>
      <w:r w:rsidR="006310D8">
        <w:rPr>
          <w:rFonts w:ascii="Times New Roman" w:hAnsi="Times New Roman" w:cs="Times New Roman"/>
          <w:lang w:val="en-GB"/>
        </w:rPr>
        <w:t>It can be based on the error reporting me</w:t>
      </w:r>
      <w:r w:rsidR="005D4183">
        <w:rPr>
          <w:rFonts w:ascii="Times New Roman" w:hAnsi="Times New Roman" w:cs="Times New Roman"/>
          <w:lang w:val="en-GB"/>
        </w:rPr>
        <w:t>thodology as in LPP</w:t>
      </w:r>
      <w:r w:rsidR="00F007AF">
        <w:rPr>
          <w:rFonts w:ascii="Times New Roman" w:hAnsi="Times New Roman" w:cs="Times New Roman"/>
          <w:lang w:val="en-GB"/>
        </w:rPr>
        <w:t xml:space="preserve"> or it can be a new </w:t>
      </w:r>
      <w:r w:rsidR="00361EC7">
        <w:rPr>
          <w:rFonts w:ascii="Times New Roman" w:hAnsi="Times New Roman" w:cs="Times New Roman"/>
          <w:lang w:val="en-GB"/>
        </w:rPr>
        <w:t>message.</w:t>
      </w:r>
      <w:r w:rsidR="003440DF">
        <w:rPr>
          <w:rFonts w:ascii="Times New Roman" w:hAnsi="Times New Roman" w:cs="Times New Roman"/>
          <w:lang w:val="en-GB"/>
        </w:rPr>
        <w:t xml:space="preserve"> </w:t>
      </w:r>
    </w:p>
    <w:p w14:paraId="5B8998C2" w14:textId="08F06D65" w:rsidR="0067398C" w:rsidRDefault="000C1CC6" w:rsidP="00FC6B2A">
      <w:pPr>
        <w:jc w:val="both"/>
        <w:rPr>
          <w:rFonts w:ascii="Times New Roman" w:hAnsi="Times New Roman" w:cs="Times New Roman"/>
          <w:lang w:val="en-GB"/>
        </w:rPr>
      </w:pPr>
      <w:r>
        <w:rPr>
          <w:rFonts w:ascii="Times New Roman" w:hAnsi="Times New Roman" w:cs="Times New Roman"/>
          <w:lang w:val="en-GB"/>
        </w:rPr>
        <w:t xml:space="preserve">Furthermore, </w:t>
      </w:r>
      <w:r w:rsidR="0067398C">
        <w:rPr>
          <w:rFonts w:ascii="Times New Roman" w:hAnsi="Times New Roman" w:cs="Times New Roman"/>
          <w:lang w:val="en-GB"/>
        </w:rPr>
        <w:t>RAN2 needs to discuss the triggers for when the anchor UE may need to be reselected</w:t>
      </w:r>
      <w:r w:rsidR="00DC1CB9">
        <w:rPr>
          <w:rFonts w:ascii="Times New Roman" w:hAnsi="Times New Roman" w:cs="Times New Roman"/>
          <w:lang w:val="en-GB"/>
        </w:rPr>
        <w:t xml:space="preserve">. For this case, we can take inspiration from the relay reselection </w:t>
      </w:r>
      <w:r w:rsidR="00453312">
        <w:rPr>
          <w:rFonts w:ascii="Times New Roman" w:hAnsi="Times New Roman" w:cs="Times New Roman"/>
          <w:lang w:val="en-GB"/>
        </w:rPr>
        <w:t>procedure and the following triggers may be considered:</w:t>
      </w:r>
    </w:p>
    <w:p w14:paraId="26B21EC1" w14:textId="77777777" w:rsidR="00392EF8" w:rsidRPr="00C64CBB" w:rsidRDefault="00392EF8" w:rsidP="00392EF8">
      <w:pPr>
        <w:pStyle w:val="N1"/>
        <w:numPr>
          <w:ilvl w:val="0"/>
          <w:numId w:val="40"/>
        </w:numPr>
        <w:rPr>
          <w:rFonts w:ascii="Times New Roman" w:hAnsi="Times New Roman" w:cs="Times New Roman"/>
        </w:rPr>
      </w:pPr>
      <w:r w:rsidRPr="00C64CBB">
        <w:rPr>
          <w:rFonts w:ascii="Times New Roman" w:hAnsi="Times New Roman" w:cs="Times New Roman"/>
        </w:rPr>
        <w:t>If there exists a unicast link between the target UE and the anchor UE, the SL link quality (e.g., based on SL-RSRP) can be used to determine whether the anchor UE is considered valid.</w:t>
      </w:r>
    </w:p>
    <w:p w14:paraId="1A52A8A8" w14:textId="77777777" w:rsidR="00392EF8" w:rsidRPr="00C64CBB" w:rsidRDefault="00392EF8" w:rsidP="00392EF8">
      <w:pPr>
        <w:pStyle w:val="N1"/>
        <w:numPr>
          <w:ilvl w:val="0"/>
          <w:numId w:val="40"/>
        </w:numPr>
        <w:rPr>
          <w:rFonts w:ascii="Times New Roman" w:hAnsi="Times New Roman" w:cs="Times New Roman"/>
        </w:rPr>
      </w:pPr>
      <w:r w:rsidRPr="00C64CBB">
        <w:rPr>
          <w:rFonts w:ascii="Times New Roman" w:hAnsi="Times New Roman" w:cs="Times New Roman"/>
        </w:rPr>
        <w:t>The anchor UE can provide indication to the target UE based on its own criteria, e.g., in case it has to perform power saving and cannot continue with SL-PRS transmission or location estimation.</w:t>
      </w:r>
    </w:p>
    <w:p w14:paraId="24A28044" w14:textId="77777777" w:rsidR="00392EF8" w:rsidRPr="00C64CBB" w:rsidRDefault="00392EF8" w:rsidP="00392EF8">
      <w:pPr>
        <w:pStyle w:val="N1"/>
        <w:numPr>
          <w:ilvl w:val="0"/>
          <w:numId w:val="40"/>
        </w:numPr>
        <w:rPr>
          <w:rFonts w:ascii="Times New Roman" w:hAnsi="Times New Roman" w:cs="Times New Roman"/>
        </w:rPr>
      </w:pPr>
      <w:r w:rsidRPr="00C64CBB">
        <w:rPr>
          <w:rFonts w:ascii="Times New Roman" w:hAnsi="Times New Roman" w:cs="Times New Roman"/>
        </w:rPr>
        <w:t xml:space="preserve">Anchor UE can provide a bit indication on whether it can still support the required QoS for SL positioning method/session </w:t>
      </w:r>
    </w:p>
    <w:p w14:paraId="52008B02" w14:textId="77777777" w:rsidR="00453312" w:rsidRDefault="00453312" w:rsidP="00FC6B2A">
      <w:pPr>
        <w:jc w:val="both"/>
        <w:rPr>
          <w:rFonts w:ascii="Times New Roman" w:hAnsi="Times New Roman" w:cs="Times New Roman"/>
          <w:lang w:val="en-GB"/>
        </w:rPr>
      </w:pPr>
    </w:p>
    <w:p w14:paraId="70A0651E" w14:textId="7DC94D45" w:rsidR="00AD6737" w:rsidRDefault="009B7B8D" w:rsidP="00FC6B2A">
      <w:pPr>
        <w:jc w:val="both"/>
        <w:rPr>
          <w:rFonts w:ascii="Times New Roman" w:hAnsi="Times New Roman" w:cs="Times New Roman"/>
          <w:lang w:val="en-GB"/>
        </w:rPr>
      </w:pPr>
      <w:r>
        <w:rPr>
          <w:rFonts w:ascii="Times New Roman" w:hAnsi="Times New Roman" w:cs="Times New Roman"/>
          <w:lang w:val="en-GB"/>
        </w:rPr>
        <w:t xml:space="preserve">Out of the above options, we think the most </w:t>
      </w:r>
      <w:r w:rsidR="00F47B69">
        <w:rPr>
          <w:rFonts w:ascii="Times New Roman" w:hAnsi="Times New Roman" w:cs="Times New Roman"/>
          <w:lang w:val="en-GB"/>
        </w:rPr>
        <w:t xml:space="preserve">relevant one to consider is based on link quality. Since </w:t>
      </w:r>
      <w:r w:rsidR="004B253E">
        <w:rPr>
          <w:rFonts w:ascii="Times New Roman" w:hAnsi="Times New Roman" w:cs="Times New Roman"/>
          <w:lang w:val="en-GB"/>
        </w:rPr>
        <w:t xml:space="preserve">RAN1 is discussing use of both shared and dedicated resource pools for SL-PRS, it is likely that similar channel characteristics apply for data and SL-PRS transmissions. Therefore, </w:t>
      </w:r>
      <w:r w:rsidR="00FF2659">
        <w:rPr>
          <w:rFonts w:ascii="Times New Roman" w:hAnsi="Times New Roman" w:cs="Times New Roman"/>
          <w:lang w:val="en-GB"/>
        </w:rPr>
        <w:t xml:space="preserve">at least SL link quality based trigger for anchor UE </w:t>
      </w:r>
      <w:r w:rsidR="000C1CC6">
        <w:rPr>
          <w:rFonts w:ascii="Times New Roman" w:hAnsi="Times New Roman" w:cs="Times New Roman"/>
          <w:lang w:val="en-GB"/>
        </w:rPr>
        <w:t>reselection needs to be defined.</w:t>
      </w:r>
      <w:r w:rsidR="005852B7">
        <w:rPr>
          <w:rFonts w:ascii="Times New Roman" w:hAnsi="Times New Roman" w:cs="Times New Roman"/>
          <w:lang w:val="en-GB"/>
        </w:rPr>
        <w:t xml:space="preserve"> It is also worth noting that since some of the </w:t>
      </w:r>
      <w:r w:rsidR="000F388B">
        <w:rPr>
          <w:rFonts w:ascii="Times New Roman" w:hAnsi="Times New Roman" w:cs="Times New Roman"/>
          <w:lang w:val="en-GB"/>
        </w:rPr>
        <w:t>criteria</w:t>
      </w:r>
      <w:r w:rsidR="005852B7">
        <w:rPr>
          <w:rFonts w:ascii="Times New Roman" w:hAnsi="Times New Roman" w:cs="Times New Roman"/>
          <w:lang w:val="en-GB"/>
        </w:rPr>
        <w:t xml:space="preserve"> pertains to the AS layer, we think </w:t>
      </w:r>
      <w:r w:rsidR="003B555D">
        <w:rPr>
          <w:rFonts w:ascii="Times New Roman" w:hAnsi="Times New Roman" w:cs="Times New Roman"/>
          <w:lang w:val="en-GB"/>
        </w:rPr>
        <w:t xml:space="preserve">it is reasonable to assume that the evaluation for (re-)selection of anchor UE shall </w:t>
      </w:r>
      <w:r w:rsidR="00AD698C">
        <w:rPr>
          <w:rFonts w:ascii="Times New Roman" w:hAnsi="Times New Roman" w:cs="Times New Roman"/>
          <w:lang w:val="en-GB"/>
        </w:rPr>
        <w:t xml:space="preserve">happen at the AS layer, which then </w:t>
      </w:r>
      <w:r w:rsidR="009F0523">
        <w:rPr>
          <w:rFonts w:ascii="Times New Roman" w:hAnsi="Times New Roman" w:cs="Times New Roman"/>
          <w:lang w:val="en-GB"/>
        </w:rPr>
        <w:t xml:space="preserve">indicates the </w:t>
      </w:r>
      <w:r w:rsidR="008F1ADD">
        <w:rPr>
          <w:rFonts w:ascii="Times New Roman" w:hAnsi="Times New Roman" w:cs="Times New Roman"/>
          <w:lang w:val="en-GB"/>
        </w:rPr>
        <w:t xml:space="preserve">selected anchor UE to the upper/SLPP layer. The latter is then responsible for triggering the </w:t>
      </w:r>
      <w:r w:rsidR="000F388B">
        <w:rPr>
          <w:rFonts w:ascii="Times New Roman" w:hAnsi="Times New Roman" w:cs="Times New Roman"/>
          <w:lang w:val="en-GB"/>
        </w:rPr>
        <w:t>(re-)selection procedure.</w:t>
      </w:r>
    </w:p>
    <w:p w14:paraId="627673D5" w14:textId="2728F899" w:rsidR="00FA2DD7" w:rsidRDefault="00FA2DD7" w:rsidP="004B7DF1">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5</w:t>
      </w:r>
      <w:r w:rsidRPr="00A121A6">
        <w:rPr>
          <w:rFonts w:ascii="Times New Roman" w:hAnsi="Times New Roman"/>
          <w:b/>
          <w:bCs/>
          <w:sz w:val="20"/>
          <w:szCs w:val="20"/>
          <w:lang w:val="en-GB"/>
        </w:rPr>
        <w:t xml:space="preserve">: </w:t>
      </w:r>
      <w:r>
        <w:rPr>
          <w:rFonts w:ascii="Times New Roman" w:hAnsi="Times New Roman"/>
          <w:b/>
          <w:bCs/>
          <w:sz w:val="20"/>
          <w:szCs w:val="20"/>
          <w:lang w:val="en-GB"/>
        </w:rPr>
        <w:t>The evaluation for anchor UE selection/reselection is performed at the AS layer, which indicates the selected anchor UE to the upper layer.</w:t>
      </w:r>
    </w:p>
    <w:p w14:paraId="718CC2BF" w14:textId="0C69CF04" w:rsidR="00795785" w:rsidRDefault="00795785" w:rsidP="004B7DF1">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6</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 RAN2 supports the procedure to allows the UE to report the need for anchor UE reselection to the LMF.</w:t>
      </w:r>
    </w:p>
    <w:p w14:paraId="444D5C2B" w14:textId="09A97363" w:rsidR="00BD385E" w:rsidRDefault="006C0035" w:rsidP="004B7DF1">
      <w:pPr>
        <w:spacing w:afterLines="50" w:after="120"/>
        <w:jc w:val="both"/>
        <w:rPr>
          <w:rFonts w:ascii="Times New Roman" w:hAnsi="Times New Roman"/>
          <w:b/>
          <w:sz w:val="20"/>
          <w:szCs w:val="20"/>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7</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 For anchor UE reselection during an ongoing SL positioning procedure, at least SL link quality based </w:t>
      </w:r>
      <w:r w:rsidR="000C0FBA">
        <w:rPr>
          <w:rFonts w:ascii="Times New Roman" w:hAnsi="Times New Roman"/>
          <w:b/>
          <w:bCs/>
          <w:sz w:val="20"/>
          <w:szCs w:val="20"/>
          <w:lang w:val="en-GB"/>
        </w:rPr>
        <w:t>trigger shall be considered.</w:t>
      </w:r>
    </w:p>
    <w:p w14:paraId="592B7D4E" w14:textId="77777777" w:rsidR="001E5F7F" w:rsidRPr="00C64CBB" w:rsidRDefault="001E5F7F" w:rsidP="00C64CBB">
      <w:pPr>
        <w:spacing w:afterLines="50" w:after="120"/>
        <w:jc w:val="both"/>
        <w:rPr>
          <w:rFonts w:ascii="Times New Roman" w:hAnsi="Times New Roman"/>
          <w:b/>
          <w:bCs/>
          <w:sz w:val="20"/>
          <w:szCs w:val="20"/>
          <w:lang w:val="en-GB"/>
        </w:rPr>
      </w:pPr>
    </w:p>
    <w:p w14:paraId="159069A1" w14:textId="77777777" w:rsidR="00BD385E" w:rsidRPr="001C0951" w:rsidRDefault="00BD385E" w:rsidP="00FC6B2A">
      <w:pPr>
        <w:jc w:val="both"/>
        <w:rPr>
          <w:rFonts w:ascii="Times New Roman" w:hAnsi="Times New Roman" w:cs="Times New Roman"/>
          <w:lang w:val="en-GB"/>
        </w:rPr>
      </w:pPr>
    </w:p>
    <w:p w14:paraId="76E9AB16" w14:textId="14C10F9F" w:rsidR="00EE0FB1" w:rsidRPr="00FC6B2A" w:rsidRDefault="00EE0FB1" w:rsidP="000740F6">
      <w:pPr>
        <w:pStyle w:val="Heading2"/>
        <w:rPr>
          <w:b/>
          <w:bCs/>
          <w:sz w:val="22"/>
          <w:szCs w:val="22"/>
        </w:rPr>
      </w:pPr>
      <w:r w:rsidRPr="00FC6B2A">
        <w:rPr>
          <w:rFonts w:ascii="Times New Roman" w:hAnsi="Times New Roman"/>
          <w:b/>
          <w:bCs/>
          <w:sz w:val="22"/>
          <w:szCs w:val="22"/>
        </w:rPr>
        <w:lastRenderedPageBreak/>
        <w:t>2.5</w:t>
      </w:r>
      <w:r w:rsidRPr="00FC6B2A">
        <w:rPr>
          <w:rFonts w:ascii="Times New Roman" w:hAnsi="Times New Roman"/>
          <w:b/>
          <w:bCs/>
          <w:sz w:val="22"/>
          <w:szCs w:val="22"/>
        </w:rPr>
        <w:tab/>
      </w:r>
      <w:r w:rsidR="00DC3DBD" w:rsidRPr="00FC6B2A">
        <w:rPr>
          <w:rFonts w:ascii="Times New Roman" w:hAnsi="Times New Roman"/>
          <w:b/>
          <w:bCs/>
          <w:sz w:val="22"/>
          <w:szCs w:val="22"/>
        </w:rPr>
        <w:t>Signaling between UE and LMF for in coverage</w:t>
      </w:r>
    </w:p>
    <w:p w14:paraId="7D1837D2" w14:textId="208C148D" w:rsidR="000E12AD" w:rsidRPr="00B241D9" w:rsidRDefault="0095581A" w:rsidP="00FC6B2A">
      <w:pPr>
        <w:pStyle w:val="ListParagraph"/>
        <w:ind w:left="0"/>
        <w:jc w:val="both"/>
        <w:rPr>
          <w:sz w:val="22"/>
          <w:szCs w:val="22"/>
          <w:lang w:val="en-GB"/>
        </w:rPr>
      </w:pPr>
      <w:bookmarkStart w:id="3" w:name="_Hlk131137569"/>
      <w:r w:rsidRPr="00B241D9">
        <w:rPr>
          <w:sz w:val="22"/>
          <w:szCs w:val="22"/>
          <w:lang w:val="en-GB"/>
        </w:rPr>
        <w:t xml:space="preserve">There was extended </w:t>
      </w:r>
      <w:bookmarkEnd w:id="3"/>
      <w:r w:rsidRPr="00B241D9">
        <w:rPr>
          <w:sz w:val="22"/>
          <w:szCs w:val="22"/>
          <w:lang w:val="en-GB"/>
        </w:rPr>
        <w:t xml:space="preserve">discussion in RAN2#119bis-e meeting on the protocol options between UE and LMF for the </w:t>
      </w:r>
      <w:r w:rsidR="00D57002" w:rsidRPr="00B241D9">
        <w:rPr>
          <w:sz w:val="22"/>
          <w:szCs w:val="22"/>
          <w:lang w:val="en-GB"/>
        </w:rPr>
        <w:t>in-coverage</w:t>
      </w:r>
      <w:r w:rsidRPr="00B241D9">
        <w:rPr>
          <w:sz w:val="22"/>
          <w:szCs w:val="22"/>
          <w:lang w:val="en-GB"/>
        </w:rPr>
        <w:t xml:space="preserve"> scenario and the following three options were captured, with </w:t>
      </w:r>
      <w:r w:rsidR="00B241D9" w:rsidRPr="00B241D9">
        <w:rPr>
          <w:sz w:val="22"/>
          <w:szCs w:val="22"/>
          <w:lang w:val="en-GB"/>
        </w:rPr>
        <w:t>down selection</w:t>
      </w:r>
      <w:r w:rsidRPr="00B241D9">
        <w:rPr>
          <w:sz w:val="22"/>
          <w:szCs w:val="22"/>
          <w:lang w:val="en-GB"/>
        </w:rPr>
        <w:t xml:space="preserve"> to happen during the normative phase:</w:t>
      </w:r>
    </w:p>
    <w:p w14:paraId="578C5E03" w14:textId="77777777" w:rsidR="0095581A" w:rsidRDefault="0095581A" w:rsidP="00DC3DBD">
      <w:pPr>
        <w:pStyle w:val="Doc-text2"/>
        <w:ind w:left="0" w:firstLine="0"/>
      </w:pPr>
    </w:p>
    <w:p w14:paraId="3EFF84C3" w14:textId="77777777" w:rsidR="0095581A" w:rsidRDefault="0095581A" w:rsidP="00DC3DBD">
      <w:pPr>
        <w:pStyle w:val="Doc-text2"/>
        <w:pBdr>
          <w:top w:val="single" w:sz="4" w:space="1" w:color="auto"/>
          <w:left w:val="single" w:sz="4" w:space="0" w:color="auto"/>
          <w:bottom w:val="single" w:sz="4" w:space="1" w:color="auto"/>
          <w:right w:val="single" w:sz="4" w:space="4" w:color="auto"/>
        </w:pBdr>
        <w:ind w:left="0" w:firstLine="0"/>
      </w:pPr>
      <w:r>
        <w:t>Agreement:</w:t>
      </w:r>
    </w:p>
    <w:p w14:paraId="6B95075A" w14:textId="77777777" w:rsidR="0095581A" w:rsidRDefault="0095581A" w:rsidP="00DC3DBD">
      <w:pPr>
        <w:pStyle w:val="Doc-text2"/>
        <w:pBdr>
          <w:top w:val="single" w:sz="4" w:space="1" w:color="auto"/>
          <w:left w:val="single" w:sz="4" w:space="0" w:color="auto"/>
          <w:bottom w:val="single" w:sz="4" w:space="1" w:color="auto"/>
          <w:right w:val="single" w:sz="4" w:space="4" w:color="auto"/>
        </w:pBdr>
        <w:ind w:left="0" w:firstLine="0"/>
      </w:pPr>
      <w:r>
        <w:t>Protocol options between UE and LMF for hybrid PC5+Uu positioning and PC5-only positioning in-coverage are studied and RAN2 will down-select during normative work.</w:t>
      </w:r>
    </w:p>
    <w:p w14:paraId="4F47F1B8" w14:textId="6F31119D"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Extension of LPP, whereby new signaling shall be defined to support hybrid Uu and PC5 based positioning, i.e. extend the existing LPP to support sidelink based positioning between UE and LMF</w:t>
      </w:r>
    </w:p>
    <w:p w14:paraId="1610FA96" w14:textId="487D97C4"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2469FEB2" w14:textId="15340B0E"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Use of SLPP/RSPP between the UE and the LMF</w:t>
      </w:r>
    </w:p>
    <w:p w14:paraId="115CC0F8" w14:textId="7796422A" w:rsidR="0095581A" w:rsidRDefault="0095581A" w:rsidP="00DC3DBD">
      <w:pPr>
        <w:pStyle w:val="Doc-text2"/>
        <w:ind w:left="0" w:firstLine="0"/>
      </w:pPr>
    </w:p>
    <w:p w14:paraId="5A752C0F" w14:textId="1389CB0F" w:rsidR="00B241D9" w:rsidRPr="001018F2" w:rsidRDefault="00D82B27" w:rsidP="00FC6B2A">
      <w:pPr>
        <w:pStyle w:val="Doc-text2"/>
        <w:ind w:left="0" w:firstLine="0"/>
        <w:jc w:val="both"/>
        <w:rPr>
          <w:rFonts w:ascii="Times New Roman" w:hAnsi="Times New Roman"/>
          <w:sz w:val="22"/>
          <w:szCs w:val="22"/>
        </w:rPr>
      </w:pPr>
      <w:r w:rsidRPr="001018F2">
        <w:rPr>
          <w:rFonts w:ascii="Times New Roman" w:hAnsi="Times New Roman"/>
          <w:sz w:val="22"/>
          <w:szCs w:val="22"/>
        </w:rPr>
        <w:t xml:space="preserve">For the hybrid PC5+Uu case, </w:t>
      </w:r>
      <w:r w:rsidR="00B524C7" w:rsidRPr="001018F2">
        <w:rPr>
          <w:rFonts w:ascii="Times New Roman" w:hAnsi="Times New Roman"/>
          <w:sz w:val="22"/>
          <w:szCs w:val="22"/>
        </w:rPr>
        <w:t xml:space="preserve">we think that </w:t>
      </w:r>
      <w:r w:rsidR="00DB7C89" w:rsidRPr="001018F2">
        <w:rPr>
          <w:rFonts w:ascii="Times New Roman" w:hAnsi="Times New Roman"/>
          <w:sz w:val="22"/>
          <w:szCs w:val="22"/>
        </w:rPr>
        <w:t xml:space="preserve">option 3 makes little sense to support since </w:t>
      </w:r>
      <w:r w:rsidR="00EC6536" w:rsidRPr="001018F2">
        <w:rPr>
          <w:rFonts w:ascii="Times New Roman" w:hAnsi="Times New Roman"/>
          <w:sz w:val="22"/>
          <w:szCs w:val="22"/>
        </w:rPr>
        <w:t xml:space="preserve">we already have LPP signaling for the Uu based positioning and it seems strange to not leverage it </w:t>
      </w:r>
      <w:r w:rsidR="00FD289B" w:rsidRPr="001018F2">
        <w:rPr>
          <w:rFonts w:ascii="Times New Roman" w:hAnsi="Times New Roman"/>
          <w:sz w:val="22"/>
          <w:szCs w:val="22"/>
        </w:rPr>
        <w:t>for this scenario as well</w:t>
      </w:r>
      <w:r w:rsidR="00B241D9" w:rsidRPr="001018F2">
        <w:rPr>
          <w:rFonts w:ascii="Times New Roman" w:hAnsi="Times New Roman"/>
          <w:sz w:val="22"/>
          <w:szCs w:val="22"/>
        </w:rPr>
        <w:t>.</w:t>
      </w:r>
      <w:r w:rsidR="00FD289B" w:rsidRPr="001018F2">
        <w:rPr>
          <w:rFonts w:ascii="Times New Roman" w:hAnsi="Times New Roman"/>
          <w:sz w:val="22"/>
          <w:szCs w:val="22"/>
        </w:rPr>
        <w:t xml:space="preserve"> Then, among options 1 and 2, we think both options are feasible, but option 2 has </w:t>
      </w:r>
      <w:r w:rsidR="0015316B" w:rsidRPr="001018F2">
        <w:rPr>
          <w:rFonts w:ascii="Times New Roman" w:hAnsi="Times New Roman"/>
          <w:sz w:val="22"/>
          <w:szCs w:val="22"/>
        </w:rPr>
        <w:t xml:space="preserve">the advantage of </w:t>
      </w:r>
      <w:r w:rsidR="00172A1F" w:rsidRPr="001018F2">
        <w:rPr>
          <w:rFonts w:ascii="Times New Roman" w:hAnsi="Times New Roman"/>
          <w:sz w:val="22"/>
          <w:szCs w:val="22"/>
        </w:rPr>
        <w:t>smaller specification effort and allows decoupling of SLPP and LPP design</w:t>
      </w:r>
      <w:r w:rsidR="00F44EB9">
        <w:rPr>
          <w:rFonts w:ascii="Times New Roman" w:hAnsi="Times New Roman"/>
          <w:sz w:val="22"/>
          <w:szCs w:val="22"/>
        </w:rPr>
        <w:t>, so it is preferred from our perspective</w:t>
      </w:r>
      <w:r w:rsidR="00172A1F" w:rsidRPr="001018F2">
        <w:rPr>
          <w:rFonts w:ascii="Times New Roman" w:hAnsi="Times New Roman"/>
          <w:sz w:val="22"/>
          <w:szCs w:val="22"/>
        </w:rPr>
        <w:t xml:space="preserve">. </w:t>
      </w:r>
    </w:p>
    <w:p w14:paraId="6155D4F0" w14:textId="34D6E9DC" w:rsidR="00D57002" w:rsidRDefault="00D57002" w:rsidP="00FC6B2A">
      <w:pPr>
        <w:pStyle w:val="Doc-text2"/>
        <w:ind w:left="720" w:firstLine="0"/>
        <w:jc w:val="both"/>
        <w:rPr>
          <w:rFonts w:ascii="Times New Roman" w:hAnsi="Times New Roman"/>
          <w:sz w:val="22"/>
          <w:szCs w:val="22"/>
        </w:rPr>
      </w:pPr>
    </w:p>
    <w:p w14:paraId="4177F7F9" w14:textId="68CDAEC9" w:rsidR="00D57002" w:rsidRDefault="00D57002"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8</w:t>
      </w:r>
      <w:r w:rsidRPr="00A121A6">
        <w:rPr>
          <w:rFonts w:ascii="Times New Roman" w:hAnsi="Times New Roman"/>
          <w:b/>
          <w:bCs/>
          <w:sz w:val="20"/>
          <w:szCs w:val="20"/>
          <w:lang w:val="en-GB"/>
        </w:rPr>
        <w:t xml:space="preserve">: </w:t>
      </w:r>
      <w:r w:rsidR="00F5547D">
        <w:rPr>
          <w:rFonts w:ascii="Times New Roman" w:hAnsi="Times New Roman"/>
          <w:b/>
          <w:bCs/>
          <w:sz w:val="20"/>
          <w:szCs w:val="20"/>
          <w:lang w:val="en-GB"/>
        </w:rPr>
        <w:t xml:space="preserve">For the case of hybrid PC5+Uu positioning in coverage, RAN2 is proposed to agree </w:t>
      </w:r>
      <w:r w:rsidR="00995148">
        <w:rPr>
          <w:rFonts w:ascii="Times New Roman" w:hAnsi="Times New Roman"/>
          <w:b/>
          <w:bCs/>
          <w:sz w:val="20"/>
          <w:szCs w:val="20"/>
          <w:lang w:val="en-GB"/>
        </w:rPr>
        <w:t xml:space="preserve">with Option 2: </w:t>
      </w:r>
      <w:r w:rsidR="003F5D7A" w:rsidRPr="003F5D7A">
        <w:rPr>
          <w:rFonts w:ascii="Times New Roman" w:hAnsi="Times New Roman"/>
          <w:b/>
          <w:bCs/>
          <w:sz w:val="20"/>
          <w:szCs w:val="20"/>
          <w:lang w:val="en-GB"/>
        </w:rPr>
        <w:t xml:space="preserve">SLPP </w:t>
      </w:r>
      <w:proofErr w:type="spellStart"/>
      <w:r w:rsidR="003F5D7A" w:rsidRPr="003F5D7A">
        <w:rPr>
          <w:rFonts w:ascii="Times New Roman" w:hAnsi="Times New Roman"/>
          <w:b/>
          <w:bCs/>
          <w:sz w:val="20"/>
          <w:szCs w:val="20"/>
          <w:lang w:val="en-GB"/>
        </w:rPr>
        <w:t>signaling</w:t>
      </w:r>
      <w:proofErr w:type="spellEnd"/>
      <w:r w:rsidR="003F5D7A" w:rsidRPr="003F5D7A">
        <w:rPr>
          <w:rFonts w:ascii="Times New Roman" w:hAnsi="Times New Roman"/>
          <w:b/>
          <w:bCs/>
          <w:sz w:val="20"/>
          <w:szCs w:val="20"/>
          <w:lang w:val="en-GB"/>
        </w:rPr>
        <w:t xml:space="preserve"> </w:t>
      </w:r>
      <w:r w:rsidR="00995148">
        <w:rPr>
          <w:rFonts w:ascii="Times New Roman" w:hAnsi="Times New Roman"/>
          <w:b/>
          <w:bCs/>
          <w:sz w:val="20"/>
          <w:szCs w:val="20"/>
          <w:lang w:val="en-GB"/>
        </w:rPr>
        <w:t>is</w:t>
      </w:r>
      <w:r w:rsidR="003F5D7A" w:rsidRPr="003F5D7A">
        <w:rPr>
          <w:rFonts w:ascii="Times New Roman" w:hAnsi="Times New Roman"/>
          <w:b/>
          <w:bCs/>
          <w:sz w:val="20"/>
          <w:szCs w:val="20"/>
          <w:lang w:val="en-GB"/>
        </w:rPr>
        <w:t xml:space="preserve"> transported within LPP transparently, i.e. use the newly defined SLPP to support </w:t>
      </w:r>
      <w:proofErr w:type="spellStart"/>
      <w:r w:rsidR="003F5D7A" w:rsidRPr="003F5D7A">
        <w:rPr>
          <w:rFonts w:ascii="Times New Roman" w:hAnsi="Times New Roman"/>
          <w:b/>
          <w:bCs/>
          <w:sz w:val="20"/>
          <w:szCs w:val="20"/>
          <w:lang w:val="en-GB"/>
        </w:rPr>
        <w:t>sidelink</w:t>
      </w:r>
      <w:proofErr w:type="spellEnd"/>
      <w:r w:rsidR="003F5D7A" w:rsidRPr="003F5D7A">
        <w:rPr>
          <w:rFonts w:ascii="Times New Roman" w:hAnsi="Times New Roman"/>
          <w:b/>
          <w:bCs/>
          <w:sz w:val="20"/>
          <w:szCs w:val="20"/>
          <w:lang w:val="en-GB"/>
        </w:rPr>
        <w:t xml:space="preserve"> based positioning and use the existing LPP to support Uu based positioning; and the SLPP is carried as a container in LPP</w:t>
      </w:r>
    </w:p>
    <w:p w14:paraId="1495799B" w14:textId="77777777" w:rsidR="003F5D7A" w:rsidRDefault="003F5D7A" w:rsidP="00FC6B2A">
      <w:pPr>
        <w:spacing w:afterLines="50" w:after="120"/>
        <w:jc w:val="both"/>
        <w:rPr>
          <w:rFonts w:ascii="Times New Roman" w:hAnsi="Times New Roman"/>
        </w:rPr>
      </w:pPr>
    </w:p>
    <w:p w14:paraId="0E3A2174" w14:textId="7541E197" w:rsidR="003F5D7A" w:rsidRDefault="003F5D7A" w:rsidP="00FC6B2A">
      <w:pPr>
        <w:spacing w:afterLines="50" w:after="120"/>
        <w:jc w:val="both"/>
        <w:rPr>
          <w:rFonts w:ascii="Times New Roman" w:hAnsi="Times New Roman"/>
        </w:rPr>
      </w:pPr>
      <w:r w:rsidRPr="001018F2">
        <w:rPr>
          <w:rFonts w:ascii="Times New Roman" w:hAnsi="Times New Roman"/>
        </w:rPr>
        <w:t xml:space="preserve">Similarly for the case of PC5-only positioning in coverage, i.e. </w:t>
      </w:r>
      <w:r w:rsidR="00434A64">
        <w:rPr>
          <w:rFonts w:ascii="Times New Roman" w:hAnsi="Times New Roman"/>
        </w:rPr>
        <w:t xml:space="preserve">we assume that the </w:t>
      </w:r>
      <w:r w:rsidRPr="001018F2">
        <w:rPr>
          <w:rFonts w:ascii="Times New Roman" w:hAnsi="Times New Roman"/>
        </w:rPr>
        <w:t xml:space="preserve">LMF is </w:t>
      </w:r>
      <w:r w:rsidR="00434A64">
        <w:rPr>
          <w:rFonts w:ascii="Times New Roman" w:hAnsi="Times New Roman"/>
        </w:rPr>
        <w:t xml:space="preserve">still </w:t>
      </w:r>
      <w:r w:rsidRPr="001018F2">
        <w:rPr>
          <w:rFonts w:ascii="Times New Roman" w:hAnsi="Times New Roman"/>
        </w:rPr>
        <w:t>involved</w:t>
      </w:r>
      <w:r w:rsidR="00434A64">
        <w:rPr>
          <w:rFonts w:ascii="Times New Roman" w:hAnsi="Times New Roman"/>
        </w:rPr>
        <w:t xml:space="preserve"> in the positioning procedure</w:t>
      </w:r>
      <w:r w:rsidR="000976DB">
        <w:rPr>
          <w:rFonts w:ascii="Times New Roman" w:hAnsi="Times New Roman"/>
        </w:rPr>
        <w:t>. If so</w:t>
      </w:r>
      <w:r w:rsidR="00FF6E64" w:rsidRPr="001018F2">
        <w:rPr>
          <w:rFonts w:ascii="Times New Roman" w:hAnsi="Times New Roman"/>
        </w:rPr>
        <w:t xml:space="preserve">, </w:t>
      </w:r>
      <w:r w:rsidR="00FF2A1A" w:rsidRPr="001018F2">
        <w:rPr>
          <w:rFonts w:ascii="Times New Roman" w:hAnsi="Times New Roman"/>
        </w:rPr>
        <w:t xml:space="preserve">similar </w:t>
      </w:r>
      <w:r w:rsidR="00FF6E64" w:rsidRPr="001018F2">
        <w:rPr>
          <w:rFonts w:ascii="Times New Roman" w:hAnsi="Times New Roman"/>
        </w:rPr>
        <w:t xml:space="preserve">reasoning </w:t>
      </w:r>
      <w:r w:rsidR="00FF2A1A" w:rsidRPr="001018F2">
        <w:rPr>
          <w:rFonts w:ascii="Times New Roman" w:hAnsi="Times New Roman"/>
        </w:rPr>
        <w:t>as above</w:t>
      </w:r>
      <w:r w:rsidR="00FF6E64" w:rsidRPr="001018F2">
        <w:rPr>
          <w:rFonts w:ascii="Times New Roman" w:hAnsi="Times New Roman"/>
        </w:rPr>
        <w:t xml:space="preserve"> still applies. Even if there is no Uu based positioning and associated (LPP) signaling to consider, LPP can still be utilized to (transparently) carry the SL based positioning signaling between the target/anchor UE and the LMF. Otherwise, we have to discuss what protocol should be used to carry SLPP across the LMF, the serving gNB and the UE which may impact multiple WGs.</w:t>
      </w:r>
      <w:r w:rsidR="000F6C38">
        <w:rPr>
          <w:rFonts w:ascii="Times New Roman" w:hAnsi="Times New Roman"/>
        </w:rPr>
        <w:t xml:space="preserve"> Regarding the concern from company on whether PC5-only devices have to support LPP, our understanding is PC5-only devices do not need to support the full LPP functionalities, and only need to support the part for container transmission and capability exchange (to indicate the support of PC5-only positioning). </w:t>
      </w:r>
    </w:p>
    <w:p w14:paraId="33D65B43" w14:textId="6EA97D96" w:rsidR="00D57002" w:rsidRDefault="00F92AC4" w:rsidP="00C64CBB">
      <w:pPr>
        <w:spacing w:afterLines="50" w:after="120"/>
        <w:jc w:val="both"/>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9</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case of PC5-only positioning in coverage, RAN2 is proposed to agree that </w:t>
      </w:r>
      <w:r w:rsidRPr="003F5D7A">
        <w:rPr>
          <w:rFonts w:ascii="Times New Roman" w:hAnsi="Times New Roman"/>
          <w:b/>
          <w:bCs/>
          <w:sz w:val="20"/>
          <w:szCs w:val="20"/>
          <w:lang w:val="en-GB"/>
        </w:rPr>
        <w:t>SLPP</w:t>
      </w:r>
      <w:r w:rsidR="00873B10">
        <w:rPr>
          <w:rFonts w:ascii="Times New Roman" w:hAnsi="Times New Roman"/>
          <w:b/>
          <w:bCs/>
          <w:sz w:val="20"/>
          <w:szCs w:val="20"/>
          <w:lang w:val="en-GB"/>
        </w:rPr>
        <w:t xml:space="preserve"> </w:t>
      </w:r>
      <w:r w:rsidRPr="003F5D7A">
        <w:rPr>
          <w:rFonts w:ascii="Times New Roman" w:hAnsi="Times New Roman"/>
          <w:b/>
          <w:bCs/>
          <w:sz w:val="20"/>
          <w:szCs w:val="20"/>
          <w:lang w:val="en-GB"/>
        </w:rPr>
        <w:t>signaling can be transported within LPP transparently, i.e. use the newly defined SLPP to support sidelink based positioning; and the SLPP is carried as a container in LPP</w:t>
      </w:r>
    </w:p>
    <w:p w14:paraId="19FEEA4E" w14:textId="77777777" w:rsidR="00B241D9" w:rsidRDefault="00B241D9" w:rsidP="001917EF">
      <w:pPr>
        <w:pStyle w:val="Doc-text2"/>
        <w:ind w:left="720" w:firstLine="0"/>
        <w:jc w:val="both"/>
        <w:rPr>
          <w:rFonts w:ascii="Times New Roman" w:hAnsi="Times New Roman"/>
          <w:sz w:val="22"/>
          <w:szCs w:val="22"/>
        </w:rPr>
      </w:pPr>
    </w:p>
    <w:p w14:paraId="779B8634" w14:textId="77777777" w:rsidR="00670FC6" w:rsidRDefault="00670FC6" w:rsidP="00670FC6">
      <w:pPr>
        <w:spacing w:afterLines="50" w:after="120"/>
        <w:rPr>
          <w:rFonts w:ascii="Times New Roman" w:hAnsi="Times New Roman"/>
          <w:b/>
          <w:bCs/>
          <w:sz w:val="20"/>
          <w:szCs w:val="20"/>
          <w:lang w:val="en-GB"/>
        </w:rPr>
      </w:pPr>
    </w:p>
    <w:p w14:paraId="5FA09E79" w14:textId="6E63F53E" w:rsidR="00827386" w:rsidRPr="00827386" w:rsidRDefault="00827386" w:rsidP="00827386">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F84D4E">
        <w:rPr>
          <w:rFonts w:ascii="Times New Roman" w:hAnsi="Times New Roman"/>
          <w:b/>
          <w:bCs/>
          <w:sz w:val="24"/>
          <w:szCs w:val="24"/>
          <w:lang w:val="en-GB"/>
        </w:rPr>
        <w:t>6</w:t>
      </w:r>
      <w:r>
        <w:rPr>
          <w:rFonts w:ascii="Times New Roman" w:hAnsi="Times New Roman"/>
          <w:b/>
          <w:bCs/>
          <w:sz w:val="24"/>
          <w:szCs w:val="24"/>
          <w:lang w:val="en-GB"/>
        </w:rPr>
        <w:tab/>
      </w:r>
      <w:bookmarkStart w:id="4" w:name="_Hlk118282244"/>
      <w:r w:rsidR="00034B9D">
        <w:rPr>
          <w:rFonts w:ascii="Times New Roman" w:hAnsi="Times New Roman"/>
          <w:b/>
          <w:bCs/>
          <w:sz w:val="24"/>
          <w:szCs w:val="24"/>
          <w:lang w:val="en-GB"/>
        </w:rPr>
        <w:t xml:space="preserve">Architecture and </w:t>
      </w:r>
      <w:r w:rsidR="004E76C8">
        <w:rPr>
          <w:rFonts w:ascii="Times New Roman" w:hAnsi="Times New Roman"/>
          <w:b/>
          <w:bCs/>
          <w:sz w:val="24"/>
          <w:szCs w:val="24"/>
          <w:lang w:val="en-GB"/>
        </w:rPr>
        <w:t>general procedures</w:t>
      </w:r>
      <w:bookmarkEnd w:id="4"/>
    </w:p>
    <w:p w14:paraId="5FE53520" w14:textId="0380F59D" w:rsidR="0005602D" w:rsidRDefault="00CE699B" w:rsidP="00FC6B2A">
      <w:pPr>
        <w:jc w:val="both"/>
        <w:rPr>
          <w:rFonts w:ascii="Times New Roman" w:hAnsi="Times New Roman" w:cs="Times New Roman"/>
          <w:lang w:val="en-GB"/>
        </w:rPr>
      </w:pPr>
      <w:r>
        <w:rPr>
          <w:rFonts w:ascii="Times New Roman" w:hAnsi="Times New Roman" w:cs="Times New Roman"/>
          <w:lang w:val="en-GB"/>
        </w:rPr>
        <w:t>T</w:t>
      </w:r>
      <w:r w:rsidR="00052ADD">
        <w:rPr>
          <w:rFonts w:ascii="Times New Roman" w:hAnsi="Times New Roman" w:cs="Times New Roman"/>
          <w:lang w:val="en-GB"/>
        </w:rPr>
        <w:t>he legacy UE positioning architecture applicable to NG-RAN needs to be updated for support of SL positioning</w:t>
      </w:r>
      <w:r>
        <w:rPr>
          <w:rFonts w:ascii="Times New Roman" w:hAnsi="Times New Roman" w:cs="Times New Roman"/>
          <w:lang w:val="en-GB"/>
        </w:rPr>
        <w:t xml:space="preserve">, including the addition of target UE, anchor UE and </w:t>
      </w:r>
      <w:r w:rsidR="00670FC6">
        <w:rPr>
          <w:rFonts w:ascii="Times New Roman" w:hAnsi="Times New Roman" w:cs="Times New Roman"/>
          <w:lang w:val="en-GB"/>
        </w:rPr>
        <w:t xml:space="preserve">(potentially the </w:t>
      </w:r>
      <w:r>
        <w:rPr>
          <w:rFonts w:ascii="Times New Roman" w:hAnsi="Times New Roman" w:cs="Times New Roman"/>
          <w:lang w:val="en-GB"/>
        </w:rPr>
        <w:t>positioning server UE</w:t>
      </w:r>
      <w:r w:rsidR="00670FC6">
        <w:rPr>
          <w:rFonts w:ascii="Times New Roman" w:hAnsi="Times New Roman" w:cs="Times New Roman"/>
          <w:lang w:val="en-GB"/>
        </w:rPr>
        <w:t>)</w:t>
      </w:r>
      <w:r w:rsidR="00052ADD">
        <w:rPr>
          <w:rFonts w:ascii="Times New Roman" w:hAnsi="Times New Roman" w:cs="Times New Roman"/>
          <w:lang w:val="en-GB"/>
        </w:rPr>
        <w:t xml:space="preserve">. The figure below shows the inclusion of the </w:t>
      </w:r>
      <w:r w:rsidR="00241B32">
        <w:rPr>
          <w:rFonts w:ascii="Times New Roman" w:hAnsi="Times New Roman" w:cs="Times New Roman"/>
          <w:lang w:val="en-GB"/>
        </w:rPr>
        <w:t>A</w:t>
      </w:r>
      <w:r w:rsidR="00052ADD">
        <w:rPr>
          <w:rFonts w:ascii="Times New Roman" w:hAnsi="Times New Roman" w:cs="Times New Roman"/>
          <w:lang w:val="en-GB"/>
        </w:rPr>
        <w:t xml:space="preserve">nchor </w:t>
      </w:r>
      <w:r w:rsidR="00241B32">
        <w:rPr>
          <w:rFonts w:ascii="Times New Roman" w:hAnsi="Times New Roman" w:cs="Times New Roman"/>
          <w:lang w:val="en-GB"/>
        </w:rPr>
        <w:t>UE/</w:t>
      </w:r>
      <w:r w:rsidR="00052ADD">
        <w:rPr>
          <w:rFonts w:ascii="Times New Roman" w:hAnsi="Times New Roman" w:cs="Times New Roman"/>
          <w:lang w:val="en-GB"/>
        </w:rPr>
        <w:t xml:space="preserve">node (which is responsible for </w:t>
      </w:r>
      <w:r w:rsidR="000D601D">
        <w:rPr>
          <w:rFonts w:ascii="Times New Roman" w:hAnsi="Times New Roman" w:cs="Times New Roman"/>
          <w:lang w:val="en-GB"/>
        </w:rPr>
        <w:t>the</w:t>
      </w:r>
      <w:r w:rsidR="0005602D">
        <w:rPr>
          <w:rFonts w:ascii="Times New Roman" w:hAnsi="Times New Roman" w:cs="Times New Roman"/>
          <w:lang w:val="en-GB"/>
        </w:rPr>
        <w:t xml:space="preserve"> </w:t>
      </w:r>
      <w:r w:rsidR="00052ADD">
        <w:rPr>
          <w:rFonts w:ascii="Times New Roman" w:hAnsi="Times New Roman" w:cs="Times New Roman"/>
          <w:lang w:val="en-GB"/>
        </w:rPr>
        <w:t>support of SL Positioning/Ranging based services</w:t>
      </w:r>
      <w:r w:rsidR="00241B32">
        <w:rPr>
          <w:rFonts w:ascii="Times New Roman" w:hAnsi="Times New Roman" w:cs="Times New Roman"/>
          <w:lang w:val="en-GB"/>
        </w:rPr>
        <w:t>. E</w:t>
      </w:r>
      <w:r w:rsidR="00052ADD">
        <w:rPr>
          <w:rFonts w:ascii="Times New Roman" w:hAnsi="Times New Roman" w:cs="Times New Roman"/>
          <w:lang w:val="en-GB"/>
        </w:rPr>
        <w:t>specially in the out of coverage case</w:t>
      </w:r>
      <w:r w:rsidR="00241B32">
        <w:rPr>
          <w:rFonts w:ascii="Times New Roman" w:hAnsi="Times New Roman" w:cs="Times New Roman"/>
          <w:lang w:val="en-GB"/>
        </w:rPr>
        <w:t xml:space="preserve">, the presence of this anchor node </w:t>
      </w:r>
      <w:r w:rsidR="000D601D">
        <w:rPr>
          <w:rFonts w:ascii="Times New Roman" w:hAnsi="Times New Roman" w:cs="Times New Roman"/>
          <w:lang w:val="en-GB"/>
        </w:rPr>
        <w:t>is essential in order to support sidelink positioning by performing some of the functionality typically associated with the LMF.</w:t>
      </w:r>
    </w:p>
    <w:p w14:paraId="0A10346B" w14:textId="284B3551" w:rsidR="00071386" w:rsidRPr="00071386" w:rsidRDefault="00071386" w:rsidP="00071386">
      <w:pPr>
        <w:pStyle w:val="Caption"/>
        <w:rPr>
          <w:i w:val="0"/>
          <w:iCs w:val="0"/>
          <w:color w:val="auto"/>
          <w:lang w:val="en-GB"/>
        </w:rPr>
      </w:pPr>
    </w:p>
    <w:tbl>
      <w:tblPr>
        <w:tblStyle w:val="TableGrid"/>
        <w:tblW w:w="0" w:type="auto"/>
        <w:tblLook w:val="04A0" w:firstRow="1" w:lastRow="0" w:firstColumn="1" w:lastColumn="0" w:noHBand="0" w:noVBand="1"/>
      </w:tblPr>
      <w:tblGrid>
        <w:gridCol w:w="9350"/>
      </w:tblGrid>
      <w:tr w:rsidR="00071386" w14:paraId="69A0CF01" w14:textId="77777777" w:rsidTr="00071386">
        <w:tc>
          <w:tcPr>
            <w:tcW w:w="9350" w:type="dxa"/>
          </w:tcPr>
          <w:p w14:paraId="08817637" w14:textId="1C26DCBF" w:rsidR="00071386" w:rsidRDefault="007E1E13" w:rsidP="00F55F8C">
            <w:pPr>
              <w:pStyle w:val="Caption"/>
            </w:pPr>
            <w:r>
              <w:rPr>
                <w:rFonts w:asciiTheme="minorHAnsi" w:hAnsiTheme="minorHAnsi" w:cstheme="minorBidi"/>
                <w:sz w:val="22"/>
                <w:szCs w:val="22"/>
              </w:rPr>
              <w:object w:dxaOrig="17160" w:dyaOrig="6016" w14:anchorId="3F978DB7">
                <v:shape id="_x0000_i1026" type="#_x0000_t75" style="width:467.25pt;height:168.75pt" o:ole="">
                  <v:imagedata r:id="rId14" o:title=""/>
                </v:shape>
                <o:OLEObject Type="Embed" ProgID="Visio.Drawing.15" ShapeID="_x0000_i1026" DrawAspect="Content" ObjectID="_1742378537" r:id="rId15"/>
              </w:object>
            </w:r>
            <w:r w:rsidR="00071386" w:rsidRPr="00071386">
              <w:rPr>
                <w:i w:val="0"/>
                <w:iCs w:val="0"/>
                <w:color w:val="auto"/>
              </w:rPr>
              <w:t>NOTE: Anchor UE/node is only supported in NR</w:t>
            </w:r>
          </w:p>
        </w:tc>
      </w:tr>
    </w:tbl>
    <w:p w14:paraId="4653DF3E" w14:textId="24934297" w:rsidR="00071386" w:rsidRPr="00071386" w:rsidRDefault="00071386" w:rsidP="00071386">
      <w:pPr>
        <w:pStyle w:val="Caption"/>
        <w:jc w:val="center"/>
        <w:rPr>
          <w:lang w:val="en-GB"/>
        </w:rPr>
      </w:pPr>
      <w:r>
        <w:t>Figure 1 Overall architecture to support SL positioning</w:t>
      </w:r>
    </w:p>
    <w:p w14:paraId="47562F69" w14:textId="7412E875" w:rsidR="00152E56" w:rsidRDefault="00152E56" w:rsidP="00155E8D">
      <w:pPr>
        <w:jc w:val="both"/>
        <w:rPr>
          <w:rFonts w:ascii="Times New Roman" w:hAnsi="Times New Roman" w:cs="Times New Roman"/>
        </w:rPr>
      </w:pPr>
      <w:r>
        <w:rPr>
          <w:rFonts w:ascii="Times New Roman" w:hAnsi="Times New Roman" w:cs="Times New Roman"/>
        </w:rPr>
        <w:t>In terms of the functionality to support sidelink positioning, the anchor UE (UE supporting positioning of target UE) may interact with the target UE (UE to be positioned) over PC5 interface to deliver assistance data if requested for a particular location service, perform SL-PRS transmission (</w:t>
      </w:r>
      <w:r w:rsidR="003B5119">
        <w:rPr>
          <w:rFonts w:ascii="Times New Roman" w:hAnsi="Times New Roman" w:cs="Times New Roman"/>
        </w:rPr>
        <w:t xml:space="preserve">FFS </w:t>
      </w:r>
      <w:r>
        <w:rPr>
          <w:rFonts w:ascii="Times New Roman" w:hAnsi="Times New Roman" w:cs="Times New Roman"/>
        </w:rPr>
        <w:t>relying on the assistant UE(s)) and/or obtain a location estimate based on provided positioning measurements if requested</w:t>
      </w:r>
      <w:r w:rsidR="000741BE">
        <w:rPr>
          <w:rFonts w:ascii="Times New Roman" w:hAnsi="Times New Roman" w:cs="Times New Roman"/>
        </w:rPr>
        <w:t xml:space="preserve">, </w:t>
      </w:r>
      <w:r w:rsidR="008A3AAD">
        <w:rPr>
          <w:rFonts w:ascii="Times New Roman" w:hAnsi="Times New Roman" w:cs="Times New Roman"/>
        </w:rPr>
        <w:t xml:space="preserve">optionally </w:t>
      </w:r>
      <w:r>
        <w:rPr>
          <w:rFonts w:ascii="Times New Roman" w:hAnsi="Times New Roman" w:cs="Times New Roman"/>
        </w:rPr>
        <w:t>relying on the positioning server UE. It may also interact with ng-RAN node(s) and/or the LMF in order to be able to perform some of the above functionality.</w:t>
      </w:r>
    </w:p>
    <w:p w14:paraId="7FB249C4" w14:textId="7066EC80" w:rsidR="00F26EF3" w:rsidRDefault="00C152E1" w:rsidP="00155E8D">
      <w:pPr>
        <w:jc w:val="both"/>
        <w:rPr>
          <w:rFonts w:ascii="Times New Roman" w:hAnsi="Times New Roman" w:cs="Times New Roman"/>
        </w:rPr>
      </w:pPr>
      <w:r>
        <w:rPr>
          <w:rFonts w:ascii="Times New Roman" w:hAnsi="Times New Roman" w:cs="Times New Roman"/>
        </w:rPr>
        <w:t xml:space="preserve">Regarding the positioning server UE, its </w:t>
      </w:r>
      <w:proofErr w:type="spellStart"/>
      <w:r>
        <w:rPr>
          <w:rFonts w:ascii="Times New Roman" w:hAnsi="Times New Roman" w:cs="Times New Roman"/>
        </w:rPr>
        <w:t>roled</w:t>
      </w:r>
      <w:proofErr w:type="spellEnd"/>
      <w:r>
        <w:rPr>
          <w:rFonts w:ascii="Times New Roman" w:hAnsi="Times New Roman" w:cs="Times New Roman"/>
        </w:rPr>
        <w:t xml:space="preserve"> has already been agreed in RAN2 and the main issue to consider is </w:t>
      </w:r>
      <w:r w:rsidR="000777DA">
        <w:rPr>
          <w:rFonts w:ascii="Times New Roman" w:hAnsi="Times New Roman" w:cs="Times New Roman"/>
        </w:rPr>
        <w:t xml:space="preserve">whether there is a need to introduce a new node as part of the positioning architecture. In other words, </w:t>
      </w:r>
      <w:r w:rsidR="00071D7E">
        <w:rPr>
          <w:rFonts w:ascii="Times New Roman" w:hAnsi="Times New Roman" w:cs="Times New Roman"/>
        </w:rPr>
        <w:t>either the target UE or the anchor UE may handle the functionality of the positioning server UE. We think it is feasible and would be good to confirm that in RAN2.</w:t>
      </w:r>
    </w:p>
    <w:p w14:paraId="50659EA5" w14:textId="146CD85A" w:rsidR="00152E56" w:rsidRDefault="00152E5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10</w:t>
      </w:r>
      <w:r>
        <w:rPr>
          <w:rFonts w:ascii="Times New Roman" w:hAnsi="Times New Roman"/>
          <w:b/>
          <w:bCs/>
          <w:sz w:val="20"/>
          <w:szCs w:val="20"/>
          <w:lang w:val="en-GB"/>
        </w:rPr>
        <w:t xml:space="preserve">: In order to support sidelink based positioning for in coverage and out of coverage case, RAN2 to confirm the SL positioning architecture (including the concept of an anchor node/UE) shown in figure </w:t>
      </w:r>
      <w:r w:rsidR="00D8541C">
        <w:rPr>
          <w:rFonts w:ascii="Times New Roman" w:hAnsi="Times New Roman"/>
          <w:b/>
          <w:bCs/>
          <w:sz w:val="20"/>
          <w:szCs w:val="20"/>
          <w:lang w:val="en-GB"/>
        </w:rPr>
        <w:t>1</w:t>
      </w:r>
      <w:r w:rsidR="00B14263">
        <w:rPr>
          <w:rFonts w:ascii="Times New Roman" w:hAnsi="Times New Roman"/>
          <w:b/>
          <w:bCs/>
          <w:sz w:val="20"/>
          <w:szCs w:val="20"/>
          <w:lang w:val="en-GB"/>
        </w:rPr>
        <w:t>.</w:t>
      </w:r>
    </w:p>
    <w:p w14:paraId="6583EF10" w14:textId="65761CB4" w:rsidR="00152E56" w:rsidRDefault="00152E5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w:t>
      </w:r>
      <w:r w:rsidR="00071D7E">
        <w:rPr>
          <w:rFonts w:ascii="Times New Roman" w:hAnsi="Times New Roman"/>
          <w:b/>
          <w:bCs/>
          <w:sz w:val="20"/>
          <w:szCs w:val="20"/>
          <w:lang w:val="en-GB"/>
        </w:rPr>
        <w:t xml:space="preserve"> </w:t>
      </w:r>
      <w:r w:rsidR="00A966C8">
        <w:rPr>
          <w:rFonts w:ascii="Times New Roman" w:hAnsi="Times New Roman"/>
          <w:b/>
          <w:bCs/>
          <w:sz w:val="20"/>
          <w:szCs w:val="20"/>
          <w:lang w:val="en-GB"/>
        </w:rPr>
        <w:t>11</w:t>
      </w:r>
      <w:r>
        <w:rPr>
          <w:rFonts w:ascii="Times New Roman" w:hAnsi="Times New Roman"/>
          <w:b/>
          <w:bCs/>
          <w:sz w:val="20"/>
          <w:szCs w:val="20"/>
          <w:lang w:val="en-GB"/>
        </w:rPr>
        <w:t xml:space="preserve">: To support sidelink based positioning, RAN2 to confirm the corresponding functionality of the anchor node, i.e. (interact with the target UE over PC5 to deliver assistance data, perform SL-PRS transmission/measurement and location estimation). </w:t>
      </w:r>
    </w:p>
    <w:p w14:paraId="677A3268" w14:textId="630905FB" w:rsidR="00071D7E" w:rsidRDefault="00071D7E" w:rsidP="00071D7E">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12</w:t>
      </w:r>
      <w:r>
        <w:rPr>
          <w:rFonts w:ascii="Times New Roman" w:hAnsi="Times New Roman"/>
          <w:b/>
          <w:bCs/>
          <w:sz w:val="20"/>
          <w:szCs w:val="20"/>
          <w:lang w:val="en-GB"/>
        </w:rPr>
        <w:t xml:space="preserve">: RAN2 confirms that either the target UE or the anchor UE may handle the functionality of the SL positioning server UE </w:t>
      </w:r>
    </w:p>
    <w:p w14:paraId="4F72A5F2" w14:textId="1A747604" w:rsidR="00241B32" w:rsidRDefault="00241B32" w:rsidP="00A13834">
      <w:pPr>
        <w:rPr>
          <w:rFonts w:ascii="Times New Roman" w:hAnsi="Times New Roman" w:cs="Times New Roman"/>
          <w:lang w:val="en-GB"/>
        </w:rPr>
      </w:pPr>
    </w:p>
    <w:p w14:paraId="656F764E" w14:textId="1D3730E8" w:rsidR="006212A8" w:rsidRPr="00FC6B2A" w:rsidRDefault="006212A8" w:rsidP="006212A8">
      <w:pPr>
        <w:pStyle w:val="Heading3"/>
        <w:jc w:val="both"/>
        <w:rPr>
          <w:b/>
          <w:bCs/>
          <w:sz w:val="22"/>
          <w:szCs w:val="22"/>
        </w:rPr>
      </w:pPr>
      <w:r w:rsidRPr="00FC6B2A">
        <w:rPr>
          <w:rFonts w:ascii="Times New Roman" w:hAnsi="Times New Roman"/>
          <w:b/>
          <w:bCs/>
          <w:sz w:val="22"/>
          <w:szCs w:val="22"/>
        </w:rPr>
        <w:t>2.</w:t>
      </w:r>
      <w:r w:rsidR="00F84D4E">
        <w:rPr>
          <w:rFonts w:ascii="Times New Roman" w:hAnsi="Times New Roman"/>
          <w:b/>
          <w:bCs/>
          <w:sz w:val="22"/>
          <w:szCs w:val="22"/>
        </w:rPr>
        <w:t>6</w:t>
      </w:r>
      <w:r>
        <w:rPr>
          <w:rFonts w:ascii="Times New Roman" w:hAnsi="Times New Roman"/>
          <w:b/>
          <w:bCs/>
          <w:sz w:val="22"/>
          <w:szCs w:val="22"/>
        </w:rPr>
        <w:t>.1</w:t>
      </w:r>
      <w:r w:rsidRPr="00FC6B2A">
        <w:rPr>
          <w:rFonts w:ascii="Times New Roman" w:hAnsi="Times New Roman"/>
          <w:b/>
          <w:bCs/>
          <w:sz w:val="22"/>
          <w:szCs w:val="22"/>
        </w:rPr>
        <w:tab/>
      </w:r>
      <w:r w:rsidR="00196E88">
        <w:rPr>
          <w:rFonts w:ascii="Times New Roman" w:hAnsi="Times New Roman"/>
          <w:b/>
          <w:bCs/>
          <w:sz w:val="22"/>
          <w:szCs w:val="22"/>
        </w:rPr>
        <w:t>In coverage scenario</w:t>
      </w:r>
    </w:p>
    <w:p w14:paraId="00E03892" w14:textId="77777777" w:rsidR="006212A8" w:rsidRDefault="006212A8" w:rsidP="00A13834">
      <w:pPr>
        <w:rPr>
          <w:rFonts w:ascii="Times New Roman" w:hAnsi="Times New Roman" w:cs="Times New Roman"/>
          <w:lang w:val="en-GB"/>
        </w:rPr>
      </w:pPr>
    </w:p>
    <w:p w14:paraId="752FBFBA" w14:textId="77777777" w:rsidR="005B102C" w:rsidRDefault="000D601D" w:rsidP="00FC6B2A">
      <w:pPr>
        <w:jc w:val="both"/>
        <w:rPr>
          <w:rFonts w:ascii="Times New Roman" w:hAnsi="Times New Roman" w:cs="Times New Roman"/>
          <w:lang w:val="en-GB"/>
        </w:rPr>
      </w:pPr>
      <w:r>
        <w:rPr>
          <w:rFonts w:ascii="Times New Roman" w:hAnsi="Times New Roman" w:cs="Times New Roman"/>
          <w:lang w:val="en-GB"/>
        </w:rPr>
        <w:t>W</w:t>
      </w:r>
      <w:r w:rsidR="00034B9D">
        <w:rPr>
          <w:rFonts w:ascii="Times New Roman" w:hAnsi="Times New Roman" w:cs="Times New Roman"/>
          <w:lang w:val="en-GB"/>
        </w:rPr>
        <w:t xml:space="preserve">e </w:t>
      </w:r>
      <w:r>
        <w:rPr>
          <w:rFonts w:ascii="Times New Roman" w:hAnsi="Times New Roman" w:cs="Times New Roman"/>
          <w:lang w:val="en-GB"/>
        </w:rPr>
        <w:t xml:space="preserve">also </w:t>
      </w:r>
      <w:r w:rsidR="00034B9D">
        <w:rPr>
          <w:rFonts w:ascii="Times New Roman" w:hAnsi="Times New Roman" w:cs="Times New Roman"/>
          <w:lang w:val="en-GB"/>
        </w:rPr>
        <w:t xml:space="preserve">need to </w:t>
      </w:r>
      <w:r>
        <w:rPr>
          <w:rFonts w:ascii="Times New Roman" w:hAnsi="Times New Roman" w:cs="Times New Roman"/>
          <w:lang w:val="en-GB"/>
        </w:rPr>
        <w:t xml:space="preserve">consider </w:t>
      </w:r>
      <w:r w:rsidR="00034B9D">
        <w:rPr>
          <w:rFonts w:ascii="Times New Roman" w:hAnsi="Times New Roman" w:cs="Times New Roman"/>
          <w:lang w:val="en-GB"/>
        </w:rPr>
        <w:t xml:space="preserve">the potential impact to the sidelink protocol design of supporting sidelink positioning for in coverage and out of coverage scenarios. For the former, we can further consider the PC5 based only positioning and Uu/PC5 based (hybrid) positioning cases. In both the cases, it can be assumed that there exists a connection between the interested UE and the LMF via the direct Uu link. Therefore, </w:t>
      </w:r>
      <w:r w:rsidR="00E23BAC">
        <w:rPr>
          <w:rFonts w:ascii="Times New Roman" w:hAnsi="Times New Roman" w:cs="Times New Roman"/>
          <w:lang w:val="en-GB"/>
        </w:rPr>
        <w:t xml:space="preserve">in order to ensure that the existing positioning mechanism is reused as much as possible, we think </w:t>
      </w:r>
      <w:r w:rsidR="00E23BAC" w:rsidRPr="00E23BAC">
        <w:rPr>
          <w:rFonts w:ascii="Times New Roman" w:hAnsi="Times New Roman" w:cs="Times New Roman"/>
          <w:lang w:val="en-GB"/>
        </w:rPr>
        <w:t>the LPP procedure between UE and LMF over NAS</w:t>
      </w:r>
      <w:r w:rsidR="00E23BAC">
        <w:rPr>
          <w:rFonts w:ascii="Times New Roman" w:hAnsi="Times New Roman" w:cs="Times New Roman"/>
          <w:lang w:val="en-GB"/>
        </w:rPr>
        <w:t xml:space="preserve"> as in legacy should be considered as baseline. </w:t>
      </w:r>
    </w:p>
    <w:p w14:paraId="27833745" w14:textId="77777777" w:rsidR="00C235D6" w:rsidRDefault="00A0584A" w:rsidP="00FC6B2A">
      <w:pPr>
        <w:jc w:val="both"/>
        <w:rPr>
          <w:rFonts w:ascii="Times New Roman" w:hAnsi="Times New Roman" w:cs="Times New Roman"/>
          <w:lang w:val="en-GB"/>
        </w:rPr>
      </w:pPr>
      <w:r>
        <w:rPr>
          <w:rFonts w:ascii="Times New Roman" w:hAnsi="Times New Roman" w:cs="Times New Roman"/>
          <w:lang w:val="en-GB"/>
        </w:rPr>
        <w:lastRenderedPageBreak/>
        <w:t xml:space="preserve">Similar to the Uu based positioning case, the positioning procedure may be </w:t>
      </w:r>
      <w:r w:rsidR="008E3CE8">
        <w:rPr>
          <w:rFonts w:ascii="Times New Roman" w:hAnsi="Times New Roman" w:cs="Times New Roman"/>
          <w:lang w:val="en-GB"/>
        </w:rPr>
        <w:t>initiated</w:t>
      </w:r>
      <w:r>
        <w:rPr>
          <w:rFonts w:ascii="Times New Roman" w:hAnsi="Times New Roman" w:cs="Times New Roman"/>
          <w:lang w:val="en-GB"/>
        </w:rPr>
        <w:t xml:space="preserve"> by the UE or the LMF</w:t>
      </w:r>
      <w:r w:rsidR="00B645A9">
        <w:rPr>
          <w:rFonts w:ascii="Times New Roman" w:hAnsi="Times New Roman" w:cs="Times New Roman"/>
          <w:lang w:val="en-GB"/>
        </w:rPr>
        <w:t xml:space="preserve"> for the in-coverage scenario</w:t>
      </w:r>
      <w:r>
        <w:rPr>
          <w:rFonts w:ascii="Times New Roman" w:hAnsi="Times New Roman" w:cs="Times New Roman"/>
          <w:lang w:val="en-GB"/>
        </w:rPr>
        <w:t xml:space="preserve">. </w:t>
      </w:r>
      <w:r w:rsidR="00C07EFC">
        <w:rPr>
          <w:rFonts w:ascii="Times New Roman" w:hAnsi="Times New Roman" w:cs="Times New Roman"/>
          <w:lang w:val="en-GB"/>
        </w:rPr>
        <w:t xml:space="preserve">Note that this is related to the </w:t>
      </w:r>
      <w:r w:rsidR="00A05AE2">
        <w:rPr>
          <w:rFonts w:ascii="Times New Roman" w:hAnsi="Times New Roman" w:cs="Times New Roman"/>
          <w:lang w:val="en-GB"/>
        </w:rPr>
        <w:t xml:space="preserve">LS in R2-2302260, where </w:t>
      </w:r>
      <w:r w:rsidR="006B6BC9">
        <w:rPr>
          <w:rFonts w:ascii="Times New Roman" w:hAnsi="Times New Roman" w:cs="Times New Roman"/>
          <w:lang w:val="en-GB"/>
        </w:rPr>
        <w:t xml:space="preserve">SA2 is asked if they will specify the triggering event for a SLPP session. </w:t>
      </w:r>
    </w:p>
    <w:p w14:paraId="1B719BD7" w14:textId="5EC3988C" w:rsidR="00B645A9" w:rsidRDefault="00C235D6" w:rsidP="00FC6B2A">
      <w:pPr>
        <w:jc w:val="both"/>
        <w:rPr>
          <w:rFonts w:ascii="Times New Roman" w:hAnsi="Times New Roman" w:cs="Times New Roman"/>
          <w:lang w:val="en-GB"/>
        </w:rPr>
      </w:pPr>
      <w:r>
        <w:rPr>
          <w:rFonts w:ascii="Times New Roman" w:hAnsi="Times New Roman" w:cs="Times New Roman"/>
          <w:lang w:val="en-GB"/>
        </w:rPr>
        <w:t xml:space="preserve">During the last meeting, it was proposed </w:t>
      </w:r>
      <w:r w:rsidR="00B3072B">
        <w:rPr>
          <w:rFonts w:ascii="Times New Roman" w:hAnsi="Times New Roman" w:cs="Times New Roman"/>
          <w:lang w:val="en-GB"/>
        </w:rPr>
        <w:t xml:space="preserve">whether the SLPP session </w:t>
      </w:r>
      <w:r w:rsidR="001613DC">
        <w:rPr>
          <w:rFonts w:ascii="Times New Roman" w:hAnsi="Times New Roman" w:cs="Times New Roman"/>
          <w:lang w:val="en-GB"/>
        </w:rPr>
        <w:t xml:space="preserve">is associated with a </w:t>
      </w:r>
      <w:r w:rsidR="00174668">
        <w:rPr>
          <w:rFonts w:ascii="Times New Roman" w:hAnsi="Times New Roman" w:cs="Times New Roman"/>
          <w:lang w:val="en-GB"/>
        </w:rPr>
        <w:t xml:space="preserve">service request as in LPP or whether it is a standalone </w:t>
      </w:r>
      <w:r w:rsidR="00CF433F">
        <w:rPr>
          <w:rFonts w:ascii="Times New Roman" w:hAnsi="Times New Roman" w:cs="Times New Roman"/>
          <w:lang w:val="en-GB"/>
        </w:rPr>
        <w:t>management procedure</w:t>
      </w:r>
      <w:r w:rsidR="009E6455">
        <w:rPr>
          <w:rFonts w:ascii="Times New Roman" w:hAnsi="Times New Roman" w:cs="Times New Roman"/>
          <w:lang w:val="en-GB"/>
        </w:rPr>
        <w:t xml:space="preserve">. </w:t>
      </w:r>
      <w:r w:rsidR="00496D0F">
        <w:rPr>
          <w:rFonts w:ascii="Times New Roman" w:hAnsi="Times New Roman" w:cs="Times New Roman"/>
          <w:lang w:val="en-GB"/>
        </w:rPr>
        <w:t>In our understanding, the first option makes it more conceptual in nature and does not require explicit session management</w:t>
      </w:r>
      <w:r w:rsidR="000861AA">
        <w:rPr>
          <w:rFonts w:ascii="Times New Roman" w:hAnsi="Times New Roman" w:cs="Times New Roman"/>
          <w:lang w:val="en-GB"/>
        </w:rPr>
        <w:t xml:space="preserve"> signaling to be defined</w:t>
      </w:r>
      <w:r w:rsidR="00A920CC">
        <w:rPr>
          <w:rFonts w:ascii="Times New Roman" w:hAnsi="Times New Roman" w:cs="Times New Roman"/>
          <w:lang w:val="en-GB"/>
        </w:rPr>
        <w:t xml:space="preserve">. </w:t>
      </w:r>
      <w:r w:rsidR="006E323F">
        <w:rPr>
          <w:rFonts w:ascii="Times New Roman" w:hAnsi="Times New Roman" w:cs="Times New Roman"/>
          <w:lang w:val="en-GB"/>
        </w:rPr>
        <w:t>Therefore,</w:t>
      </w:r>
      <w:r w:rsidR="00A0584A">
        <w:rPr>
          <w:rFonts w:ascii="Times New Roman" w:hAnsi="Times New Roman" w:cs="Times New Roman"/>
          <w:lang w:val="en-GB"/>
        </w:rPr>
        <w:t xml:space="preserve"> </w:t>
      </w:r>
      <w:r w:rsidR="00A13BB8">
        <w:rPr>
          <w:rFonts w:ascii="Times New Roman" w:hAnsi="Times New Roman" w:cs="Times New Roman"/>
          <w:lang w:val="en-GB"/>
        </w:rPr>
        <w:t xml:space="preserve">we assume that </w:t>
      </w:r>
      <w:r w:rsidR="00D922D7">
        <w:rPr>
          <w:rFonts w:ascii="Times New Roman" w:hAnsi="Times New Roman" w:cs="Times New Roman"/>
          <w:lang w:val="en-GB"/>
        </w:rPr>
        <w:t>the legacy location requests from LPP</w:t>
      </w:r>
      <w:r w:rsidR="00A0584A">
        <w:rPr>
          <w:rFonts w:ascii="Times New Roman" w:hAnsi="Times New Roman" w:cs="Times New Roman"/>
          <w:lang w:val="en-GB"/>
        </w:rPr>
        <w:t xml:space="preserve">, both MO-LR </w:t>
      </w:r>
      <w:r w:rsidR="00DD0E7C">
        <w:rPr>
          <w:rFonts w:ascii="Times New Roman" w:hAnsi="Times New Roman" w:cs="Times New Roman"/>
          <w:lang w:val="en-GB"/>
        </w:rPr>
        <w:t>(whereby the LMF assists the UE in sidelink positioning) and MT-LR (</w:t>
      </w:r>
      <w:r w:rsidR="00920A7D">
        <w:rPr>
          <w:rFonts w:ascii="Times New Roman" w:hAnsi="Times New Roman" w:cs="Times New Roman"/>
          <w:lang w:val="en-GB"/>
        </w:rPr>
        <w:t xml:space="preserve">whereby LMF initiates the SL positioning procedure) based sidelink positioning procedures should be supported for the </w:t>
      </w:r>
      <w:r w:rsidR="00A15C9F">
        <w:rPr>
          <w:rFonts w:ascii="Times New Roman" w:hAnsi="Times New Roman" w:cs="Times New Roman"/>
          <w:lang w:val="en-GB"/>
        </w:rPr>
        <w:t>in-coverage</w:t>
      </w:r>
      <w:r w:rsidR="00920A7D">
        <w:rPr>
          <w:rFonts w:ascii="Times New Roman" w:hAnsi="Times New Roman" w:cs="Times New Roman"/>
          <w:lang w:val="en-GB"/>
        </w:rPr>
        <w:t xml:space="preserve"> case.</w:t>
      </w:r>
    </w:p>
    <w:p w14:paraId="0008C045" w14:textId="11A4E1EF" w:rsidR="00562725" w:rsidRDefault="00562725" w:rsidP="00B14263">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13</w:t>
      </w:r>
      <w:r>
        <w:rPr>
          <w:rFonts w:ascii="Times New Roman" w:hAnsi="Times New Roman"/>
          <w:b/>
          <w:bCs/>
          <w:sz w:val="20"/>
          <w:szCs w:val="20"/>
          <w:lang w:val="en-GB"/>
        </w:rPr>
        <w:t xml:space="preserve">: A SLPP session is associated with </w:t>
      </w:r>
      <w:r w:rsidR="000852B8">
        <w:rPr>
          <w:rFonts w:ascii="Times New Roman" w:hAnsi="Times New Roman"/>
          <w:b/>
          <w:bCs/>
          <w:sz w:val="20"/>
          <w:szCs w:val="20"/>
          <w:lang w:val="en-GB"/>
        </w:rPr>
        <w:t>a specific location service request (i.e. MT-LR or MO-LR) as in LPP</w:t>
      </w:r>
      <w:r>
        <w:rPr>
          <w:rFonts w:ascii="Times New Roman" w:hAnsi="Times New Roman"/>
          <w:b/>
          <w:bCs/>
          <w:sz w:val="20"/>
          <w:szCs w:val="20"/>
          <w:lang w:val="en-GB"/>
        </w:rPr>
        <w:t xml:space="preserve">. </w:t>
      </w:r>
    </w:p>
    <w:p w14:paraId="073E6E1D" w14:textId="3EDECD96" w:rsidR="00B14263" w:rsidRDefault="00B14263" w:rsidP="00B14263">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14</w:t>
      </w:r>
      <w:r>
        <w:rPr>
          <w:rFonts w:ascii="Times New Roman" w:hAnsi="Times New Roman"/>
          <w:b/>
          <w:bCs/>
          <w:sz w:val="20"/>
          <w:szCs w:val="20"/>
          <w:lang w:val="en-GB"/>
        </w:rPr>
        <w:t xml:space="preserve">: </w:t>
      </w:r>
      <w:r w:rsidR="00962C7B">
        <w:rPr>
          <w:rFonts w:ascii="Times New Roman" w:hAnsi="Times New Roman"/>
          <w:b/>
          <w:bCs/>
          <w:sz w:val="20"/>
          <w:szCs w:val="20"/>
          <w:lang w:val="en-GB"/>
        </w:rPr>
        <w:t>Both MO-LR</w:t>
      </w:r>
      <w:r w:rsidR="005A6A0D">
        <w:rPr>
          <w:rFonts w:ascii="Times New Roman" w:hAnsi="Times New Roman"/>
          <w:b/>
          <w:bCs/>
          <w:sz w:val="20"/>
          <w:szCs w:val="20"/>
          <w:lang w:val="en-GB"/>
        </w:rPr>
        <w:t xml:space="preserve"> based and MT-LR based sidelink positioning procedures shall be supported for the in coverage case, using Uu </w:t>
      </w:r>
      <w:r w:rsidR="00782C2F">
        <w:rPr>
          <w:rFonts w:ascii="Times New Roman" w:hAnsi="Times New Roman"/>
          <w:b/>
          <w:bCs/>
          <w:sz w:val="20"/>
          <w:szCs w:val="20"/>
          <w:lang w:val="en-GB"/>
        </w:rPr>
        <w:t>based positioning design as baseline</w:t>
      </w:r>
      <w:r>
        <w:rPr>
          <w:rFonts w:ascii="Times New Roman" w:hAnsi="Times New Roman"/>
          <w:b/>
          <w:bCs/>
          <w:sz w:val="20"/>
          <w:szCs w:val="20"/>
          <w:lang w:val="en-GB"/>
        </w:rPr>
        <w:t xml:space="preserve">. </w:t>
      </w:r>
    </w:p>
    <w:p w14:paraId="2AD662D3" w14:textId="77777777" w:rsidR="00B14263" w:rsidRDefault="00B14263" w:rsidP="00FC6B2A">
      <w:pPr>
        <w:jc w:val="both"/>
        <w:rPr>
          <w:rFonts w:ascii="Times New Roman" w:hAnsi="Times New Roman" w:cs="Times New Roman"/>
          <w:lang w:val="en-GB"/>
        </w:rPr>
      </w:pPr>
    </w:p>
    <w:p w14:paraId="38DB9892" w14:textId="63473050" w:rsidR="00A12AAF" w:rsidRDefault="00E23BAC" w:rsidP="00C64CBB">
      <w:pPr>
        <w:jc w:val="both"/>
        <w:rPr>
          <w:rFonts w:ascii="Times New Roman" w:hAnsi="Times New Roman" w:cs="Times New Roman"/>
          <w:lang w:val="en-GB"/>
        </w:rPr>
      </w:pPr>
      <w:r>
        <w:rPr>
          <w:rFonts w:ascii="Times New Roman" w:hAnsi="Times New Roman" w:cs="Times New Roman"/>
          <w:lang w:val="en-GB"/>
        </w:rPr>
        <w:t xml:space="preserve">The target UE (i.e. the UE interested in positioning) is still responsible for exchanging the capability transfer, AD transfer and location information transfer </w:t>
      </w:r>
      <w:r w:rsidR="00A31D4E">
        <w:rPr>
          <w:rFonts w:ascii="Times New Roman" w:hAnsi="Times New Roman" w:cs="Times New Roman"/>
          <w:lang w:val="en-GB"/>
        </w:rPr>
        <w:t>(</w:t>
      </w:r>
      <w:r>
        <w:rPr>
          <w:rFonts w:ascii="Times New Roman" w:hAnsi="Times New Roman" w:cs="Times New Roman"/>
          <w:lang w:val="en-GB"/>
        </w:rPr>
        <w:t>as in the case of Uu based positioning</w:t>
      </w:r>
      <w:r w:rsidR="00A31D4E">
        <w:rPr>
          <w:rFonts w:ascii="Times New Roman" w:hAnsi="Times New Roman" w:cs="Times New Roman"/>
          <w:lang w:val="en-GB"/>
        </w:rPr>
        <w:t>)</w:t>
      </w:r>
      <w:r>
        <w:rPr>
          <w:rFonts w:ascii="Times New Roman" w:hAnsi="Times New Roman" w:cs="Times New Roman"/>
          <w:lang w:val="en-GB"/>
        </w:rPr>
        <w:t xml:space="preserve"> with the LMF via the serving gNB</w:t>
      </w:r>
      <w:r w:rsidR="00A979EC">
        <w:rPr>
          <w:rFonts w:ascii="Times New Roman" w:hAnsi="Times New Roman" w:cs="Times New Roman"/>
          <w:lang w:val="en-GB"/>
        </w:rPr>
        <w:t xml:space="preserve">. In addition, depending on whether PC5 based only or PC5 and Uu based (hybrid) positioning is being used, the LMF may </w:t>
      </w:r>
      <w:r w:rsidR="00A31D4E">
        <w:rPr>
          <w:rFonts w:ascii="Times New Roman" w:hAnsi="Times New Roman" w:cs="Times New Roman"/>
          <w:lang w:val="en-GB"/>
        </w:rPr>
        <w:t>also provide the relevant configuration (positioning capability, SL assistance data and SL-PRS configuration) to the anchor UE to assist in sidelink positioning. Following the positioning measurements, the target UE may forward the measurement results to the LMF for positioning calculation. The signaling design for this scenario is shown in the figure below</w:t>
      </w:r>
      <w:r w:rsidR="00D773D3">
        <w:rPr>
          <w:rFonts w:ascii="Times New Roman" w:hAnsi="Times New Roman" w:cs="Times New Roman"/>
          <w:lang w:val="en-GB"/>
        </w:rPr>
        <w:t>. I</w:t>
      </w:r>
      <w:r w:rsidR="00B267E1">
        <w:rPr>
          <w:rFonts w:ascii="Times New Roman" w:hAnsi="Times New Roman" w:cs="Times New Roman"/>
          <w:lang w:val="en-GB"/>
        </w:rPr>
        <w:t xml:space="preserve">t is worth noting that this </w:t>
      </w:r>
      <w:r w:rsidR="006B583F">
        <w:rPr>
          <w:rFonts w:ascii="Times New Roman" w:hAnsi="Times New Roman" w:cs="Times New Roman"/>
          <w:lang w:val="en-GB"/>
        </w:rPr>
        <w:t xml:space="preserve">based on the agreements made in the previous meeting on the series of steps for </w:t>
      </w:r>
      <w:r w:rsidR="00D773D3">
        <w:rPr>
          <w:rFonts w:ascii="Times New Roman" w:hAnsi="Times New Roman" w:cs="Times New Roman"/>
          <w:lang w:val="en-GB"/>
        </w:rPr>
        <w:t xml:space="preserve">the overall signaling procedure and the figure is just the </w:t>
      </w:r>
      <w:r w:rsidR="005523E8">
        <w:rPr>
          <w:rFonts w:ascii="Times New Roman" w:hAnsi="Times New Roman" w:cs="Times New Roman"/>
          <w:lang w:val="en-GB"/>
        </w:rPr>
        <w:t>depiction of the agreed steps.</w:t>
      </w:r>
    </w:p>
    <w:p w14:paraId="42C49F04" w14:textId="2E54488A" w:rsidR="00A12AAF" w:rsidRDefault="00334E81" w:rsidP="00A12AAF">
      <w:pPr>
        <w:keepNext/>
        <w:jc w:val="center"/>
      </w:pPr>
      <w:r>
        <w:object w:dxaOrig="14251" w:dyaOrig="11941" w14:anchorId="7137FBFA">
          <v:shape id="_x0000_i1027" type="#_x0000_t75" style="width:456pt;height:372pt" o:ole="">
            <v:imagedata r:id="rId16" o:title=""/>
          </v:shape>
          <o:OLEObject Type="Embed" ProgID="Visio.Drawing.15" ShapeID="_x0000_i1027" DrawAspect="Content" ObjectID="_1742378538" r:id="rId17"/>
        </w:object>
      </w:r>
    </w:p>
    <w:p w14:paraId="66E58A26" w14:textId="21FE0720" w:rsidR="00A31D4E" w:rsidRDefault="00A12AAF" w:rsidP="00A12AAF">
      <w:pPr>
        <w:pStyle w:val="Caption"/>
        <w:jc w:val="center"/>
      </w:pPr>
      <w:r>
        <w:t xml:space="preserve">Figure </w:t>
      </w:r>
      <w:r w:rsidR="00D8541C">
        <w:t>2</w:t>
      </w:r>
      <w:r>
        <w:t xml:space="preserve"> UE sidelink positioning for in coverage</w:t>
      </w:r>
      <w:r w:rsidR="00077849">
        <w:t>/partial coverage</w:t>
      </w:r>
      <w:r>
        <w:t xml:space="preserve"> scenario</w:t>
      </w:r>
    </w:p>
    <w:p w14:paraId="60EC438A" w14:textId="182383CB" w:rsidR="00A12AAF" w:rsidRDefault="00A12AAF" w:rsidP="00A12AAF">
      <w:pPr>
        <w:rPr>
          <w:lang w:val="en-GB" w:eastAsia="zh-CN"/>
        </w:rPr>
      </w:pPr>
    </w:p>
    <w:p w14:paraId="2583BFAA" w14:textId="1257EA65" w:rsidR="00196E88" w:rsidRPr="00196E88" w:rsidRDefault="00196E88" w:rsidP="00196E88">
      <w:pPr>
        <w:pStyle w:val="Heading3"/>
        <w:jc w:val="both"/>
        <w:rPr>
          <w:b/>
          <w:bCs/>
          <w:sz w:val="22"/>
          <w:szCs w:val="22"/>
        </w:rPr>
      </w:pPr>
      <w:r w:rsidRPr="00FC6B2A">
        <w:rPr>
          <w:rFonts w:ascii="Times New Roman" w:hAnsi="Times New Roman"/>
          <w:b/>
          <w:bCs/>
          <w:sz w:val="22"/>
          <w:szCs w:val="22"/>
        </w:rPr>
        <w:t>2.</w:t>
      </w:r>
      <w:r w:rsidR="00F84D4E">
        <w:rPr>
          <w:rFonts w:ascii="Times New Roman" w:hAnsi="Times New Roman"/>
          <w:b/>
          <w:bCs/>
          <w:sz w:val="22"/>
          <w:szCs w:val="22"/>
        </w:rPr>
        <w:t>6</w:t>
      </w:r>
      <w:r>
        <w:rPr>
          <w:rFonts w:ascii="Times New Roman" w:hAnsi="Times New Roman"/>
          <w:b/>
          <w:bCs/>
          <w:sz w:val="22"/>
          <w:szCs w:val="22"/>
        </w:rPr>
        <w:t>.2</w:t>
      </w:r>
      <w:r w:rsidRPr="00FC6B2A">
        <w:rPr>
          <w:rFonts w:ascii="Times New Roman" w:hAnsi="Times New Roman"/>
          <w:b/>
          <w:bCs/>
          <w:sz w:val="22"/>
          <w:szCs w:val="22"/>
        </w:rPr>
        <w:tab/>
      </w:r>
      <w:r>
        <w:rPr>
          <w:rFonts w:ascii="Times New Roman" w:hAnsi="Times New Roman"/>
          <w:b/>
          <w:bCs/>
          <w:sz w:val="22"/>
          <w:szCs w:val="22"/>
        </w:rPr>
        <w:t>Partial coverage scenario</w:t>
      </w:r>
    </w:p>
    <w:p w14:paraId="4A4D78DE" w14:textId="32B19049" w:rsidR="00152E56" w:rsidRDefault="00152E56" w:rsidP="00FC6B2A">
      <w:pPr>
        <w:jc w:val="both"/>
        <w:rPr>
          <w:rFonts w:ascii="Times New Roman" w:hAnsi="Times New Roman" w:cs="Times New Roman"/>
          <w:lang w:val="en-GB"/>
        </w:rPr>
      </w:pPr>
      <w:r>
        <w:rPr>
          <w:rFonts w:ascii="Times New Roman" w:hAnsi="Times New Roman" w:cs="Times New Roman"/>
          <w:lang w:val="en-GB"/>
        </w:rPr>
        <w:t xml:space="preserve">In case of partial coverage scenario, i.e. when the target UE is not directly in coverage of the NR-RAN node, the anchor UE may be responsible for handling the transfer of positioning related signaling to/from the network. For instance, the location service request in case of UE initiated positioning procedure from the target UE may be sent to the anchor UE over the PC5 link first, which then relays/forwards this to the </w:t>
      </w:r>
      <w:r w:rsidR="00782C2F">
        <w:rPr>
          <w:rFonts w:ascii="Times New Roman" w:hAnsi="Times New Roman" w:cs="Times New Roman"/>
          <w:lang w:val="en-GB"/>
        </w:rPr>
        <w:t>L</w:t>
      </w:r>
      <w:r>
        <w:rPr>
          <w:rFonts w:ascii="Times New Roman" w:hAnsi="Times New Roman" w:cs="Times New Roman"/>
          <w:lang w:val="en-GB"/>
        </w:rPr>
        <w:t xml:space="preserve">MF. Similarly, the location estimates or measurements from the target UE may be forwarded by the anchor UE. The role of the positioning server UE in this case also needs to be discussed, i.e. whether </w:t>
      </w:r>
      <w:r w:rsidR="000B2A25">
        <w:rPr>
          <w:rFonts w:ascii="Times New Roman" w:hAnsi="Times New Roman" w:cs="Times New Roman"/>
          <w:lang w:val="en-GB"/>
        </w:rPr>
        <w:t>legacy LMF or a sidelink positioning server UE is responsible for location estimation in this case.</w:t>
      </w:r>
    </w:p>
    <w:p w14:paraId="01ED2056" w14:textId="3D155F1B" w:rsidR="00422520" w:rsidRDefault="00422520" w:rsidP="00422520">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1</w:t>
      </w:r>
      <w:r w:rsidR="00A966C8">
        <w:rPr>
          <w:rFonts w:ascii="Times New Roman" w:hAnsi="Times New Roman"/>
          <w:b/>
          <w:bCs/>
          <w:sz w:val="20"/>
          <w:szCs w:val="20"/>
          <w:lang w:val="en-GB"/>
        </w:rPr>
        <w:t>5</w:t>
      </w:r>
      <w:r>
        <w:rPr>
          <w:rFonts w:ascii="Times New Roman" w:hAnsi="Times New Roman"/>
          <w:b/>
          <w:bCs/>
          <w:sz w:val="20"/>
          <w:szCs w:val="20"/>
          <w:lang w:val="en-GB"/>
        </w:rPr>
        <w:t xml:space="preserve">: </w:t>
      </w:r>
      <w:r w:rsidR="00E15754">
        <w:rPr>
          <w:rFonts w:ascii="Times New Roman" w:hAnsi="Times New Roman"/>
          <w:b/>
          <w:bCs/>
          <w:sz w:val="20"/>
          <w:szCs w:val="20"/>
          <w:lang w:val="en-GB"/>
        </w:rPr>
        <w:t>Either</w:t>
      </w:r>
      <w:r>
        <w:rPr>
          <w:rFonts w:ascii="Times New Roman" w:hAnsi="Times New Roman"/>
          <w:b/>
          <w:bCs/>
          <w:sz w:val="20"/>
          <w:szCs w:val="20"/>
          <w:lang w:val="en-GB"/>
        </w:rPr>
        <w:t xml:space="preserve"> </w:t>
      </w:r>
      <w:r w:rsidR="00E62559">
        <w:rPr>
          <w:rFonts w:ascii="Times New Roman" w:hAnsi="Times New Roman"/>
          <w:b/>
          <w:bCs/>
          <w:sz w:val="20"/>
          <w:szCs w:val="20"/>
          <w:lang w:val="en-GB"/>
        </w:rPr>
        <w:t xml:space="preserve">the LMF or the SL positioning server UE is </w:t>
      </w:r>
      <w:r w:rsidR="003D4388">
        <w:rPr>
          <w:rFonts w:ascii="Times New Roman" w:hAnsi="Times New Roman"/>
          <w:b/>
          <w:bCs/>
          <w:sz w:val="20"/>
          <w:szCs w:val="20"/>
          <w:lang w:val="en-GB"/>
        </w:rPr>
        <w:t xml:space="preserve">responsible for managing the positioning session for the partial coverage scenario (when target UE is not directly in </w:t>
      </w:r>
      <w:r w:rsidR="00492F14">
        <w:rPr>
          <w:rFonts w:ascii="Times New Roman" w:hAnsi="Times New Roman"/>
          <w:b/>
          <w:bCs/>
          <w:sz w:val="20"/>
          <w:szCs w:val="20"/>
          <w:lang w:val="en-GB"/>
        </w:rPr>
        <w:t>NW coverage)</w:t>
      </w:r>
      <w:r>
        <w:rPr>
          <w:rFonts w:ascii="Times New Roman" w:hAnsi="Times New Roman"/>
          <w:b/>
          <w:bCs/>
          <w:sz w:val="20"/>
          <w:szCs w:val="20"/>
          <w:lang w:val="en-GB"/>
        </w:rPr>
        <w:t xml:space="preserve">. </w:t>
      </w:r>
    </w:p>
    <w:p w14:paraId="2E9DA3F4" w14:textId="77777777" w:rsidR="00422520" w:rsidRDefault="00422520" w:rsidP="00FC6B2A">
      <w:pPr>
        <w:jc w:val="both"/>
        <w:rPr>
          <w:rFonts w:ascii="Times New Roman" w:hAnsi="Times New Roman" w:cs="Times New Roman"/>
          <w:lang w:val="en-GB"/>
        </w:rPr>
      </w:pPr>
    </w:p>
    <w:p w14:paraId="7435E7F1" w14:textId="16E98C90" w:rsidR="00196E88" w:rsidRPr="00196E88" w:rsidRDefault="00196E88" w:rsidP="00196E88">
      <w:pPr>
        <w:pStyle w:val="Heading3"/>
        <w:jc w:val="both"/>
        <w:rPr>
          <w:b/>
          <w:bCs/>
          <w:sz w:val="22"/>
          <w:szCs w:val="22"/>
        </w:rPr>
      </w:pPr>
      <w:r w:rsidRPr="00FC6B2A">
        <w:rPr>
          <w:rFonts w:ascii="Times New Roman" w:hAnsi="Times New Roman"/>
          <w:b/>
          <w:bCs/>
          <w:sz w:val="22"/>
          <w:szCs w:val="22"/>
        </w:rPr>
        <w:lastRenderedPageBreak/>
        <w:t>2.</w:t>
      </w:r>
      <w:r w:rsidR="00F84D4E">
        <w:rPr>
          <w:rFonts w:ascii="Times New Roman" w:hAnsi="Times New Roman"/>
          <w:b/>
          <w:bCs/>
          <w:sz w:val="22"/>
          <w:szCs w:val="22"/>
        </w:rPr>
        <w:t>6</w:t>
      </w:r>
      <w:r>
        <w:rPr>
          <w:rFonts w:ascii="Times New Roman" w:hAnsi="Times New Roman"/>
          <w:b/>
          <w:bCs/>
          <w:sz w:val="22"/>
          <w:szCs w:val="22"/>
        </w:rPr>
        <w:t>.3</w:t>
      </w:r>
      <w:r w:rsidRPr="00FC6B2A">
        <w:rPr>
          <w:rFonts w:ascii="Times New Roman" w:hAnsi="Times New Roman"/>
          <w:b/>
          <w:bCs/>
          <w:sz w:val="22"/>
          <w:szCs w:val="22"/>
        </w:rPr>
        <w:tab/>
      </w:r>
      <w:r>
        <w:rPr>
          <w:rFonts w:ascii="Times New Roman" w:hAnsi="Times New Roman"/>
          <w:b/>
          <w:bCs/>
          <w:sz w:val="22"/>
          <w:szCs w:val="22"/>
        </w:rPr>
        <w:t>Out of coverage scenario</w:t>
      </w:r>
    </w:p>
    <w:p w14:paraId="033A14AB" w14:textId="1DA59445" w:rsidR="000B2A25" w:rsidRDefault="000B2A25" w:rsidP="00FC6B2A">
      <w:pPr>
        <w:jc w:val="both"/>
        <w:rPr>
          <w:rFonts w:ascii="Times New Roman" w:hAnsi="Times New Roman" w:cs="Times New Roman"/>
          <w:lang w:val="en-GB"/>
        </w:rPr>
      </w:pPr>
      <w:r>
        <w:rPr>
          <w:rFonts w:ascii="Times New Roman" w:hAnsi="Times New Roman" w:cs="Times New Roman"/>
          <w:lang w:val="en-GB"/>
        </w:rPr>
        <w:t xml:space="preserve">Finally, in case of out of coverage when both the target UE and the peer UE are considered out of network coverage, we </w:t>
      </w:r>
      <w:r w:rsidR="00027AB8">
        <w:rPr>
          <w:rFonts w:ascii="Times New Roman" w:hAnsi="Times New Roman" w:cs="Times New Roman"/>
          <w:lang w:val="en-GB"/>
        </w:rPr>
        <w:t>cannot</w:t>
      </w:r>
      <w:r>
        <w:rPr>
          <w:rFonts w:ascii="Times New Roman" w:hAnsi="Times New Roman" w:cs="Times New Roman"/>
          <w:lang w:val="en-GB"/>
        </w:rPr>
        <w:t xml:space="preserve"> rely on the traditional positioning architecture</w:t>
      </w:r>
      <w:r w:rsidR="0024154E">
        <w:rPr>
          <w:rFonts w:ascii="Times New Roman" w:hAnsi="Times New Roman" w:cs="Times New Roman"/>
          <w:lang w:val="en-GB"/>
        </w:rPr>
        <w:t xml:space="preserve">, specifically </w:t>
      </w:r>
      <w:r>
        <w:rPr>
          <w:rFonts w:ascii="Times New Roman" w:hAnsi="Times New Roman" w:cs="Times New Roman"/>
          <w:lang w:val="en-GB"/>
        </w:rPr>
        <w:t>the LMF. Instead, the target UE may rely on anchor UE/node to provide the necessary information/configuration in order to perform positioning to obtain location estimates. The high level signaling in that case is depicted in the figure below, where the anchor UE plays the key role by handling the positioning capability exchange, assistance data and location estimation functionality. The location request is sent directly to the anchor node, which can then exchange positioning capability, positioning assistance data and is responsible for scheduling of SL-PRS transmissions to obtain positioning measurements. Also note that the target UE may need to provide positioning measurement results over PC5 to the positioning server UE to obtain the location estimate.</w:t>
      </w:r>
    </w:p>
    <w:p w14:paraId="66378683" w14:textId="77777777" w:rsidR="000B2A25" w:rsidRDefault="000B2A25" w:rsidP="000B2A25">
      <w:pPr>
        <w:rPr>
          <w:rFonts w:ascii="Times New Roman" w:hAnsi="Times New Roman" w:cs="Times New Roman"/>
          <w:lang w:val="en-GB"/>
        </w:rPr>
      </w:pPr>
    </w:p>
    <w:p w14:paraId="7B304EBC" w14:textId="312794F8" w:rsidR="000B2A25" w:rsidRDefault="00FC7EC2" w:rsidP="000B2A25">
      <w:pPr>
        <w:keepNext/>
        <w:jc w:val="center"/>
      </w:pPr>
      <w:r>
        <w:object w:dxaOrig="6151" w:dyaOrig="7201" w14:anchorId="030573DA">
          <v:shape id="_x0000_i1028" type="#_x0000_t75" style="width:312pt;height:5in" o:ole="">
            <v:imagedata r:id="rId18" o:title=""/>
          </v:shape>
          <o:OLEObject Type="Embed" ProgID="Visio.Drawing.15" ShapeID="_x0000_i1028" DrawAspect="Content" ObjectID="_1742378539" r:id="rId19"/>
        </w:object>
      </w:r>
    </w:p>
    <w:p w14:paraId="0749843A" w14:textId="03259C99" w:rsidR="000B2A25" w:rsidRDefault="000B2A25" w:rsidP="000B2A25">
      <w:pPr>
        <w:pStyle w:val="Caption"/>
        <w:jc w:val="center"/>
      </w:pPr>
      <w:r>
        <w:t xml:space="preserve">Figure </w:t>
      </w:r>
      <w:r w:rsidR="00D8541C">
        <w:t>3</w:t>
      </w:r>
      <w:r>
        <w:t xml:space="preserve"> UE sidelink positioning for out of coverage scenario</w:t>
      </w:r>
    </w:p>
    <w:p w14:paraId="4714749B" w14:textId="0D125DEF" w:rsidR="00E40BBE" w:rsidRDefault="000B2A25" w:rsidP="008266B7">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1</w:t>
      </w:r>
      <w:r w:rsidR="00A966C8">
        <w:rPr>
          <w:rFonts w:ascii="Times New Roman" w:hAnsi="Times New Roman"/>
          <w:b/>
          <w:bCs/>
          <w:sz w:val="20"/>
          <w:szCs w:val="20"/>
          <w:lang w:val="en-GB"/>
        </w:rPr>
        <w:t>6</w:t>
      </w:r>
      <w:r>
        <w:rPr>
          <w:rFonts w:ascii="Times New Roman" w:hAnsi="Times New Roman"/>
          <w:b/>
          <w:bCs/>
          <w:sz w:val="20"/>
          <w:szCs w:val="20"/>
          <w:lang w:val="en-GB"/>
        </w:rPr>
        <w:t xml:space="preserve">: </w:t>
      </w:r>
      <w:r w:rsidR="005523E8">
        <w:rPr>
          <w:rFonts w:ascii="Times New Roman" w:hAnsi="Times New Roman"/>
          <w:b/>
          <w:bCs/>
          <w:sz w:val="20"/>
          <w:szCs w:val="20"/>
          <w:lang w:val="en-GB"/>
        </w:rPr>
        <w:t xml:space="preserve">As per the agreed series of steps </w:t>
      </w:r>
      <w:r w:rsidR="00B946C7">
        <w:rPr>
          <w:rFonts w:ascii="Times New Roman" w:hAnsi="Times New Roman"/>
          <w:b/>
          <w:bCs/>
          <w:sz w:val="20"/>
          <w:szCs w:val="20"/>
          <w:lang w:val="en-GB"/>
        </w:rPr>
        <w:t>for SL positioning procedure</w:t>
      </w:r>
      <w:r w:rsidR="00431B17">
        <w:rPr>
          <w:rFonts w:ascii="Times New Roman" w:hAnsi="Times New Roman"/>
          <w:b/>
          <w:bCs/>
          <w:sz w:val="20"/>
          <w:szCs w:val="20"/>
          <w:lang w:val="en-GB"/>
        </w:rPr>
        <w:t>, RAN2</w:t>
      </w:r>
      <w:r>
        <w:rPr>
          <w:rFonts w:ascii="Times New Roman" w:hAnsi="Times New Roman"/>
          <w:b/>
          <w:bCs/>
          <w:sz w:val="20"/>
          <w:szCs w:val="20"/>
          <w:lang w:val="en-GB"/>
        </w:rPr>
        <w:t xml:space="preserve"> confirm</w:t>
      </w:r>
      <w:r w:rsidR="00D86B4B">
        <w:rPr>
          <w:rFonts w:ascii="Times New Roman" w:hAnsi="Times New Roman"/>
          <w:b/>
          <w:bCs/>
          <w:sz w:val="20"/>
          <w:szCs w:val="20"/>
          <w:lang w:val="en-GB"/>
        </w:rPr>
        <w:t>s</w:t>
      </w:r>
      <w:r>
        <w:rPr>
          <w:rFonts w:ascii="Times New Roman" w:hAnsi="Times New Roman"/>
          <w:b/>
          <w:bCs/>
          <w:sz w:val="20"/>
          <w:szCs w:val="20"/>
          <w:lang w:val="en-GB"/>
        </w:rPr>
        <w:t xml:space="preserve"> the signaling flow for UE based sidelink positioning for in coverage and out of coverage as captured in Figures </w:t>
      </w:r>
      <w:r w:rsidR="00AB2DEE">
        <w:rPr>
          <w:rFonts w:ascii="Times New Roman" w:hAnsi="Times New Roman"/>
          <w:b/>
          <w:bCs/>
          <w:sz w:val="20"/>
          <w:szCs w:val="20"/>
          <w:lang w:val="en-GB"/>
        </w:rPr>
        <w:t xml:space="preserve">2 </w:t>
      </w:r>
      <w:r>
        <w:rPr>
          <w:rFonts w:ascii="Times New Roman" w:hAnsi="Times New Roman"/>
          <w:b/>
          <w:bCs/>
          <w:sz w:val="20"/>
          <w:szCs w:val="20"/>
          <w:lang w:val="en-GB"/>
        </w:rPr>
        <w:t xml:space="preserve">and </w:t>
      </w:r>
      <w:r w:rsidR="00AB2DEE">
        <w:rPr>
          <w:rFonts w:ascii="Times New Roman" w:hAnsi="Times New Roman"/>
          <w:b/>
          <w:bCs/>
          <w:sz w:val="20"/>
          <w:szCs w:val="20"/>
          <w:lang w:val="en-GB"/>
        </w:rPr>
        <w:t>3</w:t>
      </w:r>
      <w:r>
        <w:rPr>
          <w:rFonts w:ascii="Times New Roman" w:hAnsi="Times New Roman"/>
          <w:b/>
          <w:bCs/>
          <w:sz w:val="20"/>
          <w:szCs w:val="20"/>
          <w:lang w:val="en-GB"/>
        </w:rPr>
        <w:t xml:space="preserve"> above.</w:t>
      </w:r>
    </w:p>
    <w:p w14:paraId="27FB653D" w14:textId="6A013768" w:rsidR="004278C0" w:rsidRDefault="004278C0" w:rsidP="00931093">
      <w:pPr>
        <w:rPr>
          <w:lang w:val="en-GB"/>
        </w:rPr>
      </w:pPr>
    </w:p>
    <w:p w14:paraId="73E9261B" w14:textId="7D70A42C" w:rsidR="00FB033E" w:rsidRPr="00827386" w:rsidRDefault="00FB033E" w:rsidP="00FB033E">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F84D4E">
        <w:rPr>
          <w:rFonts w:ascii="Times New Roman" w:hAnsi="Times New Roman"/>
          <w:b/>
          <w:bCs/>
          <w:sz w:val="24"/>
          <w:szCs w:val="24"/>
          <w:lang w:val="en-GB"/>
        </w:rPr>
        <w:t>7</w:t>
      </w:r>
      <w:r>
        <w:rPr>
          <w:rFonts w:ascii="Times New Roman" w:hAnsi="Times New Roman"/>
          <w:b/>
          <w:bCs/>
          <w:sz w:val="24"/>
          <w:szCs w:val="24"/>
          <w:lang w:val="en-GB"/>
        </w:rPr>
        <w:tab/>
        <w:t>Group Positioning</w:t>
      </w:r>
    </w:p>
    <w:p w14:paraId="4BB77699" w14:textId="0C498D10" w:rsidR="00FB033E" w:rsidRDefault="003C7E06" w:rsidP="00931093">
      <w:pPr>
        <w:rPr>
          <w:rFonts w:ascii="Times New Roman" w:hAnsi="Times New Roman" w:cs="Times New Roman"/>
          <w:lang w:val="en-GB"/>
        </w:rPr>
      </w:pPr>
      <w:r>
        <w:rPr>
          <w:rFonts w:ascii="Times New Roman" w:hAnsi="Times New Roman" w:cs="Times New Roman"/>
          <w:lang w:val="en-GB"/>
        </w:rPr>
        <w:lastRenderedPageBreak/>
        <w:t xml:space="preserve">Based on the LS from SA2 </w:t>
      </w:r>
      <w:sdt>
        <w:sdtPr>
          <w:rPr>
            <w:rFonts w:ascii="Times New Roman" w:hAnsi="Times New Roman" w:cs="Times New Roman"/>
            <w:lang w:val="en-GB"/>
          </w:rPr>
          <w:id w:val="-1558780295"/>
          <w:citation/>
        </w:sdtPr>
        <w:sdtContent>
          <w:r w:rsidR="00140F5C">
            <w:rPr>
              <w:rFonts w:ascii="Times New Roman" w:hAnsi="Times New Roman" w:cs="Times New Roman"/>
              <w:lang w:val="en-GB"/>
            </w:rPr>
            <w:fldChar w:fldCharType="begin"/>
          </w:r>
          <w:r w:rsidR="00140F5C">
            <w:rPr>
              <w:rFonts w:ascii="Times New Roman" w:hAnsi="Times New Roman" w:cs="Times New Roman"/>
            </w:rPr>
            <w:instrText xml:space="preserve"> CITATION S22301786 \l 1033 </w:instrText>
          </w:r>
          <w:r w:rsidR="00140F5C">
            <w:rPr>
              <w:rFonts w:ascii="Times New Roman" w:hAnsi="Times New Roman" w:cs="Times New Roman"/>
              <w:lang w:val="en-GB"/>
            </w:rPr>
            <w:fldChar w:fldCharType="separate"/>
          </w:r>
          <w:r w:rsidR="0043393D" w:rsidRPr="0043393D">
            <w:rPr>
              <w:rFonts w:ascii="Times New Roman" w:hAnsi="Times New Roman" w:cs="Times New Roman"/>
              <w:noProof/>
            </w:rPr>
            <w:t>[3]</w:t>
          </w:r>
          <w:r w:rsidR="00140F5C">
            <w:rPr>
              <w:rFonts w:ascii="Times New Roman" w:hAnsi="Times New Roman" w:cs="Times New Roman"/>
              <w:lang w:val="en-GB"/>
            </w:rPr>
            <w:fldChar w:fldCharType="end"/>
          </w:r>
        </w:sdtContent>
      </w:sdt>
      <w:r w:rsidR="00823935">
        <w:rPr>
          <w:rFonts w:ascii="Times New Roman" w:hAnsi="Times New Roman" w:cs="Times New Roman"/>
          <w:lang w:val="en-GB"/>
        </w:rPr>
        <w:t xml:space="preserve">, it seems that </w:t>
      </w:r>
      <w:r w:rsidR="003D07C0">
        <w:rPr>
          <w:rFonts w:ascii="Times New Roman" w:hAnsi="Times New Roman" w:cs="Times New Roman"/>
          <w:lang w:val="en-GB"/>
        </w:rPr>
        <w:t xml:space="preserve">at least </w:t>
      </w:r>
      <w:r w:rsidR="00823935">
        <w:rPr>
          <w:rFonts w:ascii="Times New Roman" w:hAnsi="Times New Roman" w:cs="Times New Roman"/>
          <w:lang w:val="en-GB"/>
        </w:rPr>
        <w:t xml:space="preserve">the V2X uses cases including platooning are applicable for </w:t>
      </w:r>
      <w:r w:rsidR="00390A6F">
        <w:rPr>
          <w:rFonts w:ascii="Times New Roman" w:hAnsi="Times New Roman" w:cs="Times New Roman"/>
          <w:lang w:val="en-GB"/>
        </w:rPr>
        <w:t>support of group positioning.</w:t>
      </w:r>
      <w:r w:rsidR="003D07C0">
        <w:rPr>
          <w:rFonts w:ascii="Times New Roman" w:hAnsi="Times New Roman" w:cs="Times New Roman"/>
          <w:lang w:val="en-GB"/>
        </w:rPr>
        <w:t xml:space="preserve"> In addition, SA2 has captured </w:t>
      </w:r>
      <w:r w:rsidR="00D83483">
        <w:rPr>
          <w:rFonts w:ascii="Times New Roman" w:hAnsi="Times New Roman" w:cs="Times New Roman"/>
          <w:lang w:val="en-GB"/>
        </w:rPr>
        <w:t xml:space="preserve">the following </w:t>
      </w:r>
      <w:r w:rsidR="003D07C0">
        <w:rPr>
          <w:rFonts w:ascii="Times New Roman" w:hAnsi="Times New Roman" w:cs="Times New Roman"/>
          <w:lang w:val="en-GB"/>
        </w:rPr>
        <w:t xml:space="preserve">as part of the </w:t>
      </w:r>
      <w:r w:rsidR="00D83483">
        <w:rPr>
          <w:rFonts w:ascii="Times New Roman" w:hAnsi="Times New Roman" w:cs="Times New Roman"/>
          <w:lang w:val="en-GB"/>
        </w:rPr>
        <w:t>key issues on Ranging/Sidelink Positioning:</w:t>
      </w:r>
    </w:p>
    <w:tbl>
      <w:tblPr>
        <w:tblStyle w:val="TableGrid"/>
        <w:tblW w:w="0" w:type="auto"/>
        <w:tblLook w:val="04A0" w:firstRow="1" w:lastRow="0" w:firstColumn="1" w:lastColumn="0" w:noHBand="0" w:noVBand="1"/>
      </w:tblPr>
      <w:tblGrid>
        <w:gridCol w:w="9350"/>
      </w:tblGrid>
      <w:tr w:rsidR="00465072" w14:paraId="6F755B8A" w14:textId="77777777" w:rsidTr="00465072">
        <w:tc>
          <w:tcPr>
            <w:tcW w:w="9350" w:type="dxa"/>
          </w:tcPr>
          <w:p w14:paraId="49146044" w14:textId="77777777" w:rsidR="00465072" w:rsidRDefault="00465072" w:rsidP="00465072">
            <w:pPr>
              <w:pStyle w:val="B1"/>
              <w:rPr>
                <w:sz w:val="20"/>
                <w:szCs w:val="20"/>
                <w:lang w:val="en-US" w:eastAsia="zh-CN"/>
              </w:rPr>
            </w:pPr>
            <w:r>
              <w:rPr>
                <w:lang w:val="en-US" w:eastAsia="zh-CN"/>
              </w:rPr>
              <w:t>-</w:t>
            </w:r>
            <w:r>
              <w:rPr>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2DBDFABA" w14:textId="77777777" w:rsidR="00465072" w:rsidRDefault="00465072" w:rsidP="00465072">
            <w:pPr>
              <w:pStyle w:val="B2"/>
            </w:pPr>
            <w:r>
              <w:t>-</w:t>
            </w:r>
            <w: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6C488C3B" w14:textId="77777777" w:rsidR="00465072" w:rsidRDefault="00465072" w:rsidP="00465072">
            <w:pPr>
              <w:pStyle w:val="B2"/>
              <w:rPr>
                <w:lang w:val="en-GB" w:eastAsia="x-none"/>
              </w:rPr>
            </w:pPr>
            <w:r>
              <w:t>-</w:t>
            </w:r>
            <w:r>
              <w:tab/>
              <w:t xml:space="preserve">The group management can be performed at application layer, and the application layer may </w:t>
            </w:r>
            <w:r>
              <w:rPr>
                <w:lang w:eastAsia="x-none"/>
              </w:rPr>
              <w:t>provide group identifier information</w:t>
            </w:r>
            <w:r>
              <w:t xml:space="preserve"> to the Ranging/SL Positioning layer.</w:t>
            </w:r>
            <w:r>
              <w:rPr>
                <w:lang w:eastAsia="x-none"/>
              </w:rPr>
              <w:t xml:space="preserve"> </w:t>
            </w:r>
          </w:p>
          <w:p w14:paraId="4D1666DF" w14:textId="56237A58" w:rsidR="00465072" w:rsidRDefault="00465072" w:rsidP="000740F6">
            <w:pPr>
              <w:pStyle w:val="NO0"/>
              <w:rPr>
                <w:lang w:eastAsia="en-GB"/>
              </w:rPr>
            </w:pPr>
            <w:r>
              <w:rPr>
                <w:lang w:val="en-US" w:eastAsia="zh-CN"/>
              </w:rPr>
              <w:t>NOTE 1:</w:t>
            </w:r>
            <w:r>
              <w:t xml:space="preserve"> Potential group management within RSPP layer is out-of-scope of SA2.</w:t>
            </w:r>
          </w:p>
        </w:tc>
      </w:tr>
    </w:tbl>
    <w:p w14:paraId="2D2D80A8" w14:textId="606E9B13" w:rsidR="00465072" w:rsidRDefault="00465072" w:rsidP="00931093">
      <w:pPr>
        <w:rPr>
          <w:lang w:val="en-GB"/>
        </w:rPr>
      </w:pPr>
    </w:p>
    <w:p w14:paraId="0E400C29" w14:textId="769B287E" w:rsidR="00465072" w:rsidRDefault="0062367E" w:rsidP="00931093">
      <w:pPr>
        <w:rPr>
          <w:rFonts w:ascii="Times New Roman" w:hAnsi="Times New Roman" w:cs="Times New Roman"/>
          <w:lang w:val="en-GB"/>
        </w:rPr>
      </w:pPr>
      <w:r>
        <w:rPr>
          <w:rFonts w:ascii="Times New Roman" w:hAnsi="Times New Roman" w:cs="Times New Roman"/>
          <w:lang w:val="en-GB"/>
        </w:rPr>
        <w:t xml:space="preserve">Based on the above, it seems the group management aspect shall be handled by the application layer and there is not impact to 3GPP specifications. This is </w:t>
      </w:r>
      <w:r w:rsidR="0099035E">
        <w:rPr>
          <w:rFonts w:ascii="Times New Roman" w:hAnsi="Times New Roman" w:cs="Times New Roman"/>
          <w:lang w:val="en-GB"/>
        </w:rPr>
        <w:t xml:space="preserve">similar to how group operation was designed for NR Sidelink in Rel-16, whereby any group management operations (e.g. discovery for group formation, </w:t>
      </w:r>
      <w:r w:rsidR="00FD68E7">
        <w:rPr>
          <w:rFonts w:ascii="Times New Roman" w:hAnsi="Times New Roman" w:cs="Times New Roman"/>
          <w:lang w:val="en-GB"/>
        </w:rPr>
        <w:t xml:space="preserve">group members entering or leaving the group, etc.) were transparent to the AS layer. </w:t>
      </w:r>
      <w:r w:rsidR="007E65C9">
        <w:rPr>
          <w:rFonts w:ascii="Times New Roman" w:hAnsi="Times New Roman" w:cs="Times New Roman"/>
          <w:lang w:val="en-GB"/>
        </w:rPr>
        <w:t>T</w:t>
      </w:r>
      <w:r w:rsidR="00106EF9">
        <w:rPr>
          <w:rFonts w:ascii="Times New Roman" w:hAnsi="Times New Roman" w:cs="Times New Roman"/>
          <w:lang w:val="en-GB"/>
        </w:rPr>
        <w:t xml:space="preserve">he application layer group ID in this case is managed by the application layer in the UE and/or the application server, which then </w:t>
      </w:r>
      <w:r w:rsidR="000C787F">
        <w:rPr>
          <w:rFonts w:ascii="Times New Roman" w:hAnsi="Times New Roman" w:cs="Times New Roman"/>
          <w:lang w:val="en-GB"/>
        </w:rPr>
        <w:t xml:space="preserve">interacts with the ProSe Layer to determine the Destination L2 ID for use over sidelink interface. </w:t>
      </w:r>
      <w:r w:rsidR="006740FA">
        <w:rPr>
          <w:rFonts w:ascii="Times New Roman" w:hAnsi="Times New Roman" w:cs="Times New Roman"/>
          <w:lang w:val="en-GB"/>
        </w:rPr>
        <w:t>From AS layer perspective, the mapping of L2 IDs to specific UEs within the group is handled by the upper layers and no impact is foreseen in RAN2 specifications.</w:t>
      </w:r>
    </w:p>
    <w:p w14:paraId="28D63B16" w14:textId="240ADA29" w:rsidR="006740FA" w:rsidRDefault="006740FA" w:rsidP="006740FA">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1</w:t>
      </w:r>
      <w:r w:rsidR="00A966C8">
        <w:rPr>
          <w:rFonts w:ascii="Times New Roman" w:hAnsi="Times New Roman"/>
          <w:b/>
          <w:bCs/>
          <w:sz w:val="20"/>
          <w:szCs w:val="20"/>
          <w:lang w:val="en-GB"/>
        </w:rPr>
        <w:t>7</w:t>
      </w:r>
      <w:r>
        <w:rPr>
          <w:rFonts w:ascii="Times New Roman" w:hAnsi="Times New Roman"/>
          <w:b/>
          <w:bCs/>
          <w:sz w:val="20"/>
          <w:szCs w:val="20"/>
          <w:lang w:val="en-GB"/>
        </w:rPr>
        <w:t xml:space="preserve">: Based on </w:t>
      </w:r>
      <w:r w:rsidR="00963E9D">
        <w:rPr>
          <w:rFonts w:ascii="Times New Roman" w:hAnsi="Times New Roman"/>
          <w:b/>
          <w:bCs/>
          <w:sz w:val="20"/>
          <w:szCs w:val="20"/>
          <w:lang w:val="en-GB"/>
        </w:rPr>
        <w:t>SA2 conclusions, it is confirmed that group management for group positioning is handled by the upper/application layer and no impact is foreseen in RAN2</w:t>
      </w:r>
      <w:r>
        <w:rPr>
          <w:rFonts w:ascii="Times New Roman" w:hAnsi="Times New Roman"/>
          <w:b/>
          <w:bCs/>
          <w:sz w:val="20"/>
          <w:szCs w:val="20"/>
          <w:lang w:val="en-GB"/>
        </w:rPr>
        <w:t>.</w:t>
      </w:r>
    </w:p>
    <w:p w14:paraId="301CC4AF" w14:textId="3067F7ED" w:rsidR="00334E81" w:rsidRDefault="00334E81" w:rsidP="00334E81">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1</w:t>
      </w:r>
      <w:r w:rsidR="00A966C8">
        <w:rPr>
          <w:rFonts w:ascii="Times New Roman" w:hAnsi="Times New Roman"/>
          <w:b/>
          <w:bCs/>
          <w:sz w:val="20"/>
          <w:szCs w:val="20"/>
          <w:lang w:val="en-GB"/>
        </w:rPr>
        <w:t>8</w:t>
      </w:r>
      <w:r>
        <w:rPr>
          <w:rFonts w:ascii="Times New Roman" w:hAnsi="Times New Roman"/>
          <w:b/>
          <w:bCs/>
          <w:sz w:val="20"/>
          <w:szCs w:val="20"/>
          <w:lang w:val="en-GB"/>
        </w:rPr>
        <w:t>: The group ID and/or L2 Destination IDs for transmission of capability information, assistan</w:t>
      </w:r>
      <w:r w:rsidR="003C7463">
        <w:rPr>
          <w:rFonts w:ascii="Times New Roman" w:hAnsi="Times New Roman"/>
          <w:b/>
          <w:bCs/>
          <w:sz w:val="20"/>
          <w:szCs w:val="20"/>
          <w:lang w:val="en-GB"/>
        </w:rPr>
        <w:t xml:space="preserve">ce </w:t>
      </w:r>
      <w:r>
        <w:rPr>
          <w:rFonts w:ascii="Times New Roman" w:hAnsi="Times New Roman"/>
          <w:b/>
          <w:bCs/>
          <w:sz w:val="20"/>
          <w:szCs w:val="20"/>
          <w:lang w:val="en-GB"/>
        </w:rPr>
        <w:t xml:space="preserve">information and location request/response shall be provided by the upper layers . </w:t>
      </w:r>
    </w:p>
    <w:p w14:paraId="17D63EDA" w14:textId="05558A07" w:rsidR="00AA226F" w:rsidRDefault="00AA226F" w:rsidP="00931093">
      <w:pPr>
        <w:rPr>
          <w:lang w:val="en-GB"/>
        </w:rPr>
      </w:pPr>
    </w:p>
    <w:p w14:paraId="3D9CD9ED" w14:textId="74E747B5" w:rsidR="00AA226F" w:rsidRDefault="00AA226F" w:rsidP="00931093">
      <w:pPr>
        <w:rPr>
          <w:rFonts w:ascii="Times New Roman" w:hAnsi="Times New Roman" w:cs="Times New Roman"/>
          <w:lang w:val="en-GB"/>
        </w:rPr>
      </w:pPr>
      <w:r>
        <w:rPr>
          <w:rFonts w:ascii="Times New Roman" w:hAnsi="Times New Roman" w:cs="Times New Roman"/>
          <w:lang w:val="en-GB"/>
        </w:rPr>
        <w:t xml:space="preserve">With respect to </w:t>
      </w:r>
      <w:r w:rsidR="00F947BC">
        <w:rPr>
          <w:rFonts w:ascii="Times New Roman" w:hAnsi="Times New Roman" w:cs="Times New Roman"/>
          <w:lang w:val="en-GB"/>
        </w:rPr>
        <w:t xml:space="preserve">support of group positioning, the following was agreed in </w:t>
      </w:r>
      <w:r w:rsidR="00C12D18">
        <w:rPr>
          <w:rFonts w:ascii="Times New Roman" w:hAnsi="Times New Roman" w:cs="Times New Roman"/>
          <w:lang w:val="en-GB"/>
        </w:rPr>
        <w:t>RAN2#120</w:t>
      </w:r>
      <w:r w:rsidR="00F947BC">
        <w:rPr>
          <w:rFonts w:ascii="Times New Roman" w:hAnsi="Times New Roman" w:cs="Times New Roman"/>
          <w:lang w:val="en-GB"/>
        </w:rPr>
        <w:t xml:space="preserve"> meeting:</w:t>
      </w:r>
    </w:p>
    <w:p w14:paraId="1C7D67B2" w14:textId="77777777" w:rsidR="004E0CD3" w:rsidRPr="00305B9C" w:rsidRDefault="004E0CD3" w:rsidP="000740F6">
      <w:pPr>
        <w:pStyle w:val="Doc-text2"/>
        <w:pBdr>
          <w:top w:val="single" w:sz="4" w:space="1" w:color="auto"/>
          <w:left w:val="single" w:sz="4" w:space="4" w:color="auto"/>
          <w:bottom w:val="single" w:sz="4" w:space="1" w:color="auto"/>
          <w:right w:val="single" w:sz="4" w:space="4" w:color="auto"/>
        </w:pBdr>
        <w:ind w:left="363"/>
      </w:pPr>
      <w:r w:rsidRPr="00305B9C">
        <w:t>Agreement:</w:t>
      </w:r>
    </w:p>
    <w:p w14:paraId="11FFDC27" w14:textId="77777777" w:rsidR="004E0CD3" w:rsidRPr="00305B9C" w:rsidRDefault="004E0CD3" w:rsidP="000740F6">
      <w:pPr>
        <w:pStyle w:val="Doc-text2"/>
        <w:pBdr>
          <w:top w:val="single" w:sz="4" w:space="1" w:color="auto"/>
          <w:left w:val="single" w:sz="4" w:space="4" w:color="auto"/>
          <w:bottom w:val="single" w:sz="4" w:space="1" w:color="auto"/>
          <w:right w:val="single" w:sz="4" w:space="4" w:color="auto"/>
        </w:pBdr>
        <w:ind w:left="363"/>
      </w:pPr>
      <w:r w:rsidRPr="00305B9C">
        <w:t>From RAN2 perspective, if it is determined to support group positioning, it is feasible to perform at least ranging with the estimate calculation at multiple UEs.</w:t>
      </w:r>
    </w:p>
    <w:p w14:paraId="18ACCFD6" w14:textId="698D0418" w:rsidR="00F947BC" w:rsidRDefault="00F947BC" w:rsidP="00931093">
      <w:pPr>
        <w:rPr>
          <w:lang w:val="en-GB"/>
        </w:rPr>
      </w:pPr>
    </w:p>
    <w:p w14:paraId="61E30A39" w14:textId="3A3F5648" w:rsidR="004E0CD3" w:rsidRDefault="004E0CD3" w:rsidP="00931093">
      <w:pPr>
        <w:rPr>
          <w:rFonts w:ascii="Times New Roman" w:hAnsi="Times New Roman" w:cs="Times New Roman"/>
          <w:lang w:val="en-GB"/>
        </w:rPr>
      </w:pPr>
      <w:r>
        <w:rPr>
          <w:rFonts w:ascii="Times New Roman" w:hAnsi="Times New Roman" w:cs="Times New Roman"/>
          <w:lang w:val="en-GB"/>
        </w:rPr>
        <w:t xml:space="preserve">This seems to imply that </w:t>
      </w:r>
      <w:r w:rsidR="002B7C6F">
        <w:rPr>
          <w:rFonts w:ascii="Times New Roman" w:hAnsi="Times New Roman" w:cs="Times New Roman"/>
          <w:lang w:val="en-GB"/>
        </w:rPr>
        <w:t xml:space="preserve">in order to </w:t>
      </w:r>
      <w:r w:rsidR="00AC4104">
        <w:rPr>
          <w:rFonts w:ascii="Times New Roman" w:hAnsi="Times New Roman" w:cs="Times New Roman"/>
          <w:lang w:val="en-GB"/>
        </w:rPr>
        <w:t xml:space="preserve">support group positioning across multiple UEs, the location estimation step </w:t>
      </w:r>
      <w:r w:rsidR="0085477E">
        <w:rPr>
          <w:rFonts w:ascii="Times New Roman" w:hAnsi="Times New Roman" w:cs="Times New Roman"/>
          <w:lang w:val="en-GB"/>
        </w:rPr>
        <w:t>can be performed in a distributed way, i.e. there is no need for a central node/UE to perform the location estimation and provide it to the group member UEs</w:t>
      </w:r>
      <w:r w:rsidR="00334E81">
        <w:rPr>
          <w:rFonts w:ascii="Times New Roman" w:hAnsi="Times New Roman" w:cs="Times New Roman"/>
          <w:lang w:val="en-GB"/>
        </w:rPr>
        <w:t xml:space="preserve">; </w:t>
      </w:r>
      <w:r w:rsidR="005362BF">
        <w:rPr>
          <w:rFonts w:ascii="Times New Roman" w:hAnsi="Times New Roman" w:cs="Times New Roman"/>
          <w:lang w:val="en-GB"/>
        </w:rPr>
        <w:t xml:space="preserve">each UE is able to perform estimate calculation locally. </w:t>
      </w:r>
      <w:r w:rsidR="00921961">
        <w:rPr>
          <w:rFonts w:ascii="Times New Roman" w:hAnsi="Times New Roman" w:cs="Times New Roman"/>
          <w:lang w:val="en-GB"/>
        </w:rPr>
        <w:t>Note that</w:t>
      </w:r>
      <w:r w:rsidR="00E26109">
        <w:rPr>
          <w:rFonts w:ascii="Times New Roman" w:hAnsi="Times New Roman" w:cs="Times New Roman"/>
          <w:lang w:val="en-GB"/>
        </w:rPr>
        <w:t xml:space="preserve"> RAN2 has </w:t>
      </w:r>
      <w:r w:rsidR="00921961">
        <w:rPr>
          <w:rFonts w:ascii="Times New Roman" w:hAnsi="Times New Roman" w:cs="Times New Roman"/>
          <w:lang w:val="en-GB"/>
        </w:rPr>
        <w:t xml:space="preserve">already </w:t>
      </w:r>
      <w:r w:rsidR="005D1D36">
        <w:rPr>
          <w:rFonts w:ascii="Times New Roman" w:hAnsi="Times New Roman" w:cs="Times New Roman"/>
          <w:lang w:val="en-GB"/>
        </w:rPr>
        <w:t>confirmed that the SL positioning capability and assistance data can be sent in a groupcast/broadcast way</w:t>
      </w:r>
      <w:r w:rsidR="00921961">
        <w:rPr>
          <w:rFonts w:ascii="Times New Roman" w:hAnsi="Times New Roman" w:cs="Times New Roman"/>
          <w:lang w:val="en-GB"/>
        </w:rPr>
        <w:t xml:space="preserve">. Therefore, </w:t>
      </w:r>
      <w:r w:rsidR="00D7268B">
        <w:rPr>
          <w:rFonts w:ascii="Times New Roman" w:hAnsi="Times New Roman" w:cs="Times New Roman"/>
          <w:lang w:val="en-GB"/>
        </w:rPr>
        <w:t xml:space="preserve">assuming the group management procedure is handled by the upper layers, </w:t>
      </w:r>
      <w:r w:rsidR="002E5818">
        <w:rPr>
          <w:rFonts w:ascii="Times New Roman" w:hAnsi="Times New Roman" w:cs="Times New Roman"/>
          <w:lang w:val="en-GB"/>
        </w:rPr>
        <w:t xml:space="preserve">the session based </w:t>
      </w:r>
      <w:r w:rsidR="00FB4757">
        <w:rPr>
          <w:rFonts w:ascii="Times New Roman" w:hAnsi="Times New Roman" w:cs="Times New Roman"/>
          <w:lang w:val="en-GB"/>
        </w:rPr>
        <w:t xml:space="preserve">concept can be </w:t>
      </w:r>
      <w:r w:rsidR="00444FB1">
        <w:rPr>
          <w:rFonts w:ascii="Times New Roman" w:hAnsi="Times New Roman" w:cs="Times New Roman"/>
          <w:lang w:val="en-GB"/>
        </w:rPr>
        <w:t xml:space="preserve">applicable for the case of group </w:t>
      </w:r>
      <w:r w:rsidR="009A0802">
        <w:rPr>
          <w:rFonts w:ascii="Times New Roman" w:hAnsi="Times New Roman" w:cs="Times New Roman"/>
          <w:lang w:val="en-GB"/>
        </w:rPr>
        <w:t>positioning</w:t>
      </w:r>
      <w:r w:rsidR="00444FB1">
        <w:rPr>
          <w:rFonts w:ascii="Times New Roman" w:hAnsi="Times New Roman" w:cs="Times New Roman"/>
          <w:lang w:val="en-GB"/>
        </w:rPr>
        <w:t xml:space="preserve"> as well. The signaling flow in this case can be exemplified as </w:t>
      </w:r>
      <w:r w:rsidR="005828AD">
        <w:rPr>
          <w:rFonts w:ascii="Times New Roman" w:hAnsi="Times New Roman" w:cs="Times New Roman"/>
          <w:lang w:val="en-GB"/>
        </w:rPr>
        <w:t>below:</w:t>
      </w:r>
    </w:p>
    <w:p w14:paraId="4CEEC8E7" w14:textId="77777777" w:rsidR="00334E81" w:rsidRDefault="00DC33C4" w:rsidP="00334E81">
      <w:pPr>
        <w:pStyle w:val="Caption"/>
        <w:jc w:val="center"/>
      </w:pPr>
      <w:r>
        <w:object w:dxaOrig="9256" w:dyaOrig="9076" w14:anchorId="66DD96C5">
          <v:shape id="_x0000_i1029" type="#_x0000_t75" style="width:294pt;height:282pt" o:ole="">
            <v:imagedata r:id="rId20" o:title=""/>
          </v:shape>
          <o:OLEObject Type="Embed" ProgID="Visio.Drawing.15" ShapeID="_x0000_i1029" DrawAspect="Content" ObjectID="_1742378540" r:id="rId21"/>
        </w:object>
      </w:r>
      <w:r w:rsidR="00334E81" w:rsidRPr="00334E81">
        <w:t xml:space="preserve"> </w:t>
      </w:r>
    </w:p>
    <w:p w14:paraId="321839C8" w14:textId="6E3BCB4C" w:rsidR="00334E81" w:rsidRPr="000740F6" w:rsidRDefault="00334E81" w:rsidP="000740F6">
      <w:pPr>
        <w:pStyle w:val="Caption"/>
        <w:jc w:val="center"/>
      </w:pPr>
      <w:r>
        <w:t>Figure 4 Sidelink</w:t>
      </w:r>
      <w:r w:rsidR="003C7463">
        <w:t xml:space="preserve"> based</w:t>
      </w:r>
      <w:r>
        <w:t xml:space="preserve"> group positioning</w:t>
      </w:r>
    </w:p>
    <w:bookmarkEnd w:id="1"/>
    <w:p w14:paraId="2E70DEB5" w14:textId="786E3583" w:rsidR="00507F85" w:rsidRDefault="00507F85" w:rsidP="00507F85">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A966C8">
        <w:rPr>
          <w:rFonts w:ascii="Times New Roman" w:hAnsi="Times New Roman"/>
          <w:b/>
          <w:bCs/>
          <w:sz w:val="20"/>
          <w:szCs w:val="20"/>
          <w:lang w:val="en-GB"/>
        </w:rPr>
        <w:t>19</w:t>
      </w:r>
      <w:r>
        <w:rPr>
          <w:rFonts w:ascii="Times New Roman" w:hAnsi="Times New Roman"/>
          <w:b/>
          <w:bCs/>
          <w:sz w:val="20"/>
          <w:szCs w:val="20"/>
          <w:lang w:val="en-GB"/>
        </w:rPr>
        <w:t xml:space="preserve">: RAN2 to confirm the procedure and signaling flow for sidelink </w:t>
      </w:r>
      <w:r w:rsidR="00864FF0">
        <w:rPr>
          <w:rFonts w:ascii="Times New Roman" w:hAnsi="Times New Roman"/>
          <w:b/>
          <w:bCs/>
          <w:sz w:val="20"/>
          <w:szCs w:val="20"/>
          <w:lang w:val="en-GB"/>
        </w:rPr>
        <w:t xml:space="preserve">based group </w:t>
      </w:r>
      <w:r>
        <w:rPr>
          <w:rFonts w:ascii="Times New Roman" w:hAnsi="Times New Roman"/>
          <w:b/>
          <w:bCs/>
          <w:sz w:val="20"/>
          <w:szCs w:val="20"/>
          <w:lang w:val="en-GB"/>
        </w:rPr>
        <w:t xml:space="preserve">positioning as captured in Figures </w:t>
      </w:r>
      <w:r w:rsidR="00864FF0">
        <w:rPr>
          <w:rFonts w:ascii="Times New Roman" w:hAnsi="Times New Roman"/>
          <w:b/>
          <w:bCs/>
          <w:sz w:val="20"/>
          <w:szCs w:val="20"/>
          <w:lang w:val="en-GB"/>
        </w:rPr>
        <w:t>4</w:t>
      </w:r>
      <w:r>
        <w:rPr>
          <w:rFonts w:ascii="Times New Roman" w:hAnsi="Times New Roman"/>
          <w:b/>
          <w:bCs/>
          <w:sz w:val="20"/>
          <w:szCs w:val="20"/>
          <w:lang w:val="en-GB"/>
        </w:rPr>
        <w:t xml:space="preserve"> above</w:t>
      </w:r>
      <w:r w:rsidR="00864FF0">
        <w:rPr>
          <w:rFonts w:ascii="Times New Roman" w:hAnsi="Times New Roman"/>
          <w:b/>
          <w:bCs/>
          <w:sz w:val="20"/>
          <w:szCs w:val="20"/>
          <w:lang w:val="en-GB"/>
        </w:rPr>
        <w:t xml:space="preserve"> as baseline</w:t>
      </w:r>
      <w:r>
        <w:rPr>
          <w:rFonts w:ascii="Times New Roman" w:hAnsi="Times New Roman"/>
          <w:b/>
          <w:bCs/>
          <w:sz w:val="20"/>
          <w:szCs w:val="20"/>
          <w:lang w:val="en-GB"/>
        </w:rPr>
        <w:t>.</w:t>
      </w:r>
    </w:p>
    <w:p w14:paraId="08FABB97" w14:textId="77777777" w:rsidR="00507F85" w:rsidRPr="00507F85" w:rsidRDefault="00507F85" w:rsidP="00C64CBB"/>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4C8C6523" w14:textId="77777777" w:rsidR="00155E8D" w:rsidRDefault="00155E8D" w:rsidP="00A13834">
      <w:pPr>
        <w:spacing w:afterLines="50" w:after="120"/>
        <w:rPr>
          <w:rFonts w:ascii="Times New Roman" w:hAnsi="Times New Roman"/>
          <w:sz w:val="20"/>
          <w:szCs w:val="20"/>
          <w:lang w:val="en-GB"/>
        </w:rPr>
      </w:pPr>
      <w:bookmarkStart w:id="5" w:name="_Hlk85205107"/>
      <w:bookmarkStart w:id="6" w:name="_Hlk85555806"/>
      <w:r w:rsidRPr="00155E8D">
        <w:rPr>
          <w:rFonts w:ascii="Times New Roman" w:hAnsi="Times New Roman"/>
          <w:sz w:val="20"/>
          <w:szCs w:val="20"/>
          <w:lang w:val="en-GB"/>
        </w:rPr>
        <w:t>This contribution discusses aspects related to support of sidelink positioning and makes the following observations and proposals:</w:t>
      </w:r>
    </w:p>
    <w:bookmarkEnd w:id="5"/>
    <w:bookmarkEnd w:id="6"/>
    <w:p w14:paraId="12474F22"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 1</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The session-based concept in SLPP (defined in RAN2) aligns with the Ranging/SL Positioning layer concept used in SA2, in order to handle </w:t>
      </w:r>
      <w:r w:rsidRPr="0018642E">
        <w:rPr>
          <w:rFonts w:ascii="Times New Roman" w:hAnsi="Times New Roman"/>
          <w:b/>
          <w:bCs/>
          <w:sz w:val="20"/>
          <w:szCs w:val="20"/>
          <w:lang w:val="en-GB"/>
        </w:rPr>
        <w:t>service request received from application layer and to control the Sidelink Positioning and Ranging operation</w:t>
      </w:r>
      <w:r>
        <w:rPr>
          <w:rFonts w:ascii="Times New Roman" w:hAnsi="Times New Roman"/>
          <w:b/>
          <w:bCs/>
          <w:sz w:val="20"/>
          <w:szCs w:val="20"/>
          <w:lang w:val="en-GB"/>
        </w:rPr>
        <w:t>.</w:t>
      </w:r>
    </w:p>
    <w:p w14:paraId="54B37FCD"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 2</w:t>
      </w:r>
      <w:r w:rsidRPr="00A121A6">
        <w:rPr>
          <w:rFonts w:ascii="Times New Roman" w:hAnsi="Times New Roman"/>
          <w:b/>
          <w:bCs/>
          <w:sz w:val="20"/>
          <w:szCs w:val="20"/>
          <w:lang w:val="en-GB"/>
        </w:rPr>
        <w:t xml:space="preserve">: </w:t>
      </w:r>
      <w:r>
        <w:rPr>
          <w:rFonts w:ascii="Times New Roman" w:hAnsi="Times New Roman"/>
          <w:b/>
          <w:bCs/>
          <w:sz w:val="20"/>
          <w:szCs w:val="20"/>
          <w:lang w:val="en-GB"/>
        </w:rPr>
        <w:t>With respect to the discovery procedure for the session based approach, AS layer parameters related to sidelink positioning are useful to include as part of the discovery message (e.g. supported positioning methods).</w:t>
      </w:r>
    </w:p>
    <w:p w14:paraId="053ABB03"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 3</w:t>
      </w:r>
      <w:r w:rsidRPr="00A121A6">
        <w:rPr>
          <w:rFonts w:ascii="Times New Roman" w:hAnsi="Times New Roman"/>
          <w:b/>
          <w:bCs/>
          <w:sz w:val="20"/>
          <w:szCs w:val="20"/>
          <w:lang w:val="en-GB"/>
        </w:rPr>
        <w:t xml:space="preserve">: </w:t>
      </w:r>
      <w:r>
        <w:rPr>
          <w:rFonts w:ascii="Times New Roman" w:hAnsi="Times New Roman"/>
          <w:b/>
          <w:bCs/>
          <w:sz w:val="20"/>
          <w:szCs w:val="20"/>
          <w:lang w:val="en-GB"/>
        </w:rPr>
        <w:t>Due to the nature of sidelink channel and the mobile nature of the anchor and the target UE, the anchor UE may need to be reselected during an ongoing SL positioning procedure.</w:t>
      </w:r>
    </w:p>
    <w:p w14:paraId="456ED61F" w14:textId="77777777" w:rsidR="00C64CBB" w:rsidRDefault="00C64CBB" w:rsidP="00C64CBB">
      <w:pPr>
        <w:spacing w:afterLines="50" w:after="120"/>
        <w:jc w:val="both"/>
        <w:rPr>
          <w:rFonts w:ascii="Times New Roman" w:hAnsi="Times New Roman"/>
          <w:b/>
          <w:bCs/>
          <w:sz w:val="20"/>
          <w:szCs w:val="20"/>
          <w:lang w:val="en-GB"/>
        </w:rPr>
      </w:pPr>
    </w:p>
    <w:p w14:paraId="78CD668E"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1</w:t>
      </w:r>
      <w:r w:rsidRPr="00A121A6">
        <w:rPr>
          <w:rFonts w:ascii="Times New Roman" w:hAnsi="Times New Roman"/>
          <w:b/>
          <w:bCs/>
          <w:sz w:val="20"/>
          <w:szCs w:val="20"/>
          <w:lang w:val="en-GB"/>
        </w:rPr>
        <w:t>:</w:t>
      </w:r>
      <w:r>
        <w:rPr>
          <w:rFonts w:ascii="Times New Roman" w:hAnsi="Times New Roman"/>
          <w:b/>
          <w:bCs/>
          <w:sz w:val="20"/>
          <w:szCs w:val="20"/>
          <w:lang w:val="en-GB"/>
        </w:rPr>
        <w:t xml:space="preserve"> RAN2 is proposed to agree that as per SA2 LS, SLPP is carried over the V2X/ProSe layer. </w:t>
      </w:r>
    </w:p>
    <w:p w14:paraId="7AE43BDC"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2</w:t>
      </w:r>
      <w:r w:rsidRPr="00A121A6">
        <w:rPr>
          <w:rFonts w:ascii="Times New Roman" w:hAnsi="Times New Roman"/>
          <w:b/>
          <w:bCs/>
          <w:sz w:val="20"/>
          <w:szCs w:val="20"/>
          <w:lang w:val="en-GB"/>
        </w:rPr>
        <w:t xml:space="preserve">: </w:t>
      </w:r>
      <w:r>
        <w:rPr>
          <w:rFonts w:ascii="Times New Roman" w:hAnsi="Times New Roman"/>
          <w:b/>
          <w:bCs/>
          <w:sz w:val="20"/>
          <w:szCs w:val="20"/>
          <w:lang w:val="en-GB"/>
        </w:rPr>
        <w:t>Postpone the discussion on support of the sessionless operation until the handling of broadcast/groupcast (and the associated security aspects) are clear.</w:t>
      </w:r>
    </w:p>
    <w:p w14:paraId="20D964E1"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3</w:t>
      </w:r>
      <w:r w:rsidRPr="00A121A6">
        <w:rPr>
          <w:rFonts w:ascii="Times New Roman" w:hAnsi="Times New Roman"/>
          <w:b/>
          <w:bCs/>
          <w:sz w:val="20"/>
          <w:szCs w:val="20"/>
          <w:lang w:val="en-GB"/>
        </w:rPr>
        <w:t xml:space="preserve">: </w:t>
      </w:r>
      <w:r>
        <w:rPr>
          <w:rFonts w:ascii="Times New Roman" w:hAnsi="Times New Roman"/>
          <w:b/>
          <w:bCs/>
          <w:sz w:val="20"/>
          <w:szCs w:val="20"/>
          <w:lang w:val="en-GB"/>
        </w:rPr>
        <w:t>At least the following information shall be included as part of the discovery messages (send LS to SA2 for confirmation):</w:t>
      </w:r>
    </w:p>
    <w:p w14:paraId="4EFFCC40" w14:textId="77777777" w:rsidR="00C64CBB" w:rsidRPr="00C64CBB" w:rsidRDefault="00C64CBB" w:rsidP="00C64CBB">
      <w:pPr>
        <w:pStyle w:val="ListParagraph"/>
        <w:jc w:val="both"/>
        <w:rPr>
          <w:b/>
          <w:bCs/>
          <w:lang w:val="en-GB"/>
        </w:rPr>
      </w:pPr>
      <w:r w:rsidRPr="00C64CBB">
        <w:rPr>
          <w:b/>
          <w:bCs/>
          <w:lang w:val="en-GB"/>
        </w:rPr>
        <w:lastRenderedPageBreak/>
        <w:t>a)</w:t>
      </w:r>
      <w:r w:rsidRPr="00C64CBB">
        <w:rPr>
          <w:b/>
          <w:bCs/>
          <w:lang w:val="en-GB"/>
        </w:rPr>
        <w:tab/>
        <w:t>SL positioning capabilities, including supported positioning methods by the anchor UE</w:t>
      </w:r>
    </w:p>
    <w:p w14:paraId="464B9C26" w14:textId="77777777" w:rsidR="00C64CBB" w:rsidRPr="00C64CBB" w:rsidRDefault="00C64CBB" w:rsidP="00C64CBB">
      <w:pPr>
        <w:pStyle w:val="ListParagraph"/>
        <w:jc w:val="both"/>
        <w:rPr>
          <w:b/>
          <w:bCs/>
          <w:lang w:val="en-GB"/>
        </w:rPr>
      </w:pPr>
      <w:r w:rsidRPr="00C64CBB">
        <w:rPr>
          <w:b/>
          <w:bCs/>
          <w:lang w:val="en-GB"/>
        </w:rPr>
        <w:t>b)</w:t>
      </w:r>
      <w:r w:rsidRPr="00C64CBB">
        <w:rPr>
          <w:b/>
          <w:bCs/>
          <w:lang w:val="en-GB"/>
        </w:rPr>
        <w:tab/>
        <w:t>Ability to compute location information based on SL-PRS measurements</w:t>
      </w:r>
    </w:p>
    <w:p w14:paraId="5DB24308" w14:textId="77777777" w:rsidR="00C64CBB" w:rsidRPr="00C64CBB" w:rsidRDefault="00C64CBB" w:rsidP="00C64CBB">
      <w:pPr>
        <w:pStyle w:val="ListParagraph"/>
        <w:jc w:val="both"/>
        <w:rPr>
          <w:b/>
          <w:bCs/>
          <w:lang w:val="en-GB"/>
        </w:rPr>
      </w:pPr>
      <w:r w:rsidRPr="00C64CBB">
        <w:rPr>
          <w:b/>
          <w:bCs/>
          <w:lang w:val="en-GB"/>
        </w:rPr>
        <w:t>c)</w:t>
      </w:r>
      <w:r w:rsidRPr="00C64CBB">
        <w:rPr>
          <w:b/>
          <w:bCs/>
          <w:lang w:val="en-GB"/>
        </w:rPr>
        <w:tab/>
        <w:t>Ability to perform absolute vs relative positioning/ranging calculation</w:t>
      </w:r>
    </w:p>
    <w:p w14:paraId="1AC272F5"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4</w:t>
      </w:r>
      <w:r w:rsidRPr="00A121A6">
        <w:rPr>
          <w:rFonts w:ascii="Times New Roman" w:hAnsi="Times New Roman"/>
          <w:b/>
          <w:bCs/>
          <w:sz w:val="20"/>
          <w:szCs w:val="20"/>
          <w:lang w:val="en-GB"/>
        </w:rPr>
        <w:t xml:space="preserve">: </w:t>
      </w:r>
      <w:r>
        <w:rPr>
          <w:rFonts w:ascii="Times New Roman" w:hAnsi="Times New Roman"/>
          <w:b/>
          <w:bCs/>
          <w:sz w:val="20"/>
          <w:szCs w:val="20"/>
          <w:lang w:val="en-GB"/>
        </w:rPr>
        <w:t>For initial anchor UE selection after discovery, RAN2 is proposed to discuss and downselect between the following options:</w:t>
      </w:r>
    </w:p>
    <w:p w14:paraId="30C0EDCF" w14:textId="77777777" w:rsidR="00C64CBB" w:rsidRPr="00C64CBB" w:rsidRDefault="00C64CBB" w:rsidP="00C64CBB">
      <w:pPr>
        <w:pStyle w:val="ListParagraph"/>
        <w:numPr>
          <w:ilvl w:val="0"/>
          <w:numId w:val="41"/>
        </w:numPr>
        <w:rPr>
          <w:b/>
          <w:bCs/>
          <w:lang w:val="en-GB"/>
        </w:rPr>
      </w:pPr>
      <w:r>
        <w:rPr>
          <w:b/>
          <w:bCs/>
          <w:lang w:val="en-GB"/>
        </w:rPr>
        <w:t>The LMF/server UE based approach, where LMF/server UE may obtain information about candidate anchor UEs (either from target UE itself or from (pre-)configuration) to make the selection</w:t>
      </w:r>
      <w:r w:rsidRPr="00C64CBB">
        <w:rPr>
          <w:b/>
          <w:bCs/>
          <w:lang w:val="en-GB"/>
        </w:rPr>
        <w:t xml:space="preserve">. </w:t>
      </w:r>
    </w:p>
    <w:p w14:paraId="746FD8A4" w14:textId="77777777" w:rsidR="00C64CBB" w:rsidRPr="00C64CBB" w:rsidRDefault="00C64CBB" w:rsidP="00C64CBB">
      <w:pPr>
        <w:pStyle w:val="ListParagraph"/>
        <w:numPr>
          <w:ilvl w:val="0"/>
          <w:numId w:val="41"/>
        </w:numPr>
        <w:rPr>
          <w:b/>
          <w:bCs/>
          <w:lang w:val="en-GB"/>
        </w:rPr>
      </w:pPr>
      <w:r>
        <w:rPr>
          <w:b/>
          <w:bCs/>
          <w:lang w:val="en-GB"/>
        </w:rPr>
        <w:t>The LMF/server UE assisted approach, whereby LMF/server UE may provide selection criteria to the target UE and target UE makes the final selection</w:t>
      </w:r>
      <w:r w:rsidRPr="00C64CBB">
        <w:rPr>
          <w:b/>
          <w:bCs/>
          <w:lang w:val="en-GB"/>
        </w:rPr>
        <w:t xml:space="preserve">. </w:t>
      </w:r>
    </w:p>
    <w:p w14:paraId="01D6FF7F"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5</w:t>
      </w:r>
      <w:r w:rsidRPr="00A121A6">
        <w:rPr>
          <w:rFonts w:ascii="Times New Roman" w:hAnsi="Times New Roman"/>
          <w:b/>
          <w:bCs/>
          <w:sz w:val="20"/>
          <w:szCs w:val="20"/>
          <w:lang w:val="en-GB"/>
        </w:rPr>
        <w:t xml:space="preserve">: </w:t>
      </w:r>
      <w:r>
        <w:rPr>
          <w:rFonts w:ascii="Times New Roman" w:hAnsi="Times New Roman"/>
          <w:b/>
          <w:bCs/>
          <w:sz w:val="20"/>
          <w:szCs w:val="20"/>
          <w:lang w:val="en-GB"/>
        </w:rPr>
        <w:t>The evaluation for anchor UE selection/reselection is performed at the AS layer, which indicates the selected anchor UE to the upper layer.</w:t>
      </w:r>
    </w:p>
    <w:p w14:paraId="30145E9D"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6</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 RAN2 supports the procedure to allows the UE to report the need for anchor UE reselection to the LMF.</w:t>
      </w:r>
    </w:p>
    <w:p w14:paraId="187E7EB6" w14:textId="77777777" w:rsidR="00C64CBB" w:rsidRDefault="00C64CBB" w:rsidP="00C64CBB">
      <w:pPr>
        <w:spacing w:afterLines="50" w:after="120"/>
        <w:jc w:val="both"/>
        <w:rPr>
          <w:rFonts w:ascii="Times New Roman" w:hAnsi="Times New Roman"/>
          <w:b/>
          <w:sz w:val="20"/>
          <w:szCs w:val="20"/>
          <w:lang w:val="en-GB"/>
        </w:rPr>
      </w:pPr>
      <w:r>
        <w:rPr>
          <w:rFonts w:ascii="Times New Roman" w:hAnsi="Times New Roman"/>
          <w:b/>
          <w:bCs/>
          <w:sz w:val="20"/>
          <w:szCs w:val="20"/>
          <w:lang w:val="en-GB"/>
        </w:rPr>
        <w:t>Proposal 7</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 For anchor UE reselection during an ongoing SL positioning procedure, at least SL link quality based trigger shall be considered.</w:t>
      </w:r>
    </w:p>
    <w:p w14:paraId="47CFD625" w14:textId="42607510"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8</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case of hybrid PC5+Uu positioning in coverage, RAN2 is proposed to agree with Option 2: </w:t>
      </w:r>
      <w:r w:rsidRPr="003F5D7A">
        <w:rPr>
          <w:rFonts w:ascii="Times New Roman" w:hAnsi="Times New Roman"/>
          <w:b/>
          <w:bCs/>
          <w:sz w:val="20"/>
          <w:szCs w:val="20"/>
          <w:lang w:val="en-GB"/>
        </w:rPr>
        <w:t>SLPP</w:t>
      </w:r>
      <w:r w:rsidR="00E55950">
        <w:rPr>
          <w:rFonts w:ascii="Times New Roman" w:hAnsi="Times New Roman"/>
          <w:b/>
          <w:bCs/>
          <w:sz w:val="20"/>
          <w:szCs w:val="20"/>
          <w:lang w:val="en-GB"/>
        </w:rPr>
        <w:t xml:space="preserve"> </w:t>
      </w:r>
      <w:proofErr w:type="spellStart"/>
      <w:r w:rsidRPr="003F5D7A">
        <w:rPr>
          <w:rFonts w:ascii="Times New Roman" w:hAnsi="Times New Roman"/>
          <w:b/>
          <w:bCs/>
          <w:sz w:val="20"/>
          <w:szCs w:val="20"/>
          <w:lang w:val="en-GB"/>
        </w:rPr>
        <w:t>signaling</w:t>
      </w:r>
      <w:proofErr w:type="spellEnd"/>
      <w:r w:rsidRPr="003F5D7A">
        <w:rPr>
          <w:rFonts w:ascii="Times New Roman" w:hAnsi="Times New Roman"/>
          <w:b/>
          <w:bCs/>
          <w:sz w:val="20"/>
          <w:szCs w:val="20"/>
          <w:lang w:val="en-GB"/>
        </w:rPr>
        <w:t xml:space="preserve"> </w:t>
      </w:r>
      <w:r>
        <w:rPr>
          <w:rFonts w:ascii="Times New Roman" w:hAnsi="Times New Roman"/>
          <w:b/>
          <w:bCs/>
          <w:sz w:val="20"/>
          <w:szCs w:val="20"/>
          <w:lang w:val="en-GB"/>
        </w:rPr>
        <w:t>is</w:t>
      </w:r>
      <w:r w:rsidRPr="003F5D7A">
        <w:rPr>
          <w:rFonts w:ascii="Times New Roman" w:hAnsi="Times New Roman"/>
          <w:b/>
          <w:bCs/>
          <w:sz w:val="20"/>
          <w:szCs w:val="20"/>
          <w:lang w:val="en-GB"/>
        </w:rPr>
        <w:t xml:space="preserve"> transported within LPP transparently, i.e. use the newly defined SLPP to support </w:t>
      </w:r>
      <w:proofErr w:type="spellStart"/>
      <w:r w:rsidRPr="003F5D7A">
        <w:rPr>
          <w:rFonts w:ascii="Times New Roman" w:hAnsi="Times New Roman"/>
          <w:b/>
          <w:bCs/>
          <w:sz w:val="20"/>
          <w:szCs w:val="20"/>
          <w:lang w:val="en-GB"/>
        </w:rPr>
        <w:t>sidelink</w:t>
      </w:r>
      <w:proofErr w:type="spellEnd"/>
      <w:r w:rsidRPr="003F5D7A">
        <w:rPr>
          <w:rFonts w:ascii="Times New Roman" w:hAnsi="Times New Roman"/>
          <w:b/>
          <w:bCs/>
          <w:sz w:val="20"/>
          <w:szCs w:val="20"/>
          <w:lang w:val="en-GB"/>
        </w:rPr>
        <w:t xml:space="preserve"> based positioning and use the existing LPP to support Uu based positioning; and the SLPP</w:t>
      </w:r>
      <w:r w:rsidR="00E55950">
        <w:rPr>
          <w:rFonts w:ascii="Times New Roman" w:hAnsi="Times New Roman"/>
          <w:b/>
          <w:bCs/>
          <w:sz w:val="20"/>
          <w:szCs w:val="20"/>
          <w:lang w:val="en-GB"/>
        </w:rPr>
        <w:t xml:space="preserve"> </w:t>
      </w:r>
      <w:r w:rsidRPr="003F5D7A">
        <w:rPr>
          <w:rFonts w:ascii="Times New Roman" w:hAnsi="Times New Roman"/>
          <w:b/>
          <w:bCs/>
          <w:sz w:val="20"/>
          <w:szCs w:val="20"/>
          <w:lang w:val="en-GB"/>
        </w:rPr>
        <w:t>is carried as a container in LPP</w:t>
      </w:r>
    </w:p>
    <w:p w14:paraId="0B5734F8" w14:textId="77777777" w:rsidR="00C64CBB" w:rsidRDefault="00C64CBB" w:rsidP="00C64CBB">
      <w:pPr>
        <w:spacing w:afterLines="50" w:after="120"/>
        <w:jc w:val="both"/>
      </w:pPr>
      <w:r>
        <w:rPr>
          <w:rFonts w:ascii="Times New Roman" w:hAnsi="Times New Roman"/>
          <w:b/>
          <w:bCs/>
          <w:sz w:val="20"/>
          <w:szCs w:val="20"/>
          <w:lang w:val="en-GB"/>
        </w:rPr>
        <w:t>Proposal 9</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case of PC5-only positioning in coverage, RAN2 is proposed to agree that </w:t>
      </w:r>
      <w:r w:rsidRPr="003F5D7A">
        <w:rPr>
          <w:rFonts w:ascii="Times New Roman" w:hAnsi="Times New Roman"/>
          <w:b/>
          <w:bCs/>
          <w:sz w:val="20"/>
          <w:szCs w:val="20"/>
          <w:lang w:val="en-GB"/>
        </w:rPr>
        <w:t>SLPP</w:t>
      </w:r>
      <w:r>
        <w:rPr>
          <w:rFonts w:ascii="Times New Roman" w:hAnsi="Times New Roman"/>
          <w:b/>
          <w:bCs/>
          <w:sz w:val="20"/>
          <w:szCs w:val="20"/>
          <w:lang w:val="en-GB"/>
        </w:rPr>
        <w:t xml:space="preserve"> </w:t>
      </w:r>
      <w:r w:rsidRPr="003F5D7A">
        <w:rPr>
          <w:rFonts w:ascii="Times New Roman" w:hAnsi="Times New Roman"/>
          <w:b/>
          <w:bCs/>
          <w:sz w:val="20"/>
          <w:szCs w:val="20"/>
          <w:lang w:val="en-GB"/>
        </w:rPr>
        <w:t>signaling can be transported within LPP transparently, i.e. use the newly defined SLPP to support sidelink based positioning; and the SLPP is carried as a container in LPP</w:t>
      </w:r>
    </w:p>
    <w:p w14:paraId="2B97B44F"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10: In order to support sidelink based positioning for in coverage and out of coverage case, RAN2 to confirm the SL positioning architecture (including the concept of an anchor node/UE) shown in figure 1.</w:t>
      </w:r>
    </w:p>
    <w:p w14:paraId="75ED0699"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11: To support sidelink based positioning, RAN2 to confirm the corresponding functionality of the anchor node, i.e. (interact with the target UE over PC5 to deliver assistance data, perform SL-PRS transmission/measurement and location estimation). </w:t>
      </w:r>
    </w:p>
    <w:p w14:paraId="21231BDD"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12: RAN2 confirms that either the target UE or the anchor UE may handle the functionality of the SL positioning server UE </w:t>
      </w:r>
    </w:p>
    <w:p w14:paraId="5AF09F90"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13: A SLPP session is associated with a specific location service request (i.e. MT-LR or MO-LR) as in LPP. </w:t>
      </w:r>
    </w:p>
    <w:p w14:paraId="5C262C94"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14: Both MO-LR based and MT-LR based sidelink positioning procedures shall be supported for the in coverage case, using Uu based positioning design as baseline. </w:t>
      </w:r>
    </w:p>
    <w:p w14:paraId="3F891EBB" w14:textId="77777777" w:rsidR="00C64CBB" w:rsidRDefault="00C64CBB" w:rsidP="00C64CBB">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15: Either the LMF or the SL positioning server UE is responsible for managing the positioning session for the partial coverage scenario (when target UE is not directly in NW coverage). </w:t>
      </w:r>
    </w:p>
    <w:p w14:paraId="0A6CB42B" w14:textId="77777777" w:rsidR="00C64CBB" w:rsidRDefault="00C64CBB" w:rsidP="00C64CBB">
      <w:pPr>
        <w:spacing w:afterLines="50" w:after="120"/>
        <w:jc w:val="both"/>
        <w:rPr>
          <w:rFonts w:ascii="Times New Roman" w:hAnsi="Times New Roman" w:cs="Times New Roman"/>
          <w:lang w:val="en-GB"/>
        </w:rPr>
      </w:pPr>
      <w:r>
        <w:rPr>
          <w:rFonts w:ascii="Times New Roman" w:hAnsi="Times New Roman"/>
          <w:b/>
          <w:bCs/>
          <w:sz w:val="20"/>
          <w:szCs w:val="20"/>
          <w:lang w:val="en-GB"/>
        </w:rPr>
        <w:t>Proposal 16: As per the agreed series of steps for SL positioning procedure, RAN2 confirms the signaling flow for UE based sidelink positioning for in coverage and out of coverage as captured in Figures 2 and 3 above.</w:t>
      </w:r>
    </w:p>
    <w:p w14:paraId="07488CFF" w14:textId="77777777" w:rsidR="00C64CBB" w:rsidRDefault="00C64CBB" w:rsidP="00C64CBB">
      <w:pPr>
        <w:spacing w:afterLines="50" w:after="120"/>
        <w:jc w:val="both"/>
        <w:rPr>
          <w:rFonts w:ascii="Times New Roman" w:hAnsi="Times New Roman" w:cs="Times New Roman"/>
          <w:lang w:val="en-GB"/>
        </w:rPr>
      </w:pPr>
      <w:r>
        <w:rPr>
          <w:rFonts w:ascii="Times New Roman" w:hAnsi="Times New Roman"/>
          <w:b/>
          <w:bCs/>
          <w:sz w:val="20"/>
          <w:szCs w:val="20"/>
          <w:lang w:val="en-GB"/>
        </w:rPr>
        <w:t>Proposal 17: Based on SA2 conclusions, it is confirmed that group management for group positioning is handled by the upper/application layer and no impact is foreseen in RAN2.</w:t>
      </w:r>
    </w:p>
    <w:p w14:paraId="0555CF08" w14:textId="05BF3E77" w:rsidR="00C64CBB" w:rsidRDefault="00C64CBB" w:rsidP="00C64CBB">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18: The group ID and/or L2 Destination IDs for transmission of capability information, assistance information and location request/response shall be provided by the upper layers. </w:t>
      </w:r>
    </w:p>
    <w:p w14:paraId="7CCEBBA1" w14:textId="77777777" w:rsidR="00C64CBB" w:rsidRDefault="00C64CBB" w:rsidP="00C64CBB">
      <w:pPr>
        <w:spacing w:afterLines="50" w:after="120"/>
        <w:jc w:val="both"/>
        <w:rPr>
          <w:rFonts w:ascii="Times New Roman" w:hAnsi="Times New Roman" w:cs="Times New Roman"/>
          <w:lang w:val="en-GB"/>
        </w:rPr>
      </w:pPr>
      <w:r>
        <w:rPr>
          <w:rFonts w:ascii="Times New Roman" w:hAnsi="Times New Roman"/>
          <w:b/>
          <w:bCs/>
          <w:sz w:val="20"/>
          <w:szCs w:val="20"/>
          <w:lang w:val="en-GB"/>
        </w:rPr>
        <w:t>Proposal 19: RAN2 to confirm the procedure and signaling flow for sidelink based group positioning as captured in Figures 4 above as baseline.</w:t>
      </w:r>
    </w:p>
    <w:p w14:paraId="091F1915" w14:textId="77777777" w:rsidR="00C64CBB" w:rsidRDefault="00C64CBB" w:rsidP="00C64CBB">
      <w:pPr>
        <w:spacing w:afterLines="50" w:after="120"/>
        <w:jc w:val="both"/>
        <w:rPr>
          <w:rFonts w:ascii="Times New Roman" w:hAnsi="Times New Roman"/>
          <w:b/>
          <w:bCs/>
          <w:sz w:val="20"/>
          <w:szCs w:val="20"/>
          <w:lang w:val="en-GB"/>
        </w:rPr>
      </w:pPr>
    </w:p>
    <w:sdt>
      <w:sdtPr>
        <w:rPr>
          <w:rFonts w:asciiTheme="minorHAnsi" w:eastAsia="SimSun" w:hAnsiTheme="minorHAnsi" w:cstheme="minorBidi"/>
          <w:sz w:val="22"/>
          <w:szCs w:val="22"/>
          <w:lang w:val="en-US" w:eastAsia="en-US"/>
        </w:rPr>
        <w:id w:val="-346089633"/>
        <w:docPartObj>
          <w:docPartGallery w:val="Bibliographies"/>
          <w:docPartUnique/>
        </w:docPartObj>
      </w:sdtPr>
      <w:sdtContent>
        <w:p w14:paraId="3ABE722E" w14:textId="5A2FFC5B" w:rsidR="0043393D" w:rsidRPr="00992D2F" w:rsidRDefault="0043393D" w:rsidP="0043393D">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Pr>
              <w:rFonts w:ascii="Times New Roman" w:hAnsi="Times New Roman"/>
              <w:b/>
              <w:sz w:val="32"/>
              <w:szCs w:val="32"/>
            </w:rPr>
            <w:t>References</w:t>
          </w:r>
        </w:p>
        <w:p w14:paraId="00E458B0" w14:textId="01A3CED2" w:rsidR="0043393D" w:rsidRPr="0043393D" w:rsidRDefault="0043393D" w:rsidP="006621CA">
          <w:pPr>
            <w:pStyle w:val="Heading1"/>
            <w:numPr>
              <w:ilvl w:val="0"/>
              <w:numId w:val="0"/>
            </w:numPr>
            <w:tabs>
              <w:tab w:val="left" w:pos="840"/>
              <w:tab w:val="left" w:pos="1260"/>
              <w:tab w:val="left" w:pos="1680"/>
              <w:tab w:val="left" w:pos="2100"/>
              <w:tab w:val="left" w:pos="2520"/>
              <w:tab w:val="left" w:pos="2940"/>
              <w:tab w:val="left" w:pos="3180"/>
              <w:tab w:val="left" w:pos="3360"/>
              <w:tab w:val="center" w:pos="4819"/>
            </w:tabs>
            <w:spacing w:before="120" w:after="0"/>
            <w:jc w:val="both"/>
            <w:rPr>
              <w:noProof/>
              <w:sz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43393D" w14:paraId="63C0BC00" w14:textId="77777777">
            <w:trPr>
              <w:divId w:val="1051491646"/>
              <w:tblCellSpacing w:w="15" w:type="dxa"/>
            </w:trPr>
            <w:tc>
              <w:tcPr>
                <w:tcW w:w="50" w:type="pct"/>
                <w:hideMark/>
              </w:tcPr>
              <w:p w14:paraId="59D1E040" w14:textId="020B2703" w:rsidR="0043393D" w:rsidRDefault="0043393D">
                <w:pPr>
                  <w:pStyle w:val="Bibliography"/>
                  <w:rPr>
                    <w:noProof/>
                    <w:sz w:val="24"/>
                    <w:szCs w:val="24"/>
                    <w:lang w:val="en-GB"/>
                  </w:rPr>
                </w:pPr>
                <w:r>
                  <w:rPr>
                    <w:noProof/>
                    <w:lang w:val="en-GB"/>
                  </w:rPr>
                  <w:t xml:space="preserve">[1] </w:t>
                </w:r>
              </w:p>
            </w:tc>
            <w:tc>
              <w:tcPr>
                <w:tcW w:w="0" w:type="auto"/>
                <w:hideMark/>
              </w:tcPr>
              <w:p w14:paraId="6394EFCF" w14:textId="77777777" w:rsidR="0043393D" w:rsidRDefault="0043393D">
                <w:pPr>
                  <w:pStyle w:val="Bibliography"/>
                  <w:rPr>
                    <w:noProof/>
                    <w:lang w:val="en-GB"/>
                  </w:rPr>
                </w:pPr>
                <w:r>
                  <w:rPr>
                    <w:noProof/>
                    <w:lang w:val="en-GB"/>
                  </w:rPr>
                  <w:t xml:space="preserve">RAN2#121 meeting, Chairman Notes. </w:t>
                </w:r>
              </w:p>
            </w:tc>
          </w:tr>
          <w:tr w:rsidR="0043393D" w14:paraId="40EC30EA" w14:textId="77777777">
            <w:trPr>
              <w:divId w:val="1051491646"/>
              <w:tblCellSpacing w:w="15" w:type="dxa"/>
            </w:trPr>
            <w:tc>
              <w:tcPr>
                <w:tcW w:w="50" w:type="pct"/>
                <w:hideMark/>
              </w:tcPr>
              <w:p w14:paraId="73F94A1A" w14:textId="77777777" w:rsidR="0043393D" w:rsidRDefault="0043393D">
                <w:pPr>
                  <w:pStyle w:val="Bibliography"/>
                  <w:rPr>
                    <w:noProof/>
                    <w:lang w:val="en-GB"/>
                  </w:rPr>
                </w:pPr>
                <w:r>
                  <w:rPr>
                    <w:noProof/>
                    <w:lang w:val="en-GB"/>
                  </w:rPr>
                  <w:t xml:space="preserve">[2] </w:t>
                </w:r>
              </w:p>
            </w:tc>
            <w:tc>
              <w:tcPr>
                <w:tcW w:w="0" w:type="auto"/>
                <w:hideMark/>
              </w:tcPr>
              <w:p w14:paraId="3D9CBC2F" w14:textId="77777777" w:rsidR="0043393D" w:rsidRDefault="0043393D">
                <w:pPr>
                  <w:pStyle w:val="Bibliography"/>
                  <w:rPr>
                    <w:noProof/>
                    <w:lang w:val="en-GB"/>
                  </w:rPr>
                </w:pPr>
                <w:r>
                  <w:rPr>
                    <w:noProof/>
                    <w:lang w:val="en-GB"/>
                  </w:rPr>
                  <w:t xml:space="preserve">RAN2#120 meeting, Chairman Notes. </w:t>
                </w:r>
              </w:p>
            </w:tc>
          </w:tr>
          <w:tr w:rsidR="0043393D" w14:paraId="69DF002B" w14:textId="77777777">
            <w:trPr>
              <w:divId w:val="1051491646"/>
              <w:tblCellSpacing w:w="15" w:type="dxa"/>
            </w:trPr>
            <w:tc>
              <w:tcPr>
                <w:tcW w:w="50" w:type="pct"/>
                <w:hideMark/>
              </w:tcPr>
              <w:p w14:paraId="401D52AE" w14:textId="77777777" w:rsidR="0043393D" w:rsidRDefault="0043393D">
                <w:pPr>
                  <w:pStyle w:val="Bibliography"/>
                  <w:rPr>
                    <w:noProof/>
                    <w:lang w:val="en-GB"/>
                  </w:rPr>
                </w:pPr>
                <w:r>
                  <w:rPr>
                    <w:noProof/>
                    <w:lang w:val="en-GB"/>
                  </w:rPr>
                  <w:t xml:space="preserve">[3] </w:t>
                </w:r>
              </w:p>
            </w:tc>
            <w:tc>
              <w:tcPr>
                <w:tcW w:w="0" w:type="auto"/>
                <w:hideMark/>
              </w:tcPr>
              <w:p w14:paraId="3FF9B69A" w14:textId="77777777" w:rsidR="0043393D" w:rsidRDefault="0043393D">
                <w:pPr>
                  <w:pStyle w:val="Bibliography"/>
                  <w:rPr>
                    <w:noProof/>
                    <w:lang w:val="en-GB"/>
                  </w:rPr>
                </w:pPr>
                <w:r>
                  <w:rPr>
                    <w:noProof/>
                    <w:lang w:val="en-GB"/>
                  </w:rPr>
                  <w:t xml:space="preserve">S2-2301786, Reply LS on SL positioning groupcast and broadcast. </w:t>
                </w:r>
              </w:p>
            </w:tc>
          </w:tr>
          <w:tr w:rsidR="0043393D" w14:paraId="4C33EF19" w14:textId="77777777">
            <w:trPr>
              <w:divId w:val="1051491646"/>
              <w:tblCellSpacing w:w="15" w:type="dxa"/>
            </w:trPr>
            <w:tc>
              <w:tcPr>
                <w:tcW w:w="50" w:type="pct"/>
                <w:hideMark/>
              </w:tcPr>
              <w:p w14:paraId="2B1663BD" w14:textId="77777777" w:rsidR="0043393D" w:rsidRDefault="0043393D">
                <w:pPr>
                  <w:pStyle w:val="Bibliography"/>
                  <w:rPr>
                    <w:noProof/>
                    <w:lang w:val="en-GB"/>
                  </w:rPr>
                </w:pPr>
                <w:r>
                  <w:rPr>
                    <w:noProof/>
                    <w:lang w:val="en-GB"/>
                  </w:rPr>
                  <w:t xml:space="preserve">[4] </w:t>
                </w:r>
              </w:p>
            </w:tc>
            <w:tc>
              <w:tcPr>
                <w:tcW w:w="0" w:type="auto"/>
                <w:hideMark/>
              </w:tcPr>
              <w:p w14:paraId="14FD15A4" w14:textId="77777777" w:rsidR="0043393D" w:rsidRDefault="0043393D">
                <w:pPr>
                  <w:pStyle w:val="Bibliography"/>
                  <w:rPr>
                    <w:noProof/>
                    <w:lang w:val="en-GB"/>
                  </w:rPr>
                </w:pPr>
                <w:r>
                  <w:rPr>
                    <w:noProof/>
                    <w:lang w:val="en-GB"/>
                  </w:rPr>
                  <w:t xml:space="preserve">R2-2301921, Summary of AI 8.2.2 Sidelink Positioning (Intel). </w:t>
                </w:r>
              </w:p>
            </w:tc>
          </w:tr>
        </w:tbl>
        <w:p w14:paraId="7F686699" w14:textId="77777777" w:rsidR="0043393D" w:rsidRDefault="0043393D">
          <w:pPr>
            <w:divId w:val="1051491646"/>
            <w:rPr>
              <w:rFonts w:eastAsia="Times New Roman"/>
              <w:noProof/>
            </w:rPr>
          </w:pPr>
        </w:p>
        <w:p w14:paraId="06AAB685" w14:textId="2AF7DB46" w:rsidR="0043393D" w:rsidRDefault="00000000"/>
      </w:sdtContent>
    </w:sdt>
    <w:p w14:paraId="3FA23626" w14:textId="73441137" w:rsidR="00165423" w:rsidRDefault="00165423"/>
    <w:p w14:paraId="12AB0F21" w14:textId="1FA020CC" w:rsidR="008170C7" w:rsidRPr="000740F6" w:rsidRDefault="008170C7" w:rsidP="008170C7"/>
    <w:sectPr w:rsidR="008170C7" w:rsidRPr="000740F6"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F4EEC" w14:textId="77777777" w:rsidR="00CC7B36" w:rsidRDefault="00CC7B36" w:rsidP="008A375A">
      <w:pPr>
        <w:spacing w:after="0" w:line="240" w:lineRule="auto"/>
      </w:pPr>
      <w:r>
        <w:separator/>
      </w:r>
    </w:p>
  </w:endnote>
  <w:endnote w:type="continuationSeparator" w:id="0">
    <w:p w14:paraId="7CA6D805" w14:textId="77777777" w:rsidR="00CC7B36" w:rsidRDefault="00CC7B36" w:rsidP="008A375A">
      <w:pPr>
        <w:spacing w:after="0" w:line="240" w:lineRule="auto"/>
      </w:pPr>
      <w:r>
        <w:continuationSeparator/>
      </w:r>
    </w:p>
  </w:endnote>
  <w:endnote w:type="continuationNotice" w:id="1">
    <w:p w14:paraId="2D9C6E38" w14:textId="77777777" w:rsidR="00CC7B36" w:rsidRDefault="00CC7B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A568D" w14:textId="77777777" w:rsidR="00CC7B36" w:rsidRDefault="00CC7B36" w:rsidP="008A375A">
      <w:pPr>
        <w:spacing w:after="0" w:line="240" w:lineRule="auto"/>
      </w:pPr>
      <w:r>
        <w:separator/>
      </w:r>
    </w:p>
  </w:footnote>
  <w:footnote w:type="continuationSeparator" w:id="0">
    <w:p w14:paraId="3E0E7A74" w14:textId="77777777" w:rsidR="00CC7B36" w:rsidRDefault="00CC7B36" w:rsidP="008A375A">
      <w:pPr>
        <w:spacing w:after="0" w:line="240" w:lineRule="auto"/>
      </w:pPr>
      <w:r>
        <w:continuationSeparator/>
      </w:r>
    </w:p>
  </w:footnote>
  <w:footnote w:type="continuationNotice" w:id="1">
    <w:p w14:paraId="5F040303" w14:textId="77777777" w:rsidR="00CC7B36" w:rsidRDefault="00CC7B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0235"/>
    <w:multiLevelType w:val="hybridMultilevel"/>
    <w:tmpl w:val="B840047A"/>
    <w:lvl w:ilvl="0" w:tplc="17D83312">
      <w:start w:val="1"/>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D66A6"/>
    <w:multiLevelType w:val="hybridMultilevel"/>
    <w:tmpl w:val="BA6C51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9B12FB"/>
    <w:multiLevelType w:val="hybridMultilevel"/>
    <w:tmpl w:val="A484FEA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5647301"/>
    <w:multiLevelType w:val="multilevel"/>
    <w:tmpl w:val="7048ECCC"/>
    <w:lvl w:ilvl="0">
      <w:start w:val="4"/>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36BF04B6"/>
    <w:multiLevelType w:val="hybridMultilevel"/>
    <w:tmpl w:val="BA6C5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A72038"/>
    <w:multiLevelType w:val="hybridMultilevel"/>
    <w:tmpl w:val="74DCAEA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81" w:hanging="360"/>
      </w:pPr>
    </w:lvl>
    <w:lvl w:ilvl="2" w:tplc="FFFFFFFF" w:tentative="1">
      <w:start w:val="1"/>
      <w:numFmt w:val="lowerRoman"/>
      <w:lvlText w:val="%3."/>
      <w:lvlJc w:val="right"/>
      <w:pPr>
        <w:ind w:left="901" w:hanging="180"/>
      </w:pPr>
    </w:lvl>
    <w:lvl w:ilvl="3" w:tplc="FFFFFFFF" w:tentative="1">
      <w:start w:val="1"/>
      <w:numFmt w:val="decimal"/>
      <w:lvlText w:val="%4."/>
      <w:lvlJc w:val="left"/>
      <w:pPr>
        <w:ind w:left="1621" w:hanging="360"/>
      </w:pPr>
    </w:lvl>
    <w:lvl w:ilvl="4" w:tplc="FFFFFFFF" w:tentative="1">
      <w:start w:val="1"/>
      <w:numFmt w:val="lowerLetter"/>
      <w:lvlText w:val="%5."/>
      <w:lvlJc w:val="left"/>
      <w:pPr>
        <w:ind w:left="2341" w:hanging="360"/>
      </w:pPr>
    </w:lvl>
    <w:lvl w:ilvl="5" w:tplc="FFFFFFFF" w:tentative="1">
      <w:start w:val="1"/>
      <w:numFmt w:val="lowerRoman"/>
      <w:lvlText w:val="%6."/>
      <w:lvlJc w:val="right"/>
      <w:pPr>
        <w:ind w:left="3061" w:hanging="180"/>
      </w:pPr>
    </w:lvl>
    <w:lvl w:ilvl="6" w:tplc="FFFFFFFF" w:tentative="1">
      <w:start w:val="1"/>
      <w:numFmt w:val="decimal"/>
      <w:lvlText w:val="%7."/>
      <w:lvlJc w:val="left"/>
      <w:pPr>
        <w:ind w:left="3781" w:hanging="360"/>
      </w:pPr>
    </w:lvl>
    <w:lvl w:ilvl="7" w:tplc="FFFFFFFF" w:tentative="1">
      <w:start w:val="1"/>
      <w:numFmt w:val="lowerLetter"/>
      <w:lvlText w:val="%8."/>
      <w:lvlJc w:val="left"/>
      <w:pPr>
        <w:ind w:left="4501" w:hanging="360"/>
      </w:pPr>
    </w:lvl>
    <w:lvl w:ilvl="8" w:tplc="FFFFFFFF" w:tentative="1">
      <w:start w:val="1"/>
      <w:numFmt w:val="lowerRoman"/>
      <w:lvlText w:val="%9."/>
      <w:lvlJc w:val="right"/>
      <w:pPr>
        <w:ind w:left="5221"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976017C"/>
    <w:multiLevelType w:val="hybridMultilevel"/>
    <w:tmpl w:val="B84004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81" w:hanging="360"/>
      </w:pPr>
    </w:lvl>
    <w:lvl w:ilvl="2" w:tplc="FFFFFFFF" w:tentative="1">
      <w:start w:val="1"/>
      <w:numFmt w:val="lowerRoman"/>
      <w:lvlText w:val="%3."/>
      <w:lvlJc w:val="right"/>
      <w:pPr>
        <w:ind w:left="901" w:hanging="180"/>
      </w:pPr>
    </w:lvl>
    <w:lvl w:ilvl="3" w:tplc="FFFFFFFF" w:tentative="1">
      <w:start w:val="1"/>
      <w:numFmt w:val="decimal"/>
      <w:lvlText w:val="%4."/>
      <w:lvlJc w:val="left"/>
      <w:pPr>
        <w:ind w:left="1621" w:hanging="360"/>
      </w:pPr>
    </w:lvl>
    <w:lvl w:ilvl="4" w:tplc="FFFFFFFF" w:tentative="1">
      <w:start w:val="1"/>
      <w:numFmt w:val="lowerLetter"/>
      <w:lvlText w:val="%5."/>
      <w:lvlJc w:val="left"/>
      <w:pPr>
        <w:ind w:left="2341" w:hanging="360"/>
      </w:pPr>
    </w:lvl>
    <w:lvl w:ilvl="5" w:tplc="FFFFFFFF" w:tentative="1">
      <w:start w:val="1"/>
      <w:numFmt w:val="lowerRoman"/>
      <w:lvlText w:val="%6."/>
      <w:lvlJc w:val="right"/>
      <w:pPr>
        <w:ind w:left="3061" w:hanging="180"/>
      </w:pPr>
    </w:lvl>
    <w:lvl w:ilvl="6" w:tplc="FFFFFFFF" w:tentative="1">
      <w:start w:val="1"/>
      <w:numFmt w:val="decimal"/>
      <w:lvlText w:val="%7."/>
      <w:lvlJc w:val="left"/>
      <w:pPr>
        <w:ind w:left="3781" w:hanging="360"/>
      </w:pPr>
    </w:lvl>
    <w:lvl w:ilvl="7" w:tplc="FFFFFFFF" w:tentative="1">
      <w:start w:val="1"/>
      <w:numFmt w:val="lowerLetter"/>
      <w:lvlText w:val="%8."/>
      <w:lvlJc w:val="left"/>
      <w:pPr>
        <w:ind w:left="4501" w:hanging="360"/>
      </w:pPr>
    </w:lvl>
    <w:lvl w:ilvl="8" w:tplc="FFFFFFFF" w:tentative="1">
      <w:start w:val="1"/>
      <w:numFmt w:val="lowerRoman"/>
      <w:lvlText w:val="%9."/>
      <w:lvlJc w:val="right"/>
      <w:pPr>
        <w:ind w:left="5221" w:hanging="180"/>
      </w:pPr>
    </w:lvl>
  </w:abstractNum>
  <w:abstractNum w:abstractNumId="36"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714308426">
    <w:abstractNumId w:val="12"/>
  </w:num>
  <w:num w:numId="2" w16cid:durableId="1014116324">
    <w:abstractNumId w:val="18"/>
  </w:num>
  <w:num w:numId="3" w16cid:durableId="1317998243">
    <w:abstractNumId w:val="16"/>
  </w:num>
  <w:num w:numId="4" w16cid:durableId="1567568138">
    <w:abstractNumId w:val="27"/>
  </w:num>
  <w:num w:numId="5" w16cid:durableId="89543333">
    <w:abstractNumId w:val="38"/>
  </w:num>
  <w:num w:numId="6" w16cid:durableId="994456081">
    <w:abstractNumId w:val="22"/>
  </w:num>
  <w:num w:numId="7" w16cid:durableId="144973272">
    <w:abstractNumId w:val="23"/>
  </w:num>
  <w:num w:numId="8" w16cid:durableId="189337361">
    <w:abstractNumId w:val="32"/>
  </w:num>
  <w:num w:numId="9" w16cid:durableId="41446104">
    <w:abstractNumId w:val="6"/>
  </w:num>
  <w:num w:numId="10" w16cid:durableId="1806772215">
    <w:abstractNumId w:val="24"/>
  </w:num>
  <w:num w:numId="11" w16cid:durableId="649550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142496">
    <w:abstractNumId w:val="33"/>
  </w:num>
  <w:num w:numId="13" w16cid:durableId="624577974">
    <w:abstractNumId w:val="8"/>
  </w:num>
  <w:num w:numId="14" w16cid:durableId="2029330411">
    <w:abstractNumId w:val="36"/>
  </w:num>
  <w:num w:numId="15" w16cid:durableId="645013754">
    <w:abstractNumId w:val="21"/>
  </w:num>
  <w:num w:numId="16" w16cid:durableId="1265307289">
    <w:abstractNumId w:val="37"/>
  </w:num>
  <w:num w:numId="17" w16cid:durableId="1392120834">
    <w:abstractNumId w:val="5"/>
  </w:num>
  <w:num w:numId="18" w16cid:durableId="1291858618">
    <w:abstractNumId w:val="29"/>
  </w:num>
  <w:num w:numId="19" w16cid:durableId="1407458054">
    <w:abstractNumId w:val="9"/>
  </w:num>
  <w:num w:numId="20" w16cid:durableId="2086147628">
    <w:abstractNumId w:val="30"/>
  </w:num>
  <w:num w:numId="21" w16cid:durableId="325018231">
    <w:abstractNumId w:val="14"/>
  </w:num>
  <w:num w:numId="22" w16cid:durableId="431438153">
    <w:abstractNumId w:val="34"/>
  </w:num>
  <w:num w:numId="23" w16cid:durableId="652833389">
    <w:abstractNumId w:val="26"/>
  </w:num>
  <w:num w:numId="24" w16cid:durableId="277836602">
    <w:abstractNumId w:val="15"/>
  </w:num>
  <w:num w:numId="25" w16cid:durableId="1888951854">
    <w:abstractNumId w:val="7"/>
  </w:num>
  <w:num w:numId="26" w16cid:durableId="197665481">
    <w:abstractNumId w:val="31"/>
  </w:num>
  <w:num w:numId="27" w16cid:durableId="693774215">
    <w:abstractNumId w:val="28"/>
  </w:num>
  <w:num w:numId="28" w16cid:durableId="1924139389">
    <w:abstractNumId w:val="1"/>
  </w:num>
  <w:num w:numId="29" w16cid:durableId="533927893">
    <w:abstractNumId w:val="2"/>
  </w:num>
  <w:num w:numId="30" w16cid:durableId="1600717199">
    <w:abstractNumId w:val="20"/>
  </w:num>
  <w:num w:numId="31" w16cid:durableId="806360941">
    <w:abstractNumId w:val="3"/>
  </w:num>
  <w:num w:numId="32" w16cid:durableId="1530332084">
    <w:abstractNumId w:val="25"/>
  </w:num>
  <w:num w:numId="33" w16cid:durableId="9050662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09482">
    <w:abstractNumId w:val="39"/>
  </w:num>
  <w:num w:numId="35" w16cid:durableId="855584379">
    <w:abstractNumId w:val="10"/>
  </w:num>
  <w:num w:numId="36" w16cid:durableId="1739546800">
    <w:abstractNumId w:val="13"/>
  </w:num>
  <w:num w:numId="37" w16cid:durableId="1544446278">
    <w:abstractNumId w:val="4"/>
  </w:num>
  <w:num w:numId="38" w16cid:durableId="1230767113">
    <w:abstractNumId w:val="0"/>
  </w:num>
  <w:num w:numId="39" w16cid:durableId="244805140">
    <w:abstractNumId w:val="35"/>
  </w:num>
  <w:num w:numId="40" w16cid:durableId="432094794">
    <w:abstractNumId w:val="11"/>
  </w:num>
  <w:num w:numId="41" w16cid:durableId="202219954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8DF"/>
    <w:rsid w:val="00001271"/>
    <w:rsid w:val="0000228A"/>
    <w:rsid w:val="000024CD"/>
    <w:rsid w:val="00003804"/>
    <w:rsid w:val="0000436A"/>
    <w:rsid w:val="00004867"/>
    <w:rsid w:val="000048FC"/>
    <w:rsid w:val="00004EE3"/>
    <w:rsid w:val="00004FB6"/>
    <w:rsid w:val="00005463"/>
    <w:rsid w:val="000054AF"/>
    <w:rsid w:val="00005702"/>
    <w:rsid w:val="00005996"/>
    <w:rsid w:val="0000654B"/>
    <w:rsid w:val="00007238"/>
    <w:rsid w:val="00007B9D"/>
    <w:rsid w:val="0001037A"/>
    <w:rsid w:val="0001180F"/>
    <w:rsid w:val="00011822"/>
    <w:rsid w:val="00011944"/>
    <w:rsid w:val="00011D62"/>
    <w:rsid w:val="0001225F"/>
    <w:rsid w:val="00012276"/>
    <w:rsid w:val="000122D2"/>
    <w:rsid w:val="000129CA"/>
    <w:rsid w:val="00014382"/>
    <w:rsid w:val="00014698"/>
    <w:rsid w:val="00014EB3"/>
    <w:rsid w:val="0001539A"/>
    <w:rsid w:val="000158CF"/>
    <w:rsid w:val="00015AA5"/>
    <w:rsid w:val="00015DDF"/>
    <w:rsid w:val="00016687"/>
    <w:rsid w:val="00017BB8"/>
    <w:rsid w:val="00020540"/>
    <w:rsid w:val="00021205"/>
    <w:rsid w:val="000214BB"/>
    <w:rsid w:val="000215FE"/>
    <w:rsid w:val="0002219E"/>
    <w:rsid w:val="00022A98"/>
    <w:rsid w:val="0002328F"/>
    <w:rsid w:val="00023328"/>
    <w:rsid w:val="00023EA8"/>
    <w:rsid w:val="0002446F"/>
    <w:rsid w:val="000248E9"/>
    <w:rsid w:val="0002583A"/>
    <w:rsid w:val="00025CB6"/>
    <w:rsid w:val="00025E20"/>
    <w:rsid w:val="00026407"/>
    <w:rsid w:val="000264D7"/>
    <w:rsid w:val="000268E6"/>
    <w:rsid w:val="00026CB4"/>
    <w:rsid w:val="00027712"/>
    <w:rsid w:val="00027AB8"/>
    <w:rsid w:val="0003102D"/>
    <w:rsid w:val="00033051"/>
    <w:rsid w:val="00033D97"/>
    <w:rsid w:val="00034B9D"/>
    <w:rsid w:val="00035D41"/>
    <w:rsid w:val="000408D6"/>
    <w:rsid w:val="00040A1C"/>
    <w:rsid w:val="000410D2"/>
    <w:rsid w:val="000412DF"/>
    <w:rsid w:val="00042E46"/>
    <w:rsid w:val="00043015"/>
    <w:rsid w:val="00043636"/>
    <w:rsid w:val="00045129"/>
    <w:rsid w:val="0004592D"/>
    <w:rsid w:val="0004624D"/>
    <w:rsid w:val="000464CC"/>
    <w:rsid w:val="00046643"/>
    <w:rsid w:val="0004683E"/>
    <w:rsid w:val="00047425"/>
    <w:rsid w:val="0004771B"/>
    <w:rsid w:val="00047A54"/>
    <w:rsid w:val="0005059E"/>
    <w:rsid w:val="00050888"/>
    <w:rsid w:val="00050AF4"/>
    <w:rsid w:val="00050CCB"/>
    <w:rsid w:val="000517E5"/>
    <w:rsid w:val="00051D31"/>
    <w:rsid w:val="000523BA"/>
    <w:rsid w:val="00052ADD"/>
    <w:rsid w:val="0005353C"/>
    <w:rsid w:val="000542C0"/>
    <w:rsid w:val="00055903"/>
    <w:rsid w:val="0005602D"/>
    <w:rsid w:val="000568F2"/>
    <w:rsid w:val="00056FBB"/>
    <w:rsid w:val="0005730D"/>
    <w:rsid w:val="0005766C"/>
    <w:rsid w:val="000577F3"/>
    <w:rsid w:val="00057AAE"/>
    <w:rsid w:val="00057B51"/>
    <w:rsid w:val="00060451"/>
    <w:rsid w:val="00060809"/>
    <w:rsid w:val="00060830"/>
    <w:rsid w:val="000608DF"/>
    <w:rsid w:val="00060EFE"/>
    <w:rsid w:val="00061204"/>
    <w:rsid w:val="00061AF7"/>
    <w:rsid w:val="00061C6F"/>
    <w:rsid w:val="00061CFA"/>
    <w:rsid w:val="00061D39"/>
    <w:rsid w:val="00063CF9"/>
    <w:rsid w:val="000643AA"/>
    <w:rsid w:val="000652EB"/>
    <w:rsid w:val="00065A93"/>
    <w:rsid w:val="00065B86"/>
    <w:rsid w:val="00065D6E"/>
    <w:rsid w:val="000663F4"/>
    <w:rsid w:val="00066CA6"/>
    <w:rsid w:val="00066DE6"/>
    <w:rsid w:val="00067357"/>
    <w:rsid w:val="00067C92"/>
    <w:rsid w:val="000707CB"/>
    <w:rsid w:val="00070849"/>
    <w:rsid w:val="00070B98"/>
    <w:rsid w:val="00070F03"/>
    <w:rsid w:val="0007119F"/>
    <w:rsid w:val="00071386"/>
    <w:rsid w:val="0007166F"/>
    <w:rsid w:val="00071C34"/>
    <w:rsid w:val="00071D7E"/>
    <w:rsid w:val="00072664"/>
    <w:rsid w:val="000729AC"/>
    <w:rsid w:val="00072ED7"/>
    <w:rsid w:val="00074015"/>
    <w:rsid w:val="000740F6"/>
    <w:rsid w:val="000741BE"/>
    <w:rsid w:val="000746EA"/>
    <w:rsid w:val="0007471E"/>
    <w:rsid w:val="00074B1D"/>
    <w:rsid w:val="00074D3B"/>
    <w:rsid w:val="0007539D"/>
    <w:rsid w:val="000755AF"/>
    <w:rsid w:val="00075705"/>
    <w:rsid w:val="0007574E"/>
    <w:rsid w:val="00075BC2"/>
    <w:rsid w:val="000773D3"/>
    <w:rsid w:val="000777DA"/>
    <w:rsid w:val="00077849"/>
    <w:rsid w:val="00077D9E"/>
    <w:rsid w:val="00077E82"/>
    <w:rsid w:val="00080015"/>
    <w:rsid w:val="000801FB"/>
    <w:rsid w:val="00080856"/>
    <w:rsid w:val="00080DD2"/>
    <w:rsid w:val="0008278D"/>
    <w:rsid w:val="00083C97"/>
    <w:rsid w:val="0008425E"/>
    <w:rsid w:val="00085175"/>
    <w:rsid w:val="000852B8"/>
    <w:rsid w:val="000852C2"/>
    <w:rsid w:val="000861AA"/>
    <w:rsid w:val="00086920"/>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2BC"/>
    <w:rsid w:val="00094EDF"/>
    <w:rsid w:val="00094F69"/>
    <w:rsid w:val="000958B8"/>
    <w:rsid w:val="00095A8F"/>
    <w:rsid w:val="00095AB2"/>
    <w:rsid w:val="000960B0"/>
    <w:rsid w:val="0009732D"/>
    <w:rsid w:val="000976DB"/>
    <w:rsid w:val="00097C15"/>
    <w:rsid w:val="00097E8F"/>
    <w:rsid w:val="000A0BD8"/>
    <w:rsid w:val="000A18D5"/>
    <w:rsid w:val="000A1EB5"/>
    <w:rsid w:val="000A2558"/>
    <w:rsid w:val="000A29C5"/>
    <w:rsid w:val="000A2DA1"/>
    <w:rsid w:val="000A32DF"/>
    <w:rsid w:val="000A3613"/>
    <w:rsid w:val="000A3858"/>
    <w:rsid w:val="000A39D1"/>
    <w:rsid w:val="000A3BB7"/>
    <w:rsid w:val="000A40B6"/>
    <w:rsid w:val="000A4100"/>
    <w:rsid w:val="000A41C1"/>
    <w:rsid w:val="000A481A"/>
    <w:rsid w:val="000A7D24"/>
    <w:rsid w:val="000B0700"/>
    <w:rsid w:val="000B0731"/>
    <w:rsid w:val="000B0F0A"/>
    <w:rsid w:val="000B255A"/>
    <w:rsid w:val="000B2A25"/>
    <w:rsid w:val="000B3013"/>
    <w:rsid w:val="000B3062"/>
    <w:rsid w:val="000B3929"/>
    <w:rsid w:val="000B3EE5"/>
    <w:rsid w:val="000B5C94"/>
    <w:rsid w:val="000B69AD"/>
    <w:rsid w:val="000B7238"/>
    <w:rsid w:val="000B7254"/>
    <w:rsid w:val="000B7500"/>
    <w:rsid w:val="000B7A6F"/>
    <w:rsid w:val="000B7E0B"/>
    <w:rsid w:val="000C0FBA"/>
    <w:rsid w:val="000C0FF9"/>
    <w:rsid w:val="000C1470"/>
    <w:rsid w:val="000C1B07"/>
    <w:rsid w:val="000C1BEB"/>
    <w:rsid w:val="000C1CC6"/>
    <w:rsid w:val="000C2A65"/>
    <w:rsid w:val="000C2EDB"/>
    <w:rsid w:val="000C327C"/>
    <w:rsid w:val="000C3BDC"/>
    <w:rsid w:val="000C3E97"/>
    <w:rsid w:val="000C496F"/>
    <w:rsid w:val="000C50D6"/>
    <w:rsid w:val="000C5257"/>
    <w:rsid w:val="000C52D6"/>
    <w:rsid w:val="000C5AF4"/>
    <w:rsid w:val="000C670E"/>
    <w:rsid w:val="000C72C3"/>
    <w:rsid w:val="000C787F"/>
    <w:rsid w:val="000C7A77"/>
    <w:rsid w:val="000D011D"/>
    <w:rsid w:val="000D026C"/>
    <w:rsid w:val="000D04B6"/>
    <w:rsid w:val="000D0E89"/>
    <w:rsid w:val="000D212B"/>
    <w:rsid w:val="000D2568"/>
    <w:rsid w:val="000D30F4"/>
    <w:rsid w:val="000D323A"/>
    <w:rsid w:val="000D3DE2"/>
    <w:rsid w:val="000D48D9"/>
    <w:rsid w:val="000D5C13"/>
    <w:rsid w:val="000D601D"/>
    <w:rsid w:val="000D774C"/>
    <w:rsid w:val="000E0127"/>
    <w:rsid w:val="000E0574"/>
    <w:rsid w:val="000E1188"/>
    <w:rsid w:val="000E12AD"/>
    <w:rsid w:val="000E1EEA"/>
    <w:rsid w:val="000E298C"/>
    <w:rsid w:val="000E2B5B"/>
    <w:rsid w:val="000E3CF3"/>
    <w:rsid w:val="000E40FA"/>
    <w:rsid w:val="000E4BA0"/>
    <w:rsid w:val="000E5178"/>
    <w:rsid w:val="000E5AF2"/>
    <w:rsid w:val="000E5B2B"/>
    <w:rsid w:val="000E7437"/>
    <w:rsid w:val="000E7528"/>
    <w:rsid w:val="000E7E58"/>
    <w:rsid w:val="000F09AA"/>
    <w:rsid w:val="000F0C44"/>
    <w:rsid w:val="000F16B7"/>
    <w:rsid w:val="000F24D9"/>
    <w:rsid w:val="000F2F10"/>
    <w:rsid w:val="000F33DD"/>
    <w:rsid w:val="000F388B"/>
    <w:rsid w:val="000F43ED"/>
    <w:rsid w:val="000F4FB9"/>
    <w:rsid w:val="000F6C38"/>
    <w:rsid w:val="000F6FEA"/>
    <w:rsid w:val="000F7070"/>
    <w:rsid w:val="000F72FC"/>
    <w:rsid w:val="000F7828"/>
    <w:rsid w:val="000F7F32"/>
    <w:rsid w:val="00100E0A"/>
    <w:rsid w:val="00101682"/>
    <w:rsid w:val="001017BD"/>
    <w:rsid w:val="001018F2"/>
    <w:rsid w:val="0010193F"/>
    <w:rsid w:val="001019A3"/>
    <w:rsid w:val="00102224"/>
    <w:rsid w:val="00102C93"/>
    <w:rsid w:val="00102F20"/>
    <w:rsid w:val="001039AB"/>
    <w:rsid w:val="00103EAF"/>
    <w:rsid w:val="00104201"/>
    <w:rsid w:val="0010482F"/>
    <w:rsid w:val="00104836"/>
    <w:rsid w:val="00104A00"/>
    <w:rsid w:val="00104D96"/>
    <w:rsid w:val="00105042"/>
    <w:rsid w:val="00105A15"/>
    <w:rsid w:val="0010607B"/>
    <w:rsid w:val="00106846"/>
    <w:rsid w:val="00106EF9"/>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0CD2"/>
    <w:rsid w:val="00121413"/>
    <w:rsid w:val="001218E7"/>
    <w:rsid w:val="0012235B"/>
    <w:rsid w:val="00123671"/>
    <w:rsid w:val="00123D4B"/>
    <w:rsid w:val="00124F1B"/>
    <w:rsid w:val="001264DD"/>
    <w:rsid w:val="00126507"/>
    <w:rsid w:val="00126EA0"/>
    <w:rsid w:val="0012730C"/>
    <w:rsid w:val="001277B1"/>
    <w:rsid w:val="00127EAE"/>
    <w:rsid w:val="0013004C"/>
    <w:rsid w:val="001308CF"/>
    <w:rsid w:val="001320F0"/>
    <w:rsid w:val="001323E2"/>
    <w:rsid w:val="0013294A"/>
    <w:rsid w:val="00133017"/>
    <w:rsid w:val="00133206"/>
    <w:rsid w:val="0013342B"/>
    <w:rsid w:val="00133455"/>
    <w:rsid w:val="001346FC"/>
    <w:rsid w:val="00134A14"/>
    <w:rsid w:val="00134F3E"/>
    <w:rsid w:val="001350C0"/>
    <w:rsid w:val="001353FB"/>
    <w:rsid w:val="0013553F"/>
    <w:rsid w:val="001356ED"/>
    <w:rsid w:val="00136C3E"/>
    <w:rsid w:val="00136F64"/>
    <w:rsid w:val="00137161"/>
    <w:rsid w:val="00137270"/>
    <w:rsid w:val="001372F1"/>
    <w:rsid w:val="0013759F"/>
    <w:rsid w:val="0014003B"/>
    <w:rsid w:val="00140E9F"/>
    <w:rsid w:val="00140F5C"/>
    <w:rsid w:val="001412C1"/>
    <w:rsid w:val="001414A0"/>
    <w:rsid w:val="001416B1"/>
    <w:rsid w:val="0014270B"/>
    <w:rsid w:val="00144C6E"/>
    <w:rsid w:val="001451EF"/>
    <w:rsid w:val="0014550C"/>
    <w:rsid w:val="00145694"/>
    <w:rsid w:val="001457FC"/>
    <w:rsid w:val="00145D9F"/>
    <w:rsid w:val="001466F2"/>
    <w:rsid w:val="00146C4D"/>
    <w:rsid w:val="001470B0"/>
    <w:rsid w:val="001471E9"/>
    <w:rsid w:val="0014720E"/>
    <w:rsid w:val="0014733A"/>
    <w:rsid w:val="001476C9"/>
    <w:rsid w:val="00147915"/>
    <w:rsid w:val="001479C7"/>
    <w:rsid w:val="00147C36"/>
    <w:rsid w:val="00150236"/>
    <w:rsid w:val="00150709"/>
    <w:rsid w:val="0015098D"/>
    <w:rsid w:val="00150AC8"/>
    <w:rsid w:val="00150C2C"/>
    <w:rsid w:val="00150E49"/>
    <w:rsid w:val="00150F1F"/>
    <w:rsid w:val="00151109"/>
    <w:rsid w:val="00151159"/>
    <w:rsid w:val="00151ACF"/>
    <w:rsid w:val="001524DB"/>
    <w:rsid w:val="00152E2F"/>
    <w:rsid w:val="00152E56"/>
    <w:rsid w:val="0015316B"/>
    <w:rsid w:val="00153719"/>
    <w:rsid w:val="00153E74"/>
    <w:rsid w:val="0015439E"/>
    <w:rsid w:val="00154664"/>
    <w:rsid w:val="00154D31"/>
    <w:rsid w:val="00155064"/>
    <w:rsid w:val="001550A7"/>
    <w:rsid w:val="00155A66"/>
    <w:rsid w:val="00155AE3"/>
    <w:rsid w:val="00155B46"/>
    <w:rsid w:val="00155E8D"/>
    <w:rsid w:val="001560C1"/>
    <w:rsid w:val="0015657D"/>
    <w:rsid w:val="00156AA7"/>
    <w:rsid w:val="001570D6"/>
    <w:rsid w:val="00157170"/>
    <w:rsid w:val="00157A9E"/>
    <w:rsid w:val="001613DC"/>
    <w:rsid w:val="0016193F"/>
    <w:rsid w:val="00161A32"/>
    <w:rsid w:val="00161F1B"/>
    <w:rsid w:val="0016270E"/>
    <w:rsid w:val="00162934"/>
    <w:rsid w:val="001631EE"/>
    <w:rsid w:val="001648D8"/>
    <w:rsid w:val="00164A1B"/>
    <w:rsid w:val="00165423"/>
    <w:rsid w:val="001674BA"/>
    <w:rsid w:val="00167C10"/>
    <w:rsid w:val="001701BB"/>
    <w:rsid w:val="00170ADD"/>
    <w:rsid w:val="00170DF1"/>
    <w:rsid w:val="00170E65"/>
    <w:rsid w:val="001710B0"/>
    <w:rsid w:val="0017124A"/>
    <w:rsid w:val="00171357"/>
    <w:rsid w:val="00171466"/>
    <w:rsid w:val="0017224C"/>
    <w:rsid w:val="00172555"/>
    <w:rsid w:val="00172A1F"/>
    <w:rsid w:val="00172C32"/>
    <w:rsid w:val="00172FF9"/>
    <w:rsid w:val="001731FA"/>
    <w:rsid w:val="00173311"/>
    <w:rsid w:val="001733DF"/>
    <w:rsid w:val="001739A9"/>
    <w:rsid w:val="00174668"/>
    <w:rsid w:val="00174687"/>
    <w:rsid w:val="00175B88"/>
    <w:rsid w:val="00176974"/>
    <w:rsid w:val="001770D1"/>
    <w:rsid w:val="0017741D"/>
    <w:rsid w:val="0017751C"/>
    <w:rsid w:val="00177A66"/>
    <w:rsid w:val="0018218A"/>
    <w:rsid w:val="001848C3"/>
    <w:rsid w:val="00184BAB"/>
    <w:rsid w:val="00184F2D"/>
    <w:rsid w:val="00184F41"/>
    <w:rsid w:val="0018571C"/>
    <w:rsid w:val="001862D3"/>
    <w:rsid w:val="0018642E"/>
    <w:rsid w:val="0018660D"/>
    <w:rsid w:val="00186B04"/>
    <w:rsid w:val="00187EFB"/>
    <w:rsid w:val="00187F06"/>
    <w:rsid w:val="00190361"/>
    <w:rsid w:val="00190B27"/>
    <w:rsid w:val="001917EF"/>
    <w:rsid w:val="00191EFA"/>
    <w:rsid w:val="0019335A"/>
    <w:rsid w:val="00193D34"/>
    <w:rsid w:val="001940B1"/>
    <w:rsid w:val="001940FC"/>
    <w:rsid w:val="00194374"/>
    <w:rsid w:val="00194807"/>
    <w:rsid w:val="00195054"/>
    <w:rsid w:val="00195347"/>
    <w:rsid w:val="00196661"/>
    <w:rsid w:val="00196B59"/>
    <w:rsid w:val="00196E88"/>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3E0C"/>
    <w:rsid w:val="001A4291"/>
    <w:rsid w:val="001A5254"/>
    <w:rsid w:val="001A5949"/>
    <w:rsid w:val="001A6968"/>
    <w:rsid w:val="001A70FC"/>
    <w:rsid w:val="001A717C"/>
    <w:rsid w:val="001A7389"/>
    <w:rsid w:val="001A795B"/>
    <w:rsid w:val="001B04F1"/>
    <w:rsid w:val="001B079A"/>
    <w:rsid w:val="001B0A66"/>
    <w:rsid w:val="001B1383"/>
    <w:rsid w:val="001B194B"/>
    <w:rsid w:val="001B27CB"/>
    <w:rsid w:val="001B35E4"/>
    <w:rsid w:val="001B391F"/>
    <w:rsid w:val="001B3E6A"/>
    <w:rsid w:val="001B420A"/>
    <w:rsid w:val="001B4FCC"/>
    <w:rsid w:val="001B53AA"/>
    <w:rsid w:val="001B55B9"/>
    <w:rsid w:val="001B6874"/>
    <w:rsid w:val="001C05F1"/>
    <w:rsid w:val="001C0951"/>
    <w:rsid w:val="001C0B82"/>
    <w:rsid w:val="001C0C1E"/>
    <w:rsid w:val="001C0F6C"/>
    <w:rsid w:val="001C17D0"/>
    <w:rsid w:val="001C221A"/>
    <w:rsid w:val="001C29A2"/>
    <w:rsid w:val="001C37D5"/>
    <w:rsid w:val="001C3F85"/>
    <w:rsid w:val="001C461A"/>
    <w:rsid w:val="001C4E4A"/>
    <w:rsid w:val="001C5BCF"/>
    <w:rsid w:val="001C66FE"/>
    <w:rsid w:val="001C6DC2"/>
    <w:rsid w:val="001C765A"/>
    <w:rsid w:val="001C76A0"/>
    <w:rsid w:val="001D0930"/>
    <w:rsid w:val="001D0B13"/>
    <w:rsid w:val="001D0FE7"/>
    <w:rsid w:val="001D145A"/>
    <w:rsid w:val="001D1F2E"/>
    <w:rsid w:val="001D28ED"/>
    <w:rsid w:val="001D3D8D"/>
    <w:rsid w:val="001D4A64"/>
    <w:rsid w:val="001D4B8F"/>
    <w:rsid w:val="001D5278"/>
    <w:rsid w:val="001D541E"/>
    <w:rsid w:val="001D5631"/>
    <w:rsid w:val="001D6813"/>
    <w:rsid w:val="001D7BEA"/>
    <w:rsid w:val="001D7F33"/>
    <w:rsid w:val="001E02BA"/>
    <w:rsid w:val="001E10EB"/>
    <w:rsid w:val="001E1A3C"/>
    <w:rsid w:val="001E24A9"/>
    <w:rsid w:val="001E2D06"/>
    <w:rsid w:val="001E332D"/>
    <w:rsid w:val="001E36DA"/>
    <w:rsid w:val="001E4802"/>
    <w:rsid w:val="001E4D4E"/>
    <w:rsid w:val="001E5835"/>
    <w:rsid w:val="001E5F7F"/>
    <w:rsid w:val="001E605A"/>
    <w:rsid w:val="001E6FB4"/>
    <w:rsid w:val="001E73A5"/>
    <w:rsid w:val="001E766D"/>
    <w:rsid w:val="001E7EBC"/>
    <w:rsid w:val="001F09EC"/>
    <w:rsid w:val="001F1AE1"/>
    <w:rsid w:val="001F1B32"/>
    <w:rsid w:val="001F1FE1"/>
    <w:rsid w:val="001F25D4"/>
    <w:rsid w:val="001F30B2"/>
    <w:rsid w:val="001F3421"/>
    <w:rsid w:val="001F38FB"/>
    <w:rsid w:val="001F39DF"/>
    <w:rsid w:val="001F3AE1"/>
    <w:rsid w:val="001F3FB5"/>
    <w:rsid w:val="001F4351"/>
    <w:rsid w:val="001F71E0"/>
    <w:rsid w:val="002010C0"/>
    <w:rsid w:val="002013B7"/>
    <w:rsid w:val="002017C7"/>
    <w:rsid w:val="0020240D"/>
    <w:rsid w:val="00202F9F"/>
    <w:rsid w:val="002031EB"/>
    <w:rsid w:val="00203EEC"/>
    <w:rsid w:val="00204663"/>
    <w:rsid w:val="002047B3"/>
    <w:rsid w:val="00205143"/>
    <w:rsid w:val="00205694"/>
    <w:rsid w:val="00205920"/>
    <w:rsid w:val="00206058"/>
    <w:rsid w:val="002060D2"/>
    <w:rsid w:val="00207394"/>
    <w:rsid w:val="00207787"/>
    <w:rsid w:val="00207AC9"/>
    <w:rsid w:val="00207DD0"/>
    <w:rsid w:val="00210D9B"/>
    <w:rsid w:val="002132E6"/>
    <w:rsid w:val="00213B3A"/>
    <w:rsid w:val="00213F9B"/>
    <w:rsid w:val="00214216"/>
    <w:rsid w:val="00215142"/>
    <w:rsid w:val="00215686"/>
    <w:rsid w:val="00216375"/>
    <w:rsid w:val="002167F0"/>
    <w:rsid w:val="00216E55"/>
    <w:rsid w:val="00216F7C"/>
    <w:rsid w:val="002203B6"/>
    <w:rsid w:val="002208F9"/>
    <w:rsid w:val="00221197"/>
    <w:rsid w:val="00221528"/>
    <w:rsid w:val="0022228E"/>
    <w:rsid w:val="0022284E"/>
    <w:rsid w:val="002229A3"/>
    <w:rsid w:val="00223335"/>
    <w:rsid w:val="002233D2"/>
    <w:rsid w:val="002234A3"/>
    <w:rsid w:val="00223591"/>
    <w:rsid w:val="00223879"/>
    <w:rsid w:val="00223BBF"/>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363"/>
    <w:rsid w:val="002324EF"/>
    <w:rsid w:val="00232E87"/>
    <w:rsid w:val="00233BDC"/>
    <w:rsid w:val="0023497E"/>
    <w:rsid w:val="00234CA4"/>
    <w:rsid w:val="002350AC"/>
    <w:rsid w:val="00236903"/>
    <w:rsid w:val="00236CEE"/>
    <w:rsid w:val="00236D61"/>
    <w:rsid w:val="00237784"/>
    <w:rsid w:val="00237A33"/>
    <w:rsid w:val="00237BD4"/>
    <w:rsid w:val="0024066A"/>
    <w:rsid w:val="0024098F"/>
    <w:rsid w:val="002413BB"/>
    <w:rsid w:val="0024154E"/>
    <w:rsid w:val="00241B32"/>
    <w:rsid w:val="00241CA6"/>
    <w:rsid w:val="002420C0"/>
    <w:rsid w:val="0024223B"/>
    <w:rsid w:val="00242569"/>
    <w:rsid w:val="00242A94"/>
    <w:rsid w:val="00244692"/>
    <w:rsid w:val="00244A2A"/>
    <w:rsid w:val="00244AD8"/>
    <w:rsid w:val="00244F2A"/>
    <w:rsid w:val="00245441"/>
    <w:rsid w:val="002457A2"/>
    <w:rsid w:val="00245D15"/>
    <w:rsid w:val="002466BF"/>
    <w:rsid w:val="00246B97"/>
    <w:rsid w:val="002471CD"/>
    <w:rsid w:val="00247390"/>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637"/>
    <w:rsid w:val="00260CFE"/>
    <w:rsid w:val="0026106E"/>
    <w:rsid w:val="00261507"/>
    <w:rsid w:val="00261B7C"/>
    <w:rsid w:val="00261D3B"/>
    <w:rsid w:val="002626BD"/>
    <w:rsid w:val="00262F53"/>
    <w:rsid w:val="00263255"/>
    <w:rsid w:val="00264B41"/>
    <w:rsid w:val="00264EF6"/>
    <w:rsid w:val="002651C3"/>
    <w:rsid w:val="0026542A"/>
    <w:rsid w:val="00265AC3"/>
    <w:rsid w:val="0026630E"/>
    <w:rsid w:val="002667D1"/>
    <w:rsid w:val="00267438"/>
    <w:rsid w:val="00267E35"/>
    <w:rsid w:val="0027077A"/>
    <w:rsid w:val="00270BFE"/>
    <w:rsid w:val="0027111F"/>
    <w:rsid w:val="002714F0"/>
    <w:rsid w:val="00271502"/>
    <w:rsid w:val="002717AC"/>
    <w:rsid w:val="00272599"/>
    <w:rsid w:val="00273B7B"/>
    <w:rsid w:val="00273D3B"/>
    <w:rsid w:val="00273F1E"/>
    <w:rsid w:val="00274EB1"/>
    <w:rsid w:val="00275182"/>
    <w:rsid w:val="00276428"/>
    <w:rsid w:val="00276688"/>
    <w:rsid w:val="00276794"/>
    <w:rsid w:val="00276B93"/>
    <w:rsid w:val="00276E42"/>
    <w:rsid w:val="00277335"/>
    <w:rsid w:val="00277546"/>
    <w:rsid w:val="00277AB5"/>
    <w:rsid w:val="00280384"/>
    <w:rsid w:val="00280A55"/>
    <w:rsid w:val="0028193B"/>
    <w:rsid w:val="00281DE4"/>
    <w:rsid w:val="0028229F"/>
    <w:rsid w:val="00282989"/>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06C"/>
    <w:rsid w:val="00293790"/>
    <w:rsid w:val="002937C1"/>
    <w:rsid w:val="00293B31"/>
    <w:rsid w:val="00293B83"/>
    <w:rsid w:val="00293FE0"/>
    <w:rsid w:val="00294422"/>
    <w:rsid w:val="002949E9"/>
    <w:rsid w:val="002950BF"/>
    <w:rsid w:val="002956EA"/>
    <w:rsid w:val="002957CA"/>
    <w:rsid w:val="002957E9"/>
    <w:rsid w:val="0029594B"/>
    <w:rsid w:val="002959B5"/>
    <w:rsid w:val="00295E29"/>
    <w:rsid w:val="002971E5"/>
    <w:rsid w:val="002A01BF"/>
    <w:rsid w:val="002A0866"/>
    <w:rsid w:val="002A128E"/>
    <w:rsid w:val="002A152B"/>
    <w:rsid w:val="002A1CAB"/>
    <w:rsid w:val="002A27C2"/>
    <w:rsid w:val="002A2832"/>
    <w:rsid w:val="002A29AC"/>
    <w:rsid w:val="002A314D"/>
    <w:rsid w:val="002A3CD8"/>
    <w:rsid w:val="002A4001"/>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7E7"/>
    <w:rsid w:val="002B2CF6"/>
    <w:rsid w:val="002B2EFC"/>
    <w:rsid w:val="002B3DF2"/>
    <w:rsid w:val="002B4DED"/>
    <w:rsid w:val="002B4F06"/>
    <w:rsid w:val="002B525E"/>
    <w:rsid w:val="002B5382"/>
    <w:rsid w:val="002B5C77"/>
    <w:rsid w:val="002B6474"/>
    <w:rsid w:val="002B66D4"/>
    <w:rsid w:val="002B76B8"/>
    <w:rsid w:val="002B7963"/>
    <w:rsid w:val="002B7C6F"/>
    <w:rsid w:val="002B7EF5"/>
    <w:rsid w:val="002C0445"/>
    <w:rsid w:val="002C0BE0"/>
    <w:rsid w:val="002C0E18"/>
    <w:rsid w:val="002C1B1B"/>
    <w:rsid w:val="002C1DCA"/>
    <w:rsid w:val="002C1E1D"/>
    <w:rsid w:val="002C200B"/>
    <w:rsid w:val="002C2965"/>
    <w:rsid w:val="002C2E9F"/>
    <w:rsid w:val="002C3B6E"/>
    <w:rsid w:val="002C3DD6"/>
    <w:rsid w:val="002C4A40"/>
    <w:rsid w:val="002C5893"/>
    <w:rsid w:val="002C5A4A"/>
    <w:rsid w:val="002C5A62"/>
    <w:rsid w:val="002C5DD3"/>
    <w:rsid w:val="002C656C"/>
    <w:rsid w:val="002C6B66"/>
    <w:rsid w:val="002C702C"/>
    <w:rsid w:val="002C72A0"/>
    <w:rsid w:val="002C788C"/>
    <w:rsid w:val="002C78C3"/>
    <w:rsid w:val="002C7A4E"/>
    <w:rsid w:val="002C7FEA"/>
    <w:rsid w:val="002D05A4"/>
    <w:rsid w:val="002D159E"/>
    <w:rsid w:val="002D1658"/>
    <w:rsid w:val="002D173A"/>
    <w:rsid w:val="002D2EFE"/>
    <w:rsid w:val="002D2F9F"/>
    <w:rsid w:val="002D338C"/>
    <w:rsid w:val="002D3B1B"/>
    <w:rsid w:val="002D4163"/>
    <w:rsid w:val="002D427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818"/>
    <w:rsid w:val="002E5967"/>
    <w:rsid w:val="002E5C93"/>
    <w:rsid w:val="002E5FAA"/>
    <w:rsid w:val="002E63FB"/>
    <w:rsid w:val="002E6738"/>
    <w:rsid w:val="002E6BA5"/>
    <w:rsid w:val="002E71BE"/>
    <w:rsid w:val="002E73B0"/>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4EDE"/>
    <w:rsid w:val="002F538B"/>
    <w:rsid w:val="002F578F"/>
    <w:rsid w:val="002F6447"/>
    <w:rsid w:val="002F6451"/>
    <w:rsid w:val="002F69EA"/>
    <w:rsid w:val="002F7045"/>
    <w:rsid w:val="002F7212"/>
    <w:rsid w:val="00301733"/>
    <w:rsid w:val="00301B00"/>
    <w:rsid w:val="00301C8F"/>
    <w:rsid w:val="00301CE6"/>
    <w:rsid w:val="003023D9"/>
    <w:rsid w:val="0030278D"/>
    <w:rsid w:val="00302C09"/>
    <w:rsid w:val="00302FF0"/>
    <w:rsid w:val="00304B8B"/>
    <w:rsid w:val="00304C53"/>
    <w:rsid w:val="00305C0C"/>
    <w:rsid w:val="00305C78"/>
    <w:rsid w:val="00305D5E"/>
    <w:rsid w:val="00305E0A"/>
    <w:rsid w:val="003071F7"/>
    <w:rsid w:val="00307793"/>
    <w:rsid w:val="003100FB"/>
    <w:rsid w:val="003109F7"/>
    <w:rsid w:val="00312647"/>
    <w:rsid w:val="00312EB8"/>
    <w:rsid w:val="0031319E"/>
    <w:rsid w:val="00314246"/>
    <w:rsid w:val="003142E8"/>
    <w:rsid w:val="0031449E"/>
    <w:rsid w:val="0031485D"/>
    <w:rsid w:val="00315EAA"/>
    <w:rsid w:val="00316004"/>
    <w:rsid w:val="003169A8"/>
    <w:rsid w:val="00316E1E"/>
    <w:rsid w:val="00317100"/>
    <w:rsid w:val="003173D9"/>
    <w:rsid w:val="003175EA"/>
    <w:rsid w:val="00317966"/>
    <w:rsid w:val="00317B28"/>
    <w:rsid w:val="00317B53"/>
    <w:rsid w:val="00317CD6"/>
    <w:rsid w:val="0032041E"/>
    <w:rsid w:val="00320760"/>
    <w:rsid w:val="003209A5"/>
    <w:rsid w:val="0032143B"/>
    <w:rsid w:val="00323444"/>
    <w:rsid w:val="0032421E"/>
    <w:rsid w:val="00324E74"/>
    <w:rsid w:val="0032656D"/>
    <w:rsid w:val="00326598"/>
    <w:rsid w:val="00326E6D"/>
    <w:rsid w:val="00327545"/>
    <w:rsid w:val="00330556"/>
    <w:rsid w:val="00330674"/>
    <w:rsid w:val="003310F7"/>
    <w:rsid w:val="00331C46"/>
    <w:rsid w:val="00331F59"/>
    <w:rsid w:val="00332B26"/>
    <w:rsid w:val="00333012"/>
    <w:rsid w:val="00333729"/>
    <w:rsid w:val="00333A2F"/>
    <w:rsid w:val="00333FC2"/>
    <w:rsid w:val="0033465B"/>
    <w:rsid w:val="003346A8"/>
    <w:rsid w:val="00334943"/>
    <w:rsid w:val="00334E81"/>
    <w:rsid w:val="003350FB"/>
    <w:rsid w:val="003355FE"/>
    <w:rsid w:val="003359FD"/>
    <w:rsid w:val="00335F5A"/>
    <w:rsid w:val="00336D19"/>
    <w:rsid w:val="00336F75"/>
    <w:rsid w:val="00337067"/>
    <w:rsid w:val="00341032"/>
    <w:rsid w:val="003420DB"/>
    <w:rsid w:val="003422B7"/>
    <w:rsid w:val="003432AC"/>
    <w:rsid w:val="003440DF"/>
    <w:rsid w:val="00344DA4"/>
    <w:rsid w:val="00345318"/>
    <w:rsid w:val="00345678"/>
    <w:rsid w:val="00345B23"/>
    <w:rsid w:val="00346082"/>
    <w:rsid w:val="003460B3"/>
    <w:rsid w:val="00346372"/>
    <w:rsid w:val="003469AC"/>
    <w:rsid w:val="00346B0D"/>
    <w:rsid w:val="00347258"/>
    <w:rsid w:val="0034773E"/>
    <w:rsid w:val="00350210"/>
    <w:rsid w:val="003503F6"/>
    <w:rsid w:val="00350664"/>
    <w:rsid w:val="00350D08"/>
    <w:rsid w:val="003513E4"/>
    <w:rsid w:val="00351784"/>
    <w:rsid w:val="0035218A"/>
    <w:rsid w:val="0035280D"/>
    <w:rsid w:val="00352F65"/>
    <w:rsid w:val="003531BD"/>
    <w:rsid w:val="003531FD"/>
    <w:rsid w:val="003537EF"/>
    <w:rsid w:val="00353C82"/>
    <w:rsid w:val="00353CF6"/>
    <w:rsid w:val="003543CC"/>
    <w:rsid w:val="003543E7"/>
    <w:rsid w:val="003545FA"/>
    <w:rsid w:val="00354A84"/>
    <w:rsid w:val="00354ACF"/>
    <w:rsid w:val="0035553A"/>
    <w:rsid w:val="00355FBA"/>
    <w:rsid w:val="003563AB"/>
    <w:rsid w:val="00356509"/>
    <w:rsid w:val="0035752B"/>
    <w:rsid w:val="00357C48"/>
    <w:rsid w:val="00357FD6"/>
    <w:rsid w:val="003608FD"/>
    <w:rsid w:val="00360F86"/>
    <w:rsid w:val="00361039"/>
    <w:rsid w:val="0036108A"/>
    <w:rsid w:val="00361325"/>
    <w:rsid w:val="00361759"/>
    <w:rsid w:val="003617FA"/>
    <w:rsid w:val="00361957"/>
    <w:rsid w:val="00361EC7"/>
    <w:rsid w:val="00362053"/>
    <w:rsid w:val="00362BD8"/>
    <w:rsid w:val="00363B1E"/>
    <w:rsid w:val="00363B2B"/>
    <w:rsid w:val="00363F11"/>
    <w:rsid w:val="0036438F"/>
    <w:rsid w:val="003647AC"/>
    <w:rsid w:val="00364F89"/>
    <w:rsid w:val="00365350"/>
    <w:rsid w:val="00365387"/>
    <w:rsid w:val="003668F9"/>
    <w:rsid w:val="0036714A"/>
    <w:rsid w:val="0036778A"/>
    <w:rsid w:val="00367929"/>
    <w:rsid w:val="00370361"/>
    <w:rsid w:val="003707DF"/>
    <w:rsid w:val="00370CA3"/>
    <w:rsid w:val="00372886"/>
    <w:rsid w:val="00372A2A"/>
    <w:rsid w:val="00374B56"/>
    <w:rsid w:val="003764E7"/>
    <w:rsid w:val="00376EA7"/>
    <w:rsid w:val="00376FC0"/>
    <w:rsid w:val="00376FEE"/>
    <w:rsid w:val="00377030"/>
    <w:rsid w:val="00377A31"/>
    <w:rsid w:val="00381128"/>
    <w:rsid w:val="00381CF5"/>
    <w:rsid w:val="00381E01"/>
    <w:rsid w:val="00382172"/>
    <w:rsid w:val="00382434"/>
    <w:rsid w:val="003830BC"/>
    <w:rsid w:val="003833B7"/>
    <w:rsid w:val="00383719"/>
    <w:rsid w:val="0038396F"/>
    <w:rsid w:val="00383B78"/>
    <w:rsid w:val="00383DD5"/>
    <w:rsid w:val="00383F29"/>
    <w:rsid w:val="003851F3"/>
    <w:rsid w:val="00385695"/>
    <w:rsid w:val="003859B5"/>
    <w:rsid w:val="00385E25"/>
    <w:rsid w:val="00386E69"/>
    <w:rsid w:val="0038729B"/>
    <w:rsid w:val="003876AA"/>
    <w:rsid w:val="00390A6F"/>
    <w:rsid w:val="00390D0F"/>
    <w:rsid w:val="003912E9"/>
    <w:rsid w:val="0039131E"/>
    <w:rsid w:val="00391F5A"/>
    <w:rsid w:val="00392305"/>
    <w:rsid w:val="0039242C"/>
    <w:rsid w:val="00392805"/>
    <w:rsid w:val="00392C48"/>
    <w:rsid w:val="00392EF8"/>
    <w:rsid w:val="00392F16"/>
    <w:rsid w:val="00393129"/>
    <w:rsid w:val="003937DA"/>
    <w:rsid w:val="00393ED1"/>
    <w:rsid w:val="00394671"/>
    <w:rsid w:val="00394878"/>
    <w:rsid w:val="00394BA0"/>
    <w:rsid w:val="00395819"/>
    <w:rsid w:val="00395A3D"/>
    <w:rsid w:val="00395B8F"/>
    <w:rsid w:val="00395DDF"/>
    <w:rsid w:val="003963BE"/>
    <w:rsid w:val="0039655C"/>
    <w:rsid w:val="0039740A"/>
    <w:rsid w:val="00397B7F"/>
    <w:rsid w:val="00397DE0"/>
    <w:rsid w:val="003A03FB"/>
    <w:rsid w:val="003A066C"/>
    <w:rsid w:val="003A1050"/>
    <w:rsid w:val="003A1BB4"/>
    <w:rsid w:val="003A2259"/>
    <w:rsid w:val="003A299B"/>
    <w:rsid w:val="003A3C77"/>
    <w:rsid w:val="003A4196"/>
    <w:rsid w:val="003A529F"/>
    <w:rsid w:val="003A5402"/>
    <w:rsid w:val="003A60CA"/>
    <w:rsid w:val="003A653F"/>
    <w:rsid w:val="003A71BA"/>
    <w:rsid w:val="003B010E"/>
    <w:rsid w:val="003B02FC"/>
    <w:rsid w:val="003B09A7"/>
    <w:rsid w:val="003B0D50"/>
    <w:rsid w:val="003B0DAE"/>
    <w:rsid w:val="003B0F46"/>
    <w:rsid w:val="003B1223"/>
    <w:rsid w:val="003B175D"/>
    <w:rsid w:val="003B1787"/>
    <w:rsid w:val="003B196D"/>
    <w:rsid w:val="003B1B1A"/>
    <w:rsid w:val="003B2A7A"/>
    <w:rsid w:val="003B33C3"/>
    <w:rsid w:val="003B39AA"/>
    <w:rsid w:val="003B3C3F"/>
    <w:rsid w:val="003B48A6"/>
    <w:rsid w:val="003B48EC"/>
    <w:rsid w:val="003B4EDB"/>
    <w:rsid w:val="003B5119"/>
    <w:rsid w:val="003B53C4"/>
    <w:rsid w:val="003B5516"/>
    <w:rsid w:val="003B555D"/>
    <w:rsid w:val="003B591E"/>
    <w:rsid w:val="003B5B47"/>
    <w:rsid w:val="003B5D2B"/>
    <w:rsid w:val="003B61B6"/>
    <w:rsid w:val="003B689C"/>
    <w:rsid w:val="003B7660"/>
    <w:rsid w:val="003C0089"/>
    <w:rsid w:val="003C0C3A"/>
    <w:rsid w:val="003C0FA1"/>
    <w:rsid w:val="003C1F67"/>
    <w:rsid w:val="003C2A40"/>
    <w:rsid w:val="003C2BD2"/>
    <w:rsid w:val="003C2F1A"/>
    <w:rsid w:val="003C2FC3"/>
    <w:rsid w:val="003C3ED9"/>
    <w:rsid w:val="003C440A"/>
    <w:rsid w:val="003C4B00"/>
    <w:rsid w:val="003C4D25"/>
    <w:rsid w:val="003C5135"/>
    <w:rsid w:val="003C5605"/>
    <w:rsid w:val="003C56B8"/>
    <w:rsid w:val="003C5C7D"/>
    <w:rsid w:val="003C69C9"/>
    <w:rsid w:val="003C6AFB"/>
    <w:rsid w:val="003C6B73"/>
    <w:rsid w:val="003C6BDD"/>
    <w:rsid w:val="003C7463"/>
    <w:rsid w:val="003C7725"/>
    <w:rsid w:val="003C7E06"/>
    <w:rsid w:val="003C7E50"/>
    <w:rsid w:val="003D07C0"/>
    <w:rsid w:val="003D083A"/>
    <w:rsid w:val="003D1B16"/>
    <w:rsid w:val="003D1D21"/>
    <w:rsid w:val="003D2837"/>
    <w:rsid w:val="003D3889"/>
    <w:rsid w:val="003D3D81"/>
    <w:rsid w:val="003D3EEB"/>
    <w:rsid w:val="003D4388"/>
    <w:rsid w:val="003D43B6"/>
    <w:rsid w:val="003D4D6B"/>
    <w:rsid w:val="003D4F24"/>
    <w:rsid w:val="003D5346"/>
    <w:rsid w:val="003D5ABB"/>
    <w:rsid w:val="003D6243"/>
    <w:rsid w:val="003D662D"/>
    <w:rsid w:val="003D66DA"/>
    <w:rsid w:val="003D6971"/>
    <w:rsid w:val="003D6B56"/>
    <w:rsid w:val="003E01A5"/>
    <w:rsid w:val="003E0211"/>
    <w:rsid w:val="003E0751"/>
    <w:rsid w:val="003E087B"/>
    <w:rsid w:val="003E0A8D"/>
    <w:rsid w:val="003E0AC2"/>
    <w:rsid w:val="003E0DFC"/>
    <w:rsid w:val="003E1084"/>
    <w:rsid w:val="003E348B"/>
    <w:rsid w:val="003E392A"/>
    <w:rsid w:val="003E3A53"/>
    <w:rsid w:val="003E3CC5"/>
    <w:rsid w:val="003E44E0"/>
    <w:rsid w:val="003E4DC1"/>
    <w:rsid w:val="003E62A9"/>
    <w:rsid w:val="003E6C41"/>
    <w:rsid w:val="003E7140"/>
    <w:rsid w:val="003E793F"/>
    <w:rsid w:val="003E7AFB"/>
    <w:rsid w:val="003F1364"/>
    <w:rsid w:val="003F16E2"/>
    <w:rsid w:val="003F1CFC"/>
    <w:rsid w:val="003F26FB"/>
    <w:rsid w:val="003F276F"/>
    <w:rsid w:val="003F2B86"/>
    <w:rsid w:val="003F3216"/>
    <w:rsid w:val="003F3AB7"/>
    <w:rsid w:val="003F3BB2"/>
    <w:rsid w:val="003F448D"/>
    <w:rsid w:val="003F5700"/>
    <w:rsid w:val="003F5D7A"/>
    <w:rsid w:val="003F617D"/>
    <w:rsid w:val="003F6FDB"/>
    <w:rsid w:val="003F706B"/>
    <w:rsid w:val="003F7F75"/>
    <w:rsid w:val="004003CB"/>
    <w:rsid w:val="00400B53"/>
    <w:rsid w:val="0040103E"/>
    <w:rsid w:val="00401272"/>
    <w:rsid w:val="00402627"/>
    <w:rsid w:val="00402A56"/>
    <w:rsid w:val="004043D9"/>
    <w:rsid w:val="00404839"/>
    <w:rsid w:val="00404963"/>
    <w:rsid w:val="00406DB1"/>
    <w:rsid w:val="00410B5F"/>
    <w:rsid w:val="00410E1D"/>
    <w:rsid w:val="00410E95"/>
    <w:rsid w:val="00411961"/>
    <w:rsid w:val="00412151"/>
    <w:rsid w:val="004126BA"/>
    <w:rsid w:val="00413F1A"/>
    <w:rsid w:val="00414033"/>
    <w:rsid w:val="004141E8"/>
    <w:rsid w:val="004143B7"/>
    <w:rsid w:val="004143C0"/>
    <w:rsid w:val="00414E72"/>
    <w:rsid w:val="00417E5B"/>
    <w:rsid w:val="00420238"/>
    <w:rsid w:val="00420E07"/>
    <w:rsid w:val="0042127E"/>
    <w:rsid w:val="004217AE"/>
    <w:rsid w:val="00421E7B"/>
    <w:rsid w:val="00422191"/>
    <w:rsid w:val="004224D1"/>
    <w:rsid w:val="00422520"/>
    <w:rsid w:val="00422C6A"/>
    <w:rsid w:val="00422D49"/>
    <w:rsid w:val="004234A0"/>
    <w:rsid w:val="00423D24"/>
    <w:rsid w:val="00423D3E"/>
    <w:rsid w:val="00424E3A"/>
    <w:rsid w:val="00424EFA"/>
    <w:rsid w:val="0042512B"/>
    <w:rsid w:val="004252B3"/>
    <w:rsid w:val="00425D1E"/>
    <w:rsid w:val="00425D77"/>
    <w:rsid w:val="004262FA"/>
    <w:rsid w:val="00426770"/>
    <w:rsid w:val="00426F59"/>
    <w:rsid w:val="00427405"/>
    <w:rsid w:val="004278C0"/>
    <w:rsid w:val="00427EC7"/>
    <w:rsid w:val="00430518"/>
    <w:rsid w:val="004305EB"/>
    <w:rsid w:val="00430C91"/>
    <w:rsid w:val="00431B17"/>
    <w:rsid w:val="00431F4F"/>
    <w:rsid w:val="0043234E"/>
    <w:rsid w:val="0043269E"/>
    <w:rsid w:val="00432D19"/>
    <w:rsid w:val="004331FD"/>
    <w:rsid w:val="0043393D"/>
    <w:rsid w:val="0043406F"/>
    <w:rsid w:val="004347EB"/>
    <w:rsid w:val="00434A64"/>
    <w:rsid w:val="00435183"/>
    <w:rsid w:val="00435245"/>
    <w:rsid w:val="004362EA"/>
    <w:rsid w:val="00436E72"/>
    <w:rsid w:val="004379DE"/>
    <w:rsid w:val="00437F96"/>
    <w:rsid w:val="004403EB"/>
    <w:rsid w:val="00440E64"/>
    <w:rsid w:val="00441573"/>
    <w:rsid w:val="004417BC"/>
    <w:rsid w:val="00442190"/>
    <w:rsid w:val="0044230F"/>
    <w:rsid w:val="00442BEB"/>
    <w:rsid w:val="00443484"/>
    <w:rsid w:val="004434E2"/>
    <w:rsid w:val="00443A55"/>
    <w:rsid w:val="00443A7E"/>
    <w:rsid w:val="0044401F"/>
    <w:rsid w:val="004440B6"/>
    <w:rsid w:val="00444FB1"/>
    <w:rsid w:val="004454BC"/>
    <w:rsid w:val="00445736"/>
    <w:rsid w:val="00445969"/>
    <w:rsid w:val="00445A87"/>
    <w:rsid w:val="00445CF3"/>
    <w:rsid w:val="00446EC6"/>
    <w:rsid w:val="00447898"/>
    <w:rsid w:val="00447965"/>
    <w:rsid w:val="004479FB"/>
    <w:rsid w:val="00447A48"/>
    <w:rsid w:val="00447C5E"/>
    <w:rsid w:val="0045010E"/>
    <w:rsid w:val="00450198"/>
    <w:rsid w:val="0045021D"/>
    <w:rsid w:val="00450260"/>
    <w:rsid w:val="0045040B"/>
    <w:rsid w:val="004506F3"/>
    <w:rsid w:val="00451082"/>
    <w:rsid w:val="0045207F"/>
    <w:rsid w:val="004529F6"/>
    <w:rsid w:val="00452AB7"/>
    <w:rsid w:val="004532C2"/>
    <w:rsid w:val="00453312"/>
    <w:rsid w:val="0045382B"/>
    <w:rsid w:val="00453EE7"/>
    <w:rsid w:val="004540AE"/>
    <w:rsid w:val="00454268"/>
    <w:rsid w:val="004544B3"/>
    <w:rsid w:val="0045460D"/>
    <w:rsid w:val="0045486E"/>
    <w:rsid w:val="00454D24"/>
    <w:rsid w:val="00455E75"/>
    <w:rsid w:val="004564CF"/>
    <w:rsid w:val="0045696C"/>
    <w:rsid w:val="00457211"/>
    <w:rsid w:val="0045778B"/>
    <w:rsid w:val="004578D7"/>
    <w:rsid w:val="00460851"/>
    <w:rsid w:val="00460882"/>
    <w:rsid w:val="00461136"/>
    <w:rsid w:val="004611EA"/>
    <w:rsid w:val="00462F82"/>
    <w:rsid w:val="00463339"/>
    <w:rsid w:val="00463646"/>
    <w:rsid w:val="00463676"/>
    <w:rsid w:val="00463A89"/>
    <w:rsid w:val="004642AE"/>
    <w:rsid w:val="00465072"/>
    <w:rsid w:val="00465426"/>
    <w:rsid w:val="00465BD7"/>
    <w:rsid w:val="00465C70"/>
    <w:rsid w:val="00466A40"/>
    <w:rsid w:val="00466B26"/>
    <w:rsid w:val="00467EB6"/>
    <w:rsid w:val="00467F78"/>
    <w:rsid w:val="004702CB"/>
    <w:rsid w:val="0047083C"/>
    <w:rsid w:val="0047182F"/>
    <w:rsid w:val="004719A6"/>
    <w:rsid w:val="00471E07"/>
    <w:rsid w:val="004723B1"/>
    <w:rsid w:val="004723F0"/>
    <w:rsid w:val="004730A9"/>
    <w:rsid w:val="00473253"/>
    <w:rsid w:val="00473366"/>
    <w:rsid w:val="00473D8C"/>
    <w:rsid w:val="0047447B"/>
    <w:rsid w:val="004745F6"/>
    <w:rsid w:val="004746FA"/>
    <w:rsid w:val="00474DF0"/>
    <w:rsid w:val="00474ED1"/>
    <w:rsid w:val="00475086"/>
    <w:rsid w:val="00475128"/>
    <w:rsid w:val="0047558B"/>
    <w:rsid w:val="00475ABC"/>
    <w:rsid w:val="0047687C"/>
    <w:rsid w:val="00477887"/>
    <w:rsid w:val="00477E88"/>
    <w:rsid w:val="00480D2B"/>
    <w:rsid w:val="00481157"/>
    <w:rsid w:val="004816E7"/>
    <w:rsid w:val="00481718"/>
    <w:rsid w:val="00481AF6"/>
    <w:rsid w:val="00481EC1"/>
    <w:rsid w:val="00483813"/>
    <w:rsid w:val="004838CE"/>
    <w:rsid w:val="00483BF6"/>
    <w:rsid w:val="004845CB"/>
    <w:rsid w:val="00484EEC"/>
    <w:rsid w:val="004852D6"/>
    <w:rsid w:val="0048556D"/>
    <w:rsid w:val="00485BA4"/>
    <w:rsid w:val="00485D36"/>
    <w:rsid w:val="004866D0"/>
    <w:rsid w:val="00487883"/>
    <w:rsid w:val="00487D92"/>
    <w:rsid w:val="00490CE6"/>
    <w:rsid w:val="00491185"/>
    <w:rsid w:val="00491659"/>
    <w:rsid w:val="00491A17"/>
    <w:rsid w:val="00491A9F"/>
    <w:rsid w:val="00491E94"/>
    <w:rsid w:val="004929C1"/>
    <w:rsid w:val="00492DC7"/>
    <w:rsid w:val="00492F14"/>
    <w:rsid w:val="0049385C"/>
    <w:rsid w:val="00494396"/>
    <w:rsid w:val="004943F3"/>
    <w:rsid w:val="00494995"/>
    <w:rsid w:val="00494FCB"/>
    <w:rsid w:val="0049548F"/>
    <w:rsid w:val="004954FB"/>
    <w:rsid w:val="004969AD"/>
    <w:rsid w:val="00496D0F"/>
    <w:rsid w:val="004975E7"/>
    <w:rsid w:val="00497AA9"/>
    <w:rsid w:val="00497E49"/>
    <w:rsid w:val="004A0046"/>
    <w:rsid w:val="004A090A"/>
    <w:rsid w:val="004A092B"/>
    <w:rsid w:val="004A0C5F"/>
    <w:rsid w:val="004A0F58"/>
    <w:rsid w:val="004A1510"/>
    <w:rsid w:val="004A1A2D"/>
    <w:rsid w:val="004A1D63"/>
    <w:rsid w:val="004A3388"/>
    <w:rsid w:val="004A3686"/>
    <w:rsid w:val="004A3DFE"/>
    <w:rsid w:val="004A3E87"/>
    <w:rsid w:val="004A43C9"/>
    <w:rsid w:val="004A4BAC"/>
    <w:rsid w:val="004A4C21"/>
    <w:rsid w:val="004A69F0"/>
    <w:rsid w:val="004A6F96"/>
    <w:rsid w:val="004A72C3"/>
    <w:rsid w:val="004A7BE2"/>
    <w:rsid w:val="004B02D7"/>
    <w:rsid w:val="004B0535"/>
    <w:rsid w:val="004B0919"/>
    <w:rsid w:val="004B0FA6"/>
    <w:rsid w:val="004B14EF"/>
    <w:rsid w:val="004B210C"/>
    <w:rsid w:val="004B2193"/>
    <w:rsid w:val="004B253E"/>
    <w:rsid w:val="004B2710"/>
    <w:rsid w:val="004B29E2"/>
    <w:rsid w:val="004B3295"/>
    <w:rsid w:val="004B3D5D"/>
    <w:rsid w:val="004B4353"/>
    <w:rsid w:val="004B49AA"/>
    <w:rsid w:val="004B570E"/>
    <w:rsid w:val="004B5A91"/>
    <w:rsid w:val="004B5ABF"/>
    <w:rsid w:val="004B64BA"/>
    <w:rsid w:val="004B7DF1"/>
    <w:rsid w:val="004C1564"/>
    <w:rsid w:val="004C1A5D"/>
    <w:rsid w:val="004C3035"/>
    <w:rsid w:val="004C33FE"/>
    <w:rsid w:val="004C479A"/>
    <w:rsid w:val="004C485B"/>
    <w:rsid w:val="004C5E37"/>
    <w:rsid w:val="004C6F86"/>
    <w:rsid w:val="004C709D"/>
    <w:rsid w:val="004C7432"/>
    <w:rsid w:val="004D02DB"/>
    <w:rsid w:val="004D0A61"/>
    <w:rsid w:val="004D161F"/>
    <w:rsid w:val="004D2214"/>
    <w:rsid w:val="004D23BB"/>
    <w:rsid w:val="004D3A00"/>
    <w:rsid w:val="004D4795"/>
    <w:rsid w:val="004D4F75"/>
    <w:rsid w:val="004D5CC5"/>
    <w:rsid w:val="004D5CFA"/>
    <w:rsid w:val="004D6627"/>
    <w:rsid w:val="004D6A0B"/>
    <w:rsid w:val="004D6CEA"/>
    <w:rsid w:val="004D759E"/>
    <w:rsid w:val="004D7671"/>
    <w:rsid w:val="004D77FB"/>
    <w:rsid w:val="004E01A0"/>
    <w:rsid w:val="004E0876"/>
    <w:rsid w:val="004E0CD3"/>
    <w:rsid w:val="004E1001"/>
    <w:rsid w:val="004E1524"/>
    <w:rsid w:val="004E1A73"/>
    <w:rsid w:val="004E2BF0"/>
    <w:rsid w:val="004E2E5A"/>
    <w:rsid w:val="004E3497"/>
    <w:rsid w:val="004E3A6E"/>
    <w:rsid w:val="004E54B7"/>
    <w:rsid w:val="004E555C"/>
    <w:rsid w:val="004E5D1C"/>
    <w:rsid w:val="004E6725"/>
    <w:rsid w:val="004E6B02"/>
    <w:rsid w:val="004E6B6D"/>
    <w:rsid w:val="004E6D00"/>
    <w:rsid w:val="004E76C8"/>
    <w:rsid w:val="004F0FC7"/>
    <w:rsid w:val="004F1BD0"/>
    <w:rsid w:val="004F1DA5"/>
    <w:rsid w:val="004F1EBB"/>
    <w:rsid w:val="004F284B"/>
    <w:rsid w:val="004F2F26"/>
    <w:rsid w:val="004F3DE8"/>
    <w:rsid w:val="004F4A87"/>
    <w:rsid w:val="004F4B64"/>
    <w:rsid w:val="004F555B"/>
    <w:rsid w:val="004F59CC"/>
    <w:rsid w:val="004F61E7"/>
    <w:rsid w:val="004F6323"/>
    <w:rsid w:val="004F6782"/>
    <w:rsid w:val="004F6926"/>
    <w:rsid w:val="004F6F30"/>
    <w:rsid w:val="004F6FD1"/>
    <w:rsid w:val="004F778E"/>
    <w:rsid w:val="004F7EF4"/>
    <w:rsid w:val="0050159F"/>
    <w:rsid w:val="00501CE3"/>
    <w:rsid w:val="00501DD8"/>
    <w:rsid w:val="005027D1"/>
    <w:rsid w:val="005027F8"/>
    <w:rsid w:val="00502F33"/>
    <w:rsid w:val="00502F40"/>
    <w:rsid w:val="005035C6"/>
    <w:rsid w:val="00503708"/>
    <w:rsid w:val="00503D51"/>
    <w:rsid w:val="005042F1"/>
    <w:rsid w:val="00504BBE"/>
    <w:rsid w:val="00505248"/>
    <w:rsid w:val="00505ACB"/>
    <w:rsid w:val="005060C3"/>
    <w:rsid w:val="005071A5"/>
    <w:rsid w:val="0050774E"/>
    <w:rsid w:val="00507F85"/>
    <w:rsid w:val="005106D1"/>
    <w:rsid w:val="00510C37"/>
    <w:rsid w:val="00510D48"/>
    <w:rsid w:val="00510D8A"/>
    <w:rsid w:val="00510DFB"/>
    <w:rsid w:val="00511072"/>
    <w:rsid w:val="00512CF3"/>
    <w:rsid w:val="00513730"/>
    <w:rsid w:val="005137F8"/>
    <w:rsid w:val="005140C4"/>
    <w:rsid w:val="0051493F"/>
    <w:rsid w:val="0051495F"/>
    <w:rsid w:val="0051658D"/>
    <w:rsid w:val="00517C28"/>
    <w:rsid w:val="00517D5A"/>
    <w:rsid w:val="005204CB"/>
    <w:rsid w:val="00520568"/>
    <w:rsid w:val="00520AC9"/>
    <w:rsid w:val="00520C84"/>
    <w:rsid w:val="00521DB3"/>
    <w:rsid w:val="005221AB"/>
    <w:rsid w:val="005223C9"/>
    <w:rsid w:val="00522DD6"/>
    <w:rsid w:val="00524358"/>
    <w:rsid w:val="00524A60"/>
    <w:rsid w:val="00525635"/>
    <w:rsid w:val="00525DAB"/>
    <w:rsid w:val="00525DC4"/>
    <w:rsid w:val="005262E6"/>
    <w:rsid w:val="0052672E"/>
    <w:rsid w:val="0052676B"/>
    <w:rsid w:val="005267B6"/>
    <w:rsid w:val="00526D33"/>
    <w:rsid w:val="00526FC9"/>
    <w:rsid w:val="005271C0"/>
    <w:rsid w:val="00527C46"/>
    <w:rsid w:val="005302DC"/>
    <w:rsid w:val="00530430"/>
    <w:rsid w:val="00530563"/>
    <w:rsid w:val="005307FD"/>
    <w:rsid w:val="00530960"/>
    <w:rsid w:val="00531907"/>
    <w:rsid w:val="0053251C"/>
    <w:rsid w:val="00532679"/>
    <w:rsid w:val="00532FD8"/>
    <w:rsid w:val="005337C9"/>
    <w:rsid w:val="0053385E"/>
    <w:rsid w:val="00533B56"/>
    <w:rsid w:val="00534837"/>
    <w:rsid w:val="0053518B"/>
    <w:rsid w:val="005355A1"/>
    <w:rsid w:val="005357C8"/>
    <w:rsid w:val="00535E82"/>
    <w:rsid w:val="005361F0"/>
    <w:rsid w:val="005362BF"/>
    <w:rsid w:val="00536AED"/>
    <w:rsid w:val="00536FF9"/>
    <w:rsid w:val="005372B1"/>
    <w:rsid w:val="0053763F"/>
    <w:rsid w:val="00537971"/>
    <w:rsid w:val="00537D8A"/>
    <w:rsid w:val="0054032D"/>
    <w:rsid w:val="0054064C"/>
    <w:rsid w:val="005409E8"/>
    <w:rsid w:val="0054106D"/>
    <w:rsid w:val="00541344"/>
    <w:rsid w:val="0054394C"/>
    <w:rsid w:val="00543BFE"/>
    <w:rsid w:val="00543CC2"/>
    <w:rsid w:val="00544814"/>
    <w:rsid w:val="005455C3"/>
    <w:rsid w:val="005455D0"/>
    <w:rsid w:val="00546864"/>
    <w:rsid w:val="005468BA"/>
    <w:rsid w:val="00546FB1"/>
    <w:rsid w:val="0054794E"/>
    <w:rsid w:val="00547B23"/>
    <w:rsid w:val="00547F66"/>
    <w:rsid w:val="005508BF"/>
    <w:rsid w:val="005509F4"/>
    <w:rsid w:val="00550ADC"/>
    <w:rsid w:val="00550B02"/>
    <w:rsid w:val="00550C24"/>
    <w:rsid w:val="005523E8"/>
    <w:rsid w:val="0055315C"/>
    <w:rsid w:val="00553644"/>
    <w:rsid w:val="0055450B"/>
    <w:rsid w:val="00554548"/>
    <w:rsid w:val="00554864"/>
    <w:rsid w:val="00556664"/>
    <w:rsid w:val="00556D54"/>
    <w:rsid w:val="00556D62"/>
    <w:rsid w:val="00557278"/>
    <w:rsid w:val="005572C3"/>
    <w:rsid w:val="005578B6"/>
    <w:rsid w:val="00560328"/>
    <w:rsid w:val="005607CD"/>
    <w:rsid w:val="005607FD"/>
    <w:rsid w:val="005610D4"/>
    <w:rsid w:val="005611CE"/>
    <w:rsid w:val="00561382"/>
    <w:rsid w:val="00561928"/>
    <w:rsid w:val="00561C32"/>
    <w:rsid w:val="005621D5"/>
    <w:rsid w:val="005626D5"/>
    <w:rsid w:val="00562725"/>
    <w:rsid w:val="00562C57"/>
    <w:rsid w:val="005630AA"/>
    <w:rsid w:val="005630EE"/>
    <w:rsid w:val="0056318C"/>
    <w:rsid w:val="00563ED9"/>
    <w:rsid w:val="0056417A"/>
    <w:rsid w:val="0056438A"/>
    <w:rsid w:val="005644B4"/>
    <w:rsid w:val="00564EA9"/>
    <w:rsid w:val="00565C8F"/>
    <w:rsid w:val="00566B51"/>
    <w:rsid w:val="005676DA"/>
    <w:rsid w:val="00567E6F"/>
    <w:rsid w:val="00570621"/>
    <w:rsid w:val="005725FF"/>
    <w:rsid w:val="00572737"/>
    <w:rsid w:val="00572AC9"/>
    <w:rsid w:val="005733D7"/>
    <w:rsid w:val="005739B6"/>
    <w:rsid w:val="00573B6D"/>
    <w:rsid w:val="0057576E"/>
    <w:rsid w:val="00575FE0"/>
    <w:rsid w:val="00580D06"/>
    <w:rsid w:val="005812E5"/>
    <w:rsid w:val="005814EE"/>
    <w:rsid w:val="00581A38"/>
    <w:rsid w:val="00581C9E"/>
    <w:rsid w:val="005827DF"/>
    <w:rsid w:val="005828AD"/>
    <w:rsid w:val="00582F29"/>
    <w:rsid w:val="00584694"/>
    <w:rsid w:val="005847FD"/>
    <w:rsid w:val="00584860"/>
    <w:rsid w:val="00584CD1"/>
    <w:rsid w:val="00584F51"/>
    <w:rsid w:val="005852B7"/>
    <w:rsid w:val="0058549D"/>
    <w:rsid w:val="00586210"/>
    <w:rsid w:val="0058624F"/>
    <w:rsid w:val="005862DA"/>
    <w:rsid w:val="005872DD"/>
    <w:rsid w:val="00587411"/>
    <w:rsid w:val="00591887"/>
    <w:rsid w:val="005931B7"/>
    <w:rsid w:val="00593A9F"/>
    <w:rsid w:val="00593FDC"/>
    <w:rsid w:val="00594DCE"/>
    <w:rsid w:val="00594F47"/>
    <w:rsid w:val="0059587E"/>
    <w:rsid w:val="00595BA7"/>
    <w:rsid w:val="00596524"/>
    <w:rsid w:val="005974F3"/>
    <w:rsid w:val="00597AB7"/>
    <w:rsid w:val="00597C52"/>
    <w:rsid w:val="00597E1F"/>
    <w:rsid w:val="00597F8C"/>
    <w:rsid w:val="005A0C5A"/>
    <w:rsid w:val="005A15A4"/>
    <w:rsid w:val="005A160D"/>
    <w:rsid w:val="005A253A"/>
    <w:rsid w:val="005A2646"/>
    <w:rsid w:val="005A2E54"/>
    <w:rsid w:val="005A3514"/>
    <w:rsid w:val="005A4A05"/>
    <w:rsid w:val="005A4A70"/>
    <w:rsid w:val="005A4C7B"/>
    <w:rsid w:val="005A5CCA"/>
    <w:rsid w:val="005A6008"/>
    <w:rsid w:val="005A6644"/>
    <w:rsid w:val="005A6A0D"/>
    <w:rsid w:val="005A6AA5"/>
    <w:rsid w:val="005A7771"/>
    <w:rsid w:val="005A783E"/>
    <w:rsid w:val="005A7F8E"/>
    <w:rsid w:val="005B086A"/>
    <w:rsid w:val="005B0F17"/>
    <w:rsid w:val="005B102C"/>
    <w:rsid w:val="005B1093"/>
    <w:rsid w:val="005B2AD5"/>
    <w:rsid w:val="005B2CC0"/>
    <w:rsid w:val="005B3785"/>
    <w:rsid w:val="005B382E"/>
    <w:rsid w:val="005B3FEE"/>
    <w:rsid w:val="005B4ABD"/>
    <w:rsid w:val="005B5001"/>
    <w:rsid w:val="005B6492"/>
    <w:rsid w:val="005B6C0D"/>
    <w:rsid w:val="005B71D1"/>
    <w:rsid w:val="005B7A64"/>
    <w:rsid w:val="005C0091"/>
    <w:rsid w:val="005C015A"/>
    <w:rsid w:val="005C0855"/>
    <w:rsid w:val="005C0A02"/>
    <w:rsid w:val="005C0ED6"/>
    <w:rsid w:val="005C1138"/>
    <w:rsid w:val="005C1CCE"/>
    <w:rsid w:val="005C2A27"/>
    <w:rsid w:val="005C3741"/>
    <w:rsid w:val="005C458C"/>
    <w:rsid w:val="005C53D7"/>
    <w:rsid w:val="005C5831"/>
    <w:rsid w:val="005C5CA2"/>
    <w:rsid w:val="005C63F6"/>
    <w:rsid w:val="005C6B68"/>
    <w:rsid w:val="005C70D2"/>
    <w:rsid w:val="005C719B"/>
    <w:rsid w:val="005C7C8B"/>
    <w:rsid w:val="005D10C2"/>
    <w:rsid w:val="005D1156"/>
    <w:rsid w:val="005D1D36"/>
    <w:rsid w:val="005D1F91"/>
    <w:rsid w:val="005D22DB"/>
    <w:rsid w:val="005D3E74"/>
    <w:rsid w:val="005D4076"/>
    <w:rsid w:val="005D4183"/>
    <w:rsid w:val="005D4319"/>
    <w:rsid w:val="005D5D3A"/>
    <w:rsid w:val="005D611A"/>
    <w:rsid w:val="005D6EA5"/>
    <w:rsid w:val="005D72C3"/>
    <w:rsid w:val="005D7C8D"/>
    <w:rsid w:val="005E04E7"/>
    <w:rsid w:val="005E21FD"/>
    <w:rsid w:val="005E23C7"/>
    <w:rsid w:val="005E27B2"/>
    <w:rsid w:val="005E2929"/>
    <w:rsid w:val="005E2F87"/>
    <w:rsid w:val="005E3076"/>
    <w:rsid w:val="005E45D0"/>
    <w:rsid w:val="005E45F0"/>
    <w:rsid w:val="005E50CF"/>
    <w:rsid w:val="005E57AB"/>
    <w:rsid w:val="005E5C95"/>
    <w:rsid w:val="005E5D67"/>
    <w:rsid w:val="005E7112"/>
    <w:rsid w:val="005E7573"/>
    <w:rsid w:val="005E75A6"/>
    <w:rsid w:val="005F0B65"/>
    <w:rsid w:val="005F0E3D"/>
    <w:rsid w:val="005F31C6"/>
    <w:rsid w:val="005F3939"/>
    <w:rsid w:val="005F4102"/>
    <w:rsid w:val="005F4300"/>
    <w:rsid w:val="005F4931"/>
    <w:rsid w:val="005F4C03"/>
    <w:rsid w:val="005F5352"/>
    <w:rsid w:val="005F61D9"/>
    <w:rsid w:val="005F69C2"/>
    <w:rsid w:val="005F6C20"/>
    <w:rsid w:val="005F77FB"/>
    <w:rsid w:val="005F7A5A"/>
    <w:rsid w:val="006006C5"/>
    <w:rsid w:val="00601393"/>
    <w:rsid w:val="00601D2D"/>
    <w:rsid w:val="00601DAC"/>
    <w:rsid w:val="00601EC2"/>
    <w:rsid w:val="0060217C"/>
    <w:rsid w:val="006033DE"/>
    <w:rsid w:val="0060340E"/>
    <w:rsid w:val="0060444F"/>
    <w:rsid w:val="00604515"/>
    <w:rsid w:val="00604D13"/>
    <w:rsid w:val="006057D4"/>
    <w:rsid w:val="006062F7"/>
    <w:rsid w:val="00606A45"/>
    <w:rsid w:val="00607A1E"/>
    <w:rsid w:val="00610301"/>
    <w:rsid w:val="006103BA"/>
    <w:rsid w:val="006104A7"/>
    <w:rsid w:val="00611110"/>
    <w:rsid w:val="00611729"/>
    <w:rsid w:val="00611AC7"/>
    <w:rsid w:val="00612155"/>
    <w:rsid w:val="00612637"/>
    <w:rsid w:val="00612B5C"/>
    <w:rsid w:val="0061459C"/>
    <w:rsid w:val="00614947"/>
    <w:rsid w:val="00614A1F"/>
    <w:rsid w:val="00614DBF"/>
    <w:rsid w:val="00616AB1"/>
    <w:rsid w:val="00616AB8"/>
    <w:rsid w:val="00616C6E"/>
    <w:rsid w:val="00616E79"/>
    <w:rsid w:val="00617096"/>
    <w:rsid w:val="006200AD"/>
    <w:rsid w:val="006203A1"/>
    <w:rsid w:val="006212A8"/>
    <w:rsid w:val="006214ED"/>
    <w:rsid w:val="00622571"/>
    <w:rsid w:val="0062367E"/>
    <w:rsid w:val="00623D4D"/>
    <w:rsid w:val="00624687"/>
    <w:rsid w:val="00624A91"/>
    <w:rsid w:val="00624B6A"/>
    <w:rsid w:val="006255B0"/>
    <w:rsid w:val="00625981"/>
    <w:rsid w:val="006259F6"/>
    <w:rsid w:val="00626C73"/>
    <w:rsid w:val="00627097"/>
    <w:rsid w:val="0062749E"/>
    <w:rsid w:val="00630051"/>
    <w:rsid w:val="006309F8"/>
    <w:rsid w:val="006310D8"/>
    <w:rsid w:val="0063152A"/>
    <w:rsid w:val="00631951"/>
    <w:rsid w:val="00631AEC"/>
    <w:rsid w:val="00631DCE"/>
    <w:rsid w:val="00631FAA"/>
    <w:rsid w:val="00632356"/>
    <w:rsid w:val="00632BEC"/>
    <w:rsid w:val="006336A9"/>
    <w:rsid w:val="00633DE3"/>
    <w:rsid w:val="00634BB8"/>
    <w:rsid w:val="006352EC"/>
    <w:rsid w:val="006363B8"/>
    <w:rsid w:val="006367B1"/>
    <w:rsid w:val="0063731A"/>
    <w:rsid w:val="0063770B"/>
    <w:rsid w:val="00637744"/>
    <w:rsid w:val="006411B6"/>
    <w:rsid w:val="006418A5"/>
    <w:rsid w:val="006423EE"/>
    <w:rsid w:val="00642AD3"/>
    <w:rsid w:val="006432D8"/>
    <w:rsid w:val="00643825"/>
    <w:rsid w:val="006447A2"/>
    <w:rsid w:val="00644862"/>
    <w:rsid w:val="006459A5"/>
    <w:rsid w:val="00645C23"/>
    <w:rsid w:val="00646997"/>
    <w:rsid w:val="00646C74"/>
    <w:rsid w:val="00646D05"/>
    <w:rsid w:val="0064757D"/>
    <w:rsid w:val="006510E0"/>
    <w:rsid w:val="006513DF"/>
    <w:rsid w:val="00651984"/>
    <w:rsid w:val="0065234A"/>
    <w:rsid w:val="00653206"/>
    <w:rsid w:val="006532B4"/>
    <w:rsid w:val="006536DF"/>
    <w:rsid w:val="00654162"/>
    <w:rsid w:val="006541F4"/>
    <w:rsid w:val="0065495F"/>
    <w:rsid w:val="006551A9"/>
    <w:rsid w:val="00656245"/>
    <w:rsid w:val="006563EA"/>
    <w:rsid w:val="0066051E"/>
    <w:rsid w:val="006616E6"/>
    <w:rsid w:val="00661A5F"/>
    <w:rsid w:val="00661BEF"/>
    <w:rsid w:val="00663F5B"/>
    <w:rsid w:val="00665FE0"/>
    <w:rsid w:val="0066692C"/>
    <w:rsid w:val="00667079"/>
    <w:rsid w:val="006674F5"/>
    <w:rsid w:val="00667758"/>
    <w:rsid w:val="00667D66"/>
    <w:rsid w:val="00670233"/>
    <w:rsid w:val="006708D5"/>
    <w:rsid w:val="00670DC5"/>
    <w:rsid w:val="00670FC6"/>
    <w:rsid w:val="00671493"/>
    <w:rsid w:val="00672041"/>
    <w:rsid w:val="00672701"/>
    <w:rsid w:val="006728CE"/>
    <w:rsid w:val="006729B8"/>
    <w:rsid w:val="00673614"/>
    <w:rsid w:val="006736CF"/>
    <w:rsid w:val="0067398C"/>
    <w:rsid w:val="006740FA"/>
    <w:rsid w:val="00674E60"/>
    <w:rsid w:val="00675AB3"/>
    <w:rsid w:val="00675BF7"/>
    <w:rsid w:val="00675DBF"/>
    <w:rsid w:val="00676286"/>
    <w:rsid w:val="00676340"/>
    <w:rsid w:val="006766B3"/>
    <w:rsid w:val="00676752"/>
    <w:rsid w:val="006767CA"/>
    <w:rsid w:val="00676AFD"/>
    <w:rsid w:val="0068010B"/>
    <w:rsid w:val="0068071B"/>
    <w:rsid w:val="00680823"/>
    <w:rsid w:val="006809C9"/>
    <w:rsid w:val="00681386"/>
    <w:rsid w:val="00682500"/>
    <w:rsid w:val="00682B0C"/>
    <w:rsid w:val="0068466A"/>
    <w:rsid w:val="00685009"/>
    <w:rsid w:val="00685388"/>
    <w:rsid w:val="00685463"/>
    <w:rsid w:val="00685A79"/>
    <w:rsid w:val="00685DE8"/>
    <w:rsid w:val="0068686D"/>
    <w:rsid w:val="00686D7A"/>
    <w:rsid w:val="0068786E"/>
    <w:rsid w:val="00687E85"/>
    <w:rsid w:val="0069102C"/>
    <w:rsid w:val="0069116C"/>
    <w:rsid w:val="00691276"/>
    <w:rsid w:val="00691430"/>
    <w:rsid w:val="0069179B"/>
    <w:rsid w:val="006919FC"/>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E4A"/>
    <w:rsid w:val="00697FA7"/>
    <w:rsid w:val="006A005E"/>
    <w:rsid w:val="006A016D"/>
    <w:rsid w:val="006A0209"/>
    <w:rsid w:val="006A0284"/>
    <w:rsid w:val="006A0B43"/>
    <w:rsid w:val="006A11CC"/>
    <w:rsid w:val="006A125E"/>
    <w:rsid w:val="006A18C9"/>
    <w:rsid w:val="006A1D8F"/>
    <w:rsid w:val="006A1F04"/>
    <w:rsid w:val="006A2AE6"/>
    <w:rsid w:val="006A303E"/>
    <w:rsid w:val="006A3588"/>
    <w:rsid w:val="006A36D2"/>
    <w:rsid w:val="006A3D21"/>
    <w:rsid w:val="006A4293"/>
    <w:rsid w:val="006A44CF"/>
    <w:rsid w:val="006A47A3"/>
    <w:rsid w:val="006A4D04"/>
    <w:rsid w:val="006A535C"/>
    <w:rsid w:val="006A6C5E"/>
    <w:rsid w:val="006A6C82"/>
    <w:rsid w:val="006A73F7"/>
    <w:rsid w:val="006A7781"/>
    <w:rsid w:val="006A77F5"/>
    <w:rsid w:val="006B05F7"/>
    <w:rsid w:val="006B1040"/>
    <w:rsid w:val="006B12C0"/>
    <w:rsid w:val="006B1A05"/>
    <w:rsid w:val="006B1DCD"/>
    <w:rsid w:val="006B24AF"/>
    <w:rsid w:val="006B2816"/>
    <w:rsid w:val="006B2FF0"/>
    <w:rsid w:val="006B366B"/>
    <w:rsid w:val="006B3713"/>
    <w:rsid w:val="006B5275"/>
    <w:rsid w:val="006B583F"/>
    <w:rsid w:val="006B6434"/>
    <w:rsid w:val="006B6605"/>
    <w:rsid w:val="006B6BC9"/>
    <w:rsid w:val="006B6CAA"/>
    <w:rsid w:val="006B6D6B"/>
    <w:rsid w:val="006B7044"/>
    <w:rsid w:val="006B715C"/>
    <w:rsid w:val="006B7DEF"/>
    <w:rsid w:val="006B7F69"/>
    <w:rsid w:val="006C0035"/>
    <w:rsid w:val="006C0505"/>
    <w:rsid w:val="006C0A32"/>
    <w:rsid w:val="006C0FAE"/>
    <w:rsid w:val="006C1044"/>
    <w:rsid w:val="006C149C"/>
    <w:rsid w:val="006C1735"/>
    <w:rsid w:val="006C173F"/>
    <w:rsid w:val="006C3959"/>
    <w:rsid w:val="006C3C6D"/>
    <w:rsid w:val="006C42CC"/>
    <w:rsid w:val="006C4A1F"/>
    <w:rsid w:val="006C4A31"/>
    <w:rsid w:val="006C4DC6"/>
    <w:rsid w:val="006C4E7B"/>
    <w:rsid w:val="006C52A5"/>
    <w:rsid w:val="006C5725"/>
    <w:rsid w:val="006C5910"/>
    <w:rsid w:val="006C5B64"/>
    <w:rsid w:val="006C6012"/>
    <w:rsid w:val="006C67FF"/>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D82"/>
    <w:rsid w:val="006D4E0D"/>
    <w:rsid w:val="006D569E"/>
    <w:rsid w:val="006D56E2"/>
    <w:rsid w:val="006D59D3"/>
    <w:rsid w:val="006D5A6B"/>
    <w:rsid w:val="006D5CE4"/>
    <w:rsid w:val="006D6E87"/>
    <w:rsid w:val="006E30CE"/>
    <w:rsid w:val="006E323F"/>
    <w:rsid w:val="006E33B6"/>
    <w:rsid w:val="006E4CAB"/>
    <w:rsid w:val="006E4E17"/>
    <w:rsid w:val="006E5693"/>
    <w:rsid w:val="006E608A"/>
    <w:rsid w:val="006E617B"/>
    <w:rsid w:val="006E6185"/>
    <w:rsid w:val="006E7590"/>
    <w:rsid w:val="006E76C8"/>
    <w:rsid w:val="006E7B2B"/>
    <w:rsid w:val="006E7FBE"/>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7D7"/>
    <w:rsid w:val="006F4F9B"/>
    <w:rsid w:val="006F558A"/>
    <w:rsid w:val="006F561C"/>
    <w:rsid w:val="006F625D"/>
    <w:rsid w:val="006F6292"/>
    <w:rsid w:val="006F6C2B"/>
    <w:rsid w:val="006F74DF"/>
    <w:rsid w:val="006F7897"/>
    <w:rsid w:val="00700435"/>
    <w:rsid w:val="007008E0"/>
    <w:rsid w:val="0070096D"/>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94B"/>
    <w:rsid w:val="00710A14"/>
    <w:rsid w:val="007119E6"/>
    <w:rsid w:val="0071224A"/>
    <w:rsid w:val="007129AC"/>
    <w:rsid w:val="00712BA5"/>
    <w:rsid w:val="0071442E"/>
    <w:rsid w:val="00714685"/>
    <w:rsid w:val="00714AE5"/>
    <w:rsid w:val="00714BCC"/>
    <w:rsid w:val="00715387"/>
    <w:rsid w:val="0071592D"/>
    <w:rsid w:val="00716172"/>
    <w:rsid w:val="00716D65"/>
    <w:rsid w:val="00716EB7"/>
    <w:rsid w:val="00717002"/>
    <w:rsid w:val="00717091"/>
    <w:rsid w:val="0071727D"/>
    <w:rsid w:val="00717659"/>
    <w:rsid w:val="0072109D"/>
    <w:rsid w:val="00721513"/>
    <w:rsid w:val="0072197E"/>
    <w:rsid w:val="00721CD7"/>
    <w:rsid w:val="0072221F"/>
    <w:rsid w:val="00722430"/>
    <w:rsid w:val="007226A1"/>
    <w:rsid w:val="00722A9B"/>
    <w:rsid w:val="007235C8"/>
    <w:rsid w:val="007239E1"/>
    <w:rsid w:val="00723CE8"/>
    <w:rsid w:val="00724771"/>
    <w:rsid w:val="00724961"/>
    <w:rsid w:val="0072496B"/>
    <w:rsid w:val="007249EE"/>
    <w:rsid w:val="007250BF"/>
    <w:rsid w:val="007251E7"/>
    <w:rsid w:val="00725B76"/>
    <w:rsid w:val="00725E3B"/>
    <w:rsid w:val="007262E5"/>
    <w:rsid w:val="00726A43"/>
    <w:rsid w:val="00726CAF"/>
    <w:rsid w:val="00726CBB"/>
    <w:rsid w:val="00726D26"/>
    <w:rsid w:val="0072731F"/>
    <w:rsid w:val="007300F4"/>
    <w:rsid w:val="00731627"/>
    <w:rsid w:val="007319BB"/>
    <w:rsid w:val="00731A6A"/>
    <w:rsid w:val="00731E63"/>
    <w:rsid w:val="007329EA"/>
    <w:rsid w:val="00732EE0"/>
    <w:rsid w:val="00733463"/>
    <w:rsid w:val="00733D52"/>
    <w:rsid w:val="00733F07"/>
    <w:rsid w:val="0073452D"/>
    <w:rsid w:val="00734533"/>
    <w:rsid w:val="00735414"/>
    <w:rsid w:val="00735861"/>
    <w:rsid w:val="00735A14"/>
    <w:rsid w:val="0073671B"/>
    <w:rsid w:val="007370FD"/>
    <w:rsid w:val="0073739D"/>
    <w:rsid w:val="00737E8D"/>
    <w:rsid w:val="00740687"/>
    <w:rsid w:val="00740A51"/>
    <w:rsid w:val="007410D0"/>
    <w:rsid w:val="00741245"/>
    <w:rsid w:val="00741A30"/>
    <w:rsid w:val="00741FC2"/>
    <w:rsid w:val="00742833"/>
    <w:rsid w:val="0074283D"/>
    <w:rsid w:val="00742B8E"/>
    <w:rsid w:val="00742C19"/>
    <w:rsid w:val="00742C7E"/>
    <w:rsid w:val="00742CC2"/>
    <w:rsid w:val="00742D06"/>
    <w:rsid w:val="00743F25"/>
    <w:rsid w:val="00743F6D"/>
    <w:rsid w:val="00745BB4"/>
    <w:rsid w:val="00747161"/>
    <w:rsid w:val="00747BC3"/>
    <w:rsid w:val="007505DD"/>
    <w:rsid w:val="007509C1"/>
    <w:rsid w:val="007510FC"/>
    <w:rsid w:val="0075140E"/>
    <w:rsid w:val="0075167C"/>
    <w:rsid w:val="0075170A"/>
    <w:rsid w:val="00751CB8"/>
    <w:rsid w:val="007523DE"/>
    <w:rsid w:val="0075370A"/>
    <w:rsid w:val="00753D91"/>
    <w:rsid w:val="00754274"/>
    <w:rsid w:val="007544D8"/>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57558"/>
    <w:rsid w:val="0076200B"/>
    <w:rsid w:val="00762232"/>
    <w:rsid w:val="00762444"/>
    <w:rsid w:val="00762EA0"/>
    <w:rsid w:val="007634E1"/>
    <w:rsid w:val="0076421F"/>
    <w:rsid w:val="00764350"/>
    <w:rsid w:val="00764623"/>
    <w:rsid w:val="007647F0"/>
    <w:rsid w:val="00764C5E"/>
    <w:rsid w:val="00765466"/>
    <w:rsid w:val="007660ED"/>
    <w:rsid w:val="0076616C"/>
    <w:rsid w:val="00766D0C"/>
    <w:rsid w:val="00767623"/>
    <w:rsid w:val="007676DA"/>
    <w:rsid w:val="007677DB"/>
    <w:rsid w:val="007703AD"/>
    <w:rsid w:val="00770498"/>
    <w:rsid w:val="00770CC5"/>
    <w:rsid w:val="007713AB"/>
    <w:rsid w:val="00772482"/>
    <w:rsid w:val="00774019"/>
    <w:rsid w:val="00774285"/>
    <w:rsid w:val="007744B1"/>
    <w:rsid w:val="00774DF2"/>
    <w:rsid w:val="00777F77"/>
    <w:rsid w:val="00781A49"/>
    <w:rsid w:val="00782682"/>
    <w:rsid w:val="00782C2F"/>
    <w:rsid w:val="00783AE8"/>
    <w:rsid w:val="0078405B"/>
    <w:rsid w:val="00785492"/>
    <w:rsid w:val="00786411"/>
    <w:rsid w:val="00786598"/>
    <w:rsid w:val="00786D5C"/>
    <w:rsid w:val="00786E6C"/>
    <w:rsid w:val="0078753C"/>
    <w:rsid w:val="00787DC3"/>
    <w:rsid w:val="00787E9F"/>
    <w:rsid w:val="00790351"/>
    <w:rsid w:val="007906CE"/>
    <w:rsid w:val="00790978"/>
    <w:rsid w:val="00790AA2"/>
    <w:rsid w:val="00790AB9"/>
    <w:rsid w:val="00790D49"/>
    <w:rsid w:val="00791D89"/>
    <w:rsid w:val="00793601"/>
    <w:rsid w:val="00793941"/>
    <w:rsid w:val="00794319"/>
    <w:rsid w:val="00794CBA"/>
    <w:rsid w:val="00795069"/>
    <w:rsid w:val="00795785"/>
    <w:rsid w:val="007959B0"/>
    <w:rsid w:val="00796034"/>
    <w:rsid w:val="007968CD"/>
    <w:rsid w:val="00796ED1"/>
    <w:rsid w:val="00797560"/>
    <w:rsid w:val="007976FF"/>
    <w:rsid w:val="00797A12"/>
    <w:rsid w:val="00797E1C"/>
    <w:rsid w:val="00797E47"/>
    <w:rsid w:val="007A03D4"/>
    <w:rsid w:val="007A05D1"/>
    <w:rsid w:val="007A069E"/>
    <w:rsid w:val="007A0D23"/>
    <w:rsid w:val="007A0D3E"/>
    <w:rsid w:val="007A0EB2"/>
    <w:rsid w:val="007A0FA1"/>
    <w:rsid w:val="007A106B"/>
    <w:rsid w:val="007A14F7"/>
    <w:rsid w:val="007A15A6"/>
    <w:rsid w:val="007A1B2E"/>
    <w:rsid w:val="007A2132"/>
    <w:rsid w:val="007A273B"/>
    <w:rsid w:val="007A274C"/>
    <w:rsid w:val="007A3443"/>
    <w:rsid w:val="007A4298"/>
    <w:rsid w:val="007A4517"/>
    <w:rsid w:val="007A4B26"/>
    <w:rsid w:val="007A5917"/>
    <w:rsid w:val="007A5A08"/>
    <w:rsid w:val="007A5BDE"/>
    <w:rsid w:val="007A651C"/>
    <w:rsid w:val="007A67BA"/>
    <w:rsid w:val="007A698E"/>
    <w:rsid w:val="007A6F9E"/>
    <w:rsid w:val="007A705C"/>
    <w:rsid w:val="007A7126"/>
    <w:rsid w:val="007A715E"/>
    <w:rsid w:val="007A7C29"/>
    <w:rsid w:val="007B044B"/>
    <w:rsid w:val="007B07A6"/>
    <w:rsid w:val="007B09F7"/>
    <w:rsid w:val="007B0B56"/>
    <w:rsid w:val="007B129D"/>
    <w:rsid w:val="007B1CFD"/>
    <w:rsid w:val="007B2900"/>
    <w:rsid w:val="007B2B02"/>
    <w:rsid w:val="007B2D84"/>
    <w:rsid w:val="007B305D"/>
    <w:rsid w:val="007B3905"/>
    <w:rsid w:val="007B3EF2"/>
    <w:rsid w:val="007B483A"/>
    <w:rsid w:val="007B4C27"/>
    <w:rsid w:val="007B573F"/>
    <w:rsid w:val="007B5EBB"/>
    <w:rsid w:val="007B7A69"/>
    <w:rsid w:val="007B7FE3"/>
    <w:rsid w:val="007C050D"/>
    <w:rsid w:val="007C05B8"/>
    <w:rsid w:val="007C078C"/>
    <w:rsid w:val="007C09AD"/>
    <w:rsid w:val="007C2487"/>
    <w:rsid w:val="007C25E1"/>
    <w:rsid w:val="007C2EBA"/>
    <w:rsid w:val="007C37C3"/>
    <w:rsid w:val="007C4239"/>
    <w:rsid w:val="007C4349"/>
    <w:rsid w:val="007C48CC"/>
    <w:rsid w:val="007C4AB7"/>
    <w:rsid w:val="007C4B10"/>
    <w:rsid w:val="007C59E1"/>
    <w:rsid w:val="007C5A55"/>
    <w:rsid w:val="007C5BE5"/>
    <w:rsid w:val="007C654C"/>
    <w:rsid w:val="007D1108"/>
    <w:rsid w:val="007D285D"/>
    <w:rsid w:val="007D2925"/>
    <w:rsid w:val="007D2E5F"/>
    <w:rsid w:val="007D3082"/>
    <w:rsid w:val="007D3345"/>
    <w:rsid w:val="007D3B41"/>
    <w:rsid w:val="007D3B52"/>
    <w:rsid w:val="007D3EAC"/>
    <w:rsid w:val="007D510B"/>
    <w:rsid w:val="007D5733"/>
    <w:rsid w:val="007D578D"/>
    <w:rsid w:val="007D6162"/>
    <w:rsid w:val="007D6BC7"/>
    <w:rsid w:val="007D71C3"/>
    <w:rsid w:val="007D7D2B"/>
    <w:rsid w:val="007E0772"/>
    <w:rsid w:val="007E14EF"/>
    <w:rsid w:val="007E159E"/>
    <w:rsid w:val="007E17CD"/>
    <w:rsid w:val="007E1E13"/>
    <w:rsid w:val="007E3B86"/>
    <w:rsid w:val="007E5529"/>
    <w:rsid w:val="007E645D"/>
    <w:rsid w:val="007E6474"/>
    <w:rsid w:val="007E65C9"/>
    <w:rsid w:val="007E6C7C"/>
    <w:rsid w:val="007E7759"/>
    <w:rsid w:val="007F010E"/>
    <w:rsid w:val="007F0B8D"/>
    <w:rsid w:val="007F0D0F"/>
    <w:rsid w:val="007F23F5"/>
    <w:rsid w:val="007F3969"/>
    <w:rsid w:val="007F3AB7"/>
    <w:rsid w:val="007F48C9"/>
    <w:rsid w:val="007F499A"/>
    <w:rsid w:val="007F6820"/>
    <w:rsid w:val="007F685E"/>
    <w:rsid w:val="007F6887"/>
    <w:rsid w:val="007F69D0"/>
    <w:rsid w:val="007F6B40"/>
    <w:rsid w:val="007F6F2F"/>
    <w:rsid w:val="007F7013"/>
    <w:rsid w:val="007F7F21"/>
    <w:rsid w:val="008003A7"/>
    <w:rsid w:val="00800898"/>
    <w:rsid w:val="008026C6"/>
    <w:rsid w:val="00802CAB"/>
    <w:rsid w:val="00802E76"/>
    <w:rsid w:val="00803449"/>
    <w:rsid w:val="008035E9"/>
    <w:rsid w:val="0080361A"/>
    <w:rsid w:val="00803701"/>
    <w:rsid w:val="00803C1C"/>
    <w:rsid w:val="00803DA1"/>
    <w:rsid w:val="00803E1B"/>
    <w:rsid w:val="00804005"/>
    <w:rsid w:val="00804245"/>
    <w:rsid w:val="008047A2"/>
    <w:rsid w:val="008053A9"/>
    <w:rsid w:val="0080546F"/>
    <w:rsid w:val="0080700A"/>
    <w:rsid w:val="00807673"/>
    <w:rsid w:val="0080787B"/>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6DEB"/>
    <w:rsid w:val="008170C7"/>
    <w:rsid w:val="008170C9"/>
    <w:rsid w:val="008170DD"/>
    <w:rsid w:val="00817463"/>
    <w:rsid w:val="008178F7"/>
    <w:rsid w:val="00817B9B"/>
    <w:rsid w:val="0082045B"/>
    <w:rsid w:val="00820571"/>
    <w:rsid w:val="00820E0D"/>
    <w:rsid w:val="0082104E"/>
    <w:rsid w:val="00821318"/>
    <w:rsid w:val="0082140E"/>
    <w:rsid w:val="00821D0D"/>
    <w:rsid w:val="00822C0D"/>
    <w:rsid w:val="00822DDC"/>
    <w:rsid w:val="00823114"/>
    <w:rsid w:val="00823657"/>
    <w:rsid w:val="00823935"/>
    <w:rsid w:val="0082493F"/>
    <w:rsid w:val="00824AAF"/>
    <w:rsid w:val="00825D19"/>
    <w:rsid w:val="008260B9"/>
    <w:rsid w:val="008261A2"/>
    <w:rsid w:val="0082645C"/>
    <w:rsid w:val="00826685"/>
    <w:rsid w:val="008266B7"/>
    <w:rsid w:val="008268DF"/>
    <w:rsid w:val="00827386"/>
    <w:rsid w:val="008278A7"/>
    <w:rsid w:val="00827C51"/>
    <w:rsid w:val="00827FB0"/>
    <w:rsid w:val="008301F0"/>
    <w:rsid w:val="008306DC"/>
    <w:rsid w:val="00831091"/>
    <w:rsid w:val="00832028"/>
    <w:rsid w:val="00832C70"/>
    <w:rsid w:val="00832C8A"/>
    <w:rsid w:val="00833A49"/>
    <w:rsid w:val="00833BE6"/>
    <w:rsid w:val="00834B58"/>
    <w:rsid w:val="00835129"/>
    <w:rsid w:val="0083570D"/>
    <w:rsid w:val="00836515"/>
    <w:rsid w:val="00836F7E"/>
    <w:rsid w:val="0083717F"/>
    <w:rsid w:val="00837875"/>
    <w:rsid w:val="00837E71"/>
    <w:rsid w:val="00837FA6"/>
    <w:rsid w:val="00840BCB"/>
    <w:rsid w:val="0084147C"/>
    <w:rsid w:val="00841669"/>
    <w:rsid w:val="00843312"/>
    <w:rsid w:val="00843B47"/>
    <w:rsid w:val="0084439D"/>
    <w:rsid w:val="0084474F"/>
    <w:rsid w:val="0084531D"/>
    <w:rsid w:val="008458F8"/>
    <w:rsid w:val="00845D63"/>
    <w:rsid w:val="00850842"/>
    <w:rsid w:val="00850DBA"/>
    <w:rsid w:val="00850EBC"/>
    <w:rsid w:val="00850EF9"/>
    <w:rsid w:val="00851A07"/>
    <w:rsid w:val="008527CC"/>
    <w:rsid w:val="00853F6E"/>
    <w:rsid w:val="00854196"/>
    <w:rsid w:val="0085477E"/>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4A88"/>
    <w:rsid w:val="00864CA2"/>
    <w:rsid w:val="00864FF0"/>
    <w:rsid w:val="0086521C"/>
    <w:rsid w:val="00865420"/>
    <w:rsid w:val="008655D5"/>
    <w:rsid w:val="0086604A"/>
    <w:rsid w:val="008667D4"/>
    <w:rsid w:val="00866D58"/>
    <w:rsid w:val="0086786A"/>
    <w:rsid w:val="00867CA5"/>
    <w:rsid w:val="008714E5"/>
    <w:rsid w:val="0087180F"/>
    <w:rsid w:val="00873B10"/>
    <w:rsid w:val="00874AE0"/>
    <w:rsid w:val="0087517C"/>
    <w:rsid w:val="008752C0"/>
    <w:rsid w:val="00875A17"/>
    <w:rsid w:val="00875A2B"/>
    <w:rsid w:val="00875DB9"/>
    <w:rsid w:val="0087703B"/>
    <w:rsid w:val="008770D2"/>
    <w:rsid w:val="00877FFB"/>
    <w:rsid w:val="0088000F"/>
    <w:rsid w:val="00880A43"/>
    <w:rsid w:val="00880D36"/>
    <w:rsid w:val="0088192C"/>
    <w:rsid w:val="00881C57"/>
    <w:rsid w:val="00881EE7"/>
    <w:rsid w:val="00882BE6"/>
    <w:rsid w:val="00883646"/>
    <w:rsid w:val="008837E7"/>
    <w:rsid w:val="008844A4"/>
    <w:rsid w:val="0088461A"/>
    <w:rsid w:val="008849BC"/>
    <w:rsid w:val="00884D08"/>
    <w:rsid w:val="008850D6"/>
    <w:rsid w:val="0088550E"/>
    <w:rsid w:val="00885C37"/>
    <w:rsid w:val="008871E9"/>
    <w:rsid w:val="008877A4"/>
    <w:rsid w:val="008901E1"/>
    <w:rsid w:val="008905F9"/>
    <w:rsid w:val="00891486"/>
    <w:rsid w:val="008918EA"/>
    <w:rsid w:val="00891B73"/>
    <w:rsid w:val="00891CA0"/>
    <w:rsid w:val="008925FC"/>
    <w:rsid w:val="008930EB"/>
    <w:rsid w:val="008941FF"/>
    <w:rsid w:val="0089482D"/>
    <w:rsid w:val="008957C4"/>
    <w:rsid w:val="00896744"/>
    <w:rsid w:val="008968AD"/>
    <w:rsid w:val="00896C35"/>
    <w:rsid w:val="00896DF6"/>
    <w:rsid w:val="00897083"/>
    <w:rsid w:val="00897802"/>
    <w:rsid w:val="00897CBE"/>
    <w:rsid w:val="008A0241"/>
    <w:rsid w:val="008A0BC1"/>
    <w:rsid w:val="008A1DA8"/>
    <w:rsid w:val="008A2836"/>
    <w:rsid w:val="008A2DF2"/>
    <w:rsid w:val="008A2F03"/>
    <w:rsid w:val="008A375A"/>
    <w:rsid w:val="008A3805"/>
    <w:rsid w:val="008A3AAD"/>
    <w:rsid w:val="008A4128"/>
    <w:rsid w:val="008A49CC"/>
    <w:rsid w:val="008A4C61"/>
    <w:rsid w:val="008A526D"/>
    <w:rsid w:val="008A57B7"/>
    <w:rsid w:val="008A5838"/>
    <w:rsid w:val="008A59F5"/>
    <w:rsid w:val="008A5E48"/>
    <w:rsid w:val="008A6718"/>
    <w:rsid w:val="008A79AD"/>
    <w:rsid w:val="008A79E9"/>
    <w:rsid w:val="008A7BD6"/>
    <w:rsid w:val="008A7E82"/>
    <w:rsid w:val="008B0AE4"/>
    <w:rsid w:val="008B114A"/>
    <w:rsid w:val="008B1F48"/>
    <w:rsid w:val="008B204A"/>
    <w:rsid w:val="008B2A2A"/>
    <w:rsid w:val="008B2D9E"/>
    <w:rsid w:val="008B3A70"/>
    <w:rsid w:val="008B3CEC"/>
    <w:rsid w:val="008B4015"/>
    <w:rsid w:val="008B4E75"/>
    <w:rsid w:val="008B54DB"/>
    <w:rsid w:val="008B6064"/>
    <w:rsid w:val="008B619A"/>
    <w:rsid w:val="008B799E"/>
    <w:rsid w:val="008B7B7C"/>
    <w:rsid w:val="008B7F43"/>
    <w:rsid w:val="008C076D"/>
    <w:rsid w:val="008C0D4C"/>
    <w:rsid w:val="008C120A"/>
    <w:rsid w:val="008C2FA5"/>
    <w:rsid w:val="008C3504"/>
    <w:rsid w:val="008C3B64"/>
    <w:rsid w:val="008C44A8"/>
    <w:rsid w:val="008C52E8"/>
    <w:rsid w:val="008C7A0E"/>
    <w:rsid w:val="008C7A50"/>
    <w:rsid w:val="008D124B"/>
    <w:rsid w:val="008D1280"/>
    <w:rsid w:val="008D1369"/>
    <w:rsid w:val="008D13E3"/>
    <w:rsid w:val="008D148D"/>
    <w:rsid w:val="008D1FFC"/>
    <w:rsid w:val="008D2143"/>
    <w:rsid w:val="008D2666"/>
    <w:rsid w:val="008D267F"/>
    <w:rsid w:val="008D28C2"/>
    <w:rsid w:val="008D2907"/>
    <w:rsid w:val="008D29BE"/>
    <w:rsid w:val="008D36CC"/>
    <w:rsid w:val="008D4FEE"/>
    <w:rsid w:val="008D5688"/>
    <w:rsid w:val="008D584E"/>
    <w:rsid w:val="008D5F14"/>
    <w:rsid w:val="008D6015"/>
    <w:rsid w:val="008D6CBC"/>
    <w:rsid w:val="008D6EF8"/>
    <w:rsid w:val="008D74C3"/>
    <w:rsid w:val="008E0471"/>
    <w:rsid w:val="008E14C6"/>
    <w:rsid w:val="008E1656"/>
    <w:rsid w:val="008E3005"/>
    <w:rsid w:val="008E370C"/>
    <w:rsid w:val="008E3CE8"/>
    <w:rsid w:val="008E3DD4"/>
    <w:rsid w:val="008E469D"/>
    <w:rsid w:val="008E482A"/>
    <w:rsid w:val="008E52AE"/>
    <w:rsid w:val="008E5567"/>
    <w:rsid w:val="008E59B7"/>
    <w:rsid w:val="008E681A"/>
    <w:rsid w:val="008E6BE8"/>
    <w:rsid w:val="008E713F"/>
    <w:rsid w:val="008E72EE"/>
    <w:rsid w:val="008F1ADD"/>
    <w:rsid w:val="008F2021"/>
    <w:rsid w:val="008F23B3"/>
    <w:rsid w:val="008F23F2"/>
    <w:rsid w:val="008F30C1"/>
    <w:rsid w:val="008F38A4"/>
    <w:rsid w:val="008F46AB"/>
    <w:rsid w:val="008F4748"/>
    <w:rsid w:val="008F4D04"/>
    <w:rsid w:val="008F57E8"/>
    <w:rsid w:val="008F62EC"/>
    <w:rsid w:val="008F69D7"/>
    <w:rsid w:val="008F6E3F"/>
    <w:rsid w:val="008F778E"/>
    <w:rsid w:val="008F7DC7"/>
    <w:rsid w:val="008F7DF8"/>
    <w:rsid w:val="008F7E14"/>
    <w:rsid w:val="008F7E94"/>
    <w:rsid w:val="0090037F"/>
    <w:rsid w:val="00901017"/>
    <w:rsid w:val="009011B6"/>
    <w:rsid w:val="00902612"/>
    <w:rsid w:val="009032F9"/>
    <w:rsid w:val="00903305"/>
    <w:rsid w:val="00903517"/>
    <w:rsid w:val="0090371C"/>
    <w:rsid w:val="00903744"/>
    <w:rsid w:val="00904015"/>
    <w:rsid w:val="009053D7"/>
    <w:rsid w:val="009057BD"/>
    <w:rsid w:val="00906306"/>
    <w:rsid w:val="00906C02"/>
    <w:rsid w:val="00906D41"/>
    <w:rsid w:val="009103F8"/>
    <w:rsid w:val="00910A47"/>
    <w:rsid w:val="00910B3E"/>
    <w:rsid w:val="0091193A"/>
    <w:rsid w:val="009119B0"/>
    <w:rsid w:val="0091215F"/>
    <w:rsid w:val="0091258C"/>
    <w:rsid w:val="009127DF"/>
    <w:rsid w:val="00912D3C"/>
    <w:rsid w:val="00913859"/>
    <w:rsid w:val="0091467E"/>
    <w:rsid w:val="0091476D"/>
    <w:rsid w:val="00915AD6"/>
    <w:rsid w:val="00915E6A"/>
    <w:rsid w:val="00915F5E"/>
    <w:rsid w:val="00916226"/>
    <w:rsid w:val="00916E9D"/>
    <w:rsid w:val="00920A7D"/>
    <w:rsid w:val="00920AB6"/>
    <w:rsid w:val="0092186F"/>
    <w:rsid w:val="00921961"/>
    <w:rsid w:val="00922936"/>
    <w:rsid w:val="00922FEE"/>
    <w:rsid w:val="009231E5"/>
    <w:rsid w:val="00923F0C"/>
    <w:rsid w:val="0092475A"/>
    <w:rsid w:val="00924A0E"/>
    <w:rsid w:val="0092575D"/>
    <w:rsid w:val="00925E27"/>
    <w:rsid w:val="00926068"/>
    <w:rsid w:val="0092671F"/>
    <w:rsid w:val="0092711F"/>
    <w:rsid w:val="00927261"/>
    <w:rsid w:val="00927C53"/>
    <w:rsid w:val="00927FEF"/>
    <w:rsid w:val="009309FC"/>
    <w:rsid w:val="00931093"/>
    <w:rsid w:val="009314FF"/>
    <w:rsid w:val="00931A13"/>
    <w:rsid w:val="00933A03"/>
    <w:rsid w:val="00933D35"/>
    <w:rsid w:val="00934228"/>
    <w:rsid w:val="00934843"/>
    <w:rsid w:val="0093489F"/>
    <w:rsid w:val="009348EA"/>
    <w:rsid w:val="009352D9"/>
    <w:rsid w:val="00935403"/>
    <w:rsid w:val="009357E4"/>
    <w:rsid w:val="00935AE0"/>
    <w:rsid w:val="00936042"/>
    <w:rsid w:val="009366DE"/>
    <w:rsid w:val="00937058"/>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46744"/>
    <w:rsid w:val="00950A07"/>
    <w:rsid w:val="0095183F"/>
    <w:rsid w:val="009519CC"/>
    <w:rsid w:val="00953811"/>
    <w:rsid w:val="00953A9D"/>
    <w:rsid w:val="00954E79"/>
    <w:rsid w:val="0095581A"/>
    <w:rsid w:val="0095618C"/>
    <w:rsid w:val="00956B15"/>
    <w:rsid w:val="00956B52"/>
    <w:rsid w:val="00956C36"/>
    <w:rsid w:val="00956F0D"/>
    <w:rsid w:val="009606B6"/>
    <w:rsid w:val="00960C0B"/>
    <w:rsid w:val="00961329"/>
    <w:rsid w:val="00962986"/>
    <w:rsid w:val="00962C7B"/>
    <w:rsid w:val="00963309"/>
    <w:rsid w:val="00963BFE"/>
    <w:rsid w:val="00963D74"/>
    <w:rsid w:val="00963E9D"/>
    <w:rsid w:val="00964648"/>
    <w:rsid w:val="009648FE"/>
    <w:rsid w:val="00964E69"/>
    <w:rsid w:val="009652C6"/>
    <w:rsid w:val="00965348"/>
    <w:rsid w:val="00965DA6"/>
    <w:rsid w:val="00965E12"/>
    <w:rsid w:val="00966C93"/>
    <w:rsid w:val="00967A83"/>
    <w:rsid w:val="009716C9"/>
    <w:rsid w:val="00971DCE"/>
    <w:rsid w:val="00971F92"/>
    <w:rsid w:val="009720FD"/>
    <w:rsid w:val="009722A5"/>
    <w:rsid w:val="009723AB"/>
    <w:rsid w:val="00972766"/>
    <w:rsid w:val="00972778"/>
    <w:rsid w:val="00972DAB"/>
    <w:rsid w:val="009730D4"/>
    <w:rsid w:val="0097362B"/>
    <w:rsid w:val="0097426E"/>
    <w:rsid w:val="00974735"/>
    <w:rsid w:val="00974760"/>
    <w:rsid w:val="00975B94"/>
    <w:rsid w:val="00976E32"/>
    <w:rsid w:val="009771EE"/>
    <w:rsid w:val="009774FE"/>
    <w:rsid w:val="00977ADD"/>
    <w:rsid w:val="00980A9E"/>
    <w:rsid w:val="00980BA2"/>
    <w:rsid w:val="00981970"/>
    <w:rsid w:val="0098197B"/>
    <w:rsid w:val="009819C0"/>
    <w:rsid w:val="00981BA7"/>
    <w:rsid w:val="00982C7E"/>
    <w:rsid w:val="00983512"/>
    <w:rsid w:val="009836D8"/>
    <w:rsid w:val="00983992"/>
    <w:rsid w:val="009849B6"/>
    <w:rsid w:val="00984F6F"/>
    <w:rsid w:val="00985954"/>
    <w:rsid w:val="009865E6"/>
    <w:rsid w:val="00986A93"/>
    <w:rsid w:val="0099035E"/>
    <w:rsid w:val="009908EB"/>
    <w:rsid w:val="00991F02"/>
    <w:rsid w:val="009923EC"/>
    <w:rsid w:val="00992443"/>
    <w:rsid w:val="0099272D"/>
    <w:rsid w:val="009933F2"/>
    <w:rsid w:val="00994D14"/>
    <w:rsid w:val="00995148"/>
    <w:rsid w:val="009954A7"/>
    <w:rsid w:val="0099602A"/>
    <w:rsid w:val="00996271"/>
    <w:rsid w:val="009968CA"/>
    <w:rsid w:val="00996B51"/>
    <w:rsid w:val="009A0486"/>
    <w:rsid w:val="009A05D6"/>
    <w:rsid w:val="009A0802"/>
    <w:rsid w:val="009A09CB"/>
    <w:rsid w:val="009A0E15"/>
    <w:rsid w:val="009A1442"/>
    <w:rsid w:val="009A1730"/>
    <w:rsid w:val="009A1D6B"/>
    <w:rsid w:val="009A247D"/>
    <w:rsid w:val="009A2A47"/>
    <w:rsid w:val="009A3B2A"/>
    <w:rsid w:val="009A3E2C"/>
    <w:rsid w:val="009A46EA"/>
    <w:rsid w:val="009A4AB6"/>
    <w:rsid w:val="009A512A"/>
    <w:rsid w:val="009A5375"/>
    <w:rsid w:val="009A53C1"/>
    <w:rsid w:val="009A5CD4"/>
    <w:rsid w:val="009A5DBB"/>
    <w:rsid w:val="009A7477"/>
    <w:rsid w:val="009A754E"/>
    <w:rsid w:val="009A7569"/>
    <w:rsid w:val="009A757D"/>
    <w:rsid w:val="009A7B84"/>
    <w:rsid w:val="009A7C9D"/>
    <w:rsid w:val="009A7FFC"/>
    <w:rsid w:val="009B0311"/>
    <w:rsid w:val="009B07EA"/>
    <w:rsid w:val="009B08E7"/>
    <w:rsid w:val="009B0A6A"/>
    <w:rsid w:val="009B0B0B"/>
    <w:rsid w:val="009B16EE"/>
    <w:rsid w:val="009B2E67"/>
    <w:rsid w:val="009B36D5"/>
    <w:rsid w:val="009B3FEB"/>
    <w:rsid w:val="009B402A"/>
    <w:rsid w:val="009B5549"/>
    <w:rsid w:val="009B5C20"/>
    <w:rsid w:val="009B5D2C"/>
    <w:rsid w:val="009B5E6B"/>
    <w:rsid w:val="009B61E1"/>
    <w:rsid w:val="009B625E"/>
    <w:rsid w:val="009B72FB"/>
    <w:rsid w:val="009B733D"/>
    <w:rsid w:val="009B77F4"/>
    <w:rsid w:val="009B7B8D"/>
    <w:rsid w:val="009B7EA4"/>
    <w:rsid w:val="009B7EC2"/>
    <w:rsid w:val="009C095B"/>
    <w:rsid w:val="009C172B"/>
    <w:rsid w:val="009C17DA"/>
    <w:rsid w:val="009C1EC2"/>
    <w:rsid w:val="009C2399"/>
    <w:rsid w:val="009C269F"/>
    <w:rsid w:val="009C2BD7"/>
    <w:rsid w:val="009C3FC6"/>
    <w:rsid w:val="009C4046"/>
    <w:rsid w:val="009C4216"/>
    <w:rsid w:val="009C4754"/>
    <w:rsid w:val="009C49B8"/>
    <w:rsid w:val="009C4F3D"/>
    <w:rsid w:val="009C6238"/>
    <w:rsid w:val="009C6506"/>
    <w:rsid w:val="009C6B18"/>
    <w:rsid w:val="009C7B77"/>
    <w:rsid w:val="009D0E76"/>
    <w:rsid w:val="009D1313"/>
    <w:rsid w:val="009D1A61"/>
    <w:rsid w:val="009D1E72"/>
    <w:rsid w:val="009D1FEB"/>
    <w:rsid w:val="009D291E"/>
    <w:rsid w:val="009D3F18"/>
    <w:rsid w:val="009D4159"/>
    <w:rsid w:val="009D497A"/>
    <w:rsid w:val="009D4BE9"/>
    <w:rsid w:val="009D4CC5"/>
    <w:rsid w:val="009D50F6"/>
    <w:rsid w:val="009D59EA"/>
    <w:rsid w:val="009D5AEF"/>
    <w:rsid w:val="009D5FAE"/>
    <w:rsid w:val="009D5FC7"/>
    <w:rsid w:val="009D6F1B"/>
    <w:rsid w:val="009D6FF6"/>
    <w:rsid w:val="009D7CE8"/>
    <w:rsid w:val="009E2137"/>
    <w:rsid w:val="009E21A2"/>
    <w:rsid w:val="009E2F13"/>
    <w:rsid w:val="009E3A6D"/>
    <w:rsid w:val="009E3DBA"/>
    <w:rsid w:val="009E421E"/>
    <w:rsid w:val="009E45D6"/>
    <w:rsid w:val="009E5534"/>
    <w:rsid w:val="009E5BB1"/>
    <w:rsid w:val="009E6455"/>
    <w:rsid w:val="009E696C"/>
    <w:rsid w:val="009E6AD6"/>
    <w:rsid w:val="009E6F20"/>
    <w:rsid w:val="009E73AF"/>
    <w:rsid w:val="009E78CD"/>
    <w:rsid w:val="009E7C32"/>
    <w:rsid w:val="009E7F10"/>
    <w:rsid w:val="009F0523"/>
    <w:rsid w:val="009F068C"/>
    <w:rsid w:val="009F0AE0"/>
    <w:rsid w:val="009F2123"/>
    <w:rsid w:val="009F2995"/>
    <w:rsid w:val="009F2B4C"/>
    <w:rsid w:val="009F2CA6"/>
    <w:rsid w:val="009F3983"/>
    <w:rsid w:val="009F4629"/>
    <w:rsid w:val="009F4766"/>
    <w:rsid w:val="009F4D9F"/>
    <w:rsid w:val="009F52F0"/>
    <w:rsid w:val="009F5B09"/>
    <w:rsid w:val="009F69DC"/>
    <w:rsid w:val="009F6F52"/>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84A"/>
    <w:rsid w:val="00A05952"/>
    <w:rsid w:val="00A05AE2"/>
    <w:rsid w:val="00A05D0C"/>
    <w:rsid w:val="00A05EB5"/>
    <w:rsid w:val="00A06658"/>
    <w:rsid w:val="00A0687B"/>
    <w:rsid w:val="00A07194"/>
    <w:rsid w:val="00A07639"/>
    <w:rsid w:val="00A07E6B"/>
    <w:rsid w:val="00A07F5D"/>
    <w:rsid w:val="00A105C3"/>
    <w:rsid w:val="00A109CC"/>
    <w:rsid w:val="00A114EC"/>
    <w:rsid w:val="00A119A9"/>
    <w:rsid w:val="00A11BD4"/>
    <w:rsid w:val="00A11E75"/>
    <w:rsid w:val="00A11F0C"/>
    <w:rsid w:val="00A12886"/>
    <w:rsid w:val="00A129E8"/>
    <w:rsid w:val="00A12A02"/>
    <w:rsid w:val="00A12AAF"/>
    <w:rsid w:val="00A1306C"/>
    <w:rsid w:val="00A13611"/>
    <w:rsid w:val="00A13834"/>
    <w:rsid w:val="00A13BB8"/>
    <w:rsid w:val="00A14E3D"/>
    <w:rsid w:val="00A1543F"/>
    <w:rsid w:val="00A15C9F"/>
    <w:rsid w:val="00A15D23"/>
    <w:rsid w:val="00A177D3"/>
    <w:rsid w:val="00A17D1E"/>
    <w:rsid w:val="00A21865"/>
    <w:rsid w:val="00A21E55"/>
    <w:rsid w:val="00A225A9"/>
    <w:rsid w:val="00A2290A"/>
    <w:rsid w:val="00A2416D"/>
    <w:rsid w:val="00A249E7"/>
    <w:rsid w:val="00A25182"/>
    <w:rsid w:val="00A255E1"/>
    <w:rsid w:val="00A25FD5"/>
    <w:rsid w:val="00A26B99"/>
    <w:rsid w:val="00A26CF2"/>
    <w:rsid w:val="00A26D00"/>
    <w:rsid w:val="00A26EDF"/>
    <w:rsid w:val="00A26F49"/>
    <w:rsid w:val="00A26F62"/>
    <w:rsid w:val="00A278B7"/>
    <w:rsid w:val="00A279E4"/>
    <w:rsid w:val="00A30D10"/>
    <w:rsid w:val="00A31965"/>
    <w:rsid w:val="00A31D4E"/>
    <w:rsid w:val="00A32592"/>
    <w:rsid w:val="00A32CE5"/>
    <w:rsid w:val="00A3308C"/>
    <w:rsid w:val="00A33604"/>
    <w:rsid w:val="00A3508D"/>
    <w:rsid w:val="00A3561E"/>
    <w:rsid w:val="00A35639"/>
    <w:rsid w:val="00A35848"/>
    <w:rsid w:val="00A35854"/>
    <w:rsid w:val="00A359A5"/>
    <w:rsid w:val="00A35CEA"/>
    <w:rsid w:val="00A36173"/>
    <w:rsid w:val="00A3680A"/>
    <w:rsid w:val="00A36ACA"/>
    <w:rsid w:val="00A3730C"/>
    <w:rsid w:val="00A3755F"/>
    <w:rsid w:val="00A410F6"/>
    <w:rsid w:val="00A415B6"/>
    <w:rsid w:val="00A41887"/>
    <w:rsid w:val="00A41CB6"/>
    <w:rsid w:val="00A42F97"/>
    <w:rsid w:val="00A431C6"/>
    <w:rsid w:val="00A43B57"/>
    <w:rsid w:val="00A446A0"/>
    <w:rsid w:val="00A446E5"/>
    <w:rsid w:val="00A45E3D"/>
    <w:rsid w:val="00A46B1F"/>
    <w:rsid w:val="00A474B3"/>
    <w:rsid w:val="00A47734"/>
    <w:rsid w:val="00A477CF"/>
    <w:rsid w:val="00A478C0"/>
    <w:rsid w:val="00A47FCC"/>
    <w:rsid w:val="00A5061C"/>
    <w:rsid w:val="00A513BF"/>
    <w:rsid w:val="00A51445"/>
    <w:rsid w:val="00A514ED"/>
    <w:rsid w:val="00A518CE"/>
    <w:rsid w:val="00A51D62"/>
    <w:rsid w:val="00A536B9"/>
    <w:rsid w:val="00A53800"/>
    <w:rsid w:val="00A54959"/>
    <w:rsid w:val="00A54CD7"/>
    <w:rsid w:val="00A553E1"/>
    <w:rsid w:val="00A559B9"/>
    <w:rsid w:val="00A57282"/>
    <w:rsid w:val="00A576EE"/>
    <w:rsid w:val="00A57DC3"/>
    <w:rsid w:val="00A6091C"/>
    <w:rsid w:val="00A609C5"/>
    <w:rsid w:val="00A60D3D"/>
    <w:rsid w:val="00A61176"/>
    <w:rsid w:val="00A611EF"/>
    <w:rsid w:val="00A61272"/>
    <w:rsid w:val="00A61681"/>
    <w:rsid w:val="00A61A13"/>
    <w:rsid w:val="00A62DBC"/>
    <w:rsid w:val="00A6357B"/>
    <w:rsid w:val="00A63662"/>
    <w:rsid w:val="00A63A9D"/>
    <w:rsid w:val="00A63B5E"/>
    <w:rsid w:val="00A63CAE"/>
    <w:rsid w:val="00A640D8"/>
    <w:rsid w:val="00A64D7A"/>
    <w:rsid w:val="00A65698"/>
    <w:rsid w:val="00A65B4B"/>
    <w:rsid w:val="00A664E4"/>
    <w:rsid w:val="00A67819"/>
    <w:rsid w:val="00A67A45"/>
    <w:rsid w:val="00A67D32"/>
    <w:rsid w:val="00A70E76"/>
    <w:rsid w:val="00A71675"/>
    <w:rsid w:val="00A719E3"/>
    <w:rsid w:val="00A71C49"/>
    <w:rsid w:val="00A71CA7"/>
    <w:rsid w:val="00A721CD"/>
    <w:rsid w:val="00A72A3D"/>
    <w:rsid w:val="00A72C6F"/>
    <w:rsid w:val="00A731FE"/>
    <w:rsid w:val="00A73706"/>
    <w:rsid w:val="00A7372D"/>
    <w:rsid w:val="00A73801"/>
    <w:rsid w:val="00A76EB1"/>
    <w:rsid w:val="00A76F71"/>
    <w:rsid w:val="00A774B6"/>
    <w:rsid w:val="00A7779F"/>
    <w:rsid w:val="00A7793D"/>
    <w:rsid w:val="00A80809"/>
    <w:rsid w:val="00A80BC0"/>
    <w:rsid w:val="00A81882"/>
    <w:rsid w:val="00A81F91"/>
    <w:rsid w:val="00A82016"/>
    <w:rsid w:val="00A820A6"/>
    <w:rsid w:val="00A8281F"/>
    <w:rsid w:val="00A829BF"/>
    <w:rsid w:val="00A82B33"/>
    <w:rsid w:val="00A82FB1"/>
    <w:rsid w:val="00A83451"/>
    <w:rsid w:val="00A83782"/>
    <w:rsid w:val="00A83BFE"/>
    <w:rsid w:val="00A83E07"/>
    <w:rsid w:val="00A83FA9"/>
    <w:rsid w:val="00A844BA"/>
    <w:rsid w:val="00A84E69"/>
    <w:rsid w:val="00A85049"/>
    <w:rsid w:val="00A852FE"/>
    <w:rsid w:val="00A85F4E"/>
    <w:rsid w:val="00A863AF"/>
    <w:rsid w:val="00A8797A"/>
    <w:rsid w:val="00A87FEB"/>
    <w:rsid w:val="00A91539"/>
    <w:rsid w:val="00A920CC"/>
    <w:rsid w:val="00A93A2D"/>
    <w:rsid w:val="00A93D91"/>
    <w:rsid w:val="00A93FFD"/>
    <w:rsid w:val="00A94558"/>
    <w:rsid w:val="00A95F79"/>
    <w:rsid w:val="00A966C8"/>
    <w:rsid w:val="00A96E25"/>
    <w:rsid w:val="00A979EC"/>
    <w:rsid w:val="00AA04E2"/>
    <w:rsid w:val="00AA0771"/>
    <w:rsid w:val="00AA0C64"/>
    <w:rsid w:val="00AA17CB"/>
    <w:rsid w:val="00AA21A1"/>
    <w:rsid w:val="00AA226F"/>
    <w:rsid w:val="00AA259A"/>
    <w:rsid w:val="00AA27A2"/>
    <w:rsid w:val="00AA4363"/>
    <w:rsid w:val="00AA448C"/>
    <w:rsid w:val="00AA47EC"/>
    <w:rsid w:val="00AA47F4"/>
    <w:rsid w:val="00AA488F"/>
    <w:rsid w:val="00AA4C07"/>
    <w:rsid w:val="00AA5FBE"/>
    <w:rsid w:val="00AA6626"/>
    <w:rsid w:val="00AA66C1"/>
    <w:rsid w:val="00AB006C"/>
    <w:rsid w:val="00AB05F9"/>
    <w:rsid w:val="00AB0C77"/>
    <w:rsid w:val="00AB15FD"/>
    <w:rsid w:val="00AB1CE3"/>
    <w:rsid w:val="00AB22EE"/>
    <w:rsid w:val="00AB24BE"/>
    <w:rsid w:val="00AB2C18"/>
    <w:rsid w:val="00AB2DEE"/>
    <w:rsid w:val="00AB370C"/>
    <w:rsid w:val="00AB38E3"/>
    <w:rsid w:val="00AB3931"/>
    <w:rsid w:val="00AB4239"/>
    <w:rsid w:val="00AB45CB"/>
    <w:rsid w:val="00AB470B"/>
    <w:rsid w:val="00AB47AF"/>
    <w:rsid w:val="00AB4889"/>
    <w:rsid w:val="00AB4BD0"/>
    <w:rsid w:val="00AB4F26"/>
    <w:rsid w:val="00AB7A25"/>
    <w:rsid w:val="00AB7B7F"/>
    <w:rsid w:val="00AC01B7"/>
    <w:rsid w:val="00AC0746"/>
    <w:rsid w:val="00AC0855"/>
    <w:rsid w:val="00AC0F1C"/>
    <w:rsid w:val="00AC0F6E"/>
    <w:rsid w:val="00AC2817"/>
    <w:rsid w:val="00AC2938"/>
    <w:rsid w:val="00AC2CA6"/>
    <w:rsid w:val="00AC31E5"/>
    <w:rsid w:val="00AC359F"/>
    <w:rsid w:val="00AC3710"/>
    <w:rsid w:val="00AC3B58"/>
    <w:rsid w:val="00AC4090"/>
    <w:rsid w:val="00AC4104"/>
    <w:rsid w:val="00AC441B"/>
    <w:rsid w:val="00AC4D98"/>
    <w:rsid w:val="00AC50CE"/>
    <w:rsid w:val="00AC5220"/>
    <w:rsid w:val="00AC5627"/>
    <w:rsid w:val="00AC5B25"/>
    <w:rsid w:val="00AC5CD0"/>
    <w:rsid w:val="00AC5D9F"/>
    <w:rsid w:val="00AC5DEB"/>
    <w:rsid w:val="00AC74FA"/>
    <w:rsid w:val="00AC7C10"/>
    <w:rsid w:val="00AD0350"/>
    <w:rsid w:val="00AD135F"/>
    <w:rsid w:val="00AD19A4"/>
    <w:rsid w:val="00AD1B22"/>
    <w:rsid w:val="00AD1C1F"/>
    <w:rsid w:val="00AD1D63"/>
    <w:rsid w:val="00AD20C0"/>
    <w:rsid w:val="00AD275D"/>
    <w:rsid w:val="00AD2AA0"/>
    <w:rsid w:val="00AD3123"/>
    <w:rsid w:val="00AD3962"/>
    <w:rsid w:val="00AD42D3"/>
    <w:rsid w:val="00AD4954"/>
    <w:rsid w:val="00AD4AA3"/>
    <w:rsid w:val="00AD4C1A"/>
    <w:rsid w:val="00AD51B5"/>
    <w:rsid w:val="00AD5367"/>
    <w:rsid w:val="00AD6057"/>
    <w:rsid w:val="00AD6126"/>
    <w:rsid w:val="00AD6737"/>
    <w:rsid w:val="00AD686C"/>
    <w:rsid w:val="00AD698C"/>
    <w:rsid w:val="00AD6B5D"/>
    <w:rsid w:val="00AE0B98"/>
    <w:rsid w:val="00AE1203"/>
    <w:rsid w:val="00AE1308"/>
    <w:rsid w:val="00AE1443"/>
    <w:rsid w:val="00AE15A8"/>
    <w:rsid w:val="00AE1C58"/>
    <w:rsid w:val="00AE3213"/>
    <w:rsid w:val="00AE32A1"/>
    <w:rsid w:val="00AE35FA"/>
    <w:rsid w:val="00AE3FE4"/>
    <w:rsid w:val="00AE40AA"/>
    <w:rsid w:val="00AE41D3"/>
    <w:rsid w:val="00AE46AE"/>
    <w:rsid w:val="00AE4E4C"/>
    <w:rsid w:val="00AE5503"/>
    <w:rsid w:val="00AE7036"/>
    <w:rsid w:val="00AE709C"/>
    <w:rsid w:val="00AE70A8"/>
    <w:rsid w:val="00AE727B"/>
    <w:rsid w:val="00AE75E0"/>
    <w:rsid w:val="00AE7727"/>
    <w:rsid w:val="00AF0296"/>
    <w:rsid w:val="00AF0BCD"/>
    <w:rsid w:val="00AF161D"/>
    <w:rsid w:val="00AF25E4"/>
    <w:rsid w:val="00AF2B95"/>
    <w:rsid w:val="00AF2EFD"/>
    <w:rsid w:val="00AF39AB"/>
    <w:rsid w:val="00AF4501"/>
    <w:rsid w:val="00AF4BB1"/>
    <w:rsid w:val="00AF4C48"/>
    <w:rsid w:val="00AF4EF4"/>
    <w:rsid w:val="00AF6AAF"/>
    <w:rsid w:val="00AF77DC"/>
    <w:rsid w:val="00AF786F"/>
    <w:rsid w:val="00AF7C5D"/>
    <w:rsid w:val="00AF7EF1"/>
    <w:rsid w:val="00B005DB"/>
    <w:rsid w:val="00B00DE5"/>
    <w:rsid w:val="00B02145"/>
    <w:rsid w:val="00B02185"/>
    <w:rsid w:val="00B02898"/>
    <w:rsid w:val="00B0313E"/>
    <w:rsid w:val="00B032A7"/>
    <w:rsid w:val="00B0354C"/>
    <w:rsid w:val="00B03697"/>
    <w:rsid w:val="00B03EC0"/>
    <w:rsid w:val="00B04A26"/>
    <w:rsid w:val="00B05516"/>
    <w:rsid w:val="00B06750"/>
    <w:rsid w:val="00B06EE8"/>
    <w:rsid w:val="00B077B3"/>
    <w:rsid w:val="00B07E94"/>
    <w:rsid w:val="00B1051E"/>
    <w:rsid w:val="00B1063D"/>
    <w:rsid w:val="00B107EB"/>
    <w:rsid w:val="00B1107D"/>
    <w:rsid w:val="00B112A3"/>
    <w:rsid w:val="00B116DC"/>
    <w:rsid w:val="00B11A58"/>
    <w:rsid w:val="00B13367"/>
    <w:rsid w:val="00B136F6"/>
    <w:rsid w:val="00B14115"/>
    <w:rsid w:val="00B1422E"/>
    <w:rsid w:val="00B14263"/>
    <w:rsid w:val="00B151E0"/>
    <w:rsid w:val="00B15DC3"/>
    <w:rsid w:val="00B16027"/>
    <w:rsid w:val="00B17086"/>
    <w:rsid w:val="00B1726C"/>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1D9"/>
    <w:rsid w:val="00B2496C"/>
    <w:rsid w:val="00B267E1"/>
    <w:rsid w:val="00B26EC8"/>
    <w:rsid w:val="00B26F33"/>
    <w:rsid w:val="00B271F7"/>
    <w:rsid w:val="00B2723E"/>
    <w:rsid w:val="00B272D3"/>
    <w:rsid w:val="00B2790D"/>
    <w:rsid w:val="00B27F72"/>
    <w:rsid w:val="00B3072B"/>
    <w:rsid w:val="00B30976"/>
    <w:rsid w:val="00B30C3D"/>
    <w:rsid w:val="00B31E8B"/>
    <w:rsid w:val="00B328DF"/>
    <w:rsid w:val="00B33890"/>
    <w:rsid w:val="00B33CDE"/>
    <w:rsid w:val="00B33CEC"/>
    <w:rsid w:val="00B349C7"/>
    <w:rsid w:val="00B34EEB"/>
    <w:rsid w:val="00B35402"/>
    <w:rsid w:val="00B35AEB"/>
    <w:rsid w:val="00B35E38"/>
    <w:rsid w:val="00B3612A"/>
    <w:rsid w:val="00B36D66"/>
    <w:rsid w:val="00B37117"/>
    <w:rsid w:val="00B37539"/>
    <w:rsid w:val="00B37646"/>
    <w:rsid w:val="00B37C1A"/>
    <w:rsid w:val="00B40090"/>
    <w:rsid w:val="00B41376"/>
    <w:rsid w:val="00B41A0C"/>
    <w:rsid w:val="00B41E21"/>
    <w:rsid w:val="00B42AD8"/>
    <w:rsid w:val="00B42BE7"/>
    <w:rsid w:val="00B45C65"/>
    <w:rsid w:val="00B460C8"/>
    <w:rsid w:val="00B47607"/>
    <w:rsid w:val="00B477FB"/>
    <w:rsid w:val="00B47ED2"/>
    <w:rsid w:val="00B506B1"/>
    <w:rsid w:val="00B50862"/>
    <w:rsid w:val="00B50E6D"/>
    <w:rsid w:val="00B5154D"/>
    <w:rsid w:val="00B52086"/>
    <w:rsid w:val="00B52123"/>
    <w:rsid w:val="00B524C7"/>
    <w:rsid w:val="00B5293D"/>
    <w:rsid w:val="00B530DF"/>
    <w:rsid w:val="00B536CA"/>
    <w:rsid w:val="00B53D6D"/>
    <w:rsid w:val="00B5432A"/>
    <w:rsid w:val="00B547DE"/>
    <w:rsid w:val="00B5535C"/>
    <w:rsid w:val="00B5591C"/>
    <w:rsid w:val="00B56831"/>
    <w:rsid w:val="00B56BF1"/>
    <w:rsid w:val="00B56CD0"/>
    <w:rsid w:val="00B56FDE"/>
    <w:rsid w:val="00B5734A"/>
    <w:rsid w:val="00B57B27"/>
    <w:rsid w:val="00B57D4E"/>
    <w:rsid w:val="00B57D6B"/>
    <w:rsid w:val="00B60070"/>
    <w:rsid w:val="00B61C21"/>
    <w:rsid w:val="00B62E12"/>
    <w:rsid w:val="00B6418C"/>
    <w:rsid w:val="00B645A9"/>
    <w:rsid w:val="00B647CB"/>
    <w:rsid w:val="00B65A12"/>
    <w:rsid w:val="00B65A78"/>
    <w:rsid w:val="00B66468"/>
    <w:rsid w:val="00B66D3E"/>
    <w:rsid w:val="00B66ECC"/>
    <w:rsid w:val="00B67772"/>
    <w:rsid w:val="00B67CDA"/>
    <w:rsid w:val="00B67E91"/>
    <w:rsid w:val="00B70534"/>
    <w:rsid w:val="00B7086A"/>
    <w:rsid w:val="00B722C6"/>
    <w:rsid w:val="00B73150"/>
    <w:rsid w:val="00B7482B"/>
    <w:rsid w:val="00B74C83"/>
    <w:rsid w:val="00B753A3"/>
    <w:rsid w:val="00B7560B"/>
    <w:rsid w:val="00B75647"/>
    <w:rsid w:val="00B75675"/>
    <w:rsid w:val="00B77629"/>
    <w:rsid w:val="00B7788F"/>
    <w:rsid w:val="00B8040B"/>
    <w:rsid w:val="00B8070B"/>
    <w:rsid w:val="00B809E9"/>
    <w:rsid w:val="00B80A9F"/>
    <w:rsid w:val="00B80EFF"/>
    <w:rsid w:val="00B82929"/>
    <w:rsid w:val="00B82E39"/>
    <w:rsid w:val="00B830F5"/>
    <w:rsid w:val="00B834EE"/>
    <w:rsid w:val="00B842F8"/>
    <w:rsid w:val="00B8445F"/>
    <w:rsid w:val="00B8486B"/>
    <w:rsid w:val="00B8513B"/>
    <w:rsid w:val="00B856F1"/>
    <w:rsid w:val="00B864D1"/>
    <w:rsid w:val="00B86672"/>
    <w:rsid w:val="00B869E1"/>
    <w:rsid w:val="00B87D24"/>
    <w:rsid w:val="00B9031E"/>
    <w:rsid w:val="00B914CC"/>
    <w:rsid w:val="00B9192C"/>
    <w:rsid w:val="00B925FA"/>
    <w:rsid w:val="00B92782"/>
    <w:rsid w:val="00B92D9B"/>
    <w:rsid w:val="00B930D8"/>
    <w:rsid w:val="00B94372"/>
    <w:rsid w:val="00B946C7"/>
    <w:rsid w:val="00B95168"/>
    <w:rsid w:val="00B954EF"/>
    <w:rsid w:val="00B96388"/>
    <w:rsid w:val="00B9655A"/>
    <w:rsid w:val="00B975CB"/>
    <w:rsid w:val="00B97C14"/>
    <w:rsid w:val="00B97EE5"/>
    <w:rsid w:val="00BA00DD"/>
    <w:rsid w:val="00BA0406"/>
    <w:rsid w:val="00BA1521"/>
    <w:rsid w:val="00BA1B9B"/>
    <w:rsid w:val="00BA231E"/>
    <w:rsid w:val="00BA2763"/>
    <w:rsid w:val="00BA2B1E"/>
    <w:rsid w:val="00BA2F5B"/>
    <w:rsid w:val="00BA3282"/>
    <w:rsid w:val="00BA399E"/>
    <w:rsid w:val="00BA3EE7"/>
    <w:rsid w:val="00BA4189"/>
    <w:rsid w:val="00BA419D"/>
    <w:rsid w:val="00BA4345"/>
    <w:rsid w:val="00BA434D"/>
    <w:rsid w:val="00BA4615"/>
    <w:rsid w:val="00BA4770"/>
    <w:rsid w:val="00BA4D4F"/>
    <w:rsid w:val="00BA5A88"/>
    <w:rsid w:val="00BA62F2"/>
    <w:rsid w:val="00BA644F"/>
    <w:rsid w:val="00BA6D29"/>
    <w:rsid w:val="00BB0EC1"/>
    <w:rsid w:val="00BB0EE4"/>
    <w:rsid w:val="00BB1789"/>
    <w:rsid w:val="00BB17B1"/>
    <w:rsid w:val="00BB214D"/>
    <w:rsid w:val="00BB2905"/>
    <w:rsid w:val="00BB2EC1"/>
    <w:rsid w:val="00BB30C1"/>
    <w:rsid w:val="00BB3BB1"/>
    <w:rsid w:val="00BB4A67"/>
    <w:rsid w:val="00BB6FC1"/>
    <w:rsid w:val="00BB763C"/>
    <w:rsid w:val="00BB77F4"/>
    <w:rsid w:val="00BB7A32"/>
    <w:rsid w:val="00BC095A"/>
    <w:rsid w:val="00BC178B"/>
    <w:rsid w:val="00BC2EC1"/>
    <w:rsid w:val="00BC332E"/>
    <w:rsid w:val="00BC3C69"/>
    <w:rsid w:val="00BC409D"/>
    <w:rsid w:val="00BC4970"/>
    <w:rsid w:val="00BC4E84"/>
    <w:rsid w:val="00BC4F18"/>
    <w:rsid w:val="00BC5774"/>
    <w:rsid w:val="00BC5F94"/>
    <w:rsid w:val="00BC6A3A"/>
    <w:rsid w:val="00BC71D7"/>
    <w:rsid w:val="00BC73D1"/>
    <w:rsid w:val="00BC7DCA"/>
    <w:rsid w:val="00BD002A"/>
    <w:rsid w:val="00BD137E"/>
    <w:rsid w:val="00BD1839"/>
    <w:rsid w:val="00BD1A72"/>
    <w:rsid w:val="00BD2D30"/>
    <w:rsid w:val="00BD3859"/>
    <w:rsid w:val="00BD385E"/>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001"/>
    <w:rsid w:val="00BE31F3"/>
    <w:rsid w:val="00BE32AA"/>
    <w:rsid w:val="00BE3C68"/>
    <w:rsid w:val="00BE46DD"/>
    <w:rsid w:val="00BE484E"/>
    <w:rsid w:val="00BE5A14"/>
    <w:rsid w:val="00BE62F4"/>
    <w:rsid w:val="00BE7F78"/>
    <w:rsid w:val="00BF0A1B"/>
    <w:rsid w:val="00BF14C5"/>
    <w:rsid w:val="00BF1B4F"/>
    <w:rsid w:val="00BF21D2"/>
    <w:rsid w:val="00BF3002"/>
    <w:rsid w:val="00BF366B"/>
    <w:rsid w:val="00BF3679"/>
    <w:rsid w:val="00BF52E5"/>
    <w:rsid w:val="00BF5666"/>
    <w:rsid w:val="00BF5B7E"/>
    <w:rsid w:val="00BF613F"/>
    <w:rsid w:val="00BF6D17"/>
    <w:rsid w:val="00BF705E"/>
    <w:rsid w:val="00BF72DD"/>
    <w:rsid w:val="00C00489"/>
    <w:rsid w:val="00C00553"/>
    <w:rsid w:val="00C00A8C"/>
    <w:rsid w:val="00C01142"/>
    <w:rsid w:val="00C01F99"/>
    <w:rsid w:val="00C025DB"/>
    <w:rsid w:val="00C026E2"/>
    <w:rsid w:val="00C0306E"/>
    <w:rsid w:val="00C03260"/>
    <w:rsid w:val="00C03CDC"/>
    <w:rsid w:val="00C0417F"/>
    <w:rsid w:val="00C047B4"/>
    <w:rsid w:val="00C04A6B"/>
    <w:rsid w:val="00C05074"/>
    <w:rsid w:val="00C0594D"/>
    <w:rsid w:val="00C05FFF"/>
    <w:rsid w:val="00C06C2E"/>
    <w:rsid w:val="00C071B6"/>
    <w:rsid w:val="00C07EFC"/>
    <w:rsid w:val="00C10BB3"/>
    <w:rsid w:val="00C11B05"/>
    <w:rsid w:val="00C11E74"/>
    <w:rsid w:val="00C11F3E"/>
    <w:rsid w:val="00C122B4"/>
    <w:rsid w:val="00C12D18"/>
    <w:rsid w:val="00C13288"/>
    <w:rsid w:val="00C13B89"/>
    <w:rsid w:val="00C14A6B"/>
    <w:rsid w:val="00C14E93"/>
    <w:rsid w:val="00C152E1"/>
    <w:rsid w:val="00C15402"/>
    <w:rsid w:val="00C15613"/>
    <w:rsid w:val="00C15CA2"/>
    <w:rsid w:val="00C16159"/>
    <w:rsid w:val="00C162EC"/>
    <w:rsid w:val="00C16754"/>
    <w:rsid w:val="00C16A11"/>
    <w:rsid w:val="00C16B42"/>
    <w:rsid w:val="00C1710F"/>
    <w:rsid w:val="00C2019C"/>
    <w:rsid w:val="00C20995"/>
    <w:rsid w:val="00C209AC"/>
    <w:rsid w:val="00C21ABC"/>
    <w:rsid w:val="00C226F6"/>
    <w:rsid w:val="00C22E57"/>
    <w:rsid w:val="00C23495"/>
    <w:rsid w:val="00C235D6"/>
    <w:rsid w:val="00C240DF"/>
    <w:rsid w:val="00C242F1"/>
    <w:rsid w:val="00C24A06"/>
    <w:rsid w:val="00C25343"/>
    <w:rsid w:val="00C25570"/>
    <w:rsid w:val="00C262B2"/>
    <w:rsid w:val="00C3079F"/>
    <w:rsid w:val="00C30C2B"/>
    <w:rsid w:val="00C3140D"/>
    <w:rsid w:val="00C314CA"/>
    <w:rsid w:val="00C31830"/>
    <w:rsid w:val="00C31959"/>
    <w:rsid w:val="00C31B7C"/>
    <w:rsid w:val="00C31E5E"/>
    <w:rsid w:val="00C329A0"/>
    <w:rsid w:val="00C3375E"/>
    <w:rsid w:val="00C33BE1"/>
    <w:rsid w:val="00C33C91"/>
    <w:rsid w:val="00C33CDB"/>
    <w:rsid w:val="00C33FDB"/>
    <w:rsid w:val="00C3403D"/>
    <w:rsid w:val="00C3462B"/>
    <w:rsid w:val="00C34C17"/>
    <w:rsid w:val="00C34D78"/>
    <w:rsid w:val="00C3557E"/>
    <w:rsid w:val="00C358CD"/>
    <w:rsid w:val="00C35A16"/>
    <w:rsid w:val="00C35A24"/>
    <w:rsid w:val="00C36DD2"/>
    <w:rsid w:val="00C37725"/>
    <w:rsid w:val="00C40229"/>
    <w:rsid w:val="00C4033B"/>
    <w:rsid w:val="00C4075C"/>
    <w:rsid w:val="00C40B6F"/>
    <w:rsid w:val="00C43826"/>
    <w:rsid w:val="00C44143"/>
    <w:rsid w:val="00C442BB"/>
    <w:rsid w:val="00C44329"/>
    <w:rsid w:val="00C443B8"/>
    <w:rsid w:val="00C4463E"/>
    <w:rsid w:val="00C44FB7"/>
    <w:rsid w:val="00C45846"/>
    <w:rsid w:val="00C45B67"/>
    <w:rsid w:val="00C45B68"/>
    <w:rsid w:val="00C4677D"/>
    <w:rsid w:val="00C46AF7"/>
    <w:rsid w:val="00C473B2"/>
    <w:rsid w:val="00C47868"/>
    <w:rsid w:val="00C50763"/>
    <w:rsid w:val="00C508EF"/>
    <w:rsid w:val="00C5097F"/>
    <w:rsid w:val="00C50A92"/>
    <w:rsid w:val="00C520C5"/>
    <w:rsid w:val="00C527EC"/>
    <w:rsid w:val="00C5443A"/>
    <w:rsid w:val="00C54AF3"/>
    <w:rsid w:val="00C5649B"/>
    <w:rsid w:val="00C56B07"/>
    <w:rsid w:val="00C56BFD"/>
    <w:rsid w:val="00C56CCE"/>
    <w:rsid w:val="00C57003"/>
    <w:rsid w:val="00C57937"/>
    <w:rsid w:val="00C57BA4"/>
    <w:rsid w:val="00C60D8F"/>
    <w:rsid w:val="00C613B5"/>
    <w:rsid w:val="00C61791"/>
    <w:rsid w:val="00C61BA1"/>
    <w:rsid w:val="00C61D94"/>
    <w:rsid w:val="00C6257B"/>
    <w:rsid w:val="00C62CB2"/>
    <w:rsid w:val="00C63714"/>
    <w:rsid w:val="00C63A44"/>
    <w:rsid w:val="00C646A6"/>
    <w:rsid w:val="00C64CBB"/>
    <w:rsid w:val="00C6559F"/>
    <w:rsid w:val="00C65ABE"/>
    <w:rsid w:val="00C65B49"/>
    <w:rsid w:val="00C717A6"/>
    <w:rsid w:val="00C71E2D"/>
    <w:rsid w:val="00C72AF8"/>
    <w:rsid w:val="00C72C98"/>
    <w:rsid w:val="00C738EC"/>
    <w:rsid w:val="00C7394B"/>
    <w:rsid w:val="00C73BE1"/>
    <w:rsid w:val="00C73FB0"/>
    <w:rsid w:val="00C7412A"/>
    <w:rsid w:val="00C742B1"/>
    <w:rsid w:val="00C7455B"/>
    <w:rsid w:val="00C74914"/>
    <w:rsid w:val="00C74CD4"/>
    <w:rsid w:val="00C74E28"/>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3AF1"/>
    <w:rsid w:val="00C843BF"/>
    <w:rsid w:val="00C84598"/>
    <w:rsid w:val="00C84E4E"/>
    <w:rsid w:val="00C8526C"/>
    <w:rsid w:val="00C85297"/>
    <w:rsid w:val="00C86FE7"/>
    <w:rsid w:val="00C873ED"/>
    <w:rsid w:val="00C87707"/>
    <w:rsid w:val="00C87969"/>
    <w:rsid w:val="00C87BA4"/>
    <w:rsid w:val="00C87E6C"/>
    <w:rsid w:val="00C911A7"/>
    <w:rsid w:val="00C91617"/>
    <w:rsid w:val="00C917AD"/>
    <w:rsid w:val="00C918D5"/>
    <w:rsid w:val="00C91C9C"/>
    <w:rsid w:val="00C91E93"/>
    <w:rsid w:val="00C92679"/>
    <w:rsid w:val="00C92AD6"/>
    <w:rsid w:val="00C93067"/>
    <w:rsid w:val="00C93ECB"/>
    <w:rsid w:val="00C951F9"/>
    <w:rsid w:val="00C958B8"/>
    <w:rsid w:val="00C95AD5"/>
    <w:rsid w:val="00C960D4"/>
    <w:rsid w:val="00C965F1"/>
    <w:rsid w:val="00C9777A"/>
    <w:rsid w:val="00C97E27"/>
    <w:rsid w:val="00C97E41"/>
    <w:rsid w:val="00C97EE5"/>
    <w:rsid w:val="00C97F39"/>
    <w:rsid w:val="00CA00E5"/>
    <w:rsid w:val="00CA087E"/>
    <w:rsid w:val="00CA0FFE"/>
    <w:rsid w:val="00CA1CB3"/>
    <w:rsid w:val="00CA1F6B"/>
    <w:rsid w:val="00CA3E45"/>
    <w:rsid w:val="00CA3E81"/>
    <w:rsid w:val="00CA409B"/>
    <w:rsid w:val="00CA4C81"/>
    <w:rsid w:val="00CA521E"/>
    <w:rsid w:val="00CA54AC"/>
    <w:rsid w:val="00CA54C6"/>
    <w:rsid w:val="00CA60FC"/>
    <w:rsid w:val="00CA6668"/>
    <w:rsid w:val="00CA6804"/>
    <w:rsid w:val="00CA6979"/>
    <w:rsid w:val="00CA72F2"/>
    <w:rsid w:val="00CA79AD"/>
    <w:rsid w:val="00CB0C95"/>
    <w:rsid w:val="00CB0CFA"/>
    <w:rsid w:val="00CB1D51"/>
    <w:rsid w:val="00CB1F13"/>
    <w:rsid w:val="00CB1FF1"/>
    <w:rsid w:val="00CB241C"/>
    <w:rsid w:val="00CB2967"/>
    <w:rsid w:val="00CB2AAF"/>
    <w:rsid w:val="00CB2E7E"/>
    <w:rsid w:val="00CB33E9"/>
    <w:rsid w:val="00CB34F7"/>
    <w:rsid w:val="00CB354C"/>
    <w:rsid w:val="00CB405D"/>
    <w:rsid w:val="00CB43FC"/>
    <w:rsid w:val="00CB4705"/>
    <w:rsid w:val="00CB4A53"/>
    <w:rsid w:val="00CB5034"/>
    <w:rsid w:val="00CB5264"/>
    <w:rsid w:val="00CB5A42"/>
    <w:rsid w:val="00CB60C7"/>
    <w:rsid w:val="00CB7DC4"/>
    <w:rsid w:val="00CC0BC1"/>
    <w:rsid w:val="00CC0DE1"/>
    <w:rsid w:val="00CC0E60"/>
    <w:rsid w:val="00CC0F7C"/>
    <w:rsid w:val="00CC2E83"/>
    <w:rsid w:val="00CC41F4"/>
    <w:rsid w:val="00CC4645"/>
    <w:rsid w:val="00CC5400"/>
    <w:rsid w:val="00CC54F0"/>
    <w:rsid w:val="00CC55F4"/>
    <w:rsid w:val="00CC6050"/>
    <w:rsid w:val="00CC6C01"/>
    <w:rsid w:val="00CC7B36"/>
    <w:rsid w:val="00CD009C"/>
    <w:rsid w:val="00CD00E6"/>
    <w:rsid w:val="00CD10C0"/>
    <w:rsid w:val="00CD17CF"/>
    <w:rsid w:val="00CD2387"/>
    <w:rsid w:val="00CD2653"/>
    <w:rsid w:val="00CD2ACB"/>
    <w:rsid w:val="00CD2E71"/>
    <w:rsid w:val="00CD2EFB"/>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95F"/>
    <w:rsid w:val="00CE3EFE"/>
    <w:rsid w:val="00CE442F"/>
    <w:rsid w:val="00CE4615"/>
    <w:rsid w:val="00CE57C4"/>
    <w:rsid w:val="00CE5FFC"/>
    <w:rsid w:val="00CE699B"/>
    <w:rsid w:val="00CE7E9B"/>
    <w:rsid w:val="00CF027E"/>
    <w:rsid w:val="00CF0515"/>
    <w:rsid w:val="00CF0547"/>
    <w:rsid w:val="00CF1384"/>
    <w:rsid w:val="00CF138A"/>
    <w:rsid w:val="00CF2717"/>
    <w:rsid w:val="00CF287C"/>
    <w:rsid w:val="00CF2BC7"/>
    <w:rsid w:val="00CF2BE6"/>
    <w:rsid w:val="00CF31B8"/>
    <w:rsid w:val="00CF3B2E"/>
    <w:rsid w:val="00CF3BF5"/>
    <w:rsid w:val="00CF3D90"/>
    <w:rsid w:val="00CF433F"/>
    <w:rsid w:val="00CF4A8C"/>
    <w:rsid w:val="00CF4B46"/>
    <w:rsid w:val="00CF519E"/>
    <w:rsid w:val="00CF5393"/>
    <w:rsid w:val="00CF5A33"/>
    <w:rsid w:val="00CF6C00"/>
    <w:rsid w:val="00CF6E51"/>
    <w:rsid w:val="00CF6FF2"/>
    <w:rsid w:val="00D004B3"/>
    <w:rsid w:val="00D00562"/>
    <w:rsid w:val="00D0076B"/>
    <w:rsid w:val="00D00839"/>
    <w:rsid w:val="00D00FB3"/>
    <w:rsid w:val="00D01445"/>
    <w:rsid w:val="00D01561"/>
    <w:rsid w:val="00D0248F"/>
    <w:rsid w:val="00D02D7D"/>
    <w:rsid w:val="00D02E33"/>
    <w:rsid w:val="00D030D5"/>
    <w:rsid w:val="00D03154"/>
    <w:rsid w:val="00D03B09"/>
    <w:rsid w:val="00D04C11"/>
    <w:rsid w:val="00D05395"/>
    <w:rsid w:val="00D0664D"/>
    <w:rsid w:val="00D06B06"/>
    <w:rsid w:val="00D06FA7"/>
    <w:rsid w:val="00D07614"/>
    <w:rsid w:val="00D07C2C"/>
    <w:rsid w:val="00D10670"/>
    <w:rsid w:val="00D10807"/>
    <w:rsid w:val="00D108F2"/>
    <w:rsid w:val="00D10E7B"/>
    <w:rsid w:val="00D113A0"/>
    <w:rsid w:val="00D128B3"/>
    <w:rsid w:val="00D12C4D"/>
    <w:rsid w:val="00D13DA6"/>
    <w:rsid w:val="00D13F42"/>
    <w:rsid w:val="00D14192"/>
    <w:rsid w:val="00D14491"/>
    <w:rsid w:val="00D1514A"/>
    <w:rsid w:val="00D1579E"/>
    <w:rsid w:val="00D15ED9"/>
    <w:rsid w:val="00D16574"/>
    <w:rsid w:val="00D17254"/>
    <w:rsid w:val="00D172D6"/>
    <w:rsid w:val="00D17616"/>
    <w:rsid w:val="00D179BD"/>
    <w:rsid w:val="00D20385"/>
    <w:rsid w:val="00D207DB"/>
    <w:rsid w:val="00D20860"/>
    <w:rsid w:val="00D21402"/>
    <w:rsid w:val="00D22B67"/>
    <w:rsid w:val="00D22F4A"/>
    <w:rsid w:val="00D22F60"/>
    <w:rsid w:val="00D23B03"/>
    <w:rsid w:val="00D23D0A"/>
    <w:rsid w:val="00D24213"/>
    <w:rsid w:val="00D2476F"/>
    <w:rsid w:val="00D249A8"/>
    <w:rsid w:val="00D25FE0"/>
    <w:rsid w:val="00D25FF4"/>
    <w:rsid w:val="00D26088"/>
    <w:rsid w:val="00D26C95"/>
    <w:rsid w:val="00D27CEB"/>
    <w:rsid w:val="00D30B12"/>
    <w:rsid w:val="00D30CAD"/>
    <w:rsid w:val="00D30D98"/>
    <w:rsid w:val="00D310C0"/>
    <w:rsid w:val="00D315D8"/>
    <w:rsid w:val="00D31A2C"/>
    <w:rsid w:val="00D31DF8"/>
    <w:rsid w:val="00D329A2"/>
    <w:rsid w:val="00D32A51"/>
    <w:rsid w:val="00D332F1"/>
    <w:rsid w:val="00D33678"/>
    <w:rsid w:val="00D33C83"/>
    <w:rsid w:val="00D345DB"/>
    <w:rsid w:val="00D35109"/>
    <w:rsid w:val="00D3594F"/>
    <w:rsid w:val="00D35E51"/>
    <w:rsid w:val="00D3744E"/>
    <w:rsid w:val="00D37646"/>
    <w:rsid w:val="00D37B51"/>
    <w:rsid w:val="00D408BB"/>
    <w:rsid w:val="00D40AFC"/>
    <w:rsid w:val="00D410ED"/>
    <w:rsid w:val="00D416AB"/>
    <w:rsid w:val="00D4170D"/>
    <w:rsid w:val="00D41961"/>
    <w:rsid w:val="00D42A40"/>
    <w:rsid w:val="00D42F70"/>
    <w:rsid w:val="00D44653"/>
    <w:rsid w:val="00D44726"/>
    <w:rsid w:val="00D44A44"/>
    <w:rsid w:val="00D44A89"/>
    <w:rsid w:val="00D45632"/>
    <w:rsid w:val="00D4590D"/>
    <w:rsid w:val="00D45C2F"/>
    <w:rsid w:val="00D464F2"/>
    <w:rsid w:val="00D46957"/>
    <w:rsid w:val="00D47753"/>
    <w:rsid w:val="00D5059C"/>
    <w:rsid w:val="00D518D6"/>
    <w:rsid w:val="00D53359"/>
    <w:rsid w:val="00D538F4"/>
    <w:rsid w:val="00D5407C"/>
    <w:rsid w:val="00D540CE"/>
    <w:rsid w:val="00D54190"/>
    <w:rsid w:val="00D54A6E"/>
    <w:rsid w:val="00D54DA8"/>
    <w:rsid w:val="00D550E9"/>
    <w:rsid w:val="00D552F2"/>
    <w:rsid w:val="00D55907"/>
    <w:rsid w:val="00D55EA8"/>
    <w:rsid w:val="00D561FF"/>
    <w:rsid w:val="00D568BD"/>
    <w:rsid w:val="00D56E3B"/>
    <w:rsid w:val="00D57002"/>
    <w:rsid w:val="00D57501"/>
    <w:rsid w:val="00D57659"/>
    <w:rsid w:val="00D5793E"/>
    <w:rsid w:val="00D57EF9"/>
    <w:rsid w:val="00D57FF9"/>
    <w:rsid w:val="00D600FB"/>
    <w:rsid w:val="00D603FE"/>
    <w:rsid w:val="00D60876"/>
    <w:rsid w:val="00D60FA8"/>
    <w:rsid w:val="00D61774"/>
    <w:rsid w:val="00D617EF"/>
    <w:rsid w:val="00D61B54"/>
    <w:rsid w:val="00D61C08"/>
    <w:rsid w:val="00D61F95"/>
    <w:rsid w:val="00D622A0"/>
    <w:rsid w:val="00D62458"/>
    <w:rsid w:val="00D627FA"/>
    <w:rsid w:val="00D62D87"/>
    <w:rsid w:val="00D62EB4"/>
    <w:rsid w:val="00D630C8"/>
    <w:rsid w:val="00D632FA"/>
    <w:rsid w:val="00D63460"/>
    <w:rsid w:val="00D63BFF"/>
    <w:rsid w:val="00D6523D"/>
    <w:rsid w:val="00D6534D"/>
    <w:rsid w:val="00D65C2C"/>
    <w:rsid w:val="00D67068"/>
    <w:rsid w:val="00D671FF"/>
    <w:rsid w:val="00D67218"/>
    <w:rsid w:val="00D67558"/>
    <w:rsid w:val="00D678C2"/>
    <w:rsid w:val="00D7089B"/>
    <w:rsid w:val="00D709CB"/>
    <w:rsid w:val="00D70DF1"/>
    <w:rsid w:val="00D71802"/>
    <w:rsid w:val="00D71E28"/>
    <w:rsid w:val="00D71E85"/>
    <w:rsid w:val="00D72212"/>
    <w:rsid w:val="00D7268B"/>
    <w:rsid w:val="00D73CE3"/>
    <w:rsid w:val="00D73F6D"/>
    <w:rsid w:val="00D74FD9"/>
    <w:rsid w:val="00D753DC"/>
    <w:rsid w:val="00D757F8"/>
    <w:rsid w:val="00D759CF"/>
    <w:rsid w:val="00D75BD3"/>
    <w:rsid w:val="00D76263"/>
    <w:rsid w:val="00D767D9"/>
    <w:rsid w:val="00D76D12"/>
    <w:rsid w:val="00D773D3"/>
    <w:rsid w:val="00D77F5D"/>
    <w:rsid w:val="00D807F5"/>
    <w:rsid w:val="00D81A5A"/>
    <w:rsid w:val="00D81FFF"/>
    <w:rsid w:val="00D82B27"/>
    <w:rsid w:val="00D82E04"/>
    <w:rsid w:val="00D831FB"/>
    <w:rsid w:val="00D83375"/>
    <w:rsid w:val="00D83483"/>
    <w:rsid w:val="00D8372F"/>
    <w:rsid w:val="00D8379E"/>
    <w:rsid w:val="00D83F43"/>
    <w:rsid w:val="00D84798"/>
    <w:rsid w:val="00D848B8"/>
    <w:rsid w:val="00D8541C"/>
    <w:rsid w:val="00D85609"/>
    <w:rsid w:val="00D86B4B"/>
    <w:rsid w:val="00D87914"/>
    <w:rsid w:val="00D87D0A"/>
    <w:rsid w:val="00D87E72"/>
    <w:rsid w:val="00D90970"/>
    <w:rsid w:val="00D909DD"/>
    <w:rsid w:val="00D90DC2"/>
    <w:rsid w:val="00D91759"/>
    <w:rsid w:val="00D9191D"/>
    <w:rsid w:val="00D922D7"/>
    <w:rsid w:val="00D929D4"/>
    <w:rsid w:val="00D947E7"/>
    <w:rsid w:val="00D94E26"/>
    <w:rsid w:val="00D956DE"/>
    <w:rsid w:val="00D95842"/>
    <w:rsid w:val="00D95CE3"/>
    <w:rsid w:val="00D962A3"/>
    <w:rsid w:val="00D96499"/>
    <w:rsid w:val="00D96576"/>
    <w:rsid w:val="00D966D6"/>
    <w:rsid w:val="00D97029"/>
    <w:rsid w:val="00D97412"/>
    <w:rsid w:val="00D974BD"/>
    <w:rsid w:val="00D97A60"/>
    <w:rsid w:val="00DA0771"/>
    <w:rsid w:val="00DA0F74"/>
    <w:rsid w:val="00DA13DF"/>
    <w:rsid w:val="00DA166C"/>
    <w:rsid w:val="00DA2313"/>
    <w:rsid w:val="00DA27AC"/>
    <w:rsid w:val="00DA37F2"/>
    <w:rsid w:val="00DA385E"/>
    <w:rsid w:val="00DA559E"/>
    <w:rsid w:val="00DA56D2"/>
    <w:rsid w:val="00DA5929"/>
    <w:rsid w:val="00DA6CD7"/>
    <w:rsid w:val="00DA738F"/>
    <w:rsid w:val="00DA77DD"/>
    <w:rsid w:val="00DB0E74"/>
    <w:rsid w:val="00DB1FB0"/>
    <w:rsid w:val="00DB221B"/>
    <w:rsid w:val="00DB2A7B"/>
    <w:rsid w:val="00DB2B08"/>
    <w:rsid w:val="00DB2CA2"/>
    <w:rsid w:val="00DB352A"/>
    <w:rsid w:val="00DB4432"/>
    <w:rsid w:val="00DB4544"/>
    <w:rsid w:val="00DB47D2"/>
    <w:rsid w:val="00DB4E3F"/>
    <w:rsid w:val="00DB51D2"/>
    <w:rsid w:val="00DB5A2E"/>
    <w:rsid w:val="00DB5B83"/>
    <w:rsid w:val="00DB61D3"/>
    <w:rsid w:val="00DB62C4"/>
    <w:rsid w:val="00DB6787"/>
    <w:rsid w:val="00DB6A4E"/>
    <w:rsid w:val="00DB7C89"/>
    <w:rsid w:val="00DC0D96"/>
    <w:rsid w:val="00DC1B36"/>
    <w:rsid w:val="00DC1BC0"/>
    <w:rsid w:val="00DC1CB9"/>
    <w:rsid w:val="00DC2435"/>
    <w:rsid w:val="00DC33C4"/>
    <w:rsid w:val="00DC34F2"/>
    <w:rsid w:val="00DC3827"/>
    <w:rsid w:val="00DC3DBD"/>
    <w:rsid w:val="00DC4724"/>
    <w:rsid w:val="00DC52AF"/>
    <w:rsid w:val="00DC52B2"/>
    <w:rsid w:val="00DC5919"/>
    <w:rsid w:val="00DC5E2A"/>
    <w:rsid w:val="00DC61F5"/>
    <w:rsid w:val="00DC6BAD"/>
    <w:rsid w:val="00DC6ED0"/>
    <w:rsid w:val="00DC6FD0"/>
    <w:rsid w:val="00DD010F"/>
    <w:rsid w:val="00DD0119"/>
    <w:rsid w:val="00DD066B"/>
    <w:rsid w:val="00DD0E7C"/>
    <w:rsid w:val="00DD1DE2"/>
    <w:rsid w:val="00DD27DD"/>
    <w:rsid w:val="00DD37B5"/>
    <w:rsid w:val="00DD4829"/>
    <w:rsid w:val="00DD4A44"/>
    <w:rsid w:val="00DD4C74"/>
    <w:rsid w:val="00DD4E19"/>
    <w:rsid w:val="00DD51A3"/>
    <w:rsid w:val="00DD5BED"/>
    <w:rsid w:val="00DD5DE5"/>
    <w:rsid w:val="00DD6C1E"/>
    <w:rsid w:val="00DD6CD1"/>
    <w:rsid w:val="00DD7717"/>
    <w:rsid w:val="00DD7726"/>
    <w:rsid w:val="00DD7C87"/>
    <w:rsid w:val="00DE0914"/>
    <w:rsid w:val="00DE0BD6"/>
    <w:rsid w:val="00DE11CE"/>
    <w:rsid w:val="00DE21F1"/>
    <w:rsid w:val="00DE22BC"/>
    <w:rsid w:val="00DE25EA"/>
    <w:rsid w:val="00DE2D34"/>
    <w:rsid w:val="00DE2EF2"/>
    <w:rsid w:val="00DE4322"/>
    <w:rsid w:val="00DE5983"/>
    <w:rsid w:val="00DE660D"/>
    <w:rsid w:val="00DE6C2B"/>
    <w:rsid w:val="00DE796E"/>
    <w:rsid w:val="00DE7BD7"/>
    <w:rsid w:val="00DE7DB3"/>
    <w:rsid w:val="00DF202C"/>
    <w:rsid w:val="00DF2417"/>
    <w:rsid w:val="00DF245B"/>
    <w:rsid w:val="00DF2E28"/>
    <w:rsid w:val="00DF3124"/>
    <w:rsid w:val="00DF359F"/>
    <w:rsid w:val="00DF3EA7"/>
    <w:rsid w:val="00DF407B"/>
    <w:rsid w:val="00DF588F"/>
    <w:rsid w:val="00DF60BB"/>
    <w:rsid w:val="00DF725F"/>
    <w:rsid w:val="00DF726E"/>
    <w:rsid w:val="00DF7427"/>
    <w:rsid w:val="00DF78AC"/>
    <w:rsid w:val="00E01595"/>
    <w:rsid w:val="00E01B4C"/>
    <w:rsid w:val="00E0377E"/>
    <w:rsid w:val="00E03B02"/>
    <w:rsid w:val="00E03F02"/>
    <w:rsid w:val="00E04072"/>
    <w:rsid w:val="00E04AA6"/>
    <w:rsid w:val="00E06850"/>
    <w:rsid w:val="00E06F40"/>
    <w:rsid w:val="00E072AA"/>
    <w:rsid w:val="00E07F7C"/>
    <w:rsid w:val="00E10AAF"/>
    <w:rsid w:val="00E11D05"/>
    <w:rsid w:val="00E11E09"/>
    <w:rsid w:val="00E13405"/>
    <w:rsid w:val="00E13E84"/>
    <w:rsid w:val="00E15473"/>
    <w:rsid w:val="00E15754"/>
    <w:rsid w:val="00E167C2"/>
    <w:rsid w:val="00E16A5D"/>
    <w:rsid w:val="00E1700E"/>
    <w:rsid w:val="00E17A89"/>
    <w:rsid w:val="00E17DE2"/>
    <w:rsid w:val="00E17FD2"/>
    <w:rsid w:val="00E200D5"/>
    <w:rsid w:val="00E217E0"/>
    <w:rsid w:val="00E21996"/>
    <w:rsid w:val="00E21EE6"/>
    <w:rsid w:val="00E2201F"/>
    <w:rsid w:val="00E22025"/>
    <w:rsid w:val="00E22B80"/>
    <w:rsid w:val="00E23BAC"/>
    <w:rsid w:val="00E23C66"/>
    <w:rsid w:val="00E2404A"/>
    <w:rsid w:val="00E24369"/>
    <w:rsid w:val="00E2447A"/>
    <w:rsid w:val="00E2547A"/>
    <w:rsid w:val="00E257AF"/>
    <w:rsid w:val="00E26109"/>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4B8D"/>
    <w:rsid w:val="00E36462"/>
    <w:rsid w:val="00E365BE"/>
    <w:rsid w:val="00E37BAF"/>
    <w:rsid w:val="00E37D6B"/>
    <w:rsid w:val="00E40BBE"/>
    <w:rsid w:val="00E40D0C"/>
    <w:rsid w:val="00E40F98"/>
    <w:rsid w:val="00E427FC"/>
    <w:rsid w:val="00E42CB9"/>
    <w:rsid w:val="00E43348"/>
    <w:rsid w:val="00E43929"/>
    <w:rsid w:val="00E44CE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5950"/>
    <w:rsid w:val="00E56075"/>
    <w:rsid w:val="00E5621D"/>
    <w:rsid w:val="00E56454"/>
    <w:rsid w:val="00E5653D"/>
    <w:rsid w:val="00E56555"/>
    <w:rsid w:val="00E57B34"/>
    <w:rsid w:val="00E57F17"/>
    <w:rsid w:val="00E60128"/>
    <w:rsid w:val="00E607C4"/>
    <w:rsid w:val="00E609B1"/>
    <w:rsid w:val="00E60FE8"/>
    <w:rsid w:val="00E61191"/>
    <w:rsid w:val="00E611EC"/>
    <w:rsid w:val="00E622FA"/>
    <w:rsid w:val="00E62559"/>
    <w:rsid w:val="00E63699"/>
    <w:rsid w:val="00E63911"/>
    <w:rsid w:val="00E63E90"/>
    <w:rsid w:val="00E64669"/>
    <w:rsid w:val="00E64973"/>
    <w:rsid w:val="00E67B59"/>
    <w:rsid w:val="00E7042E"/>
    <w:rsid w:val="00E704AD"/>
    <w:rsid w:val="00E705EA"/>
    <w:rsid w:val="00E71787"/>
    <w:rsid w:val="00E7224D"/>
    <w:rsid w:val="00E725EE"/>
    <w:rsid w:val="00E72EAE"/>
    <w:rsid w:val="00E7348A"/>
    <w:rsid w:val="00E73512"/>
    <w:rsid w:val="00E73802"/>
    <w:rsid w:val="00E74BFE"/>
    <w:rsid w:val="00E74F89"/>
    <w:rsid w:val="00E7520D"/>
    <w:rsid w:val="00E77018"/>
    <w:rsid w:val="00E7742B"/>
    <w:rsid w:val="00E77BE8"/>
    <w:rsid w:val="00E80301"/>
    <w:rsid w:val="00E8031E"/>
    <w:rsid w:val="00E804B4"/>
    <w:rsid w:val="00E8086D"/>
    <w:rsid w:val="00E808C7"/>
    <w:rsid w:val="00E809CA"/>
    <w:rsid w:val="00E81B3E"/>
    <w:rsid w:val="00E8222D"/>
    <w:rsid w:val="00E822E4"/>
    <w:rsid w:val="00E82779"/>
    <w:rsid w:val="00E83820"/>
    <w:rsid w:val="00E83A7E"/>
    <w:rsid w:val="00E84506"/>
    <w:rsid w:val="00E85C85"/>
    <w:rsid w:val="00E87C6D"/>
    <w:rsid w:val="00E9098D"/>
    <w:rsid w:val="00E913A4"/>
    <w:rsid w:val="00E925DE"/>
    <w:rsid w:val="00E92B7E"/>
    <w:rsid w:val="00E93F98"/>
    <w:rsid w:val="00E9463A"/>
    <w:rsid w:val="00E95EBE"/>
    <w:rsid w:val="00E96A70"/>
    <w:rsid w:val="00E97B84"/>
    <w:rsid w:val="00EA104D"/>
    <w:rsid w:val="00EA1B4C"/>
    <w:rsid w:val="00EA1FB1"/>
    <w:rsid w:val="00EA20CA"/>
    <w:rsid w:val="00EA2341"/>
    <w:rsid w:val="00EA2650"/>
    <w:rsid w:val="00EA2692"/>
    <w:rsid w:val="00EA2F3D"/>
    <w:rsid w:val="00EA376B"/>
    <w:rsid w:val="00EA3CAB"/>
    <w:rsid w:val="00EA3D31"/>
    <w:rsid w:val="00EA4B10"/>
    <w:rsid w:val="00EA50E5"/>
    <w:rsid w:val="00EA5896"/>
    <w:rsid w:val="00EA6203"/>
    <w:rsid w:val="00EA7497"/>
    <w:rsid w:val="00EA7B3B"/>
    <w:rsid w:val="00EB0FA5"/>
    <w:rsid w:val="00EB149B"/>
    <w:rsid w:val="00EB222F"/>
    <w:rsid w:val="00EB391F"/>
    <w:rsid w:val="00EB39D1"/>
    <w:rsid w:val="00EB3B4F"/>
    <w:rsid w:val="00EB3DFC"/>
    <w:rsid w:val="00EB4910"/>
    <w:rsid w:val="00EB493B"/>
    <w:rsid w:val="00EB4B7C"/>
    <w:rsid w:val="00EB4CEE"/>
    <w:rsid w:val="00EB583E"/>
    <w:rsid w:val="00EB6259"/>
    <w:rsid w:val="00EB6ACD"/>
    <w:rsid w:val="00EB6B25"/>
    <w:rsid w:val="00EB6EB4"/>
    <w:rsid w:val="00EB78EA"/>
    <w:rsid w:val="00EC092F"/>
    <w:rsid w:val="00EC0A15"/>
    <w:rsid w:val="00EC0DFA"/>
    <w:rsid w:val="00EC11F2"/>
    <w:rsid w:val="00EC1EE9"/>
    <w:rsid w:val="00EC1F6E"/>
    <w:rsid w:val="00EC3970"/>
    <w:rsid w:val="00EC4A8E"/>
    <w:rsid w:val="00EC4FAC"/>
    <w:rsid w:val="00EC5256"/>
    <w:rsid w:val="00EC5AD8"/>
    <w:rsid w:val="00EC5C88"/>
    <w:rsid w:val="00EC6536"/>
    <w:rsid w:val="00EC6748"/>
    <w:rsid w:val="00EC6B99"/>
    <w:rsid w:val="00EC70F7"/>
    <w:rsid w:val="00EC71B0"/>
    <w:rsid w:val="00EC73E3"/>
    <w:rsid w:val="00EC7539"/>
    <w:rsid w:val="00ED0347"/>
    <w:rsid w:val="00ED0429"/>
    <w:rsid w:val="00ED0E88"/>
    <w:rsid w:val="00ED1701"/>
    <w:rsid w:val="00ED1733"/>
    <w:rsid w:val="00ED182D"/>
    <w:rsid w:val="00ED231B"/>
    <w:rsid w:val="00ED2F56"/>
    <w:rsid w:val="00ED33C3"/>
    <w:rsid w:val="00ED44B1"/>
    <w:rsid w:val="00ED4657"/>
    <w:rsid w:val="00ED4711"/>
    <w:rsid w:val="00ED5032"/>
    <w:rsid w:val="00ED526E"/>
    <w:rsid w:val="00ED5600"/>
    <w:rsid w:val="00ED570B"/>
    <w:rsid w:val="00ED5A4F"/>
    <w:rsid w:val="00ED615C"/>
    <w:rsid w:val="00ED6A52"/>
    <w:rsid w:val="00ED6CBF"/>
    <w:rsid w:val="00ED6FB2"/>
    <w:rsid w:val="00ED76FB"/>
    <w:rsid w:val="00ED77F2"/>
    <w:rsid w:val="00ED7C1A"/>
    <w:rsid w:val="00EE07D5"/>
    <w:rsid w:val="00EE0FB1"/>
    <w:rsid w:val="00EE1FE2"/>
    <w:rsid w:val="00EE26F0"/>
    <w:rsid w:val="00EE36BC"/>
    <w:rsid w:val="00EE3AE5"/>
    <w:rsid w:val="00EE3E1D"/>
    <w:rsid w:val="00EE402D"/>
    <w:rsid w:val="00EE5318"/>
    <w:rsid w:val="00EE6476"/>
    <w:rsid w:val="00EE75E1"/>
    <w:rsid w:val="00EE7963"/>
    <w:rsid w:val="00EE7A87"/>
    <w:rsid w:val="00EF0515"/>
    <w:rsid w:val="00EF0AAC"/>
    <w:rsid w:val="00EF0B92"/>
    <w:rsid w:val="00EF13C7"/>
    <w:rsid w:val="00EF154B"/>
    <w:rsid w:val="00EF2319"/>
    <w:rsid w:val="00EF249B"/>
    <w:rsid w:val="00EF35C5"/>
    <w:rsid w:val="00EF3A35"/>
    <w:rsid w:val="00EF3A9B"/>
    <w:rsid w:val="00EF3CAA"/>
    <w:rsid w:val="00EF3D70"/>
    <w:rsid w:val="00EF3E9E"/>
    <w:rsid w:val="00EF4173"/>
    <w:rsid w:val="00EF5472"/>
    <w:rsid w:val="00EF5600"/>
    <w:rsid w:val="00EF5E2A"/>
    <w:rsid w:val="00EF5E2D"/>
    <w:rsid w:val="00EF6128"/>
    <w:rsid w:val="00EF7862"/>
    <w:rsid w:val="00F007AF"/>
    <w:rsid w:val="00F01209"/>
    <w:rsid w:val="00F01B9E"/>
    <w:rsid w:val="00F02424"/>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9FF"/>
    <w:rsid w:val="00F12C12"/>
    <w:rsid w:val="00F1390D"/>
    <w:rsid w:val="00F1420B"/>
    <w:rsid w:val="00F14A80"/>
    <w:rsid w:val="00F15B72"/>
    <w:rsid w:val="00F15FFE"/>
    <w:rsid w:val="00F1632A"/>
    <w:rsid w:val="00F16984"/>
    <w:rsid w:val="00F1700B"/>
    <w:rsid w:val="00F17364"/>
    <w:rsid w:val="00F17993"/>
    <w:rsid w:val="00F179EE"/>
    <w:rsid w:val="00F20FBA"/>
    <w:rsid w:val="00F210AD"/>
    <w:rsid w:val="00F21A3A"/>
    <w:rsid w:val="00F222C3"/>
    <w:rsid w:val="00F22A6F"/>
    <w:rsid w:val="00F232CC"/>
    <w:rsid w:val="00F2331E"/>
    <w:rsid w:val="00F23B3C"/>
    <w:rsid w:val="00F23F98"/>
    <w:rsid w:val="00F24CC9"/>
    <w:rsid w:val="00F259A3"/>
    <w:rsid w:val="00F25B6C"/>
    <w:rsid w:val="00F25E2C"/>
    <w:rsid w:val="00F26EF3"/>
    <w:rsid w:val="00F26F1A"/>
    <w:rsid w:val="00F26FD2"/>
    <w:rsid w:val="00F27747"/>
    <w:rsid w:val="00F27A02"/>
    <w:rsid w:val="00F27EAE"/>
    <w:rsid w:val="00F30E80"/>
    <w:rsid w:val="00F3103C"/>
    <w:rsid w:val="00F31437"/>
    <w:rsid w:val="00F31538"/>
    <w:rsid w:val="00F32502"/>
    <w:rsid w:val="00F326A6"/>
    <w:rsid w:val="00F333B5"/>
    <w:rsid w:val="00F33983"/>
    <w:rsid w:val="00F34042"/>
    <w:rsid w:val="00F342F9"/>
    <w:rsid w:val="00F3565F"/>
    <w:rsid w:val="00F3721D"/>
    <w:rsid w:val="00F37848"/>
    <w:rsid w:val="00F405C8"/>
    <w:rsid w:val="00F40766"/>
    <w:rsid w:val="00F408FD"/>
    <w:rsid w:val="00F40B47"/>
    <w:rsid w:val="00F41872"/>
    <w:rsid w:val="00F41CED"/>
    <w:rsid w:val="00F426F5"/>
    <w:rsid w:val="00F427FF"/>
    <w:rsid w:val="00F42B20"/>
    <w:rsid w:val="00F42C5F"/>
    <w:rsid w:val="00F42D51"/>
    <w:rsid w:val="00F43AE6"/>
    <w:rsid w:val="00F443EF"/>
    <w:rsid w:val="00F44BDD"/>
    <w:rsid w:val="00F44EB9"/>
    <w:rsid w:val="00F452C9"/>
    <w:rsid w:val="00F461D1"/>
    <w:rsid w:val="00F47B69"/>
    <w:rsid w:val="00F47BDC"/>
    <w:rsid w:val="00F47C41"/>
    <w:rsid w:val="00F50988"/>
    <w:rsid w:val="00F518F0"/>
    <w:rsid w:val="00F51C1C"/>
    <w:rsid w:val="00F51CE9"/>
    <w:rsid w:val="00F52001"/>
    <w:rsid w:val="00F52622"/>
    <w:rsid w:val="00F52A7A"/>
    <w:rsid w:val="00F52AAB"/>
    <w:rsid w:val="00F52B1A"/>
    <w:rsid w:val="00F52DA1"/>
    <w:rsid w:val="00F53411"/>
    <w:rsid w:val="00F53862"/>
    <w:rsid w:val="00F53E1D"/>
    <w:rsid w:val="00F5436D"/>
    <w:rsid w:val="00F553ED"/>
    <w:rsid w:val="00F5547D"/>
    <w:rsid w:val="00F55CC3"/>
    <w:rsid w:val="00F55F8C"/>
    <w:rsid w:val="00F56040"/>
    <w:rsid w:val="00F56306"/>
    <w:rsid w:val="00F5667A"/>
    <w:rsid w:val="00F56C2A"/>
    <w:rsid w:val="00F57ABC"/>
    <w:rsid w:val="00F57E2B"/>
    <w:rsid w:val="00F605CE"/>
    <w:rsid w:val="00F606F5"/>
    <w:rsid w:val="00F60DB5"/>
    <w:rsid w:val="00F6191A"/>
    <w:rsid w:val="00F61E9B"/>
    <w:rsid w:val="00F620B2"/>
    <w:rsid w:val="00F62A13"/>
    <w:rsid w:val="00F62BE1"/>
    <w:rsid w:val="00F633E3"/>
    <w:rsid w:val="00F6360E"/>
    <w:rsid w:val="00F63BBD"/>
    <w:rsid w:val="00F6451D"/>
    <w:rsid w:val="00F64CC4"/>
    <w:rsid w:val="00F65227"/>
    <w:rsid w:val="00F6572D"/>
    <w:rsid w:val="00F658EC"/>
    <w:rsid w:val="00F65A86"/>
    <w:rsid w:val="00F662E7"/>
    <w:rsid w:val="00F66B77"/>
    <w:rsid w:val="00F6789B"/>
    <w:rsid w:val="00F67B5C"/>
    <w:rsid w:val="00F67F1C"/>
    <w:rsid w:val="00F700B8"/>
    <w:rsid w:val="00F707BF"/>
    <w:rsid w:val="00F709F9"/>
    <w:rsid w:val="00F7142D"/>
    <w:rsid w:val="00F71626"/>
    <w:rsid w:val="00F72191"/>
    <w:rsid w:val="00F722ED"/>
    <w:rsid w:val="00F723C2"/>
    <w:rsid w:val="00F7363E"/>
    <w:rsid w:val="00F7410D"/>
    <w:rsid w:val="00F742EC"/>
    <w:rsid w:val="00F7449B"/>
    <w:rsid w:val="00F756C3"/>
    <w:rsid w:val="00F7593E"/>
    <w:rsid w:val="00F7736D"/>
    <w:rsid w:val="00F77A8F"/>
    <w:rsid w:val="00F80169"/>
    <w:rsid w:val="00F8017A"/>
    <w:rsid w:val="00F80854"/>
    <w:rsid w:val="00F81518"/>
    <w:rsid w:val="00F81B40"/>
    <w:rsid w:val="00F81C2B"/>
    <w:rsid w:val="00F81FE1"/>
    <w:rsid w:val="00F81FE3"/>
    <w:rsid w:val="00F820CF"/>
    <w:rsid w:val="00F82632"/>
    <w:rsid w:val="00F82C2D"/>
    <w:rsid w:val="00F83950"/>
    <w:rsid w:val="00F83FE6"/>
    <w:rsid w:val="00F844D2"/>
    <w:rsid w:val="00F849FE"/>
    <w:rsid w:val="00F84D4E"/>
    <w:rsid w:val="00F854A3"/>
    <w:rsid w:val="00F854E1"/>
    <w:rsid w:val="00F85B71"/>
    <w:rsid w:val="00F86650"/>
    <w:rsid w:val="00F86925"/>
    <w:rsid w:val="00F8697B"/>
    <w:rsid w:val="00F86FE8"/>
    <w:rsid w:val="00F87685"/>
    <w:rsid w:val="00F910E3"/>
    <w:rsid w:val="00F910F9"/>
    <w:rsid w:val="00F91A41"/>
    <w:rsid w:val="00F91AC8"/>
    <w:rsid w:val="00F91D05"/>
    <w:rsid w:val="00F91D46"/>
    <w:rsid w:val="00F9245F"/>
    <w:rsid w:val="00F92959"/>
    <w:rsid w:val="00F92AC4"/>
    <w:rsid w:val="00F92B8E"/>
    <w:rsid w:val="00F935F3"/>
    <w:rsid w:val="00F93E5E"/>
    <w:rsid w:val="00F93EFD"/>
    <w:rsid w:val="00F940EA"/>
    <w:rsid w:val="00F947BC"/>
    <w:rsid w:val="00F94C71"/>
    <w:rsid w:val="00F94ECE"/>
    <w:rsid w:val="00F9537D"/>
    <w:rsid w:val="00F96A46"/>
    <w:rsid w:val="00F9704B"/>
    <w:rsid w:val="00F976D1"/>
    <w:rsid w:val="00FA1839"/>
    <w:rsid w:val="00FA1C4B"/>
    <w:rsid w:val="00FA2060"/>
    <w:rsid w:val="00FA225D"/>
    <w:rsid w:val="00FA2567"/>
    <w:rsid w:val="00FA2DD7"/>
    <w:rsid w:val="00FA2FD0"/>
    <w:rsid w:val="00FA36E9"/>
    <w:rsid w:val="00FA4319"/>
    <w:rsid w:val="00FA505D"/>
    <w:rsid w:val="00FA5BC9"/>
    <w:rsid w:val="00FA6B59"/>
    <w:rsid w:val="00FA7F6F"/>
    <w:rsid w:val="00FB033E"/>
    <w:rsid w:val="00FB0941"/>
    <w:rsid w:val="00FB09E5"/>
    <w:rsid w:val="00FB0DAC"/>
    <w:rsid w:val="00FB1759"/>
    <w:rsid w:val="00FB1D3C"/>
    <w:rsid w:val="00FB2700"/>
    <w:rsid w:val="00FB341F"/>
    <w:rsid w:val="00FB4233"/>
    <w:rsid w:val="00FB46C8"/>
    <w:rsid w:val="00FB4757"/>
    <w:rsid w:val="00FB5477"/>
    <w:rsid w:val="00FB55B8"/>
    <w:rsid w:val="00FB5F56"/>
    <w:rsid w:val="00FB6CD7"/>
    <w:rsid w:val="00FB6E66"/>
    <w:rsid w:val="00FB719E"/>
    <w:rsid w:val="00FB768E"/>
    <w:rsid w:val="00FB7A75"/>
    <w:rsid w:val="00FC0F9A"/>
    <w:rsid w:val="00FC101B"/>
    <w:rsid w:val="00FC281D"/>
    <w:rsid w:val="00FC2A5A"/>
    <w:rsid w:val="00FC2B4E"/>
    <w:rsid w:val="00FC2DCE"/>
    <w:rsid w:val="00FC37C9"/>
    <w:rsid w:val="00FC49C5"/>
    <w:rsid w:val="00FC53CB"/>
    <w:rsid w:val="00FC55E1"/>
    <w:rsid w:val="00FC5ACA"/>
    <w:rsid w:val="00FC5C91"/>
    <w:rsid w:val="00FC64A7"/>
    <w:rsid w:val="00FC6B2A"/>
    <w:rsid w:val="00FC7603"/>
    <w:rsid w:val="00FC7690"/>
    <w:rsid w:val="00FC7EC2"/>
    <w:rsid w:val="00FC7F37"/>
    <w:rsid w:val="00FD0579"/>
    <w:rsid w:val="00FD1477"/>
    <w:rsid w:val="00FD2064"/>
    <w:rsid w:val="00FD2163"/>
    <w:rsid w:val="00FD224A"/>
    <w:rsid w:val="00FD289B"/>
    <w:rsid w:val="00FD2EFD"/>
    <w:rsid w:val="00FD3E06"/>
    <w:rsid w:val="00FD4472"/>
    <w:rsid w:val="00FD5999"/>
    <w:rsid w:val="00FD59AD"/>
    <w:rsid w:val="00FD5FDF"/>
    <w:rsid w:val="00FD6488"/>
    <w:rsid w:val="00FD68E7"/>
    <w:rsid w:val="00FD6CF4"/>
    <w:rsid w:val="00FD747F"/>
    <w:rsid w:val="00FD7B63"/>
    <w:rsid w:val="00FE04A1"/>
    <w:rsid w:val="00FE0838"/>
    <w:rsid w:val="00FE08B3"/>
    <w:rsid w:val="00FE0B2C"/>
    <w:rsid w:val="00FE243F"/>
    <w:rsid w:val="00FE27E3"/>
    <w:rsid w:val="00FE3028"/>
    <w:rsid w:val="00FE372C"/>
    <w:rsid w:val="00FE4D16"/>
    <w:rsid w:val="00FE592D"/>
    <w:rsid w:val="00FE5A4B"/>
    <w:rsid w:val="00FE5A52"/>
    <w:rsid w:val="00FE6675"/>
    <w:rsid w:val="00FE6FC6"/>
    <w:rsid w:val="00FE741A"/>
    <w:rsid w:val="00FE7CE5"/>
    <w:rsid w:val="00FE7FCF"/>
    <w:rsid w:val="00FF0A1F"/>
    <w:rsid w:val="00FF2351"/>
    <w:rsid w:val="00FF2659"/>
    <w:rsid w:val="00FF28D7"/>
    <w:rsid w:val="00FF2A1A"/>
    <w:rsid w:val="00FF32E6"/>
    <w:rsid w:val="00FF36FF"/>
    <w:rsid w:val="00FF3977"/>
    <w:rsid w:val="00FF4059"/>
    <w:rsid w:val="00FF40AC"/>
    <w:rsid w:val="00FF40FA"/>
    <w:rsid w:val="00FF47E8"/>
    <w:rsid w:val="00FF4A52"/>
    <w:rsid w:val="00FF4AC9"/>
    <w:rsid w:val="00FF4E6A"/>
    <w:rsid w:val="00FF614C"/>
    <w:rsid w:val="00FF6523"/>
    <w:rsid w:val="00FF6E64"/>
    <w:rsid w:val="00FF707A"/>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E24CD60E-01C9-4978-AC02-2E5346E20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035"/>
    <w:pPr>
      <w:spacing w:after="160" w:line="259"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styleId="Bibliography">
    <w:name w:val="Bibliography"/>
    <w:basedOn w:val="Normal"/>
    <w:next w:val="Normal"/>
    <w:uiPriority w:val="37"/>
    <w:unhideWhenUsed/>
    <w:rsid w:val="00C358CD"/>
  </w:style>
  <w:style w:type="paragraph" w:customStyle="1" w:styleId="N1">
    <w:name w:val="N1"/>
    <w:basedOn w:val="Normal"/>
    <w:link w:val="N1Char"/>
    <w:qFormat/>
    <w:rsid w:val="00392EF8"/>
    <w:pPr>
      <w:spacing w:after="0" w:line="240" w:lineRule="auto"/>
      <w:ind w:left="634"/>
    </w:pPr>
    <w:rPr>
      <w:rFonts w:eastAsiaTheme="minorEastAsia" w:cstheme="minorHAnsi"/>
      <w:lang w:eastAsia="ko-KR" w:bidi="hi-IN"/>
    </w:rPr>
  </w:style>
  <w:style w:type="character" w:customStyle="1" w:styleId="N1Char">
    <w:name w:val="N1 Char"/>
    <w:basedOn w:val="DefaultParagraphFont"/>
    <w:link w:val="N1"/>
    <w:rsid w:val="00392EF8"/>
    <w:rPr>
      <w:rFonts w:eastAsiaTheme="minorEastAsia"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7785">
      <w:bodyDiv w:val="1"/>
      <w:marLeft w:val="0"/>
      <w:marRight w:val="0"/>
      <w:marTop w:val="0"/>
      <w:marBottom w:val="0"/>
      <w:divBdr>
        <w:top w:val="none" w:sz="0" w:space="0" w:color="auto"/>
        <w:left w:val="none" w:sz="0" w:space="0" w:color="auto"/>
        <w:bottom w:val="none" w:sz="0" w:space="0" w:color="auto"/>
        <w:right w:val="none" w:sz="0" w:space="0" w:color="auto"/>
      </w:divBdr>
    </w:div>
    <w:div w:id="66652621">
      <w:bodyDiv w:val="1"/>
      <w:marLeft w:val="0"/>
      <w:marRight w:val="0"/>
      <w:marTop w:val="0"/>
      <w:marBottom w:val="0"/>
      <w:divBdr>
        <w:top w:val="none" w:sz="0" w:space="0" w:color="auto"/>
        <w:left w:val="none" w:sz="0" w:space="0" w:color="auto"/>
        <w:bottom w:val="none" w:sz="0" w:space="0" w:color="auto"/>
        <w:right w:val="none" w:sz="0" w:space="0" w:color="auto"/>
      </w:divBdr>
    </w:div>
    <w:div w:id="70126179">
      <w:bodyDiv w:val="1"/>
      <w:marLeft w:val="0"/>
      <w:marRight w:val="0"/>
      <w:marTop w:val="0"/>
      <w:marBottom w:val="0"/>
      <w:divBdr>
        <w:top w:val="none" w:sz="0" w:space="0" w:color="auto"/>
        <w:left w:val="none" w:sz="0" w:space="0" w:color="auto"/>
        <w:bottom w:val="none" w:sz="0" w:space="0" w:color="auto"/>
        <w:right w:val="none" w:sz="0" w:space="0" w:color="auto"/>
      </w:divBdr>
    </w:div>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94524747">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24471382">
      <w:bodyDiv w:val="1"/>
      <w:marLeft w:val="0"/>
      <w:marRight w:val="0"/>
      <w:marTop w:val="0"/>
      <w:marBottom w:val="0"/>
      <w:divBdr>
        <w:top w:val="none" w:sz="0" w:space="0" w:color="auto"/>
        <w:left w:val="none" w:sz="0" w:space="0" w:color="auto"/>
        <w:bottom w:val="none" w:sz="0" w:space="0" w:color="auto"/>
        <w:right w:val="none" w:sz="0" w:space="0" w:color="auto"/>
      </w:divBdr>
    </w:div>
    <w:div w:id="127013954">
      <w:bodyDiv w:val="1"/>
      <w:marLeft w:val="0"/>
      <w:marRight w:val="0"/>
      <w:marTop w:val="0"/>
      <w:marBottom w:val="0"/>
      <w:divBdr>
        <w:top w:val="none" w:sz="0" w:space="0" w:color="auto"/>
        <w:left w:val="none" w:sz="0" w:space="0" w:color="auto"/>
        <w:bottom w:val="none" w:sz="0" w:space="0" w:color="auto"/>
        <w:right w:val="none" w:sz="0" w:space="0" w:color="auto"/>
      </w:divBdr>
    </w:div>
    <w:div w:id="168565459">
      <w:bodyDiv w:val="1"/>
      <w:marLeft w:val="0"/>
      <w:marRight w:val="0"/>
      <w:marTop w:val="0"/>
      <w:marBottom w:val="0"/>
      <w:divBdr>
        <w:top w:val="none" w:sz="0" w:space="0" w:color="auto"/>
        <w:left w:val="none" w:sz="0" w:space="0" w:color="auto"/>
        <w:bottom w:val="none" w:sz="0" w:space="0" w:color="auto"/>
        <w:right w:val="none" w:sz="0" w:space="0" w:color="auto"/>
      </w:divBdr>
    </w:div>
    <w:div w:id="174200317">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190337704">
      <w:bodyDiv w:val="1"/>
      <w:marLeft w:val="0"/>
      <w:marRight w:val="0"/>
      <w:marTop w:val="0"/>
      <w:marBottom w:val="0"/>
      <w:divBdr>
        <w:top w:val="none" w:sz="0" w:space="0" w:color="auto"/>
        <w:left w:val="none" w:sz="0" w:space="0" w:color="auto"/>
        <w:bottom w:val="none" w:sz="0" w:space="0" w:color="auto"/>
        <w:right w:val="none" w:sz="0" w:space="0" w:color="auto"/>
      </w:divBdr>
    </w:div>
    <w:div w:id="241185451">
      <w:bodyDiv w:val="1"/>
      <w:marLeft w:val="0"/>
      <w:marRight w:val="0"/>
      <w:marTop w:val="0"/>
      <w:marBottom w:val="0"/>
      <w:divBdr>
        <w:top w:val="none" w:sz="0" w:space="0" w:color="auto"/>
        <w:left w:val="none" w:sz="0" w:space="0" w:color="auto"/>
        <w:bottom w:val="none" w:sz="0" w:space="0" w:color="auto"/>
        <w:right w:val="none" w:sz="0" w:space="0" w:color="auto"/>
      </w:divBdr>
    </w:div>
    <w:div w:id="280460643">
      <w:bodyDiv w:val="1"/>
      <w:marLeft w:val="0"/>
      <w:marRight w:val="0"/>
      <w:marTop w:val="0"/>
      <w:marBottom w:val="0"/>
      <w:divBdr>
        <w:top w:val="none" w:sz="0" w:space="0" w:color="auto"/>
        <w:left w:val="none" w:sz="0" w:space="0" w:color="auto"/>
        <w:bottom w:val="none" w:sz="0" w:space="0" w:color="auto"/>
        <w:right w:val="none" w:sz="0" w:space="0" w:color="auto"/>
      </w:divBdr>
    </w:div>
    <w:div w:id="325743604">
      <w:bodyDiv w:val="1"/>
      <w:marLeft w:val="0"/>
      <w:marRight w:val="0"/>
      <w:marTop w:val="0"/>
      <w:marBottom w:val="0"/>
      <w:divBdr>
        <w:top w:val="none" w:sz="0" w:space="0" w:color="auto"/>
        <w:left w:val="none" w:sz="0" w:space="0" w:color="auto"/>
        <w:bottom w:val="none" w:sz="0" w:space="0" w:color="auto"/>
        <w:right w:val="none" w:sz="0" w:space="0" w:color="auto"/>
      </w:divBdr>
    </w:div>
    <w:div w:id="326708854">
      <w:bodyDiv w:val="1"/>
      <w:marLeft w:val="0"/>
      <w:marRight w:val="0"/>
      <w:marTop w:val="0"/>
      <w:marBottom w:val="0"/>
      <w:divBdr>
        <w:top w:val="none" w:sz="0" w:space="0" w:color="auto"/>
        <w:left w:val="none" w:sz="0" w:space="0" w:color="auto"/>
        <w:bottom w:val="none" w:sz="0" w:space="0" w:color="auto"/>
        <w:right w:val="none" w:sz="0" w:space="0" w:color="auto"/>
      </w:divBdr>
    </w:div>
    <w:div w:id="328681424">
      <w:bodyDiv w:val="1"/>
      <w:marLeft w:val="0"/>
      <w:marRight w:val="0"/>
      <w:marTop w:val="0"/>
      <w:marBottom w:val="0"/>
      <w:divBdr>
        <w:top w:val="none" w:sz="0" w:space="0" w:color="auto"/>
        <w:left w:val="none" w:sz="0" w:space="0" w:color="auto"/>
        <w:bottom w:val="none" w:sz="0" w:space="0" w:color="auto"/>
        <w:right w:val="none" w:sz="0" w:space="0" w:color="auto"/>
      </w:divBdr>
    </w:div>
    <w:div w:id="332032163">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348877471">
      <w:bodyDiv w:val="1"/>
      <w:marLeft w:val="0"/>
      <w:marRight w:val="0"/>
      <w:marTop w:val="0"/>
      <w:marBottom w:val="0"/>
      <w:divBdr>
        <w:top w:val="none" w:sz="0" w:space="0" w:color="auto"/>
        <w:left w:val="none" w:sz="0" w:space="0" w:color="auto"/>
        <w:bottom w:val="none" w:sz="0" w:space="0" w:color="auto"/>
        <w:right w:val="none" w:sz="0" w:space="0" w:color="auto"/>
      </w:divBdr>
    </w:div>
    <w:div w:id="370040256">
      <w:bodyDiv w:val="1"/>
      <w:marLeft w:val="0"/>
      <w:marRight w:val="0"/>
      <w:marTop w:val="0"/>
      <w:marBottom w:val="0"/>
      <w:divBdr>
        <w:top w:val="none" w:sz="0" w:space="0" w:color="auto"/>
        <w:left w:val="none" w:sz="0" w:space="0" w:color="auto"/>
        <w:bottom w:val="none" w:sz="0" w:space="0" w:color="auto"/>
        <w:right w:val="none" w:sz="0" w:space="0" w:color="auto"/>
      </w:divBdr>
    </w:div>
    <w:div w:id="383060886">
      <w:bodyDiv w:val="1"/>
      <w:marLeft w:val="0"/>
      <w:marRight w:val="0"/>
      <w:marTop w:val="0"/>
      <w:marBottom w:val="0"/>
      <w:divBdr>
        <w:top w:val="none" w:sz="0" w:space="0" w:color="auto"/>
        <w:left w:val="none" w:sz="0" w:space="0" w:color="auto"/>
        <w:bottom w:val="none" w:sz="0" w:space="0" w:color="auto"/>
        <w:right w:val="none" w:sz="0" w:space="0" w:color="auto"/>
      </w:divBdr>
    </w:div>
    <w:div w:id="409959950">
      <w:bodyDiv w:val="1"/>
      <w:marLeft w:val="0"/>
      <w:marRight w:val="0"/>
      <w:marTop w:val="0"/>
      <w:marBottom w:val="0"/>
      <w:divBdr>
        <w:top w:val="none" w:sz="0" w:space="0" w:color="auto"/>
        <w:left w:val="none" w:sz="0" w:space="0" w:color="auto"/>
        <w:bottom w:val="none" w:sz="0" w:space="0" w:color="auto"/>
        <w:right w:val="none" w:sz="0" w:space="0" w:color="auto"/>
      </w:divBdr>
    </w:div>
    <w:div w:id="413748316">
      <w:bodyDiv w:val="1"/>
      <w:marLeft w:val="0"/>
      <w:marRight w:val="0"/>
      <w:marTop w:val="0"/>
      <w:marBottom w:val="0"/>
      <w:divBdr>
        <w:top w:val="none" w:sz="0" w:space="0" w:color="auto"/>
        <w:left w:val="none" w:sz="0" w:space="0" w:color="auto"/>
        <w:bottom w:val="none" w:sz="0" w:space="0" w:color="auto"/>
        <w:right w:val="none" w:sz="0" w:space="0" w:color="auto"/>
      </w:divBdr>
    </w:div>
    <w:div w:id="423764714">
      <w:bodyDiv w:val="1"/>
      <w:marLeft w:val="0"/>
      <w:marRight w:val="0"/>
      <w:marTop w:val="0"/>
      <w:marBottom w:val="0"/>
      <w:divBdr>
        <w:top w:val="none" w:sz="0" w:space="0" w:color="auto"/>
        <w:left w:val="none" w:sz="0" w:space="0" w:color="auto"/>
        <w:bottom w:val="none" w:sz="0" w:space="0" w:color="auto"/>
        <w:right w:val="none" w:sz="0" w:space="0" w:color="auto"/>
      </w:divBdr>
    </w:div>
    <w:div w:id="425347349">
      <w:bodyDiv w:val="1"/>
      <w:marLeft w:val="0"/>
      <w:marRight w:val="0"/>
      <w:marTop w:val="0"/>
      <w:marBottom w:val="0"/>
      <w:divBdr>
        <w:top w:val="none" w:sz="0" w:space="0" w:color="auto"/>
        <w:left w:val="none" w:sz="0" w:space="0" w:color="auto"/>
        <w:bottom w:val="none" w:sz="0" w:space="0" w:color="auto"/>
        <w:right w:val="none" w:sz="0" w:space="0" w:color="auto"/>
      </w:divBdr>
    </w:div>
    <w:div w:id="429274613">
      <w:bodyDiv w:val="1"/>
      <w:marLeft w:val="0"/>
      <w:marRight w:val="0"/>
      <w:marTop w:val="0"/>
      <w:marBottom w:val="0"/>
      <w:divBdr>
        <w:top w:val="none" w:sz="0" w:space="0" w:color="auto"/>
        <w:left w:val="none" w:sz="0" w:space="0" w:color="auto"/>
        <w:bottom w:val="none" w:sz="0" w:space="0" w:color="auto"/>
        <w:right w:val="none" w:sz="0" w:space="0" w:color="auto"/>
      </w:divBdr>
      <w:divsChild>
        <w:div w:id="1666276876">
          <w:marLeft w:val="0"/>
          <w:marRight w:val="0"/>
          <w:marTop w:val="0"/>
          <w:marBottom w:val="0"/>
          <w:divBdr>
            <w:top w:val="none" w:sz="0" w:space="0" w:color="auto"/>
            <w:left w:val="none" w:sz="0" w:space="0" w:color="auto"/>
            <w:bottom w:val="none" w:sz="0" w:space="0" w:color="auto"/>
            <w:right w:val="none" w:sz="0" w:space="0" w:color="auto"/>
          </w:divBdr>
        </w:div>
      </w:divsChild>
    </w:div>
    <w:div w:id="445389424">
      <w:bodyDiv w:val="1"/>
      <w:marLeft w:val="0"/>
      <w:marRight w:val="0"/>
      <w:marTop w:val="0"/>
      <w:marBottom w:val="0"/>
      <w:divBdr>
        <w:top w:val="none" w:sz="0" w:space="0" w:color="auto"/>
        <w:left w:val="none" w:sz="0" w:space="0" w:color="auto"/>
        <w:bottom w:val="none" w:sz="0" w:space="0" w:color="auto"/>
        <w:right w:val="none" w:sz="0" w:space="0" w:color="auto"/>
      </w:divBdr>
    </w:div>
    <w:div w:id="448621152">
      <w:bodyDiv w:val="1"/>
      <w:marLeft w:val="0"/>
      <w:marRight w:val="0"/>
      <w:marTop w:val="0"/>
      <w:marBottom w:val="0"/>
      <w:divBdr>
        <w:top w:val="none" w:sz="0" w:space="0" w:color="auto"/>
        <w:left w:val="none" w:sz="0" w:space="0" w:color="auto"/>
        <w:bottom w:val="none" w:sz="0" w:space="0" w:color="auto"/>
        <w:right w:val="none" w:sz="0" w:space="0" w:color="auto"/>
      </w:divBdr>
    </w:div>
    <w:div w:id="451943812">
      <w:bodyDiv w:val="1"/>
      <w:marLeft w:val="0"/>
      <w:marRight w:val="0"/>
      <w:marTop w:val="0"/>
      <w:marBottom w:val="0"/>
      <w:divBdr>
        <w:top w:val="none" w:sz="0" w:space="0" w:color="auto"/>
        <w:left w:val="none" w:sz="0" w:space="0" w:color="auto"/>
        <w:bottom w:val="none" w:sz="0" w:space="0" w:color="auto"/>
        <w:right w:val="none" w:sz="0" w:space="0" w:color="auto"/>
      </w:divBdr>
    </w:div>
    <w:div w:id="452212904">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472259580">
      <w:bodyDiv w:val="1"/>
      <w:marLeft w:val="0"/>
      <w:marRight w:val="0"/>
      <w:marTop w:val="0"/>
      <w:marBottom w:val="0"/>
      <w:divBdr>
        <w:top w:val="none" w:sz="0" w:space="0" w:color="auto"/>
        <w:left w:val="none" w:sz="0" w:space="0" w:color="auto"/>
        <w:bottom w:val="none" w:sz="0" w:space="0" w:color="auto"/>
        <w:right w:val="none" w:sz="0" w:space="0" w:color="auto"/>
      </w:divBdr>
    </w:div>
    <w:div w:id="488668796">
      <w:bodyDiv w:val="1"/>
      <w:marLeft w:val="0"/>
      <w:marRight w:val="0"/>
      <w:marTop w:val="0"/>
      <w:marBottom w:val="0"/>
      <w:divBdr>
        <w:top w:val="none" w:sz="0" w:space="0" w:color="auto"/>
        <w:left w:val="none" w:sz="0" w:space="0" w:color="auto"/>
        <w:bottom w:val="none" w:sz="0" w:space="0" w:color="auto"/>
        <w:right w:val="none" w:sz="0" w:space="0" w:color="auto"/>
      </w:divBdr>
    </w:div>
    <w:div w:id="505289056">
      <w:bodyDiv w:val="1"/>
      <w:marLeft w:val="0"/>
      <w:marRight w:val="0"/>
      <w:marTop w:val="0"/>
      <w:marBottom w:val="0"/>
      <w:divBdr>
        <w:top w:val="none" w:sz="0" w:space="0" w:color="auto"/>
        <w:left w:val="none" w:sz="0" w:space="0" w:color="auto"/>
        <w:bottom w:val="none" w:sz="0" w:space="0" w:color="auto"/>
        <w:right w:val="none" w:sz="0" w:space="0" w:color="auto"/>
      </w:divBdr>
    </w:div>
    <w:div w:id="531722838">
      <w:bodyDiv w:val="1"/>
      <w:marLeft w:val="0"/>
      <w:marRight w:val="0"/>
      <w:marTop w:val="0"/>
      <w:marBottom w:val="0"/>
      <w:divBdr>
        <w:top w:val="none" w:sz="0" w:space="0" w:color="auto"/>
        <w:left w:val="none" w:sz="0" w:space="0" w:color="auto"/>
        <w:bottom w:val="none" w:sz="0" w:space="0" w:color="auto"/>
        <w:right w:val="none" w:sz="0" w:space="0" w:color="auto"/>
      </w:divBdr>
    </w:div>
    <w:div w:id="553857214">
      <w:bodyDiv w:val="1"/>
      <w:marLeft w:val="0"/>
      <w:marRight w:val="0"/>
      <w:marTop w:val="0"/>
      <w:marBottom w:val="0"/>
      <w:divBdr>
        <w:top w:val="none" w:sz="0" w:space="0" w:color="auto"/>
        <w:left w:val="none" w:sz="0" w:space="0" w:color="auto"/>
        <w:bottom w:val="none" w:sz="0" w:space="0" w:color="auto"/>
        <w:right w:val="none" w:sz="0" w:space="0" w:color="auto"/>
      </w:divBdr>
    </w:div>
    <w:div w:id="573901172">
      <w:bodyDiv w:val="1"/>
      <w:marLeft w:val="0"/>
      <w:marRight w:val="0"/>
      <w:marTop w:val="0"/>
      <w:marBottom w:val="0"/>
      <w:divBdr>
        <w:top w:val="none" w:sz="0" w:space="0" w:color="auto"/>
        <w:left w:val="none" w:sz="0" w:space="0" w:color="auto"/>
        <w:bottom w:val="none" w:sz="0" w:space="0" w:color="auto"/>
        <w:right w:val="none" w:sz="0" w:space="0" w:color="auto"/>
      </w:divBdr>
    </w:div>
    <w:div w:id="578826811">
      <w:bodyDiv w:val="1"/>
      <w:marLeft w:val="0"/>
      <w:marRight w:val="0"/>
      <w:marTop w:val="0"/>
      <w:marBottom w:val="0"/>
      <w:divBdr>
        <w:top w:val="none" w:sz="0" w:space="0" w:color="auto"/>
        <w:left w:val="none" w:sz="0" w:space="0" w:color="auto"/>
        <w:bottom w:val="none" w:sz="0" w:space="0" w:color="auto"/>
        <w:right w:val="none" w:sz="0" w:space="0" w:color="auto"/>
      </w:divBdr>
    </w:div>
    <w:div w:id="579098985">
      <w:bodyDiv w:val="1"/>
      <w:marLeft w:val="0"/>
      <w:marRight w:val="0"/>
      <w:marTop w:val="0"/>
      <w:marBottom w:val="0"/>
      <w:divBdr>
        <w:top w:val="none" w:sz="0" w:space="0" w:color="auto"/>
        <w:left w:val="none" w:sz="0" w:space="0" w:color="auto"/>
        <w:bottom w:val="none" w:sz="0" w:space="0" w:color="auto"/>
        <w:right w:val="none" w:sz="0" w:space="0" w:color="auto"/>
      </w:divBdr>
    </w:div>
    <w:div w:id="619067776">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35185944">
      <w:bodyDiv w:val="1"/>
      <w:marLeft w:val="0"/>
      <w:marRight w:val="0"/>
      <w:marTop w:val="0"/>
      <w:marBottom w:val="0"/>
      <w:divBdr>
        <w:top w:val="none" w:sz="0" w:space="0" w:color="auto"/>
        <w:left w:val="none" w:sz="0" w:space="0" w:color="auto"/>
        <w:bottom w:val="none" w:sz="0" w:space="0" w:color="auto"/>
        <w:right w:val="none" w:sz="0" w:space="0" w:color="auto"/>
      </w:divBdr>
    </w:div>
    <w:div w:id="668405871">
      <w:bodyDiv w:val="1"/>
      <w:marLeft w:val="0"/>
      <w:marRight w:val="0"/>
      <w:marTop w:val="0"/>
      <w:marBottom w:val="0"/>
      <w:divBdr>
        <w:top w:val="none" w:sz="0" w:space="0" w:color="auto"/>
        <w:left w:val="none" w:sz="0" w:space="0" w:color="auto"/>
        <w:bottom w:val="none" w:sz="0" w:space="0" w:color="auto"/>
        <w:right w:val="none" w:sz="0" w:space="0" w:color="auto"/>
      </w:divBdr>
    </w:div>
    <w:div w:id="677583580">
      <w:bodyDiv w:val="1"/>
      <w:marLeft w:val="0"/>
      <w:marRight w:val="0"/>
      <w:marTop w:val="0"/>
      <w:marBottom w:val="0"/>
      <w:divBdr>
        <w:top w:val="none" w:sz="0" w:space="0" w:color="auto"/>
        <w:left w:val="none" w:sz="0" w:space="0" w:color="auto"/>
        <w:bottom w:val="none" w:sz="0" w:space="0" w:color="auto"/>
        <w:right w:val="none" w:sz="0" w:space="0" w:color="auto"/>
      </w:divBdr>
    </w:div>
    <w:div w:id="696201515">
      <w:bodyDiv w:val="1"/>
      <w:marLeft w:val="0"/>
      <w:marRight w:val="0"/>
      <w:marTop w:val="0"/>
      <w:marBottom w:val="0"/>
      <w:divBdr>
        <w:top w:val="none" w:sz="0" w:space="0" w:color="auto"/>
        <w:left w:val="none" w:sz="0" w:space="0" w:color="auto"/>
        <w:bottom w:val="none" w:sz="0" w:space="0" w:color="auto"/>
        <w:right w:val="none" w:sz="0" w:space="0" w:color="auto"/>
      </w:divBdr>
    </w:div>
    <w:div w:id="705562606">
      <w:bodyDiv w:val="1"/>
      <w:marLeft w:val="0"/>
      <w:marRight w:val="0"/>
      <w:marTop w:val="0"/>
      <w:marBottom w:val="0"/>
      <w:divBdr>
        <w:top w:val="none" w:sz="0" w:space="0" w:color="auto"/>
        <w:left w:val="none" w:sz="0" w:space="0" w:color="auto"/>
        <w:bottom w:val="none" w:sz="0" w:space="0" w:color="auto"/>
        <w:right w:val="none" w:sz="0" w:space="0" w:color="auto"/>
      </w:divBdr>
    </w:div>
    <w:div w:id="705638328">
      <w:bodyDiv w:val="1"/>
      <w:marLeft w:val="0"/>
      <w:marRight w:val="0"/>
      <w:marTop w:val="0"/>
      <w:marBottom w:val="0"/>
      <w:divBdr>
        <w:top w:val="none" w:sz="0" w:space="0" w:color="auto"/>
        <w:left w:val="none" w:sz="0" w:space="0" w:color="auto"/>
        <w:bottom w:val="none" w:sz="0" w:space="0" w:color="auto"/>
        <w:right w:val="none" w:sz="0" w:space="0" w:color="auto"/>
      </w:divBdr>
    </w:div>
    <w:div w:id="722604977">
      <w:bodyDiv w:val="1"/>
      <w:marLeft w:val="0"/>
      <w:marRight w:val="0"/>
      <w:marTop w:val="0"/>
      <w:marBottom w:val="0"/>
      <w:divBdr>
        <w:top w:val="none" w:sz="0" w:space="0" w:color="auto"/>
        <w:left w:val="none" w:sz="0" w:space="0" w:color="auto"/>
        <w:bottom w:val="none" w:sz="0" w:space="0" w:color="auto"/>
        <w:right w:val="none" w:sz="0" w:space="0" w:color="auto"/>
      </w:divBdr>
    </w:div>
    <w:div w:id="746154273">
      <w:bodyDiv w:val="1"/>
      <w:marLeft w:val="0"/>
      <w:marRight w:val="0"/>
      <w:marTop w:val="0"/>
      <w:marBottom w:val="0"/>
      <w:divBdr>
        <w:top w:val="none" w:sz="0" w:space="0" w:color="auto"/>
        <w:left w:val="none" w:sz="0" w:space="0" w:color="auto"/>
        <w:bottom w:val="none" w:sz="0" w:space="0" w:color="auto"/>
        <w:right w:val="none" w:sz="0" w:space="0" w:color="auto"/>
      </w:divBdr>
    </w:div>
    <w:div w:id="762993476">
      <w:bodyDiv w:val="1"/>
      <w:marLeft w:val="0"/>
      <w:marRight w:val="0"/>
      <w:marTop w:val="0"/>
      <w:marBottom w:val="0"/>
      <w:divBdr>
        <w:top w:val="none" w:sz="0" w:space="0" w:color="auto"/>
        <w:left w:val="none" w:sz="0" w:space="0" w:color="auto"/>
        <w:bottom w:val="none" w:sz="0" w:space="0" w:color="auto"/>
        <w:right w:val="none" w:sz="0" w:space="0" w:color="auto"/>
      </w:divBdr>
    </w:div>
    <w:div w:id="779027409">
      <w:bodyDiv w:val="1"/>
      <w:marLeft w:val="0"/>
      <w:marRight w:val="0"/>
      <w:marTop w:val="0"/>
      <w:marBottom w:val="0"/>
      <w:divBdr>
        <w:top w:val="none" w:sz="0" w:space="0" w:color="auto"/>
        <w:left w:val="none" w:sz="0" w:space="0" w:color="auto"/>
        <w:bottom w:val="none" w:sz="0" w:space="0" w:color="auto"/>
        <w:right w:val="none" w:sz="0" w:space="0" w:color="auto"/>
      </w:divBdr>
    </w:div>
    <w:div w:id="781071992">
      <w:bodyDiv w:val="1"/>
      <w:marLeft w:val="0"/>
      <w:marRight w:val="0"/>
      <w:marTop w:val="0"/>
      <w:marBottom w:val="0"/>
      <w:divBdr>
        <w:top w:val="none" w:sz="0" w:space="0" w:color="auto"/>
        <w:left w:val="none" w:sz="0" w:space="0" w:color="auto"/>
        <w:bottom w:val="none" w:sz="0" w:space="0" w:color="auto"/>
        <w:right w:val="none" w:sz="0" w:space="0" w:color="auto"/>
      </w:divBdr>
    </w:div>
    <w:div w:id="788551822">
      <w:bodyDiv w:val="1"/>
      <w:marLeft w:val="0"/>
      <w:marRight w:val="0"/>
      <w:marTop w:val="0"/>
      <w:marBottom w:val="0"/>
      <w:divBdr>
        <w:top w:val="none" w:sz="0" w:space="0" w:color="auto"/>
        <w:left w:val="none" w:sz="0" w:space="0" w:color="auto"/>
        <w:bottom w:val="none" w:sz="0" w:space="0" w:color="auto"/>
        <w:right w:val="none" w:sz="0" w:space="0" w:color="auto"/>
      </w:divBdr>
    </w:div>
    <w:div w:id="834877717">
      <w:bodyDiv w:val="1"/>
      <w:marLeft w:val="0"/>
      <w:marRight w:val="0"/>
      <w:marTop w:val="0"/>
      <w:marBottom w:val="0"/>
      <w:divBdr>
        <w:top w:val="none" w:sz="0" w:space="0" w:color="auto"/>
        <w:left w:val="none" w:sz="0" w:space="0" w:color="auto"/>
        <w:bottom w:val="none" w:sz="0" w:space="0" w:color="auto"/>
        <w:right w:val="none" w:sz="0" w:space="0" w:color="auto"/>
      </w:divBdr>
    </w:div>
    <w:div w:id="841353827">
      <w:bodyDiv w:val="1"/>
      <w:marLeft w:val="0"/>
      <w:marRight w:val="0"/>
      <w:marTop w:val="0"/>
      <w:marBottom w:val="0"/>
      <w:divBdr>
        <w:top w:val="none" w:sz="0" w:space="0" w:color="auto"/>
        <w:left w:val="none" w:sz="0" w:space="0" w:color="auto"/>
        <w:bottom w:val="none" w:sz="0" w:space="0" w:color="auto"/>
        <w:right w:val="none" w:sz="0" w:space="0" w:color="auto"/>
      </w:divBdr>
    </w:div>
    <w:div w:id="849219595">
      <w:bodyDiv w:val="1"/>
      <w:marLeft w:val="0"/>
      <w:marRight w:val="0"/>
      <w:marTop w:val="0"/>
      <w:marBottom w:val="0"/>
      <w:divBdr>
        <w:top w:val="none" w:sz="0" w:space="0" w:color="auto"/>
        <w:left w:val="none" w:sz="0" w:space="0" w:color="auto"/>
        <w:bottom w:val="none" w:sz="0" w:space="0" w:color="auto"/>
        <w:right w:val="none" w:sz="0" w:space="0" w:color="auto"/>
      </w:divBdr>
    </w:div>
    <w:div w:id="850603882">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164705">
      <w:bodyDiv w:val="1"/>
      <w:marLeft w:val="0"/>
      <w:marRight w:val="0"/>
      <w:marTop w:val="0"/>
      <w:marBottom w:val="0"/>
      <w:divBdr>
        <w:top w:val="none" w:sz="0" w:space="0" w:color="auto"/>
        <w:left w:val="none" w:sz="0" w:space="0" w:color="auto"/>
        <w:bottom w:val="none" w:sz="0" w:space="0" w:color="auto"/>
        <w:right w:val="none" w:sz="0" w:space="0" w:color="auto"/>
      </w:divBdr>
    </w:div>
    <w:div w:id="893274058">
      <w:bodyDiv w:val="1"/>
      <w:marLeft w:val="0"/>
      <w:marRight w:val="0"/>
      <w:marTop w:val="0"/>
      <w:marBottom w:val="0"/>
      <w:divBdr>
        <w:top w:val="none" w:sz="0" w:space="0" w:color="auto"/>
        <w:left w:val="none" w:sz="0" w:space="0" w:color="auto"/>
        <w:bottom w:val="none" w:sz="0" w:space="0" w:color="auto"/>
        <w:right w:val="none" w:sz="0" w:space="0" w:color="auto"/>
      </w:divBdr>
    </w:div>
    <w:div w:id="934367554">
      <w:bodyDiv w:val="1"/>
      <w:marLeft w:val="0"/>
      <w:marRight w:val="0"/>
      <w:marTop w:val="0"/>
      <w:marBottom w:val="0"/>
      <w:divBdr>
        <w:top w:val="none" w:sz="0" w:space="0" w:color="auto"/>
        <w:left w:val="none" w:sz="0" w:space="0" w:color="auto"/>
        <w:bottom w:val="none" w:sz="0" w:space="0" w:color="auto"/>
        <w:right w:val="none" w:sz="0" w:space="0" w:color="auto"/>
      </w:divBdr>
    </w:div>
    <w:div w:id="944339240">
      <w:bodyDiv w:val="1"/>
      <w:marLeft w:val="0"/>
      <w:marRight w:val="0"/>
      <w:marTop w:val="0"/>
      <w:marBottom w:val="0"/>
      <w:divBdr>
        <w:top w:val="none" w:sz="0" w:space="0" w:color="auto"/>
        <w:left w:val="none" w:sz="0" w:space="0" w:color="auto"/>
        <w:bottom w:val="none" w:sz="0" w:space="0" w:color="auto"/>
        <w:right w:val="none" w:sz="0" w:space="0" w:color="auto"/>
      </w:divBdr>
    </w:div>
    <w:div w:id="952127367">
      <w:bodyDiv w:val="1"/>
      <w:marLeft w:val="0"/>
      <w:marRight w:val="0"/>
      <w:marTop w:val="0"/>
      <w:marBottom w:val="0"/>
      <w:divBdr>
        <w:top w:val="none" w:sz="0" w:space="0" w:color="auto"/>
        <w:left w:val="none" w:sz="0" w:space="0" w:color="auto"/>
        <w:bottom w:val="none" w:sz="0" w:space="0" w:color="auto"/>
        <w:right w:val="none" w:sz="0" w:space="0" w:color="auto"/>
      </w:divBdr>
    </w:div>
    <w:div w:id="966618507">
      <w:bodyDiv w:val="1"/>
      <w:marLeft w:val="0"/>
      <w:marRight w:val="0"/>
      <w:marTop w:val="0"/>
      <w:marBottom w:val="0"/>
      <w:divBdr>
        <w:top w:val="none" w:sz="0" w:space="0" w:color="auto"/>
        <w:left w:val="none" w:sz="0" w:space="0" w:color="auto"/>
        <w:bottom w:val="none" w:sz="0" w:space="0" w:color="auto"/>
        <w:right w:val="none" w:sz="0" w:space="0" w:color="auto"/>
      </w:divBdr>
    </w:div>
    <w:div w:id="986058097">
      <w:bodyDiv w:val="1"/>
      <w:marLeft w:val="0"/>
      <w:marRight w:val="0"/>
      <w:marTop w:val="0"/>
      <w:marBottom w:val="0"/>
      <w:divBdr>
        <w:top w:val="none" w:sz="0" w:space="0" w:color="auto"/>
        <w:left w:val="none" w:sz="0" w:space="0" w:color="auto"/>
        <w:bottom w:val="none" w:sz="0" w:space="0" w:color="auto"/>
        <w:right w:val="none" w:sz="0" w:space="0" w:color="auto"/>
      </w:divBdr>
    </w:div>
    <w:div w:id="990332794">
      <w:bodyDiv w:val="1"/>
      <w:marLeft w:val="0"/>
      <w:marRight w:val="0"/>
      <w:marTop w:val="0"/>
      <w:marBottom w:val="0"/>
      <w:divBdr>
        <w:top w:val="none" w:sz="0" w:space="0" w:color="auto"/>
        <w:left w:val="none" w:sz="0" w:space="0" w:color="auto"/>
        <w:bottom w:val="none" w:sz="0" w:space="0" w:color="auto"/>
        <w:right w:val="none" w:sz="0" w:space="0" w:color="auto"/>
      </w:divBdr>
    </w:div>
    <w:div w:id="1051491646">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065295720">
      <w:bodyDiv w:val="1"/>
      <w:marLeft w:val="0"/>
      <w:marRight w:val="0"/>
      <w:marTop w:val="0"/>
      <w:marBottom w:val="0"/>
      <w:divBdr>
        <w:top w:val="none" w:sz="0" w:space="0" w:color="auto"/>
        <w:left w:val="none" w:sz="0" w:space="0" w:color="auto"/>
        <w:bottom w:val="none" w:sz="0" w:space="0" w:color="auto"/>
        <w:right w:val="none" w:sz="0" w:space="0" w:color="auto"/>
      </w:divBdr>
    </w:div>
    <w:div w:id="1078987535">
      <w:bodyDiv w:val="1"/>
      <w:marLeft w:val="0"/>
      <w:marRight w:val="0"/>
      <w:marTop w:val="0"/>
      <w:marBottom w:val="0"/>
      <w:divBdr>
        <w:top w:val="none" w:sz="0" w:space="0" w:color="auto"/>
        <w:left w:val="none" w:sz="0" w:space="0" w:color="auto"/>
        <w:bottom w:val="none" w:sz="0" w:space="0" w:color="auto"/>
        <w:right w:val="none" w:sz="0" w:space="0" w:color="auto"/>
      </w:divBdr>
    </w:div>
    <w:div w:id="1096170762">
      <w:bodyDiv w:val="1"/>
      <w:marLeft w:val="0"/>
      <w:marRight w:val="0"/>
      <w:marTop w:val="0"/>
      <w:marBottom w:val="0"/>
      <w:divBdr>
        <w:top w:val="none" w:sz="0" w:space="0" w:color="auto"/>
        <w:left w:val="none" w:sz="0" w:space="0" w:color="auto"/>
        <w:bottom w:val="none" w:sz="0" w:space="0" w:color="auto"/>
        <w:right w:val="none" w:sz="0" w:space="0" w:color="auto"/>
      </w:divBdr>
    </w:div>
    <w:div w:id="1096630455">
      <w:bodyDiv w:val="1"/>
      <w:marLeft w:val="0"/>
      <w:marRight w:val="0"/>
      <w:marTop w:val="0"/>
      <w:marBottom w:val="0"/>
      <w:divBdr>
        <w:top w:val="none" w:sz="0" w:space="0" w:color="auto"/>
        <w:left w:val="none" w:sz="0" w:space="0" w:color="auto"/>
        <w:bottom w:val="none" w:sz="0" w:space="0" w:color="auto"/>
        <w:right w:val="none" w:sz="0" w:space="0" w:color="auto"/>
      </w:divBdr>
    </w:div>
    <w:div w:id="1127625624">
      <w:bodyDiv w:val="1"/>
      <w:marLeft w:val="0"/>
      <w:marRight w:val="0"/>
      <w:marTop w:val="0"/>
      <w:marBottom w:val="0"/>
      <w:divBdr>
        <w:top w:val="none" w:sz="0" w:space="0" w:color="auto"/>
        <w:left w:val="none" w:sz="0" w:space="0" w:color="auto"/>
        <w:bottom w:val="none" w:sz="0" w:space="0" w:color="auto"/>
        <w:right w:val="none" w:sz="0" w:space="0" w:color="auto"/>
      </w:divBdr>
    </w:div>
    <w:div w:id="1137145286">
      <w:bodyDiv w:val="1"/>
      <w:marLeft w:val="0"/>
      <w:marRight w:val="0"/>
      <w:marTop w:val="0"/>
      <w:marBottom w:val="0"/>
      <w:divBdr>
        <w:top w:val="none" w:sz="0" w:space="0" w:color="auto"/>
        <w:left w:val="none" w:sz="0" w:space="0" w:color="auto"/>
        <w:bottom w:val="none" w:sz="0" w:space="0" w:color="auto"/>
        <w:right w:val="none" w:sz="0" w:space="0" w:color="auto"/>
      </w:divBdr>
    </w:div>
    <w:div w:id="1142498778">
      <w:bodyDiv w:val="1"/>
      <w:marLeft w:val="0"/>
      <w:marRight w:val="0"/>
      <w:marTop w:val="0"/>
      <w:marBottom w:val="0"/>
      <w:divBdr>
        <w:top w:val="none" w:sz="0" w:space="0" w:color="auto"/>
        <w:left w:val="none" w:sz="0" w:space="0" w:color="auto"/>
        <w:bottom w:val="none" w:sz="0" w:space="0" w:color="auto"/>
        <w:right w:val="none" w:sz="0" w:space="0" w:color="auto"/>
      </w:divBdr>
    </w:div>
    <w:div w:id="1148864951">
      <w:bodyDiv w:val="1"/>
      <w:marLeft w:val="0"/>
      <w:marRight w:val="0"/>
      <w:marTop w:val="0"/>
      <w:marBottom w:val="0"/>
      <w:divBdr>
        <w:top w:val="none" w:sz="0" w:space="0" w:color="auto"/>
        <w:left w:val="none" w:sz="0" w:space="0" w:color="auto"/>
        <w:bottom w:val="none" w:sz="0" w:space="0" w:color="auto"/>
        <w:right w:val="none" w:sz="0" w:space="0" w:color="auto"/>
      </w:divBdr>
    </w:div>
    <w:div w:id="1175194339">
      <w:bodyDiv w:val="1"/>
      <w:marLeft w:val="0"/>
      <w:marRight w:val="0"/>
      <w:marTop w:val="0"/>
      <w:marBottom w:val="0"/>
      <w:divBdr>
        <w:top w:val="none" w:sz="0" w:space="0" w:color="auto"/>
        <w:left w:val="none" w:sz="0" w:space="0" w:color="auto"/>
        <w:bottom w:val="none" w:sz="0" w:space="0" w:color="auto"/>
        <w:right w:val="none" w:sz="0" w:space="0" w:color="auto"/>
      </w:divBdr>
    </w:div>
    <w:div w:id="1176308943">
      <w:bodyDiv w:val="1"/>
      <w:marLeft w:val="0"/>
      <w:marRight w:val="0"/>
      <w:marTop w:val="0"/>
      <w:marBottom w:val="0"/>
      <w:divBdr>
        <w:top w:val="none" w:sz="0" w:space="0" w:color="auto"/>
        <w:left w:val="none" w:sz="0" w:space="0" w:color="auto"/>
        <w:bottom w:val="none" w:sz="0" w:space="0" w:color="auto"/>
        <w:right w:val="none" w:sz="0" w:space="0" w:color="auto"/>
      </w:divBdr>
    </w:div>
    <w:div w:id="1176572904">
      <w:bodyDiv w:val="1"/>
      <w:marLeft w:val="0"/>
      <w:marRight w:val="0"/>
      <w:marTop w:val="0"/>
      <w:marBottom w:val="0"/>
      <w:divBdr>
        <w:top w:val="none" w:sz="0" w:space="0" w:color="auto"/>
        <w:left w:val="none" w:sz="0" w:space="0" w:color="auto"/>
        <w:bottom w:val="none" w:sz="0" w:space="0" w:color="auto"/>
        <w:right w:val="none" w:sz="0" w:space="0" w:color="auto"/>
      </w:divBdr>
    </w:div>
    <w:div w:id="1193954532">
      <w:bodyDiv w:val="1"/>
      <w:marLeft w:val="0"/>
      <w:marRight w:val="0"/>
      <w:marTop w:val="0"/>
      <w:marBottom w:val="0"/>
      <w:divBdr>
        <w:top w:val="none" w:sz="0" w:space="0" w:color="auto"/>
        <w:left w:val="none" w:sz="0" w:space="0" w:color="auto"/>
        <w:bottom w:val="none" w:sz="0" w:space="0" w:color="auto"/>
        <w:right w:val="none" w:sz="0" w:space="0" w:color="auto"/>
      </w:divBdr>
    </w:div>
    <w:div w:id="1203783194">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81188012">
      <w:bodyDiv w:val="1"/>
      <w:marLeft w:val="0"/>
      <w:marRight w:val="0"/>
      <w:marTop w:val="0"/>
      <w:marBottom w:val="0"/>
      <w:divBdr>
        <w:top w:val="none" w:sz="0" w:space="0" w:color="auto"/>
        <w:left w:val="none" w:sz="0" w:space="0" w:color="auto"/>
        <w:bottom w:val="none" w:sz="0" w:space="0" w:color="auto"/>
        <w:right w:val="none" w:sz="0" w:space="0" w:color="auto"/>
      </w:divBdr>
    </w:div>
    <w:div w:id="1299997648">
      <w:bodyDiv w:val="1"/>
      <w:marLeft w:val="0"/>
      <w:marRight w:val="0"/>
      <w:marTop w:val="0"/>
      <w:marBottom w:val="0"/>
      <w:divBdr>
        <w:top w:val="none" w:sz="0" w:space="0" w:color="auto"/>
        <w:left w:val="none" w:sz="0" w:space="0" w:color="auto"/>
        <w:bottom w:val="none" w:sz="0" w:space="0" w:color="auto"/>
        <w:right w:val="none" w:sz="0" w:space="0" w:color="auto"/>
      </w:divBdr>
    </w:div>
    <w:div w:id="1316059962">
      <w:bodyDiv w:val="1"/>
      <w:marLeft w:val="0"/>
      <w:marRight w:val="0"/>
      <w:marTop w:val="0"/>
      <w:marBottom w:val="0"/>
      <w:divBdr>
        <w:top w:val="none" w:sz="0" w:space="0" w:color="auto"/>
        <w:left w:val="none" w:sz="0" w:space="0" w:color="auto"/>
        <w:bottom w:val="none" w:sz="0" w:space="0" w:color="auto"/>
        <w:right w:val="none" w:sz="0" w:space="0" w:color="auto"/>
      </w:divBdr>
    </w:div>
    <w:div w:id="1319844009">
      <w:bodyDiv w:val="1"/>
      <w:marLeft w:val="0"/>
      <w:marRight w:val="0"/>
      <w:marTop w:val="0"/>
      <w:marBottom w:val="0"/>
      <w:divBdr>
        <w:top w:val="none" w:sz="0" w:space="0" w:color="auto"/>
        <w:left w:val="none" w:sz="0" w:space="0" w:color="auto"/>
        <w:bottom w:val="none" w:sz="0" w:space="0" w:color="auto"/>
        <w:right w:val="none" w:sz="0" w:space="0" w:color="auto"/>
      </w:divBdr>
    </w:div>
    <w:div w:id="1334263810">
      <w:bodyDiv w:val="1"/>
      <w:marLeft w:val="0"/>
      <w:marRight w:val="0"/>
      <w:marTop w:val="0"/>
      <w:marBottom w:val="0"/>
      <w:divBdr>
        <w:top w:val="none" w:sz="0" w:space="0" w:color="auto"/>
        <w:left w:val="none" w:sz="0" w:space="0" w:color="auto"/>
        <w:bottom w:val="none" w:sz="0" w:space="0" w:color="auto"/>
        <w:right w:val="none" w:sz="0" w:space="0" w:color="auto"/>
      </w:divBdr>
    </w:div>
    <w:div w:id="1336617047">
      <w:bodyDiv w:val="1"/>
      <w:marLeft w:val="0"/>
      <w:marRight w:val="0"/>
      <w:marTop w:val="0"/>
      <w:marBottom w:val="0"/>
      <w:divBdr>
        <w:top w:val="none" w:sz="0" w:space="0" w:color="auto"/>
        <w:left w:val="none" w:sz="0" w:space="0" w:color="auto"/>
        <w:bottom w:val="none" w:sz="0" w:space="0" w:color="auto"/>
        <w:right w:val="none" w:sz="0" w:space="0" w:color="auto"/>
      </w:divBdr>
    </w:div>
    <w:div w:id="1339579466">
      <w:bodyDiv w:val="1"/>
      <w:marLeft w:val="0"/>
      <w:marRight w:val="0"/>
      <w:marTop w:val="0"/>
      <w:marBottom w:val="0"/>
      <w:divBdr>
        <w:top w:val="none" w:sz="0" w:space="0" w:color="auto"/>
        <w:left w:val="none" w:sz="0" w:space="0" w:color="auto"/>
        <w:bottom w:val="none" w:sz="0" w:space="0" w:color="auto"/>
        <w:right w:val="none" w:sz="0" w:space="0" w:color="auto"/>
      </w:divBdr>
    </w:div>
    <w:div w:id="1341468065">
      <w:bodyDiv w:val="1"/>
      <w:marLeft w:val="0"/>
      <w:marRight w:val="0"/>
      <w:marTop w:val="0"/>
      <w:marBottom w:val="0"/>
      <w:divBdr>
        <w:top w:val="none" w:sz="0" w:space="0" w:color="auto"/>
        <w:left w:val="none" w:sz="0" w:space="0" w:color="auto"/>
        <w:bottom w:val="none" w:sz="0" w:space="0" w:color="auto"/>
        <w:right w:val="none" w:sz="0" w:space="0" w:color="auto"/>
      </w:divBdr>
    </w:div>
    <w:div w:id="1360549737">
      <w:bodyDiv w:val="1"/>
      <w:marLeft w:val="0"/>
      <w:marRight w:val="0"/>
      <w:marTop w:val="0"/>
      <w:marBottom w:val="0"/>
      <w:divBdr>
        <w:top w:val="none" w:sz="0" w:space="0" w:color="auto"/>
        <w:left w:val="none" w:sz="0" w:space="0" w:color="auto"/>
        <w:bottom w:val="none" w:sz="0" w:space="0" w:color="auto"/>
        <w:right w:val="none" w:sz="0" w:space="0" w:color="auto"/>
      </w:divBdr>
    </w:div>
    <w:div w:id="1383824126">
      <w:bodyDiv w:val="1"/>
      <w:marLeft w:val="0"/>
      <w:marRight w:val="0"/>
      <w:marTop w:val="0"/>
      <w:marBottom w:val="0"/>
      <w:divBdr>
        <w:top w:val="none" w:sz="0" w:space="0" w:color="auto"/>
        <w:left w:val="none" w:sz="0" w:space="0" w:color="auto"/>
        <w:bottom w:val="none" w:sz="0" w:space="0" w:color="auto"/>
        <w:right w:val="none" w:sz="0" w:space="0" w:color="auto"/>
      </w:divBdr>
    </w:div>
    <w:div w:id="1386293410">
      <w:bodyDiv w:val="1"/>
      <w:marLeft w:val="0"/>
      <w:marRight w:val="0"/>
      <w:marTop w:val="0"/>
      <w:marBottom w:val="0"/>
      <w:divBdr>
        <w:top w:val="none" w:sz="0" w:space="0" w:color="auto"/>
        <w:left w:val="none" w:sz="0" w:space="0" w:color="auto"/>
        <w:bottom w:val="none" w:sz="0" w:space="0" w:color="auto"/>
        <w:right w:val="none" w:sz="0" w:space="0" w:color="auto"/>
      </w:divBdr>
    </w:div>
    <w:div w:id="1388457050">
      <w:bodyDiv w:val="1"/>
      <w:marLeft w:val="0"/>
      <w:marRight w:val="0"/>
      <w:marTop w:val="0"/>
      <w:marBottom w:val="0"/>
      <w:divBdr>
        <w:top w:val="none" w:sz="0" w:space="0" w:color="auto"/>
        <w:left w:val="none" w:sz="0" w:space="0" w:color="auto"/>
        <w:bottom w:val="none" w:sz="0" w:space="0" w:color="auto"/>
        <w:right w:val="none" w:sz="0" w:space="0" w:color="auto"/>
      </w:divBdr>
    </w:div>
    <w:div w:id="1389958478">
      <w:bodyDiv w:val="1"/>
      <w:marLeft w:val="0"/>
      <w:marRight w:val="0"/>
      <w:marTop w:val="0"/>
      <w:marBottom w:val="0"/>
      <w:divBdr>
        <w:top w:val="none" w:sz="0" w:space="0" w:color="auto"/>
        <w:left w:val="none" w:sz="0" w:space="0" w:color="auto"/>
        <w:bottom w:val="none" w:sz="0" w:space="0" w:color="auto"/>
        <w:right w:val="none" w:sz="0" w:space="0" w:color="auto"/>
      </w:divBdr>
    </w:div>
    <w:div w:id="1391542017">
      <w:bodyDiv w:val="1"/>
      <w:marLeft w:val="0"/>
      <w:marRight w:val="0"/>
      <w:marTop w:val="0"/>
      <w:marBottom w:val="0"/>
      <w:divBdr>
        <w:top w:val="none" w:sz="0" w:space="0" w:color="auto"/>
        <w:left w:val="none" w:sz="0" w:space="0" w:color="auto"/>
        <w:bottom w:val="none" w:sz="0" w:space="0" w:color="auto"/>
        <w:right w:val="none" w:sz="0" w:space="0" w:color="auto"/>
      </w:divBdr>
    </w:div>
    <w:div w:id="1415281478">
      <w:bodyDiv w:val="1"/>
      <w:marLeft w:val="0"/>
      <w:marRight w:val="0"/>
      <w:marTop w:val="0"/>
      <w:marBottom w:val="0"/>
      <w:divBdr>
        <w:top w:val="none" w:sz="0" w:space="0" w:color="auto"/>
        <w:left w:val="none" w:sz="0" w:space="0" w:color="auto"/>
        <w:bottom w:val="none" w:sz="0" w:space="0" w:color="auto"/>
        <w:right w:val="none" w:sz="0" w:space="0" w:color="auto"/>
      </w:divBdr>
    </w:div>
    <w:div w:id="1434202266">
      <w:bodyDiv w:val="1"/>
      <w:marLeft w:val="0"/>
      <w:marRight w:val="0"/>
      <w:marTop w:val="0"/>
      <w:marBottom w:val="0"/>
      <w:divBdr>
        <w:top w:val="none" w:sz="0" w:space="0" w:color="auto"/>
        <w:left w:val="none" w:sz="0" w:space="0" w:color="auto"/>
        <w:bottom w:val="none" w:sz="0" w:space="0" w:color="auto"/>
        <w:right w:val="none" w:sz="0" w:space="0" w:color="auto"/>
      </w:divBdr>
    </w:div>
    <w:div w:id="1442610521">
      <w:bodyDiv w:val="1"/>
      <w:marLeft w:val="0"/>
      <w:marRight w:val="0"/>
      <w:marTop w:val="0"/>
      <w:marBottom w:val="0"/>
      <w:divBdr>
        <w:top w:val="none" w:sz="0" w:space="0" w:color="auto"/>
        <w:left w:val="none" w:sz="0" w:space="0" w:color="auto"/>
        <w:bottom w:val="none" w:sz="0" w:space="0" w:color="auto"/>
        <w:right w:val="none" w:sz="0" w:space="0" w:color="auto"/>
      </w:divBdr>
    </w:div>
    <w:div w:id="1445613543">
      <w:bodyDiv w:val="1"/>
      <w:marLeft w:val="0"/>
      <w:marRight w:val="0"/>
      <w:marTop w:val="0"/>
      <w:marBottom w:val="0"/>
      <w:divBdr>
        <w:top w:val="none" w:sz="0" w:space="0" w:color="auto"/>
        <w:left w:val="none" w:sz="0" w:space="0" w:color="auto"/>
        <w:bottom w:val="none" w:sz="0" w:space="0" w:color="auto"/>
        <w:right w:val="none" w:sz="0" w:space="0" w:color="auto"/>
      </w:divBdr>
    </w:div>
    <w:div w:id="1458987782">
      <w:bodyDiv w:val="1"/>
      <w:marLeft w:val="0"/>
      <w:marRight w:val="0"/>
      <w:marTop w:val="0"/>
      <w:marBottom w:val="0"/>
      <w:divBdr>
        <w:top w:val="none" w:sz="0" w:space="0" w:color="auto"/>
        <w:left w:val="none" w:sz="0" w:space="0" w:color="auto"/>
        <w:bottom w:val="none" w:sz="0" w:space="0" w:color="auto"/>
        <w:right w:val="none" w:sz="0" w:space="0" w:color="auto"/>
      </w:divBdr>
    </w:div>
    <w:div w:id="1465804390">
      <w:bodyDiv w:val="1"/>
      <w:marLeft w:val="0"/>
      <w:marRight w:val="0"/>
      <w:marTop w:val="0"/>
      <w:marBottom w:val="0"/>
      <w:divBdr>
        <w:top w:val="none" w:sz="0" w:space="0" w:color="auto"/>
        <w:left w:val="none" w:sz="0" w:space="0" w:color="auto"/>
        <w:bottom w:val="none" w:sz="0" w:space="0" w:color="auto"/>
        <w:right w:val="none" w:sz="0" w:space="0" w:color="auto"/>
      </w:divBdr>
    </w:div>
    <w:div w:id="1495603835">
      <w:bodyDiv w:val="1"/>
      <w:marLeft w:val="0"/>
      <w:marRight w:val="0"/>
      <w:marTop w:val="0"/>
      <w:marBottom w:val="0"/>
      <w:divBdr>
        <w:top w:val="none" w:sz="0" w:space="0" w:color="auto"/>
        <w:left w:val="none" w:sz="0" w:space="0" w:color="auto"/>
        <w:bottom w:val="none" w:sz="0" w:space="0" w:color="auto"/>
        <w:right w:val="none" w:sz="0" w:space="0" w:color="auto"/>
      </w:divBdr>
    </w:div>
    <w:div w:id="1497769669">
      <w:bodyDiv w:val="1"/>
      <w:marLeft w:val="0"/>
      <w:marRight w:val="0"/>
      <w:marTop w:val="0"/>
      <w:marBottom w:val="0"/>
      <w:divBdr>
        <w:top w:val="none" w:sz="0" w:space="0" w:color="auto"/>
        <w:left w:val="none" w:sz="0" w:space="0" w:color="auto"/>
        <w:bottom w:val="none" w:sz="0" w:space="0" w:color="auto"/>
        <w:right w:val="none" w:sz="0" w:space="0" w:color="auto"/>
      </w:divBdr>
    </w:div>
    <w:div w:id="1506827245">
      <w:bodyDiv w:val="1"/>
      <w:marLeft w:val="0"/>
      <w:marRight w:val="0"/>
      <w:marTop w:val="0"/>
      <w:marBottom w:val="0"/>
      <w:divBdr>
        <w:top w:val="none" w:sz="0" w:space="0" w:color="auto"/>
        <w:left w:val="none" w:sz="0" w:space="0" w:color="auto"/>
        <w:bottom w:val="none" w:sz="0" w:space="0" w:color="auto"/>
        <w:right w:val="none" w:sz="0" w:space="0" w:color="auto"/>
      </w:divBdr>
    </w:div>
    <w:div w:id="1521696032">
      <w:bodyDiv w:val="1"/>
      <w:marLeft w:val="0"/>
      <w:marRight w:val="0"/>
      <w:marTop w:val="0"/>
      <w:marBottom w:val="0"/>
      <w:divBdr>
        <w:top w:val="none" w:sz="0" w:space="0" w:color="auto"/>
        <w:left w:val="none" w:sz="0" w:space="0" w:color="auto"/>
        <w:bottom w:val="none" w:sz="0" w:space="0" w:color="auto"/>
        <w:right w:val="none" w:sz="0" w:space="0" w:color="auto"/>
      </w:divBdr>
    </w:div>
    <w:div w:id="1543513307">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599829279">
      <w:bodyDiv w:val="1"/>
      <w:marLeft w:val="0"/>
      <w:marRight w:val="0"/>
      <w:marTop w:val="0"/>
      <w:marBottom w:val="0"/>
      <w:divBdr>
        <w:top w:val="none" w:sz="0" w:space="0" w:color="auto"/>
        <w:left w:val="none" w:sz="0" w:space="0" w:color="auto"/>
        <w:bottom w:val="none" w:sz="0" w:space="0" w:color="auto"/>
        <w:right w:val="none" w:sz="0" w:space="0" w:color="auto"/>
      </w:divBdr>
    </w:div>
    <w:div w:id="1609463710">
      <w:bodyDiv w:val="1"/>
      <w:marLeft w:val="0"/>
      <w:marRight w:val="0"/>
      <w:marTop w:val="0"/>
      <w:marBottom w:val="0"/>
      <w:divBdr>
        <w:top w:val="none" w:sz="0" w:space="0" w:color="auto"/>
        <w:left w:val="none" w:sz="0" w:space="0" w:color="auto"/>
        <w:bottom w:val="none" w:sz="0" w:space="0" w:color="auto"/>
        <w:right w:val="none" w:sz="0" w:space="0" w:color="auto"/>
      </w:divBdr>
    </w:div>
    <w:div w:id="1629704878">
      <w:bodyDiv w:val="1"/>
      <w:marLeft w:val="0"/>
      <w:marRight w:val="0"/>
      <w:marTop w:val="0"/>
      <w:marBottom w:val="0"/>
      <w:divBdr>
        <w:top w:val="none" w:sz="0" w:space="0" w:color="auto"/>
        <w:left w:val="none" w:sz="0" w:space="0" w:color="auto"/>
        <w:bottom w:val="none" w:sz="0" w:space="0" w:color="auto"/>
        <w:right w:val="none" w:sz="0" w:space="0" w:color="auto"/>
      </w:divBdr>
    </w:div>
    <w:div w:id="1633245539">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49280818">
      <w:bodyDiv w:val="1"/>
      <w:marLeft w:val="0"/>
      <w:marRight w:val="0"/>
      <w:marTop w:val="0"/>
      <w:marBottom w:val="0"/>
      <w:divBdr>
        <w:top w:val="none" w:sz="0" w:space="0" w:color="auto"/>
        <w:left w:val="none" w:sz="0" w:space="0" w:color="auto"/>
        <w:bottom w:val="none" w:sz="0" w:space="0" w:color="auto"/>
        <w:right w:val="none" w:sz="0" w:space="0" w:color="auto"/>
      </w:divBdr>
    </w:div>
    <w:div w:id="1661998902">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14845331">
      <w:bodyDiv w:val="1"/>
      <w:marLeft w:val="0"/>
      <w:marRight w:val="0"/>
      <w:marTop w:val="0"/>
      <w:marBottom w:val="0"/>
      <w:divBdr>
        <w:top w:val="none" w:sz="0" w:space="0" w:color="auto"/>
        <w:left w:val="none" w:sz="0" w:space="0" w:color="auto"/>
        <w:bottom w:val="none" w:sz="0" w:space="0" w:color="auto"/>
        <w:right w:val="none" w:sz="0" w:space="0" w:color="auto"/>
      </w:divBdr>
    </w:div>
    <w:div w:id="1716271403">
      <w:bodyDiv w:val="1"/>
      <w:marLeft w:val="0"/>
      <w:marRight w:val="0"/>
      <w:marTop w:val="0"/>
      <w:marBottom w:val="0"/>
      <w:divBdr>
        <w:top w:val="none" w:sz="0" w:space="0" w:color="auto"/>
        <w:left w:val="none" w:sz="0" w:space="0" w:color="auto"/>
        <w:bottom w:val="none" w:sz="0" w:space="0" w:color="auto"/>
        <w:right w:val="none" w:sz="0" w:space="0" w:color="auto"/>
      </w:divBdr>
    </w:div>
    <w:div w:id="1726759696">
      <w:bodyDiv w:val="1"/>
      <w:marLeft w:val="0"/>
      <w:marRight w:val="0"/>
      <w:marTop w:val="0"/>
      <w:marBottom w:val="0"/>
      <w:divBdr>
        <w:top w:val="none" w:sz="0" w:space="0" w:color="auto"/>
        <w:left w:val="none" w:sz="0" w:space="0" w:color="auto"/>
        <w:bottom w:val="none" w:sz="0" w:space="0" w:color="auto"/>
        <w:right w:val="none" w:sz="0" w:space="0" w:color="auto"/>
      </w:divBdr>
    </w:div>
    <w:div w:id="1731423110">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45251398">
      <w:bodyDiv w:val="1"/>
      <w:marLeft w:val="0"/>
      <w:marRight w:val="0"/>
      <w:marTop w:val="0"/>
      <w:marBottom w:val="0"/>
      <w:divBdr>
        <w:top w:val="none" w:sz="0" w:space="0" w:color="auto"/>
        <w:left w:val="none" w:sz="0" w:space="0" w:color="auto"/>
        <w:bottom w:val="none" w:sz="0" w:space="0" w:color="auto"/>
        <w:right w:val="none" w:sz="0" w:space="0" w:color="auto"/>
      </w:divBdr>
      <w:divsChild>
        <w:div w:id="730541125">
          <w:marLeft w:val="0"/>
          <w:marRight w:val="0"/>
          <w:marTop w:val="0"/>
          <w:marBottom w:val="0"/>
          <w:divBdr>
            <w:top w:val="none" w:sz="0" w:space="0" w:color="auto"/>
            <w:left w:val="none" w:sz="0" w:space="0" w:color="auto"/>
            <w:bottom w:val="none" w:sz="0" w:space="0" w:color="auto"/>
            <w:right w:val="none" w:sz="0" w:space="0" w:color="auto"/>
          </w:divBdr>
        </w:div>
      </w:divsChild>
    </w:div>
    <w:div w:id="1752509555">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76628796">
      <w:bodyDiv w:val="1"/>
      <w:marLeft w:val="0"/>
      <w:marRight w:val="0"/>
      <w:marTop w:val="0"/>
      <w:marBottom w:val="0"/>
      <w:divBdr>
        <w:top w:val="none" w:sz="0" w:space="0" w:color="auto"/>
        <w:left w:val="none" w:sz="0" w:space="0" w:color="auto"/>
        <w:bottom w:val="none" w:sz="0" w:space="0" w:color="auto"/>
        <w:right w:val="none" w:sz="0" w:space="0" w:color="auto"/>
      </w:divBdr>
    </w:div>
    <w:div w:id="1830948333">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915316894">
      <w:bodyDiv w:val="1"/>
      <w:marLeft w:val="0"/>
      <w:marRight w:val="0"/>
      <w:marTop w:val="0"/>
      <w:marBottom w:val="0"/>
      <w:divBdr>
        <w:top w:val="none" w:sz="0" w:space="0" w:color="auto"/>
        <w:left w:val="none" w:sz="0" w:space="0" w:color="auto"/>
        <w:bottom w:val="none" w:sz="0" w:space="0" w:color="auto"/>
        <w:right w:val="none" w:sz="0" w:space="0" w:color="auto"/>
      </w:divBdr>
    </w:div>
    <w:div w:id="1919512387">
      <w:bodyDiv w:val="1"/>
      <w:marLeft w:val="0"/>
      <w:marRight w:val="0"/>
      <w:marTop w:val="0"/>
      <w:marBottom w:val="0"/>
      <w:divBdr>
        <w:top w:val="none" w:sz="0" w:space="0" w:color="auto"/>
        <w:left w:val="none" w:sz="0" w:space="0" w:color="auto"/>
        <w:bottom w:val="none" w:sz="0" w:space="0" w:color="auto"/>
        <w:right w:val="none" w:sz="0" w:space="0" w:color="auto"/>
      </w:divBdr>
    </w:div>
    <w:div w:id="1924027903">
      <w:bodyDiv w:val="1"/>
      <w:marLeft w:val="0"/>
      <w:marRight w:val="0"/>
      <w:marTop w:val="0"/>
      <w:marBottom w:val="0"/>
      <w:divBdr>
        <w:top w:val="none" w:sz="0" w:space="0" w:color="auto"/>
        <w:left w:val="none" w:sz="0" w:space="0" w:color="auto"/>
        <w:bottom w:val="none" w:sz="0" w:space="0" w:color="auto"/>
        <w:right w:val="none" w:sz="0" w:space="0" w:color="auto"/>
      </w:divBdr>
    </w:div>
    <w:div w:id="1929389413">
      <w:bodyDiv w:val="1"/>
      <w:marLeft w:val="0"/>
      <w:marRight w:val="0"/>
      <w:marTop w:val="0"/>
      <w:marBottom w:val="0"/>
      <w:divBdr>
        <w:top w:val="none" w:sz="0" w:space="0" w:color="auto"/>
        <w:left w:val="none" w:sz="0" w:space="0" w:color="auto"/>
        <w:bottom w:val="none" w:sz="0" w:space="0" w:color="auto"/>
        <w:right w:val="none" w:sz="0" w:space="0" w:color="auto"/>
      </w:divBdr>
    </w:div>
    <w:div w:id="1975522324">
      <w:bodyDiv w:val="1"/>
      <w:marLeft w:val="0"/>
      <w:marRight w:val="0"/>
      <w:marTop w:val="0"/>
      <w:marBottom w:val="0"/>
      <w:divBdr>
        <w:top w:val="none" w:sz="0" w:space="0" w:color="auto"/>
        <w:left w:val="none" w:sz="0" w:space="0" w:color="auto"/>
        <w:bottom w:val="none" w:sz="0" w:space="0" w:color="auto"/>
        <w:right w:val="none" w:sz="0" w:space="0" w:color="auto"/>
      </w:divBdr>
    </w:div>
    <w:div w:id="1987663466">
      <w:bodyDiv w:val="1"/>
      <w:marLeft w:val="0"/>
      <w:marRight w:val="0"/>
      <w:marTop w:val="0"/>
      <w:marBottom w:val="0"/>
      <w:divBdr>
        <w:top w:val="none" w:sz="0" w:space="0" w:color="auto"/>
        <w:left w:val="none" w:sz="0" w:space="0" w:color="auto"/>
        <w:bottom w:val="none" w:sz="0" w:space="0" w:color="auto"/>
        <w:right w:val="none" w:sz="0" w:space="0" w:color="auto"/>
      </w:divBdr>
    </w:div>
    <w:div w:id="1991860353">
      <w:bodyDiv w:val="1"/>
      <w:marLeft w:val="0"/>
      <w:marRight w:val="0"/>
      <w:marTop w:val="0"/>
      <w:marBottom w:val="0"/>
      <w:divBdr>
        <w:top w:val="none" w:sz="0" w:space="0" w:color="auto"/>
        <w:left w:val="none" w:sz="0" w:space="0" w:color="auto"/>
        <w:bottom w:val="none" w:sz="0" w:space="0" w:color="auto"/>
        <w:right w:val="none" w:sz="0" w:space="0" w:color="auto"/>
      </w:divBdr>
    </w:div>
    <w:div w:id="2001614522">
      <w:bodyDiv w:val="1"/>
      <w:marLeft w:val="0"/>
      <w:marRight w:val="0"/>
      <w:marTop w:val="0"/>
      <w:marBottom w:val="0"/>
      <w:divBdr>
        <w:top w:val="none" w:sz="0" w:space="0" w:color="auto"/>
        <w:left w:val="none" w:sz="0" w:space="0" w:color="auto"/>
        <w:bottom w:val="none" w:sz="0" w:space="0" w:color="auto"/>
        <w:right w:val="none" w:sz="0" w:space="0" w:color="auto"/>
      </w:divBdr>
    </w:div>
    <w:div w:id="2011330078">
      <w:bodyDiv w:val="1"/>
      <w:marLeft w:val="0"/>
      <w:marRight w:val="0"/>
      <w:marTop w:val="0"/>
      <w:marBottom w:val="0"/>
      <w:divBdr>
        <w:top w:val="none" w:sz="0" w:space="0" w:color="auto"/>
        <w:left w:val="none" w:sz="0" w:space="0" w:color="auto"/>
        <w:bottom w:val="none" w:sz="0" w:space="0" w:color="auto"/>
        <w:right w:val="none" w:sz="0" w:space="0" w:color="auto"/>
      </w:divBdr>
    </w:div>
    <w:div w:id="2027293198">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37267782">
      <w:bodyDiv w:val="1"/>
      <w:marLeft w:val="0"/>
      <w:marRight w:val="0"/>
      <w:marTop w:val="0"/>
      <w:marBottom w:val="0"/>
      <w:divBdr>
        <w:top w:val="none" w:sz="0" w:space="0" w:color="auto"/>
        <w:left w:val="none" w:sz="0" w:space="0" w:color="auto"/>
        <w:bottom w:val="none" w:sz="0" w:space="0" w:color="auto"/>
        <w:right w:val="none" w:sz="0" w:space="0" w:color="auto"/>
      </w:divBdr>
    </w:div>
    <w:div w:id="2041927679">
      <w:bodyDiv w:val="1"/>
      <w:marLeft w:val="0"/>
      <w:marRight w:val="0"/>
      <w:marTop w:val="0"/>
      <w:marBottom w:val="0"/>
      <w:divBdr>
        <w:top w:val="none" w:sz="0" w:space="0" w:color="auto"/>
        <w:left w:val="none" w:sz="0" w:space="0" w:color="auto"/>
        <w:bottom w:val="none" w:sz="0" w:space="0" w:color="auto"/>
        <w:right w:val="none" w:sz="0" w:space="0" w:color="auto"/>
      </w:divBdr>
    </w:div>
    <w:div w:id="2042902348">
      <w:bodyDiv w:val="1"/>
      <w:marLeft w:val="0"/>
      <w:marRight w:val="0"/>
      <w:marTop w:val="0"/>
      <w:marBottom w:val="0"/>
      <w:divBdr>
        <w:top w:val="none" w:sz="0" w:space="0" w:color="auto"/>
        <w:left w:val="none" w:sz="0" w:space="0" w:color="auto"/>
        <w:bottom w:val="none" w:sz="0" w:space="0" w:color="auto"/>
        <w:right w:val="none" w:sz="0" w:space="0" w:color="auto"/>
      </w:divBdr>
    </w:div>
    <w:div w:id="2046565209">
      <w:bodyDiv w:val="1"/>
      <w:marLeft w:val="0"/>
      <w:marRight w:val="0"/>
      <w:marTop w:val="0"/>
      <w:marBottom w:val="0"/>
      <w:divBdr>
        <w:top w:val="none" w:sz="0" w:space="0" w:color="auto"/>
        <w:left w:val="none" w:sz="0" w:space="0" w:color="auto"/>
        <w:bottom w:val="none" w:sz="0" w:space="0" w:color="auto"/>
        <w:right w:val="none" w:sz="0" w:space="0" w:color="auto"/>
      </w:divBdr>
    </w:div>
    <w:div w:id="2068068688">
      <w:bodyDiv w:val="1"/>
      <w:marLeft w:val="0"/>
      <w:marRight w:val="0"/>
      <w:marTop w:val="0"/>
      <w:marBottom w:val="0"/>
      <w:divBdr>
        <w:top w:val="none" w:sz="0" w:space="0" w:color="auto"/>
        <w:left w:val="none" w:sz="0" w:space="0" w:color="auto"/>
        <w:bottom w:val="none" w:sz="0" w:space="0" w:color="auto"/>
        <w:right w:val="none" w:sz="0" w:space="0" w:color="auto"/>
      </w:divBdr>
    </w:div>
    <w:div w:id="2080781985">
      <w:bodyDiv w:val="1"/>
      <w:marLeft w:val="0"/>
      <w:marRight w:val="0"/>
      <w:marTop w:val="0"/>
      <w:marBottom w:val="0"/>
      <w:divBdr>
        <w:top w:val="none" w:sz="0" w:space="0" w:color="auto"/>
        <w:left w:val="none" w:sz="0" w:space="0" w:color="auto"/>
        <w:bottom w:val="none" w:sz="0" w:space="0" w:color="auto"/>
        <w:right w:val="none" w:sz="0" w:space="0" w:color="auto"/>
      </w:divBdr>
    </w:div>
    <w:div w:id="21181346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Guo, Yi</DisplayName>
        <AccountId>15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RAN2No120</b:Tag>
    <b:SourceType>Book</b:SourceType>
    <b:Guid>{A9ED2F90-F3FC-418E-8C20-39E74FDC2845}</b:Guid>
    <b:Title>RAN2#120 meeting, Chairman Notes</b:Title>
    <b:RefOrder>2</b:RefOrder>
  </b:Source>
  <b:Source>
    <b:Tag>S22301786</b:Tag>
    <b:SourceType>Book</b:SourceType>
    <b:Guid>{67B89D00-7886-4AB7-9E75-071437A3ADFD}</b:Guid>
    <b:Title>S2-2301786, Reply LS on SL positioning groupcast and broadcast</b:Title>
    <b:RefOrder>3</b:RefOrder>
  </b:Source>
  <b:Source>
    <b:Tag>RAN2No121</b:Tag>
    <b:SourceType>Book</b:SourceType>
    <b:Guid>{DF85DFE5-E52C-4DDB-8DCD-2941A5FD8D7A}</b:Guid>
    <b:Title>RAN2#121 meeting, Chairman Notes</b:Title>
    <b:RefOrder>1</b:RefOrder>
  </b:Source>
  <b:Source>
    <b:Tag>RAN2SLSUmmaryh</b:Tag>
    <b:SourceType>Book</b:SourceType>
    <b:Guid>{61DE32A1-73AA-458F-A638-6618385AAC40}</b:Guid>
    <b:Title>R2-2301921, Summary of AI 8.2.2 Sidelink Positioning (Intel)</b:Title>
    <b:RefOrder>4</b:RefOrder>
  </b:Source>
</b:Sourc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CED3EDA6-FF4F-49AE-A5AA-9E4E81B93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4CF3BE-5249-426C-A688-BFBB2845DDA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15</Pages>
  <Words>5345</Words>
  <Characters>30469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35743</CharactersWithSpaces>
  <SharedDoc>false</SharedDoc>
  <HLinks>
    <vt:vector size="36" baseType="variant">
      <vt:variant>
        <vt:i4>2949172</vt:i4>
      </vt:variant>
      <vt:variant>
        <vt:i4>42</vt:i4>
      </vt:variant>
      <vt:variant>
        <vt:i4>0</vt:i4>
      </vt:variant>
      <vt:variant>
        <vt:i4>5</vt:i4>
      </vt:variant>
      <vt:variant>
        <vt:lpwstr>C:\Users\mtk16923\Documents\3GPP Meetings\202302-03 - RAN2_121, Athens\Extracts\R2-2301921- Summary of AI 8.2.2 Sidelink Positioning (Intel)_v3_Rapp.docx</vt:lpwstr>
      </vt:variant>
      <vt:variant>
        <vt:lpwstr/>
      </vt:variant>
      <vt:variant>
        <vt:i4>2031673</vt:i4>
      </vt:variant>
      <vt:variant>
        <vt:i4>15</vt:i4>
      </vt:variant>
      <vt:variant>
        <vt:i4>0</vt:i4>
      </vt:variant>
      <vt:variant>
        <vt:i4>5</vt:i4>
      </vt:variant>
      <vt:variant>
        <vt:lpwstr>C:\Users\mtk16923\Documents\3GPP Meetings\202302-03 - RAN2_121, Athens\Extracts\R2-2302260 Draft LS on Sidelink positioning procedure_v00.docx</vt:lpwstr>
      </vt:variant>
      <vt:variant>
        <vt:lpwstr/>
      </vt:variant>
      <vt:variant>
        <vt:i4>4849721</vt:i4>
      </vt:variant>
      <vt:variant>
        <vt:i4>12</vt:i4>
      </vt:variant>
      <vt:variant>
        <vt:i4>0</vt:i4>
      </vt:variant>
      <vt:variant>
        <vt:i4>5</vt:i4>
      </vt:variant>
      <vt:variant>
        <vt:lpwstr>mailto:Yi.Guo@intel.com</vt:lpwstr>
      </vt:variant>
      <vt:variant>
        <vt:lpwstr/>
      </vt:variant>
      <vt:variant>
        <vt:i4>2949172</vt:i4>
      </vt:variant>
      <vt:variant>
        <vt:i4>9</vt:i4>
      </vt:variant>
      <vt:variant>
        <vt:i4>0</vt:i4>
      </vt:variant>
      <vt:variant>
        <vt:i4>5</vt:i4>
      </vt:variant>
      <vt:variant>
        <vt:lpwstr>C:\Users\mtk16923\Documents\3GPP Meetings\202302-03 - RAN2_121, Athens\Extracts\R2-2301921- Summary of AI 8.2.2 Sidelink Positioning (Intel)_v3_Rapp.docx</vt:lpwstr>
      </vt:variant>
      <vt:variant>
        <vt:lpwstr/>
      </vt:variant>
      <vt:variant>
        <vt:i4>6619149</vt:i4>
      </vt:variant>
      <vt:variant>
        <vt:i4>6</vt:i4>
      </vt:variant>
      <vt:variant>
        <vt:i4>0</vt:i4>
      </vt:variant>
      <vt:variant>
        <vt:i4>5</vt:i4>
      </vt:variant>
      <vt:variant>
        <vt:lpwstr>mailto:ansab.ali@intel.com</vt:lpwstr>
      </vt:variant>
      <vt:variant>
        <vt:lpwstr/>
      </vt:variant>
      <vt:variant>
        <vt:i4>5439587</vt:i4>
      </vt:variant>
      <vt:variant>
        <vt:i4>3</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
  <cp:lastModifiedBy>Yi1 (Intel)</cp:lastModifiedBy>
  <cp:revision>3</cp:revision>
  <dcterms:created xsi:type="dcterms:W3CDTF">2023-04-07T04:48:00Z</dcterms:created>
  <dcterms:modified xsi:type="dcterms:W3CDTF">2023-04-07T04:49:00Z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MediaServiceImageTags">
    <vt:lpwstr/>
  </property>
</Properties>
</file>