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88E884" w14:textId="60E94365" w:rsidR="0053281E" w:rsidRPr="0053281E" w:rsidRDefault="004075F2" w:rsidP="004075F2">
      <w:pPr>
        <w:tabs>
          <w:tab w:val="right" w:pos="9216"/>
        </w:tabs>
        <w:spacing w:after="0"/>
        <w:rPr>
          <w:b/>
        </w:rPr>
      </w:pPr>
      <w:r w:rsidRPr="0018725C">
        <w:rPr>
          <w:b/>
          <w:noProof/>
          <w:kern w:val="2"/>
        </w:rPr>
        <mc:AlternateContent>
          <mc:Choice Requires="wps">
            <w:drawing>
              <wp:anchor distT="0" distB="0" distL="114300" distR="114300" simplePos="0" relativeHeight="251659264" behindDoc="0" locked="1" layoutInCell="1" allowOverlap="1" wp14:anchorId="6B57DCDC" wp14:editId="24C0DCA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A2BCA7"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8725C">
        <w:rPr>
          <w:b/>
          <w:kern w:val="2"/>
          <w:lang w:eastAsia="zh-CN"/>
        </w:rPr>
        <w:t>3GPP TSG RAN WG2 Meeting #</w:t>
      </w:r>
      <w:r w:rsidR="003C53AF">
        <w:rPr>
          <w:b/>
          <w:kern w:val="2"/>
          <w:lang w:eastAsia="zh-CN"/>
        </w:rPr>
        <w:t>121</w:t>
      </w:r>
      <w:r w:rsidR="00946FBC">
        <w:rPr>
          <w:b/>
          <w:kern w:val="2"/>
          <w:lang w:eastAsia="zh-CN"/>
        </w:rPr>
        <w:t xml:space="preserve">bis </w:t>
      </w:r>
      <w:r w:rsidRPr="0018725C">
        <w:rPr>
          <w:b/>
          <w:kern w:val="2"/>
          <w:lang w:eastAsia="zh-CN"/>
        </w:rPr>
        <w:t>e</w:t>
      </w:r>
      <w:r w:rsidR="00785E6C">
        <w:rPr>
          <w:b/>
          <w:kern w:val="2"/>
          <w:lang w:eastAsia="zh-CN"/>
        </w:rPr>
        <w:t>lectronic</w:t>
      </w:r>
      <w:r w:rsidRPr="0018725C">
        <w:rPr>
          <w:b/>
          <w:kern w:val="2"/>
          <w:lang w:eastAsia="zh-CN"/>
        </w:rPr>
        <w:tab/>
      </w:r>
      <w:r w:rsidR="00CA18C7" w:rsidRPr="00CA18C7">
        <w:rPr>
          <w:b/>
        </w:rPr>
        <w:t>R2-</w:t>
      </w:r>
      <w:r w:rsidR="007A141B" w:rsidRPr="007A141B">
        <w:t xml:space="preserve"> </w:t>
      </w:r>
      <w:r w:rsidR="003C53AF">
        <w:rPr>
          <w:b/>
        </w:rPr>
        <w:t>230</w:t>
      </w:r>
      <w:r w:rsidR="00186DD4">
        <w:rPr>
          <w:b/>
        </w:rPr>
        <w:t>2589</w:t>
      </w:r>
    </w:p>
    <w:p w14:paraId="70258B24" w14:textId="5DD401C5" w:rsidR="004075F2" w:rsidRPr="0018725C" w:rsidRDefault="003A2F94" w:rsidP="004075F2">
      <w:pPr>
        <w:tabs>
          <w:tab w:val="right" w:pos="9216"/>
        </w:tabs>
        <w:spacing w:after="0"/>
        <w:rPr>
          <w:b/>
          <w:kern w:val="2"/>
          <w:lang w:eastAsia="zh-CN"/>
        </w:rPr>
      </w:pPr>
      <w:r>
        <w:rPr>
          <w:b/>
          <w:kern w:val="2"/>
          <w:lang w:eastAsia="zh-CN"/>
        </w:rPr>
        <w:t>Online,</w:t>
      </w:r>
      <w:r w:rsidR="00526521" w:rsidRPr="0018725C">
        <w:rPr>
          <w:b/>
          <w:kern w:val="2"/>
          <w:lang w:eastAsia="zh-CN"/>
        </w:rPr>
        <w:t xml:space="preserve"> </w:t>
      </w:r>
      <w:r w:rsidR="004763CE">
        <w:rPr>
          <w:b/>
          <w:kern w:val="2"/>
          <w:lang w:eastAsia="zh-CN"/>
        </w:rPr>
        <w:t xml:space="preserve"> </w:t>
      </w:r>
      <w:r>
        <w:rPr>
          <w:b/>
          <w:kern w:val="2"/>
          <w:lang w:eastAsia="zh-CN"/>
        </w:rPr>
        <w:t>17-26 April 2023</w:t>
      </w:r>
      <w:r w:rsidR="00CD4DA5">
        <w:rPr>
          <w:b/>
          <w:kern w:val="2"/>
          <w:lang w:eastAsia="zh-CN"/>
        </w:rPr>
        <w:tab/>
      </w:r>
      <w:r w:rsidR="00C04872">
        <w:rPr>
          <w:b/>
          <w:kern w:val="2"/>
          <w:lang w:eastAsia="zh-CN"/>
        </w:rPr>
        <w:t xml:space="preserve">   </w:t>
      </w:r>
    </w:p>
    <w:p w14:paraId="749EAFB2" w14:textId="77777777" w:rsidR="009C0564" w:rsidRPr="0018725C" w:rsidRDefault="009C0564" w:rsidP="00CF195E">
      <w:pPr>
        <w:pBdr>
          <w:top w:val="single" w:sz="4" w:space="1" w:color="auto"/>
        </w:pBdr>
        <w:spacing w:after="0"/>
        <w:jc w:val="left"/>
        <w:rPr>
          <w:b/>
          <w:kern w:val="2"/>
          <w:sz w:val="16"/>
          <w:szCs w:val="16"/>
          <w:lang w:eastAsia="zh-CN"/>
        </w:rPr>
      </w:pPr>
    </w:p>
    <w:p w14:paraId="06C745CA" w14:textId="09E46982" w:rsidR="009C0564" w:rsidRPr="0018725C" w:rsidRDefault="009C0564" w:rsidP="00CF195E">
      <w:pPr>
        <w:spacing w:after="60"/>
        <w:ind w:left="1555" w:hanging="1555"/>
        <w:jc w:val="left"/>
        <w:rPr>
          <w:b/>
          <w:kern w:val="2"/>
          <w:lang w:eastAsia="zh-CN"/>
        </w:rPr>
      </w:pPr>
      <w:r w:rsidRPr="0018725C">
        <w:rPr>
          <w:b/>
          <w:kern w:val="2"/>
          <w:lang w:eastAsia="zh-CN"/>
        </w:rPr>
        <w:t>Agenda Item:</w:t>
      </w:r>
      <w:r w:rsidR="002C0A52" w:rsidRPr="0018725C">
        <w:rPr>
          <w:b/>
          <w:kern w:val="2"/>
          <w:lang w:eastAsia="zh-CN"/>
        </w:rPr>
        <w:tab/>
      </w:r>
      <w:r w:rsidR="00F81368">
        <w:rPr>
          <w:b/>
          <w:kern w:val="2"/>
          <w:lang w:eastAsia="zh-CN"/>
        </w:rPr>
        <w:t>7</w:t>
      </w:r>
      <w:r w:rsidR="007A141B" w:rsidRPr="007A141B">
        <w:rPr>
          <w:b/>
          <w:kern w:val="2"/>
          <w:lang w:eastAsia="zh-CN"/>
        </w:rPr>
        <w:t>.2.4 - LPHAP</w:t>
      </w:r>
    </w:p>
    <w:p w14:paraId="25CD0F41" w14:textId="50ABAD0A" w:rsidR="00BC1C3C" w:rsidRPr="0018725C" w:rsidRDefault="00305FF9" w:rsidP="00CF195E">
      <w:pPr>
        <w:spacing w:after="60"/>
        <w:ind w:left="1555" w:hanging="1555"/>
        <w:jc w:val="left"/>
        <w:rPr>
          <w:b/>
          <w:kern w:val="2"/>
          <w:lang w:eastAsia="zh-CN"/>
        </w:rPr>
      </w:pPr>
      <w:r w:rsidRPr="0018725C">
        <w:rPr>
          <w:b/>
          <w:kern w:val="2"/>
          <w:lang w:eastAsia="zh-CN"/>
        </w:rPr>
        <w:t>Source:</w:t>
      </w:r>
      <w:r w:rsidRPr="0018725C">
        <w:rPr>
          <w:b/>
          <w:kern w:val="2"/>
          <w:lang w:eastAsia="zh-CN"/>
        </w:rPr>
        <w:tab/>
      </w:r>
      <w:r w:rsidR="003F4204" w:rsidRPr="0018725C">
        <w:rPr>
          <w:b/>
          <w:kern w:val="2"/>
          <w:lang w:eastAsia="zh-CN"/>
        </w:rPr>
        <w:t>Fraun</w:t>
      </w:r>
      <w:r w:rsidR="00231E0A" w:rsidRPr="0018725C">
        <w:rPr>
          <w:b/>
          <w:kern w:val="2"/>
          <w:lang w:eastAsia="zh-CN"/>
        </w:rPr>
        <w:t xml:space="preserve">hofer IIS, </w:t>
      </w:r>
      <w:r w:rsidR="00EB205E" w:rsidRPr="0018725C">
        <w:rPr>
          <w:b/>
          <w:kern w:val="2"/>
          <w:lang w:eastAsia="zh-CN"/>
        </w:rPr>
        <w:t>Fraunhofer HHI</w:t>
      </w:r>
    </w:p>
    <w:p w14:paraId="46CF0548" w14:textId="0D39B8A2" w:rsidR="0026538C" w:rsidRPr="0018725C" w:rsidRDefault="009C0564" w:rsidP="00995FDE">
      <w:pPr>
        <w:spacing w:after="60"/>
        <w:ind w:left="1555" w:hanging="1555"/>
        <w:jc w:val="left"/>
        <w:rPr>
          <w:b/>
          <w:kern w:val="2"/>
          <w:lang w:eastAsia="zh-CN"/>
        </w:rPr>
      </w:pPr>
      <w:r w:rsidRPr="0018725C">
        <w:rPr>
          <w:b/>
          <w:kern w:val="2"/>
          <w:lang w:eastAsia="zh-CN"/>
        </w:rPr>
        <w:t>Title:</w:t>
      </w:r>
      <w:r w:rsidRPr="0018725C">
        <w:rPr>
          <w:b/>
          <w:kern w:val="2"/>
          <w:lang w:eastAsia="zh-CN"/>
        </w:rPr>
        <w:tab/>
      </w:r>
      <w:r w:rsidR="006345E9">
        <w:rPr>
          <w:b/>
          <w:kern w:val="2"/>
          <w:lang w:eastAsia="zh-CN"/>
        </w:rPr>
        <w:t xml:space="preserve">Enhancements for supporting </w:t>
      </w:r>
      <w:r w:rsidR="004763CE">
        <w:rPr>
          <w:b/>
          <w:kern w:val="2"/>
          <w:lang w:eastAsia="zh-CN"/>
        </w:rPr>
        <w:t>LPHAP</w:t>
      </w:r>
    </w:p>
    <w:p w14:paraId="0F0A7EBD" w14:textId="38BA9809" w:rsidR="009C0564" w:rsidRPr="0018725C" w:rsidRDefault="009C0564" w:rsidP="00CF195E">
      <w:pPr>
        <w:spacing w:after="60"/>
        <w:ind w:left="1555" w:hanging="1555"/>
        <w:jc w:val="left"/>
        <w:rPr>
          <w:b/>
          <w:kern w:val="2"/>
          <w:lang w:eastAsia="zh-CN"/>
        </w:rPr>
      </w:pPr>
      <w:r w:rsidRPr="0018725C">
        <w:rPr>
          <w:b/>
          <w:kern w:val="2"/>
          <w:lang w:eastAsia="zh-CN"/>
        </w:rPr>
        <w:t>Document for:</w:t>
      </w:r>
      <w:r w:rsidRPr="0018725C">
        <w:rPr>
          <w:b/>
          <w:kern w:val="2"/>
          <w:lang w:eastAsia="zh-CN"/>
        </w:rPr>
        <w:tab/>
      </w:r>
      <w:r w:rsidR="00231E0A" w:rsidRPr="0018725C">
        <w:rPr>
          <w:b/>
          <w:kern w:val="2"/>
          <w:lang w:eastAsia="zh-CN"/>
        </w:rPr>
        <w:t>Discussion</w:t>
      </w:r>
      <w:r w:rsidR="000E1C53" w:rsidRPr="0018725C">
        <w:rPr>
          <w:b/>
          <w:kern w:val="2"/>
          <w:lang w:eastAsia="zh-CN"/>
        </w:rPr>
        <w:t xml:space="preserve"> &amp; </w:t>
      </w:r>
      <w:r w:rsidR="0052751D" w:rsidRPr="0018725C">
        <w:rPr>
          <w:b/>
          <w:kern w:val="2"/>
          <w:lang w:eastAsia="zh-CN"/>
        </w:rPr>
        <w:t>Decision</w:t>
      </w:r>
    </w:p>
    <w:p w14:paraId="20ACDB80" w14:textId="77777777" w:rsidR="009C0564" w:rsidRPr="0018725C" w:rsidRDefault="009C0564" w:rsidP="00CF195E">
      <w:pPr>
        <w:pBdr>
          <w:bottom w:val="single" w:sz="4" w:space="1" w:color="auto"/>
        </w:pBdr>
        <w:spacing w:after="0"/>
        <w:jc w:val="left"/>
        <w:rPr>
          <w:b/>
          <w:kern w:val="2"/>
          <w:sz w:val="16"/>
          <w:szCs w:val="16"/>
          <w:lang w:eastAsia="zh-CN"/>
        </w:rPr>
      </w:pPr>
    </w:p>
    <w:p w14:paraId="44670E85" w14:textId="76D12AE8" w:rsidR="0092777D" w:rsidRPr="0018725C" w:rsidRDefault="00CD1910" w:rsidP="0096637A">
      <w:pPr>
        <w:pStyle w:val="Heading1"/>
        <w:contextualSpacing/>
      </w:pPr>
      <w:bookmarkStart w:id="0" w:name="_Ref37187857"/>
      <w:bookmarkStart w:id="1" w:name="_Ref129681862"/>
      <w:bookmarkStart w:id="2" w:name="_Ref124589705"/>
      <w:r w:rsidRPr="0018725C">
        <w:t>Introduction</w:t>
      </w:r>
      <w:bookmarkEnd w:id="0"/>
    </w:p>
    <w:p w14:paraId="2699DACC" w14:textId="54EFEA80" w:rsidR="006E5042" w:rsidRDefault="003C53AF" w:rsidP="0056601D">
      <w:pPr>
        <w:contextualSpacing/>
      </w:pPr>
      <w:r>
        <w:t>The W</w:t>
      </w:r>
      <w:r w:rsidR="00865406">
        <w:t xml:space="preserve">ID </w:t>
      </w:r>
      <w:sdt>
        <w:sdtPr>
          <w:id w:val="-712581095"/>
          <w:citation/>
        </w:sdtPr>
        <w:sdtEndPr/>
        <w:sdtContent>
          <w:r w:rsidR="00B53F7D">
            <w:fldChar w:fldCharType="begin"/>
          </w:r>
          <w:r w:rsidR="00B53F7D">
            <w:instrText xml:space="preserve"> CITATION 3GPP_RP213588 \l 1033 </w:instrText>
          </w:r>
          <w:r w:rsidR="00B53F7D">
            <w:fldChar w:fldCharType="separate"/>
          </w:r>
          <w:r w:rsidR="003536F7" w:rsidRPr="003536F7">
            <w:rPr>
              <w:noProof/>
            </w:rPr>
            <w:t>[1]</w:t>
          </w:r>
          <w:r w:rsidR="00B53F7D">
            <w:fldChar w:fldCharType="end"/>
          </w:r>
        </w:sdtContent>
      </w:sdt>
      <w:r w:rsidR="00B53F7D">
        <w:t xml:space="preserve"> </w:t>
      </w:r>
      <w:r w:rsidR="00693DB4">
        <w:t xml:space="preserve">for </w:t>
      </w:r>
      <w:r w:rsidR="00EB5654">
        <w:t>s</w:t>
      </w:r>
      <w:r w:rsidR="00EB5654" w:rsidRPr="008B55CF">
        <w:t>tudy on expanded and improved NR positioning</w:t>
      </w:r>
      <w:r w:rsidR="007B461C">
        <w:t xml:space="preserve"> e</w:t>
      </w:r>
      <w:r w:rsidR="00410BF2">
        <w:t>nhancements in Rel. 1</w:t>
      </w:r>
      <w:r w:rsidR="00EB5654">
        <w:t>8</w:t>
      </w:r>
      <w:r w:rsidR="00410BF2">
        <w:t xml:space="preserve">, </w:t>
      </w:r>
      <w:r w:rsidR="00393D5D">
        <w:t>lists</w:t>
      </w:r>
      <w:r w:rsidR="00EB5654">
        <w:t>, among others,</w:t>
      </w:r>
      <w:r w:rsidR="00410BF2">
        <w:t xml:space="preserve"> the following</w:t>
      </w:r>
      <w:r w:rsidR="00393D5D">
        <w:t xml:space="preserve"> as objective</w:t>
      </w:r>
      <w:r>
        <w:t xml:space="preserve"> for RAN2</w:t>
      </w:r>
      <w:r w:rsidR="00410BF2">
        <w:t>:</w:t>
      </w:r>
    </w:p>
    <w:p w14:paraId="13040A31" w14:textId="77777777" w:rsidR="00FD0DC1" w:rsidRDefault="00FD0DC1" w:rsidP="0056601D">
      <w:pPr>
        <w:contextualSpacing/>
      </w:pPr>
    </w:p>
    <w:tbl>
      <w:tblPr>
        <w:tblStyle w:val="TableGrid"/>
        <w:tblW w:w="0" w:type="auto"/>
        <w:tblLook w:val="04A0" w:firstRow="1" w:lastRow="0" w:firstColumn="1" w:lastColumn="0" w:noHBand="0" w:noVBand="1"/>
      </w:tblPr>
      <w:tblGrid>
        <w:gridCol w:w="9307"/>
      </w:tblGrid>
      <w:tr w:rsidR="00410BF2" w14:paraId="503AB935" w14:textId="77777777" w:rsidTr="00410BF2">
        <w:tc>
          <w:tcPr>
            <w:tcW w:w="9307" w:type="dxa"/>
          </w:tcPr>
          <w:p w14:paraId="62A645E3" w14:textId="77777777" w:rsidR="003C53AF" w:rsidRDefault="003C53AF" w:rsidP="003C53AF">
            <w:pPr>
              <w:numPr>
                <w:ilvl w:val="0"/>
                <w:numId w:val="11"/>
              </w:numPr>
              <w:autoSpaceDE/>
              <w:autoSpaceDN/>
              <w:adjustRightInd/>
              <w:snapToGrid/>
              <w:spacing w:after="0" w:line="256" w:lineRule="auto"/>
              <w:jc w:val="left"/>
              <w:rPr>
                <w:rFonts w:eastAsia="MS Mincho"/>
                <w:lang w:eastAsia="ko-KR"/>
              </w:rPr>
            </w:pPr>
            <w:r>
              <w:rPr>
                <w:rFonts w:eastAsia="MS Mincho"/>
                <w:lang w:eastAsia="ko-KR"/>
              </w:rPr>
              <w:t>Specify enhancements for enabling LPHAP use-case 6 as defined in TS 22.104 including:</w:t>
            </w:r>
          </w:p>
          <w:p w14:paraId="1FD402B6" w14:textId="77777777" w:rsidR="003C53AF" w:rsidRDefault="003C53AF" w:rsidP="003C53AF">
            <w:pPr>
              <w:numPr>
                <w:ilvl w:val="1"/>
                <w:numId w:val="11"/>
              </w:numPr>
              <w:autoSpaceDE/>
              <w:autoSpaceDN/>
              <w:adjustRightInd/>
              <w:snapToGrid/>
              <w:spacing w:after="0" w:line="256" w:lineRule="auto"/>
              <w:jc w:val="left"/>
              <w:rPr>
                <w:rFonts w:eastAsia="MS Mincho"/>
                <w:lang w:eastAsia="ko-KR"/>
              </w:rPr>
            </w:pPr>
            <w:r>
              <w:rPr>
                <w:lang w:eastAsia="ko-KR"/>
              </w:rPr>
              <w:t>Extending eDRX cycle beyond 10.24s in RRC_INACTIVE state towards meeting the battery life requirement for LPHAP [RAN2, RAN3, RAN4]</w:t>
            </w:r>
          </w:p>
          <w:p w14:paraId="2378D384" w14:textId="77777777" w:rsidR="003C53AF" w:rsidRDefault="003C53AF" w:rsidP="003C53AF">
            <w:pPr>
              <w:numPr>
                <w:ilvl w:val="2"/>
                <w:numId w:val="11"/>
              </w:numPr>
              <w:autoSpaceDE/>
              <w:autoSpaceDN/>
              <w:adjustRightInd/>
              <w:snapToGrid/>
              <w:spacing w:after="0" w:line="256" w:lineRule="auto"/>
              <w:jc w:val="left"/>
              <w:rPr>
                <w:rFonts w:eastAsia="MS Mincho"/>
                <w:lang w:eastAsia="ko-KR"/>
              </w:rPr>
            </w:pPr>
            <w:r>
              <w:rPr>
                <w:rFonts w:eastAsia="MS Mincho"/>
                <w:lang w:eastAsia="ko-KR"/>
              </w:rPr>
              <w:t>Positioning-specific enhancement for eDRX cycle beyond 10.24s to be defined as part of Rel-18 WI on expanded and improved NR positioning.</w:t>
            </w:r>
          </w:p>
          <w:p w14:paraId="6D5728CC" w14:textId="77777777" w:rsidR="003C53AF" w:rsidRDefault="003C53AF" w:rsidP="003C53AF">
            <w:pPr>
              <w:numPr>
                <w:ilvl w:val="3"/>
                <w:numId w:val="11"/>
              </w:numPr>
              <w:autoSpaceDE/>
              <w:autoSpaceDN/>
              <w:adjustRightInd/>
              <w:snapToGrid/>
              <w:spacing w:after="0" w:line="256" w:lineRule="auto"/>
              <w:jc w:val="left"/>
              <w:rPr>
                <w:rFonts w:eastAsia="MS Mincho"/>
                <w:lang w:eastAsia="ko-KR"/>
              </w:rPr>
            </w:pPr>
            <w:r>
              <w:rPr>
                <w:rFonts w:eastAsia="MS Mincho"/>
                <w:lang w:eastAsia="ko-KR"/>
              </w:rPr>
              <w:t>NOTE: Work on this objective should be coordinated with that in Rel-18 WI on eRedCap. Towards this, the feature of extending eDRX cycle beyond 10.24s should be defined as part of Rel-18 WI on eRedCap.</w:t>
            </w:r>
          </w:p>
          <w:p w14:paraId="43C4FCA4" w14:textId="77777777" w:rsidR="003C53AF" w:rsidRDefault="003C53AF" w:rsidP="003C53AF">
            <w:pPr>
              <w:numPr>
                <w:ilvl w:val="2"/>
                <w:numId w:val="11"/>
              </w:numPr>
              <w:autoSpaceDE/>
              <w:autoSpaceDN/>
              <w:adjustRightInd/>
              <w:snapToGrid/>
              <w:spacing w:after="0" w:line="276" w:lineRule="auto"/>
              <w:jc w:val="left"/>
              <w:rPr>
                <w:rFonts w:eastAsia="MS Mincho"/>
                <w:lang w:eastAsia="ko-KR"/>
              </w:rPr>
            </w:pPr>
            <w:r>
              <w:rPr>
                <w:rFonts w:eastAsia="MS Mincho"/>
                <w:lang w:eastAsia="ko-KR"/>
              </w:rPr>
              <w:t>NOTE: Inputs from RAN1 as necessary may be facilitated via LSs</w:t>
            </w:r>
          </w:p>
          <w:p w14:paraId="771CF405" w14:textId="77777777" w:rsidR="003C53AF" w:rsidRDefault="003C53AF" w:rsidP="003C53AF">
            <w:pPr>
              <w:numPr>
                <w:ilvl w:val="1"/>
                <w:numId w:val="11"/>
              </w:numPr>
              <w:autoSpaceDE/>
              <w:autoSpaceDN/>
              <w:adjustRightInd/>
              <w:snapToGrid/>
              <w:spacing w:after="0" w:line="256" w:lineRule="auto"/>
              <w:jc w:val="left"/>
              <w:rPr>
                <w:rFonts w:eastAsia="MS Mincho"/>
                <w:lang w:eastAsia="ko-KR"/>
              </w:rPr>
            </w:pPr>
            <w:r>
              <w:rPr>
                <w:lang w:eastAsia="ko-KR"/>
              </w:rPr>
              <w:t>For UL and DL+UL positioning for UEs in RRC_INACTIVE state, specify SRS configuration enhancements based on SRS positioning validity area to avoid frequent RRC connection for SRS (re)configuration [RAN2, RAN1, RAN3].</w:t>
            </w:r>
          </w:p>
          <w:p w14:paraId="2CCA58DB" w14:textId="77777777" w:rsidR="003C53AF" w:rsidRDefault="003C53AF" w:rsidP="003C53AF">
            <w:pPr>
              <w:numPr>
                <w:ilvl w:val="2"/>
                <w:numId w:val="11"/>
              </w:numPr>
              <w:autoSpaceDE/>
              <w:autoSpaceDN/>
              <w:adjustRightInd/>
              <w:snapToGrid/>
              <w:spacing w:after="0" w:line="256" w:lineRule="auto"/>
              <w:jc w:val="left"/>
              <w:rPr>
                <w:rFonts w:eastAsia="MS Mincho"/>
                <w:lang w:eastAsia="ko-KR"/>
              </w:rPr>
            </w:pPr>
            <w:r>
              <w:rPr>
                <w:rFonts w:eastAsia="MS Mincho"/>
                <w:lang w:eastAsia="ko-KR"/>
              </w:rPr>
              <w:t>SRS for positioning configurations in multiple cells</w:t>
            </w:r>
            <w:r>
              <w:rPr>
                <w:rFonts w:eastAsia="DengXian"/>
                <w:lang w:eastAsia="zh-CN"/>
              </w:rPr>
              <w:t xml:space="preserve"> [RAN2, RAN1]</w:t>
            </w:r>
            <w:r>
              <w:rPr>
                <w:rFonts w:eastAsia="MS Mincho"/>
                <w:lang w:eastAsia="ko-KR"/>
              </w:rPr>
              <w:t xml:space="preserve">. </w:t>
            </w:r>
          </w:p>
          <w:p w14:paraId="69BF98E8" w14:textId="77777777" w:rsidR="003C53AF" w:rsidRDefault="003C53AF" w:rsidP="003C53AF">
            <w:pPr>
              <w:numPr>
                <w:ilvl w:val="3"/>
                <w:numId w:val="11"/>
              </w:numPr>
              <w:autoSpaceDE/>
              <w:autoSpaceDN/>
              <w:adjustRightInd/>
              <w:snapToGrid/>
              <w:spacing w:after="0" w:line="256" w:lineRule="auto"/>
              <w:jc w:val="left"/>
              <w:rPr>
                <w:rFonts w:eastAsia="MS Mincho"/>
                <w:lang w:eastAsia="ko-KR"/>
              </w:rPr>
            </w:pPr>
            <w:r>
              <w:rPr>
                <w:rFonts w:eastAsia="MS Mincho"/>
                <w:lang w:eastAsia="ko-KR"/>
              </w:rPr>
              <w:t>Note: Details including issues such as interference, timing advance, spatial relation information, pathloss reference and common SRS parameters across multiple cells can be further discussed during normative work.</w:t>
            </w:r>
          </w:p>
          <w:p w14:paraId="7659E3D4" w14:textId="77777777" w:rsidR="003C53AF" w:rsidRDefault="003C53AF" w:rsidP="003C53AF">
            <w:pPr>
              <w:numPr>
                <w:ilvl w:val="2"/>
                <w:numId w:val="11"/>
              </w:numPr>
              <w:autoSpaceDE/>
              <w:autoSpaceDN/>
              <w:adjustRightInd/>
              <w:snapToGrid/>
              <w:spacing w:after="0" w:line="256" w:lineRule="auto"/>
              <w:jc w:val="left"/>
              <w:rPr>
                <w:rFonts w:eastAsia="MS Mincho"/>
                <w:lang w:eastAsia="ko-KR"/>
              </w:rPr>
            </w:pPr>
            <w:r>
              <w:rPr>
                <w:rFonts w:eastAsia="MS Mincho"/>
                <w:lang w:eastAsia="ko-KR"/>
              </w:rPr>
              <w:t>Pre-configuration of one or multiple SRS for positioning configurations</w:t>
            </w:r>
            <w:r>
              <w:rPr>
                <w:rFonts w:eastAsia="DengXian"/>
                <w:lang w:eastAsia="zh-CN"/>
              </w:rPr>
              <w:t xml:space="preserve"> [RAN2, RAN3]</w:t>
            </w:r>
            <w:r>
              <w:rPr>
                <w:rFonts w:eastAsia="MS Mincho"/>
                <w:lang w:eastAsia="ko-KR"/>
              </w:rPr>
              <w:t>.</w:t>
            </w:r>
          </w:p>
          <w:p w14:paraId="71863D44" w14:textId="77777777" w:rsidR="003C53AF" w:rsidRDefault="003C53AF" w:rsidP="003C53AF">
            <w:pPr>
              <w:numPr>
                <w:ilvl w:val="2"/>
                <w:numId w:val="11"/>
              </w:numPr>
              <w:autoSpaceDE/>
              <w:autoSpaceDN/>
              <w:adjustRightInd/>
              <w:snapToGrid/>
              <w:spacing w:after="0" w:line="256" w:lineRule="auto"/>
              <w:jc w:val="left"/>
              <w:rPr>
                <w:rFonts w:eastAsia="MS Mincho"/>
                <w:lang w:eastAsia="ko-KR"/>
              </w:rPr>
            </w:pPr>
            <w:bookmarkStart w:id="3" w:name="_Hlk122087734"/>
            <w:r>
              <w:rPr>
                <w:rFonts w:eastAsia="MS Mincho"/>
                <w:lang w:eastAsia="ko-KR"/>
              </w:rPr>
              <w:t xml:space="preserve">SRS for positioning activation/request procedure(s) </w:t>
            </w:r>
            <w:bookmarkEnd w:id="3"/>
            <w:r>
              <w:rPr>
                <w:rFonts w:eastAsia="MS Mincho"/>
                <w:lang w:eastAsia="ko-KR"/>
              </w:rPr>
              <w:t>[RAN2, RAN1].</w:t>
            </w:r>
          </w:p>
          <w:p w14:paraId="45E94048" w14:textId="77777777" w:rsidR="003C53AF" w:rsidRDefault="003C53AF" w:rsidP="003C53AF">
            <w:pPr>
              <w:numPr>
                <w:ilvl w:val="1"/>
                <w:numId w:val="11"/>
              </w:numPr>
              <w:autoSpaceDE/>
              <w:autoSpaceDN/>
              <w:adjustRightInd/>
              <w:snapToGrid/>
              <w:spacing w:after="0" w:line="256" w:lineRule="auto"/>
              <w:jc w:val="left"/>
              <w:rPr>
                <w:rFonts w:eastAsia="MS Mincho"/>
                <w:lang w:eastAsia="ko-KR"/>
              </w:rPr>
            </w:pPr>
            <w:r>
              <w:rPr>
                <w:rFonts w:eastAsia="MS Mincho"/>
                <w:lang w:eastAsia="ko-KR"/>
              </w:rPr>
              <w:t>Specify solutions for DL PRS measurements for a UE in RRC_IDLE state and reporting of the measurements in RRC_CONNECTED state [RAN2].</w:t>
            </w:r>
          </w:p>
          <w:p w14:paraId="2053D742" w14:textId="77777777" w:rsidR="003C53AF" w:rsidRDefault="003C53AF" w:rsidP="003C53AF">
            <w:pPr>
              <w:numPr>
                <w:ilvl w:val="1"/>
                <w:numId w:val="11"/>
              </w:numPr>
              <w:autoSpaceDE/>
              <w:autoSpaceDN/>
              <w:adjustRightInd/>
              <w:snapToGrid/>
              <w:spacing w:after="0" w:line="256" w:lineRule="auto"/>
              <w:jc w:val="left"/>
              <w:rPr>
                <w:rFonts w:eastAsia="MS Mincho"/>
                <w:lang w:eastAsia="ko-KR"/>
              </w:rPr>
            </w:pPr>
            <w:r>
              <w:rPr>
                <w:rFonts w:eastAsia="MS Mincho"/>
                <w:lang w:eastAsia="ko-KR"/>
              </w:rPr>
              <w:t>Specify solutions for alignment between eDRX and PRS configurations [RAN2].</w:t>
            </w:r>
          </w:p>
          <w:p w14:paraId="431D25AA" w14:textId="4F4271C7" w:rsidR="00410BF2" w:rsidRPr="003C53AF" w:rsidRDefault="00410BF2" w:rsidP="003C53AF">
            <w:pPr>
              <w:autoSpaceDE/>
              <w:autoSpaceDN/>
              <w:adjustRightInd/>
              <w:snapToGrid/>
              <w:spacing w:after="0" w:line="276" w:lineRule="auto"/>
              <w:ind w:left="1080"/>
              <w:jc w:val="left"/>
              <w:rPr>
                <w:rFonts w:eastAsiaTheme="minorHAnsi"/>
                <w:lang w:eastAsia="ko-KR"/>
              </w:rPr>
            </w:pPr>
          </w:p>
        </w:tc>
      </w:tr>
    </w:tbl>
    <w:p w14:paraId="6D363CF0" w14:textId="484E46E4" w:rsidR="00410BF2" w:rsidRDefault="00410BF2" w:rsidP="0056601D">
      <w:pPr>
        <w:contextualSpacing/>
      </w:pPr>
    </w:p>
    <w:p w14:paraId="7E027C2E" w14:textId="6011A73B" w:rsidR="00C078A4" w:rsidRDefault="00C078A4" w:rsidP="0056601D">
      <w:pPr>
        <w:contextualSpacing/>
      </w:pPr>
      <w:r>
        <w:t>In RAN2#121 Meeting</w:t>
      </w:r>
      <w:sdt>
        <w:sdtPr>
          <w:id w:val="-2110038953"/>
          <w:citation/>
        </w:sdtPr>
        <w:sdtEndPr/>
        <w:sdtContent>
          <w:r w:rsidR="006E7A4D">
            <w:fldChar w:fldCharType="begin"/>
          </w:r>
          <w:r w:rsidR="006E7A4D">
            <w:instrText xml:space="preserve"> CITATION 3GPP_RAN2_121 \l 1033 </w:instrText>
          </w:r>
          <w:r w:rsidR="006E7A4D">
            <w:fldChar w:fldCharType="separate"/>
          </w:r>
          <w:r w:rsidR="006E7A4D">
            <w:rPr>
              <w:noProof/>
            </w:rPr>
            <w:t xml:space="preserve"> </w:t>
          </w:r>
          <w:r w:rsidR="006E7A4D" w:rsidRPr="006E7A4D">
            <w:rPr>
              <w:noProof/>
            </w:rPr>
            <w:t>[2]</w:t>
          </w:r>
          <w:r w:rsidR="006E7A4D">
            <w:fldChar w:fldCharType="end"/>
          </w:r>
        </w:sdtContent>
      </w:sdt>
      <w:r>
        <w:t xml:space="preserve">, we reached the following agreements. </w:t>
      </w:r>
    </w:p>
    <w:p w14:paraId="793F5D59" w14:textId="77777777" w:rsidR="00BF5932" w:rsidRDefault="00BF5932" w:rsidP="00BF5932">
      <w:pPr>
        <w:contextualSpacing/>
      </w:pPr>
    </w:p>
    <w:tbl>
      <w:tblPr>
        <w:tblStyle w:val="TableGrid"/>
        <w:tblW w:w="0" w:type="auto"/>
        <w:tblLook w:val="04A0" w:firstRow="1" w:lastRow="0" w:firstColumn="1" w:lastColumn="0" w:noHBand="0" w:noVBand="1"/>
      </w:tblPr>
      <w:tblGrid>
        <w:gridCol w:w="9307"/>
      </w:tblGrid>
      <w:tr w:rsidR="00BF5932" w14:paraId="53DC9166" w14:textId="77777777" w:rsidTr="0068402E">
        <w:tc>
          <w:tcPr>
            <w:tcW w:w="9307" w:type="dxa"/>
          </w:tcPr>
          <w:p w14:paraId="6E663FF6" w14:textId="77777777" w:rsidR="00BF5932" w:rsidRPr="00BF5932" w:rsidRDefault="00BF5932" w:rsidP="00BF5932">
            <w:pPr>
              <w:numPr>
                <w:ilvl w:val="0"/>
                <w:numId w:val="11"/>
              </w:numPr>
              <w:autoSpaceDE/>
              <w:autoSpaceDN/>
              <w:adjustRightInd/>
              <w:snapToGrid/>
              <w:spacing w:after="0" w:line="256" w:lineRule="auto"/>
              <w:jc w:val="left"/>
              <w:rPr>
                <w:rFonts w:eastAsia="MS Mincho"/>
                <w:lang w:eastAsia="ko-KR"/>
              </w:rPr>
            </w:pPr>
            <w:r w:rsidRPr="00BF5932">
              <w:rPr>
                <w:rFonts w:eastAsia="MS Mincho"/>
                <w:lang w:eastAsia="ko-KR"/>
              </w:rPr>
              <w:t>When configured with SRS configuration along with SRS validity area, if the UE reselects to another cell within the SRS validity area during SRS transmission, the UE continues the SRS transmission, subject to validation for SRS transmission.</w:t>
            </w:r>
          </w:p>
          <w:p w14:paraId="722FF536" w14:textId="77777777" w:rsidR="00BF5932" w:rsidRPr="00BF5932" w:rsidRDefault="00BF5932" w:rsidP="00BF5932">
            <w:pPr>
              <w:numPr>
                <w:ilvl w:val="0"/>
                <w:numId w:val="11"/>
              </w:numPr>
              <w:autoSpaceDE/>
              <w:autoSpaceDN/>
              <w:adjustRightInd/>
              <w:snapToGrid/>
              <w:spacing w:after="0" w:line="256" w:lineRule="auto"/>
              <w:jc w:val="left"/>
              <w:rPr>
                <w:rFonts w:eastAsiaTheme="minorHAnsi"/>
                <w:lang w:eastAsia="ko-KR"/>
              </w:rPr>
            </w:pPr>
            <w:r w:rsidRPr="00BF5932">
              <w:rPr>
                <w:rFonts w:eastAsia="MS Mincho"/>
                <w:lang w:eastAsia="ko-KR"/>
              </w:rPr>
              <w:t>Wait for RAN1 progress for the validation of SRS transmission with issues such as interference, timing advance and spatial relation information, etc.</w:t>
            </w:r>
          </w:p>
          <w:p w14:paraId="44438F89" w14:textId="77777777" w:rsidR="00BF5932" w:rsidRPr="00BF5932" w:rsidRDefault="00BF5932" w:rsidP="00BF5932">
            <w:pPr>
              <w:numPr>
                <w:ilvl w:val="0"/>
                <w:numId w:val="11"/>
              </w:numPr>
              <w:autoSpaceDE/>
              <w:autoSpaceDN/>
              <w:adjustRightInd/>
              <w:snapToGrid/>
              <w:spacing w:after="0" w:line="256" w:lineRule="auto"/>
              <w:jc w:val="left"/>
              <w:rPr>
                <w:rFonts w:eastAsiaTheme="minorHAnsi"/>
                <w:lang w:eastAsia="ko-KR"/>
              </w:rPr>
            </w:pPr>
            <w:r w:rsidRPr="003C53AF">
              <w:rPr>
                <w:rFonts w:eastAsiaTheme="minorHAnsi"/>
                <w:lang w:eastAsia="ko-KR"/>
              </w:rPr>
              <w:t xml:space="preserve"> </w:t>
            </w:r>
            <w:r w:rsidRPr="00BF5932">
              <w:rPr>
                <w:rFonts w:eastAsiaTheme="minorHAnsi"/>
                <w:lang w:eastAsia="ko-KR"/>
              </w:rPr>
              <w:t>RAN2 assume when the UE reselects out of the positioning validity area during SRS transmission, the UE may send an RRC message to the network for SRS configuration request.</w:t>
            </w:r>
          </w:p>
          <w:p w14:paraId="25193A41" w14:textId="6EE65F8C" w:rsidR="00BF5932" w:rsidRPr="003C53AF" w:rsidRDefault="00BF5932" w:rsidP="00BF5932">
            <w:pPr>
              <w:numPr>
                <w:ilvl w:val="1"/>
                <w:numId w:val="11"/>
              </w:numPr>
              <w:autoSpaceDE/>
              <w:autoSpaceDN/>
              <w:adjustRightInd/>
              <w:snapToGrid/>
              <w:spacing w:after="0" w:line="256" w:lineRule="auto"/>
              <w:jc w:val="left"/>
              <w:rPr>
                <w:rFonts w:eastAsiaTheme="minorHAnsi"/>
                <w:lang w:eastAsia="ko-KR"/>
              </w:rPr>
            </w:pPr>
            <w:r w:rsidRPr="00BF5932">
              <w:rPr>
                <w:rFonts w:eastAsiaTheme="minorHAnsi"/>
                <w:lang w:eastAsia="ko-KR"/>
              </w:rPr>
              <w:t>LS to RAN3 to confirm this.</w:t>
            </w:r>
          </w:p>
        </w:tc>
      </w:tr>
    </w:tbl>
    <w:p w14:paraId="4659C1DB" w14:textId="31167023" w:rsidR="00815215" w:rsidRDefault="00815215" w:rsidP="00815215">
      <w:r>
        <w:t xml:space="preserve">In this contribution, we provide our views on </w:t>
      </w:r>
      <w:r w:rsidR="00EB5654">
        <w:t>way forward on uplink reference signal configuration in LPHAP scenario</w:t>
      </w:r>
      <w:r w:rsidR="00606FDC">
        <w:t>.</w:t>
      </w:r>
    </w:p>
    <w:p w14:paraId="523CC47C" w14:textId="5A05A145" w:rsidR="001334BB" w:rsidRDefault="001334BB" w:rsidP="001334BB">
      <w:pPr>
        <w:pStyle w:val="Heading1"/>
      </w:pPr>
      <w:r>
        <w:lastRenderedPageBreak/>
        <w:t xml:space="preserve">Configuration </w:t>
      </w:r>
      <w:r w:rsidR="00EB5654">
        <w:t xml:space="preserve">for </w:t>
      </w:r>
      <w:r>
        <w:t xml:space="preserve">positioning SRS </w:t>
      </w:r>
      <w:r w:rsidR="00EB5654">
        <w:t>in LPHAP scenario</w:t>
      </w:r>
    </w:p>
    <w:p w14:paraId="40A33FE7" w14:textId="61FC968B" w:rsidR="00520D46" w:rsidRPr="00520D46" w:rsidRDefault="00520D46" w:rsidP="00520D46"/>
    <w:p w14:paraId="67FDEAF9" w14:textId="0414B8BF" w:rsidR="00E63CB9" w:rsidRDefault="00F25029" w:rsidP="00E63CB9">
      <w:pPr>
        <w:pStyle w:val="Heading2"/>
      </w:pPr>
      <w:r>
        <w:t>Multiple SRS-Configurations</w:t>
      </w:r>
    </w:p>
    <w:p w14:paraId="2C677110" w14:textId="5E3E2BD6" w:rsidR="00B67CE8" w:rsidRDefault="00B67CE8" w:rsidP="00EB5654">
      <w:r>
        <w:t xml:space="preserve">In Rel. 17, SRS transmission in RRC_INACTIVE is supported at least for deferred MT-LR. The UE could continue transmitting SRS as long as </w:t>
      </w:r>
      <w:r w:rsidRPr="004B7D2A">
        <w:t>the in</w:t>
      </w:r>
      <w:r w:rsidR="00CF7CCC">
        <w:t xml:space="preserve">crease/decrease of RSRP for </w:t>
      </w:r>
      <w:r w:rsidR="009F7C73">
        <w:t>time alignment</w:t>
      </w:r>
      <w:r w:rsidR="00CF7CCC">
        <w:t xml:space="preserve"> </w:t>
      </w:r>
      <w:r w:rsidRPr="004B7D2A">
        <w:t>vali</w:t>
      </w:r>
      <w:r>
        <w:t>d</w:t>
      </w:r>
      <w:r w:rsidR="008C4CC3">
        <w:t>ation was within the threshold.</w:t>
      </w:r>
    </w:p>
    <w:p w14:paraId="06BA7CE5" w14:textId="58A5FE86" w:rsidR="0053565E" w:rsidRDefault="0053565E" w:rsidP="0053565E">
      <w:pPr>
        <w:pStyle w:val="B1"/>
        <w:ind w:left="0" w:firstLine="0"/>
        <w:jc w:val="both"/>
        <w:rPr>
          <w:rFonts w:eastAsia="SimSun"/>
          <w:b/>
          <w:sz w:val="22"/>
          <w:szCs w:val="22"/>
          <w:lang w:val="en-US"/>
        </w:rPr>
      </w:pPr>
      <w:r w:rsidRPr="00B67CE8">
        <w:rPr>
          <w:rFonts w:eastAsia="SimSun"/>
          <w:b/>
          <w:sz w:val="22"/>
          <w:szCs w:val="22"/>
          <w:lang w:val="en-US"/>
        </w:rPr>
        <w:t>Observation 1: With Rel. 17, the UE can continue transmitting as long as the last TA is valid</w:t>
      </w:r>
      <w:r>
        <w:rPr>
          <w:rFonts w:eastAsia="SimSun"/>
          <w:b/>
          <w:sz w:val="22"/>
          <w:szCs w:val="22"/>
          <w:lang w:val="en-US"/>
        </w:rPr>
        <w:t xml:space="preserve"> and </w:t>
      </w:r>
      <w:r w:rsidRPr="0053565E">
        <w:rPr>
          <w:rFonts w:eastAsia="SimSun"/>
          <w:b/>
          <w:sz w:val="22"/>
          <w:szCs w:val="22"/>
          <w:lang w:val="en-US"/>
        </w:rPr>
        <w:t xml:space="preserve">TA </w:t>
      </w:r>
      <w:r>
        <w:rPr>
          <w:rFonts w:eastAsia="SimSun"/>
          <w:b/>
          <w:sz w:val="22"/>
          <w:szCs w:val="22"/>
          <w:lang w:val="en-US"/>
        </w:rPr>
        <w:t>is</w:t>
      </w:r>
      <w:r w:rsidR="008C4CC3">
        <w:rPr>
          <w:rFonts w:eastAsia="SimSun"/>
          <w:b/>
          <w:sz w:val="22"/>
          <w:szCs w:val="22"/>
          <w:lang w:val="en-US"/>
        </w:rPr>
        <w:t xml:space="preserve"> considered</w:t>
      </w:r>
      <w:r w:rsidRPr="0053565E">
        <w:rPr>
          <w:rFonts w:eastAsia="SimSun"/>
          <w:b/>
          <w:sz w:val="22"/>
          <w:szCs w:val="22"/>
          <w:lang w:val="en-US"/>
        </w:rPr>
        <w:t xml:space="preserve"> valid if the RSRP measured has not deviated by a threshold.</w:t>
      </w:r>
    </w:p>
    <w:p w14:paraId="5DB03927" w14:textId="11B85168" w:rsidR="00EB5654" w:rsidRDefault="00B67CE8" w:rsidP="00EB5654">
      <w:r>
        <w:t xml:space="preserve">In </w:t>
      </w:r>
      <w:r w:rsidR="00BF5932">
        <w:t>RAN2#121</w:t>
      </w:r>
      <w:r w:rsidR="001D00CB">
        <w:t xml:space="preserve"> </w:t>
      </w:r>
      <w:sdt>
        <w:sdtPr>
          <w:id w:val="-1374612256"/>
          <w:citation/>
        </w:sdtPr>
        <w:sdtEndPr/>
        <w:sdtContent>
          <w:r w:rsidR="001D00CB">
            <w:fldChar w:fldCharType="begin"/>
          </w:r>
          <w:r w:rsidR="001D00CB">
            <w:instrText xml:space="preserve"> CITATION 3GPP_RAN2_121 \l 1033 </w:instrText>
          </w:r>
          <w:r w:rsidR="001D00CB">
            <w:fldChar w:fldCharType="separate"/>
          </w:r>
          <w:r w:rsidR="001D00CB">
            <w:rPr>
              <w:noProof/>
            </w:rPr>
            <w:t xml:space="preserve"> </w:t>
          </w:r>
          <w:r w:rsidR="001D00CB" w:rsidRPr="006E7A4D">
            <w:rPr>
              <w:noProof/>
            </w:rPr>
            <w:t>[2]</w:t>
          </w:r>
          <w:r w:rsidR="001D00CB">
            <w:fldChar w:fldCharType="end"/>
          </w:r>
        </w:sdtContent>
      </w:sdt>
      <w:r w:rsidR="00BF5932">
        <w:t>, we agreed that w</w:t>
      </w:r>
      <w:r w:rsidR="00BF5932" w:rsidRPr="00BF5932">
        <w:t>hen configured with SRS configuration along with SRS validity area, if the UE reselects to another cell within the SRS validity area during SRS transmission, the UE continues the SRS transmission, subject to validation for SRS transmission.</w:t>
      </w:r>
    </w:p>
    <w:p w14:paraId="7936D08C" w14:textId="416A04B9" w:rsidR="00B67CE8" w:rsidRDefault="00B67CE8" w:rsidP="00B67CE8">
      <w:pPr>
        <w:pStyle w:val="B1"/>
        <w:ind w:left="0" w:firstLine="0"/>
        <w:jc w:val="both"/>
        <w:rPr>
          <w:rFonts w:eastAsia="SimSun"/>
          <w:sz w:val="22"/>
          <w:szCs w:val="22"/>
          <w:lang w:val="en-US"/>
        </w:rPr>
      </w:pPr>
      <w:r>
        <w:rPr>
          <w:rFonts w:eastAsia="SimSun"/>
          <w:sz w:val="22"/>
          <w:szCs w:val="22"/>
          <w:lang w:val="en-US"/>
        </w:rPr>
        <w:t xml:space="preserve">With the above agreement, the UE may continue transmitting SRS when cell reselection occurs. This relaxes the restriction that SRS configuration had to be reacquired when cell-reselection occurs, as it </w:t>
      </w:r>
      <w:r w:rsidR="00B862E2">
        <w:rPr>
          <w:rFonts w:eastAsia="SimSun"/>
          <w:sz w:val="22"/>
          <w:szCs w:val="22"/>
          <w:lang w:val="en-US"/>
        </w:rPr>
        <w:t>had been the case with Rel. 17.</w:t>
      </w:r>
    </w:p>
    <w:p w14:paraId="1395D3A1" w14:textId="77777777" w:rsidR="00DD2792" w:rsidRDefault="00DD2792" w:rsidP="00B67CE8">
      <w:pPr>
        <w:pStyle w:val="B1"/>
        <w:ind w:left="0" w:firstLine="0"/>
        <w:jc w:val="both"/>
        <w:rPr>
          <w:rFonts w:eastAsia="SimSun"/>
          <w:sz w:val="22"/>
          <w:szCs w:val="22"/>
          <w:lang w:val="en-US"/>
        </w:rPr>
      </w:pPr>
    </w:p>
    <w:p w14:paraId="3BC338F7" w14:textId="77777777" w:rsidR="00DD2792" w:rsidRPr="00DD2792" w:rsidRDefault="00DD2792" w:rsidP="00DD2792">
      <w:pPr>
        <w:pStyle w:val="B1"/>
      </w:pPr>
      <w:r w:rsidRPr="00DD2792">
        <w:rPr>
          <w:noProof/>
          <w:lang w:val="en-US"/>
        </w:rPr>
        <w:drawing>
          <wp:inline distT="0" distB="0" distL="0" distR="0" wp14:anchorId="37C3F2AD" wp14:editId="7341B5A1">
            <wp:extent cx="5540160" cy="27431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50726" cy="2748331"/>
                    </a:xfrm>
                    <a:prstGeom prst="rect">
                      <a:avLst/>
                    </a:prstGeom>
                    <a:noFill/>
                  </pic:spPr>
                </pic:pic>
              </a:graphicData>
            </a:graphic>
          </wp:inline>
        </w:drawing>
      </w:r>
    </w:p>
    <w:p w14:paraId="5C92A1C4" w14:textId="1B441031" w:rsidR="00DD2792" w:rsidRPr="00DD2792" w:rsidRDefault="00DD2792" w:rsidP="00B862E2">
      <w:pPr>
        <w:pStyle w:val="B1"/>
        <w:rPr>
          <w:b/>
          <w:bCs/>
        </w:rPr>
      </w:pPr>
      <w:bookmarkStart w:id="4" w:name="_Ref117683491"/>
      <w:r w:rsidRPr="00DD2792">
        <w:rPr>
          <w:b/>
          <w:bCs/>
        </w:rPr>
        <w:t xml:space="preserve">Figure </w:t>
      </w:r>
      <w:r w:rsidRPr="00DD2792">
        <w:rPr>
          <w:b/>
          <w:bCs/>
        </w:rPr>
        <w:fldChar w:fldCharType="begin"/>
      </w:r>
      <w:r w:rsidRPr="00DD2792">
        <w:rPr>
          <w:b/>
          <w:bCs/>
        </w:rPr>
        <w:instrText xml:space="preserve"> SEQ Figure \* ARABIC </w:instrText>
      </w:r>
      <w:r w:rsidRPr="00DD2792">
        <w:rPr>
          <w:b/>
          <w:bCs/>
        </w:rPr>
        <w:fldChar w:fldCharType="separate"/>
      </w:r>
      <w:r w:rsidRPr="00DD2792">
        <w:rPr>
          <w:b/>
          <w:bCs/>
        </w:rPr>
        <w:t>1</w:t>
      </w:r>
      <w:r w:rsidRPr="00DD2792">
        <w:fldChar w:fldCharType="end"/>
      </w:r>
      <w:bookmarkEnd w:id="4"/>
      <w:r w:rsidRPr="00DD2792">
        <w:rPr>
          <w:b/>
          <w:bCs/>
        </w:rPr>
        <w:t>: Depiction of areas where the SRS configuration provided is valid.</w:t>
      </w:r>
    </w:p>
    <w:p w14:paraId="4DCA9979" w14:textId="04CF46C4" w:rsidR="0053565E" w:rsidRDefault="00771588" w:rsidP="004B09B5">
      <w:pPr>
        <w:pStyle w:val="B1"/>
        <w:ind w:left="0" w:firstLine="0"/>
        <w:jc w:val="both"/>
        <w:rPr>
          <w:rFonts w:eastAsia="SimSun"/>
          <w:sz w:val="22"/>
          <w:szCs w:val="22"/>
          <w:lang w:val="en-US"/>
        </w:rPr>
      </w:pPr>
      <w:r>
        <w:rPr>
          <w:rFonts w:eastAsia="SimSun"/>
          <w:sz w:val="22"/>
          <w:szCs w:val="22"/>
          <w:lang w:val="en-US"/>
        </w:rPr>
        <w:t xml:space="preserve">In Rel. 17, we considered TA to be valid if the RSRP measured has not deviated by a threshold. </w:t>
      </w:r>
      <w:r w:rsidR="00B67CE8">
        <w:rPr>
          <w:rFonts w:eastAsia="SimSun"/>
          <w:sz w:val="22"/>
          <w:szCs w:val="22"/>
          <w:lang w:val="en-US"/>
        </w:rPr>
        <w:t>For LPHAP, t</w:t>
      </w:r>
      <w:r>
        <w:rPr>
          <w:rFonts w:eastAsia="SimSun"/>
          <w:sz w:val="22"/>
          <w:szCs w:val="22"/>
          <w:lang w:val="en-US"/>
        </w:rPr>
        <w:t xml:space="preserve">his can be further extended to allow several values of TA to be used depending on change in RSRP values. </w:t>
      </w:r>
    </w:p>
    <w:p w14:paraId="545D416F" w14:textId="3DDDF806" w:rsidR="00771588" w:rsidRDefault="00771588" w:rsidP="004B09B5">
      <w:pPr>
        <w:pStyle w:val="B1"/>
        <w:ind w:left="0" w:firstLine="0"/>
        <w:jc w:val="both"/>
        <w:rPr>
          <w:rFonts w:eastAsia="SimSun"/>
          <w:b/>
          <w:sz w:val="22"/>
          <w:szCs w:val="22"/>
          <w:lang w:val="en-US"/>
        </w:rPr>
      </w:pPr>
      <w:r>
        <w:rPr>
          <w:rFonts w:eastAsia="SimSun"/>
          <w:b/>
          <w:sz w:val="22"/>
          <w:szCs w:val="22"/>
          <w:lang w:val="en-US"/>
        </w:rPr>
        <w:t>Proposal 1</w:t>
      </w:r>
      <w:r w:rsidRPr="00771588">
        <w:rPr>
          <w:rFonts w:eastAsia="SimSun"/>
          <w:b/>
          <w:sz w:val="22"/>
          <w:szCs w:val="22"/>
          <w:lang w:val="en-US"/>
        </w:rPr>
        <w:t xml:space="preserve">: A UE shall be provided multiple TA values applicable within a validity area. The applicable TA shall be selected by the UE based on DL-measurement (which may be part of cell-reselection). </w:t>
      </w:r>
    </w:p>
    <w:p w14:paraId="604C7EDC" w14:textId="37C154F0" w:rsidR="00F25029" w:rsidRDefault="00F25029" w:rsidP="00F25029">
      <w:pPr>
        <w:widowControl w:val="0"/>
        <w:autoSpaceDE/>
        <w:autoSpaceDN/>
        <w:adjustRightInd/>
        <w:snapToGrid/>
        <w:spacing w:after="0" w:line="256" w:lineRule="auto"/>
        <w:jc w:val="left"/>
        <w:rPr>
          <w:rFonts w:eastAsiaTheme="minorHAnsi"/>
          <w:lang w:eastAsia="ko-KR"/>
        </w:rPr>
      </w:pPr>
      <w:r>
        <w:t xml:space="preserve">We also further agreed that </w:t>
      </w:r>
      <w:r w:rsidRPr="00BF5932">
        <w:rPr>
          <w:rFonts w:eastAsiaTheme="minorHAnsi"/>
          <w:lang w:eastAsia="ko-KR"/>
        </w:rPr>
        <w:t>RAN2 assume when the UE reselects out of the positioning validity area during SRS transmission, the UE may send an RRC message to the network for SRS configuration request.</w:t>
      </w:r>
    </w:p>
    <w:p w14:paraId="62281F97" w14:textId="77777777" w:rsidR="00B67CE8" w:rsidRDefault="00B67CE8" w:rsidP="00F25029">
      <w:pPr>
        <w:widowControl w:val="0"/>
        <w:autoSpaceDE/>
        <w:autoSpaceDN/>
        <w:adjustRightInd/>
        <w:snapToGrid/>
        <w:spacing w:after="0" w:line="256" w:lineRule="auto"/>
        <w:jc w:val="left"/>
        <w:rPr>
          <w:rFonts w:eastAsiaTheme="minorHAnsi"/>
          <w:lang w:eastAsia="ko-KR"/>
        </w:rPr>
      </w:pPr>
    </w:p>
    <w:p w14:paraId="08D0B8F9" w14:textId="3850C94F" w:rsidR="00F25029" w:rsidRDefault="00F25029" w:rsidP="00F25029">
      <w:pPr>
        <w:widowControl w:val="0"/>
        <w:autoSpaceDE/>
        <w:autoSpaceDN/>
        <w:adjustRightInd/>
        <w:snapToGrid/>
        <w:spacing w:after="0" w:line="256" w:lineRule="auto"/>
        <w:jc w:val="left"/>
      </w:pPr>
      <w:r>
        <w:t xml:space="preserve">In Rel. 17, we enabled the UE to receive multiple instances of AD, where each instance is applicable to a certain area in the network was specified. The same concept can be extended to the SRS where a UE can be configured with multiple instances of SRS configurations, from which one SRS configuration can be </w:t>
      </w:r>
      <w:r>
        <w:lastRenderedPageBreak/>
        <w:t>activated. The instance of SRS configuration that is activated may be determined either by</w:t>
      </w:r>
    </w:p>
    <w:p w14:paraId="4A54CFF2" w14:textId="77777777" w:rsidR="00F25029" w:rsidRDefault="00F25029" w:rsidP="00F25029">
      <w:pPr>
        <w:pStyle w:val="B1"/>
        <w:numPr>
          <w:ilvl w:val="0"/>
          <w:numId w:val="15"/>
        </w:numPr>
        <w:rPr>
          <w:rFonts w:eastAsia="SimSun"/>
          <w:sz w:val="22"/>
          <w:szCs w:val="22"/>
          <w:lang w:val="en-US"/>
        </w:rPr>
      </w:pPr>
      <w:r>
        <w:rPr>
          <w:rFonts w:eastAsia="SimSun"/>
          <w:sz w:val="22"/>
          <w:szCs w:val="22"/>
          <w:lang w:val="en-US"/>
        </w:rPr>
        <w:t>Validity area, which may for example be signaled by list of cells.</w:t>
      </w:r>
    </w:p>
    <w:p w14:paraId="32BA4630" w14:textId="744550FC" w:rsidR="00F25029" w:rsidRDefault="00F25029" w:rsidP="00F25029">
      <w:pPr>
        <w:pStyle w:val="B1"/>
        <w:numPr>
          <w:ilvl w:val="0"/>
          <w:numId w:val="15"/>
        </w:numPr>
        <w:rPr>
          <w:rFonts w:eastAsia="SimSun"/>
          <w:sz w:val="22"/>
          <w:szCs w:val="22"/>
          <w:lang w:val="en-US"/>
        </w:rPr>
      </w:pPr>
      <w:r>
        <w:rPr>
          <w:rFonts w:eastAsia="SimSun"/>
          <w:sz w:val="22"/>
          <w:szCs w:val="22"/>
          <w:lang w:val="en-US"/>
        </w:rPr>
        <w:t>Measurement, where a configuration may be selected based on outcome of measurement of a downlink reference signal.</w:t>
      </w:r>
    </w:p>
    <w:p w14:paraId="40E80D82" w14:textId="2D4A3004" w:rsidR="00771588" w:rsidRDefault="00771588" w:rsidP="00771588">
      <w:pPr>
        <w:pStyle w:val="B1"/>
        <w:ind w:left="0" w:firstLine="0"/>
        <w:jc w:val="both"/>
        <w:rPr>
          <w:rFonts w:eastAsia="SimSun"/>
          <w:b/>
          <w:sz w:val="22"/>
          <w:szCs w:val="22"/>
          <w:lang w:val="en-US"/>
        </w:rPr>
      </w:pPr>
      <w:r w:rsidRPr="00771588">
        <w:rPr>
          <w:rFonts w:eastAsia="SimSun"/>
          <w:b/>
          <w:sz w:val="22"/>
          <w:szCs w:val="22"/>
          <w:lang w:val="en-US"/>
        </w:rPr>
        <w:t xml:space="preserve">Observation </w:t>
      </w:r>
      <w:r w:rsidR="00BE0D01">
        <w:rPr>
          <w:rFonts w:eastAsia="SimSun"/>
          <w:b/>
          <w:sz w:val="22"/>
          <w:szCs w:val="22"/>
          <w:lang w:val="en-US"/>
        </w:rPr>
        <w:t>2</w:t>
      </w:r>
      <w:r w:rsidRPr="00771588">
        <w:rPr>
          <w:rFonts w:eastAsia="SimSun"/>
          <w:b/>
          <w:sz w:val="22"/>
          <w:szCs w:val="22"/>
          <w:lang w:val="en-US"/>
        </w:rPr>
        <w:t xml:space="preserve">: By extending the concept of multiple assistance data to uplink, the UE can continue transmiting SRS beyond the initial validity area. </w:t>
      </w:r>
      <w:r w:rsidR="00B67CE8">
        <w:rPr>
          <w:rFonts w:eastAsia="SimSun"/>
          <w:b/>
          <w:sz w:val="22"/>
          <w:szCs w:val="22"/>
          <w:lang w:val="en-US"/>
        </w:rPr>
        <w:t xml:space="preserve">This extends the intial validity area without having to send RRC_Reconfiguration_Request. </w:t>
      </w:r>
    </w:p>
    <w:p w14:paraId="71BA07F8" w14:textId="061E0CB8" w:rsidR="00F25029" w:rsidRDefault="00F25029" w:rsidP="00F25029">
      <w:pPr>
        <w:widowControl w:val="0"/>
        <w:autoSpaceDE/>
        <w:autoSpaceDN/>
        <w:adjustRightInd/>
        <w:snapToGrid/>
        <w:spacing w:after="0" w:line="256" w:lineRule="auto"/>
        <w:jc w:val="left"/>
      </w:pPr>
      <w:r>
        <w:t xml:space="preserve">This means a UE can be configured to utilize certain TA values based on DL measurements, and the DL measurements (for example those performed in order to select a camped cell) can already be </w:t>
      </w:r>
      <w:r w:rsidR="00CA39D1">
        <w:t>used to map to a timing value.</w:t>
      </w:r>
    </w:p>
    <w:p w14:paraId="6E1DF7FA" w14:textId="77777777" w:rsidR="008C4CC3" w:rsidRDefault="008C4CC3" w:rsidP="00F25029">
      <w:pPr>
        <w:widowControl w:val="0"/>
        <w:autoSpaceDE/>
        <w:autoSpaceDN/>
        <w:adjustRightInd/>
        <w:snapToGrid/>
        <w:spacing w:after="0" w:line="256" w:lineRule="auto"/>
        <w:jc w:val="left"/>
      </w:pPr>
    </w:p>
    <w:p w14:paraId="086703A4" w14:textId="0EBF1AA6" w:rsidR="00771588" w:rsidRDefault="00771588" w:rsidP="004B09B5">
      <w:pPr>
        <w:pStyle w:val="B1"/>
        <w:ind w:left="0" w:firstLine="0"/>
        <w:jc w:val="both"/>
        <w:rPr>
          <w:rFonts w:eastAsia="SimSun"/>
          <w:b/>
          <w:sz w:val="22"/>
          <w:szCs w:val="22"/>
          <w:lang w:val="en-US"/>
        </w:rPr>
      </w:pPr>
      <w:r w:rsidRPr="00771588">
        <w:rPr>
          <w:rFonts w:eastAsia="SimSun"/>
          <w:b/>
          <w:sz w:val="22"/>
          <w:szCs w:val="22"/>
          <w:lang w:val="en-US"/>
        </w:rPr>
        <w:t xml:space="preserve">Proposal </w:t>
      </w:r>
      <w:r w:rsidR="00BE0D01">
        <w:rPr>
          <w:rFonts w:eastAsia="SimSun"/>
          <w:b/>
          <w:sz w:val="22"/>
          <w:szCs w:val="22"/>
          <w:lang w:val="en-US"/>
        </w:rPr>
        <w:t>2</w:t>
      </w:r>
      <w:r w:rsidRPr="00771588">
        <w:rPr>
          <w:rFonts w:eastAsia="SimSun"/>
          <w:b/>
          <w:sz w:val="22"/>
          <w:szCs w:val="22"/>
          <w:lang w:val="en-US"/>
        </w:rPr>
        <w:t xml:space="preserve">:  A UE shall be provided multiple configuration instances,  a particular configuration shall be selected based on camped cell and (optionally) measurements. </w:t>
      </w:r>
    </w:p>
    <w:p w14:paraId="4C671D4D" w14:textId="143C9B8A" w:rsidR="00EA5FB6" w:rsidRDefault="00EA5FB6" w:rsidP="00EA5FB6">
      <w:pPr>
        <w:pStyle w:val="Heading2"/>
      </w:pPr>
      <w:r>
        <w:t>Issue 2</w:t>
      </w:r>
      <w:r w:rsidR="00B702D4">
        <w:t xml:space="preserve">: </w:t>
      </w:r>
      <w:r w:rsidR="00042717">
        <w:t xml:space="preserve">Contention vs. Capacity due to UE multiplex </w:t>
      </w:r>
    </w:p>
    <w:p w14:paraId="4BEF7005" w14:textId="0242AF4A" w:rsidR="00042717" w:rsidRDefault="00042717" w:rsidP="00457DA9">
      <w:r>
        <w:t>In Rel. 17</w:t>
      </w:r>
      <w:r w:rsidR="005C7A1F">
        <w:t>,</w:t>
      </w:r>
      <w:r>
        <w:t xml:space="preserve"> the SRS configuration is released when the UE moves from RRC_CONNECTED to RRC_IDLE. One possibility is to provide a UE with SRS for positioning while the UE is in RRC_IDLE mode or RRC_INACTIVE mode. Alternatively, a UE can be allowed to use the configuration provided during the RRC_CONNECTED mode to be continued to be used during RRC_INACTIVE an</w:t>
      </w:r>
      <w:r w:rsidR="00030D6D">
        <w:t>d RRC_IDLE for LPHAP scenarios.</w:t>
      </w:r>
    </w:p>
    <w:p w14:paraId="0D283C7D" w14:textId="777F7AE7" w:rsidR="00245C4D" w:rsidRDefault="00042717" w:rsidP="00245C4D">
      <w:r>
        <w:t>If we assume that a UE may transmit with the same configuration across multiple cells, then the resource configuration needs to be reserved</w:t>
      </w:r>
      <w:r w:rsidR="00245C4D">
        <w:t xml:space="preserve"> in each of the cells. This leads to a large cost in capacity which increases with the n</w:t>
      </w:r>
      <w:r w:rsidR="00030D6D">
        <w:t>umber of size of validity area.</w:t>
      </w:r>
    </w:p>
    <w:p w14:paraId="71315FCD" w14:textId="6CB0A045" w:rsidR="00457DA9" w:rsidRDefault="00245C4D" w:rsidP="00457DA9">
      <w:r>
        <w:t xml:space="preserve">Alternatively, </w:t>
      </w:r>
      <w:r w:rsidR="00235B4C">
        <w:t>multiple UEs are configured with same</w:t>
      </w:r>
      <w:r w:rsidR="005F4419">
        <w:t xml:space="preserve"> (common)</w:t>
      </w:r>
      <w:r w:rsidR="00235B4C">
        <w:t xml:space="preserve"> configuration, then we may have contention when two UEs try to transmit SRS at the same time.</w:t>
      </w:r>
      <w:r w:rsidR="005E32D8">
        <w:t xml:space="preserve"> The two UEs may have been configured by two different gNBs within the same SRS validity area.</w:t>
      </w:r>
      <w:r w:rsidR="00235B4C">
        <w:t xml:space="preserve"> </w:t>
      </w:r>
      <w:r w:rsidR="005F4419">
        <w:t>This is similar to PRACH, where two UEs may simultaneously initiate PRACH transmissions and collide. The timing measurement can still be determined if the UEs use different sequen</w:t>
      </w:r>
      <w:r w:rsidR="00030D6D">
        <w:t>ces or different cyclic shifts.</w:t>
      </w:r>
    </w:p>
    <w:p w14:paraId="47F940DF" w14:textId="16006B2F" w:rsidR="00235B4C" w:rsidRPr="00235B4C" w:rsidRDefault="00235B4C" w:rsidP="00457DA9">
      <w:pPr>
        <w:rPr>
          <w:b/>
        </w:rPr>
      </w:pPr>
      <w:r w:rsidRPr="00235B4C">
        <w:rPr>
          <w:b/>
        </w:rPr>
        <w:t xml:space="preserve">Observation </w:t>
      </w:r>
      <w:r w:rsidR="00BE0D01">
        <w:rPr>
          <w:b/>
        </w:rPr>
        <w:t>3</w:t>
      </w:r>
      <w:r w:rsidRPr="00235B4C">
        <w:rPr>
          <w:b/>
        </w:rPr>
        <w:t>: Contention scenarios similar to PRACH can occur when transmission</w:t>
      </w:r>
      <w:r w:rsidR="00606FDC">
        <w:rPr>
          <w:b/>
        </w:rPr>
        <w:t xml:space="preserve"> of SRS in RRC_IDLE is enabled.</w:t>
      </w:r>
    </w:p>
    <w:p w14:paraId="249809DD" w14:textId="10F51E2E" w:rsidR="005F4419" w:rsidRDefault="005F4419" w:rsidP="00457DA9">
      <w:r>
        <w:t xml:space="preserve">Noting that for positioning measurements signal to noise ratio (SNR) requirements tend to be much lower than that for data communications, we can assume that the UEs can share same REs but be differentiated in parameters such as sequences. Therefore, the common configuration for LPHAP UEs can be broadcasted, whereas the UE-specific part can be signaled close to the transmission time or determined independently by the UE based on identifiers. </w:t>
      </w:r>
      <w:r w:rsidR="00F74EB7">
        <w:t>This reduces the amount of signaling required, as the SIBs can be acquired by the UE around the time the UE acquires the system inf</w:t>
      </w:r>
      <w:r w:rsidR="00606FDC">
        <w:t>ormation for camping in a cell.</w:t>
      </w:r>
    </w:p>
    <w:p w14:paraId="2A0A998A" w14:textId="30D4E811" w:rsidR="00AC40A0" w:rsidRDefault="00BE0D01" w:rsidP="00AC40A0">
      <w:pPr>
        <w:rPr>
          <w:b/>
        </w:rPr>
      </w:pPr>
      <w:r>
        <w:rPr>
          <w:b/>
        </w:rPr>
        <w:t>Observation 4</w:t>
      </w:r>
      <w:r w:rsidR="005F4419" w:rsidRPr="005F4419">
        <w:rPr>
          <w:b/>
        </w:rPr>
        <w:t>: Two UEs may have transmission on same REs within the positioning area, and be separated along code-domain (e.</w:t>
      </w:r>
      <w:r w:rsidR="00AC40A0">
        <w:rPr>
          <w:b/>
        </w:rPr>
        <w:t>g. sequences or cyclic shifts).</w:t>
      </w:r>
    </w:p>
    <w:p w14:paraId="117C426A" w14:textId="03F52242" w:rsidR="005C7A1F" w:rsidRDefault="00030D6D" w:rsidP="005C7A1F">
      <w:r>
        <w:t>An important consideration for</w:t>
      </w:r>
      <w:r w:rsidR="005C7A1F">
        <w:t xml:space="preserve"> LPHAP devices is a longer battery life, which inadvertently leads to a longer period between two consecutive transmissions. Furthermore, the transmission could be triggered by deferred location request events</w:t>
      </w:r>
      <w:r w:rsidR="004B7D2A">
        <w:t xml:space="preserve"> (defined in TS23.273)</w:t>
      </w:r>
      <w:r w:rsidR="005C7A1F">
        <w:t xml:space="preserve">, such as </w:t>
      </w:r>
      <w:r w:rsidR="000C2738">
        <w:t>the UE entering</w:t>
      </w:r>
      <w:r w:rsidR="005C7A1F">
        <w:t xml:space="preserve"> into a target area</w:t>
      </w:r>
      <w:r w:rsidR="000C2738">
        <w:t xml:space="preserve"> </w:t>
      </w:r>
      <w:r w:rsidR="005C7A1F">
        <w:t>or motion and so on. This could lead to a situation that the UE may need to transmit in one of the configured resources in contention.  However, to reduce the number of collisions and retransmissions, a UE could be configured to monitor certain downlink resources (occasional DL-PRS), whereby the presence or absence of occasional DL-PRS could indicate whether some other UE is curre</w:t>
      </w:r>
      <w:r w:rsidR="00606FDC">
        <w:t>ntly using the resource of not.</w:t>
      </w:r>
    </w:p>
    <w:p w14:paraId="61F26B0B" w14:textId="28E54D20" w:rsidR="004F24EF" w:rsidRDefault="004F24EF" w:rsidP="005C7A1F"/>
    <w:p w14:paraId="084C47D4" w14:textId="73EC71AB" w:rsidR="004272B0" w:rsidRDefault="004272B0" w:rsidP="004272B0">
      <w:pPr>
        <w:keepNext/>
      </w:pPr>
      <w:r>
        <w:rPr>
          <w:noProof/>
        </w:rPr>
        <w:lastRenderedPageBreak/>
        <w:drawing>
          <wp:inline distT="0" distB="0" distL="0" distR="0" wp14:anchorId="18F4060F" wp14:editId="626E326B">
            <wp:extent cx="5467350" cy="37543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17832" cy="3789040"/>
                    </a:xfrm>
                    <a:prstGeom prst="rect">
                      <a:avLst/>
                    </a:prstGeom>
                    <a:noFill/>
                  </pic:spPr>
                </pic:pic>
              </a:graphicData>
            </a:graphic>
          </wp:inline>
        </w:drawing>
      </w:r>
    </w:p>
    <w:p w14:paraId="7BD7566A" w14:textId="4200CD49" w:rsidR="004272B0" w:rsidRDefault="004272B0" w:rsidP="004272B0">
      <w:pPr>
        <w:pStyle w:val="Caption"/>
        <w:jc w:val="both"/>
        <w:rPr>
          <w:sz w:val="22"/>
          <w:szCs w:val="22"/>
        </w:rPr>
      </w:pPr>
      <w:r>
        <w:t xml:space="preserve">Figure </w:t>
      </w:r>
      <w:r w:rsidR="00C9759D">
        <w:fldChar w:fldCharType="begin"/>
      </w:r>
      <w:r w:rsidR="00C9759D">
        <w:instrText xml:space="preserve"> SEQ Figure \* ARABIC </w:instrText>
      </w:r>
      <w:r w:rsidR="00C9759D">
        <w:fldChar w:fldCharType="separate"/>
      </w:r>
      <w:r>
        <w:rPr>
          <w:noProof/>
        </w:rPr>
        <w:t>2</w:t>
      </w:r>
      <w:r w:rsidR="00C9759D">
        <w:rPr>
          <w:noProof/>
        </w:rPr>
        <w:fldChar w:fldCharType="end"/>
      </w:r>
      <w:r>
        <w:t xml:space="preserve">: Mapping the downlink PRS (a reservation resource) which a UE needs to monitor before transmitting an uplink reference signal. The occasional DL-PRS </w:t>
      </w:r>
      <w:r w:rsidR="008C2D83">
        <w:t xml:space="preserve">(A) </w:t>
      </w:r>
      <w:r>
        <w:t>tells the UE whether the UL-SRS</w:t>
      </w:r>
      <w:r w:rsidR="008C2D83">
        <w:t xml:space="preserve"> configuration (B</w:t>
      </w:r>
      <w:r w:rsidR="00FC472A">
        <w:t>) is</w:t>
      </w:r>
      <w:r>
        <w:t xml:space="preserve"> in use by other UE or no</w:t>
      </w:r>
      <w:r w:rsidR="00606FDC">
        <w:t>t, thereby avoiding collisions.</w:t>
      </w:r>
    </w:p>
    <w:p w14:paraId="50D1B1D2" w14:textId="77777777" w:rsidR="004272B0" w:rsidRDefault="004272B0" w:rsidP="004272B0">
      <w:pPr>
        <w:keepNext/>
      </w:pPr>
    </w:p>
    <w:p w14:paraId="0D64D915" w14:textId="5661C15A" w:rsidR="005C7A1F" w:rsidRDefault="005C7A1F" w:rsidP="00AC40A0">
      <w:r>
        <w:t xml:space="preserve">In Rel. 17, monitoring a DL-RS for RSRP change has been </w:t>
      </w:r>
      <w:r w:rsidR="00FC472A">
        <w:t>specified</w:t>
      </w:r>
      <w:r>
        <w:t xml:space="preserve"> as a criteria to continue or </w:t>
      </w:r>
      <w:r w:rsidR="00FC472A">
        <w:t>discontinue</w:t>
      </w:r>
      <w:r>
        <w:t xml:space="preserve"> SRS transmission. The same mechanism can be extended further so that the network transmits a DL-PRS on certain configured resource to indicate to a UE whether the resource is being used by another UE in the network or not. The transmission of a DL-PRS serves as a kind of ‘reservation indicator’, where the UE can determine whether to transmit on a particular instance of a configured SRS resource or to use a different instanc</w:t>
      </w:r>
      <w:r w:rsidR="00606FDC">
        <w:t>e of a configured SRS resource.</w:t>
      </w:r>
    </w:p>
    <w:p w14:paraId="78ED48CE" w14:textId="420EFD4C" w:rsidR="004F24EF" w:rsidRDefault="004F24EF" w:rsidP="00AC40A0"/>
    <w:p w14:paraId="54182D31" w14:textId="5C7232EF" w:rsidR="004F24EF" w:rsidRPr="004F24EF" w:rsidRDefault="00BE0D01" w:rsidP="00AC40A0">
      <w:pPr>
        <w:rPr>
          <w:b/>
        </w:rPr>
      </w:pPr>
      <w:r>
        <w:rPr>
          <w:b/>
        </w:rPr>
        <w:t>Proposal 3</w:t>
      </w:r>
      <w:r w:rsidR="004F24EF" w:rsidRPr="004F24EF">
        <w:rPr>
          <w:b/>
        </w:rPr>
        <w:t xml:space="preserve">: A SRS configuration </w:t>
      </w:r>
      <w:r w:rsidR="0055233C">
        <w:rPr>
          <w:b/>
        </w:rPr>
        <w:t>shall</w:t>
      </w:r>
      <w:r w:rsidR="004F24EF" w:rsidRPr="004F24EF">
        <w:rPr>
          <w:b/>
        </w:rPr>
        <w:t xml:space="preserve"> be mapped to a downlink reference signal</w:t>
      </w:r>
      <w:r w:rsidR="00FC472A" w:rsidRPr="004F24EF">
        <w:rPr>
          <w:b/>
        </w:rPr>
        <w:t xml:space="preserve">, </w:t>
      </w:r>
      <w:r w:rsidR="00FC472A">
        <w:rPr>
          <w:b/>
        </w:rPr>
        <w:t>the</w:t>
      </w:r>
      <w:r w:rsidR="0055233C">
        <w:rPr>
          <w:b/>
        </w:rPr>
        <w:t xml:space="preserve"> measurement on the DL reference signal </w:t>
      </w:r>
      <w:r w:rsidR="004F24EF" w:rsidRPr="004F24EF">
        <w:rPr>
          <w:b/>
        </w:rPr>
        <w:t>indicates</w:t>
      </w:r>
      <w:r w:rsidR="0055233C">
        <w:rPr>
          <w:b/>
        </w:rPr>
        <w:t xml:space="preserve"> to the UE</w:t>
      </w:r>
      <w:r w:rsidR="004F24EF" w:rsidRPr="004F24EF">
        <w:rPr>
          <w:b/>
        </w:rPr>
        <w:t xml:space="preserve"> whether some other UE in the network is currently using the u</w:t>
      </w:r>
      <w:r w:rsidR="00606FDC">
        <w:rPr>
          <w:b/>
        </w:rPr>
        <w:t>plink SRS configuration or not.</w:t>
      </w:r>
    </w:p>
    <w:p w14:paraId="780D01B2" w14:textId="77777777" w:rsidR="005C7A1F" w:rsidRPr="005C7A1F" w:rsidRDefault="005C7A1F" w:rsidP="00AC40A0"/>
    <w:p w14:paraId="440C8771" w14:textId="2FB4D70A" w:rsidR="00F74EB7" w:rsidRDefault="00F74EB7" w:rsidP="00F74EB7">
      <w:pPr>
        <w:pStyle w:val="Heading2"/>
      </w:pPr>
      <w:r>
        <w:t>Issue 3: Stopping SRS transmission in RRC_INACTIVE and RRC_IDLE</w:t>
      </w:r>
    </w:p>
    <w:p w14:paraId="411E807E" w14:textId="0C0CC9F6" w:rsidR="005F4419" w:rsidRDefault="00F74EB7" w:rsidP="00457DA9">
      <w:r>
        <w:t>With the Rel. 17 SRS configuration, the UE has among others parameters such as resources indicating pathloss reference, resource indicating the spatial relation</w:t>
      </w:r>
      <w:r w:rsidR="00AC40A0">
        <w:t xml:space="preserve"> which are not same across the whole positioning area.  By dividing the parameters into common and </w:t>
      </w:r>
      <w:r w:rsidR="00FC472A">
        <w:t>complementary</w:t>
      </w:r>
      <w:r w:rsidR="00AC40A0">
        <w:t xml:space="preserve"> (UE-specific) parts, trigger could be provided to the UE by providing </w:t>
      </w:r>
      <w:r w:rsidR="00256450">
        <w:t xml:space="preserve">or removing </w:t>
      </w:r>
      <w:r w:rsidR="00606FDC">
        <w:t>the complementary parts.</w:t>
      </w:r>
    </w:p>
    <w:p w14:paraId="3A5D3285" w14:textId="77777777" w:rsidR="00AC40A0" w:rsidRPr="00F74EB7" w:rsidRDefault="00AC40A0" w:rsidP="00457DA9"/>
    <w:p w14:paraId="6BBDF912" w14:textId="3C50B241" w:rsidR="005F4419" w:rsidRPr="005F4419" w:rsidRDefault="00BE0D01" w:rsidP="00457DA9">
      <w:pPr>
        <w:rPr>
          <w:b/>
        </w:rPr>
      </w:pPr>
      <w:r>
        <w:rPr>
          <w:b/>
        </w:rPr>
        <w:t>Observation 5</w:t>
      </w:r>
      <w:r w:rsidR="005F4419" w:rsidRPr="005F4419">
        <w:rPr>
          <w:b/>
        </w:rPr>
        <w:t xml:space="preserve">: The SRS </w:t>
      </w:r>
      <w:r w:rsidR="005F4419">
        <w:rPr>
          <w:b/>
        </w:rPr>
        <w:t>configuration for resources where positioning signals can be transmitted in RRC_IDLE</w:t>
      </w:r>
      <w:r w:rsidR="005F4419" w:rsidRPr="005F4419">
        <w:rPr>
          <w:b/>
        </w:rPr>
        <w:t xml:space="preserve"> can be split into common and UE-specific for supporting RR</w:t>
      </w:r>
      <w:r w:rsidR="00606FDC">
        <w:rPr>
          <w:b/>
        </w:rPr>
        <w:t>C_INACTIVE positioning.</w:t>
      </w:r>
    </w:p>
    <w:p w14:paraId="62358D90" w14:textId="7388F880" w:rsidR="00D63CAB" w:rsidRDefault="00D63CAB">
      <w:pPr>
        <w:autoSpaceDE/>
        <w:autoSpaceDN/>
        <w:adjustRightInd/>
        <w:snapToGrid/>
        <w:spacing w:after="0"/>
        <w:jc w:val="left"/>
      </w:pPr>
    </w:p>
    <w:p w14:paraId="32945A4B" w14:textId="77777777" w:rsidR="005F4419" w:rsidRDefault="005F4419" w:rsidP="00457DA9"/>
    <w:p w14:paraId="3BD134EF" w14:textId="77777777" w:rsidR="005F4419" w:rsidRDefault="005F4419" w:rsidP="00A51F1D">
      <w:pPr>
        <w:pStyle w:val="B1"/>
        <w:ind w:left="0" w:firstLine="0"/>
        <w:jc w:val="center"/>
        <w:rPr>
          <w:rFonts w:eastAsia="SimSun"/>
          <w:sz w:val="22"/>
          <w:szCs w:val="22"/>
          <w:lang w:val="en-US"/>
        </w:rPr>
      </w:pPr>
      <w:r>
        <w:rPr>
          <w:rFonts w:eastAsia="SimSun"/>
          <w:noProof/>
          <w:sz w:val="22"/>
          <w:szCs w:val="22"/>
          <w:lang w:val="en-US"/>
        </w:rPr>
        <w:lastRenderedPageBreak/>
        <w:drawing>
          <wp:inline distT="0" distB="0" distL="0" distR="0" wp14:anchorId="412E6F70" wp14:editId="078475A7">
            <wp:extent cx="3525929" cy="12458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a:extLst>
                        <a:ext uri="{28A0092B-C50C-407E-A947-70E740481C1C}">
                          <a14:useLocalDpi xmlns:a14="http://schemas.microsoft.com/office/drawing/2010/main" val="0"/>
                        </a:ext>
                      </a:extLst>
                    </a:blip>
                    <a:srcRect l="13546"/>
                    <a:stretch/>
                  </pic:blipFill>
                  <pic:spPr bwMode="auto">
                    <a:xfrm>
                      <a:off x="0" y="0"/>
                      <a:ext cx="3535735" cy="1249335"/>
                    </a:xfrm>
                    <a:prstGeom prst="rect">
                      <a:avLst/>
                    </a:prstGeom>
                    <a:noFill/>
                    <a:ln>
                      <a:noFill/>
                    </a:ln>
                    <a:extLst>
                      <a:ext uri="{53640926-AAD7-44D8-BBD7-CCE9431645EC}">
                        <a14:shadowObscured xmlns:a14="http://schemas.microsoft.com/office/drawing/2010/main"/>
                      </a:ext>
                    </a:extLst>
                  </pic:spPr>
                </pic:pic>
              </a:graphicData>
            </a:graphic>
          </wp:inline>
        </w:drawing>
      </w:r>
    </w:p>
    <w:p w14:paraId="506E5210" w14:textId="77777777" w:rsidR="004F24EF" w:rsidRDefault="004F24EF" w:rsidP="005F4419">
      <w:pPr>
        <w:pStyle w:val="Caption"/>
        <w:jc w:val="both"/>
      </w:pPr>
    </w:p>
    <w:p w14:paraId="63E88598" w14:textId="0058B023" w:rsidR="005F4419" w:rsidRDefault="005F4419" w:rsidP="005F4419">
      <w:pPr>
        <w:pStyle w:val="Caption"/>
        <w:jc w:val="both"/>
      </w:pPr>
      <w:r>
        <w:t xml:space="preserve">Figure </w:t>
      </w:r>
      <w:r w:rsidR="00C9759D">
        <w:fldChar w:fldCharType="begin"/>
      </w:r>
      <w:r w:rsidR="00C9759D">
        <w:instrText xml:space="preserve"> SEQ Figure \* ARABIC </w:instrText>
      </w:r>
      <w:r w:rsidR="00C9759D">
        <w:fldChar w:fldCharType="separate"/>
      </w:r>
      <w:r w:rsidR="004272B0">
        <w:rPr>
          <w:noProof/>
        </w:rPr>
        <w:t>3</w:t>
      </w:r>
      <w:r w:rsidR="00C9759D">
        <w:rPr>
          <w:noProof/>
        </w:rPr>
        <w:fldChar w:fldCharType="end"/>
      </w:r>
      <w:r>
        <w:t>: Splitting the SRS configuration into common and complementary parameter (i.e. a delta configuration)</w:t>
      </w:r>
    </w:p>
    <w:p w14:paraId="6569EDBA" w14:textId="77777777" w:rsidR="00D63CAB" w:rsidRPr="00D63CAB" w:rsidRDefault="00D63CAB" w:rsidP="00D63CAB"/>
    <w:p w14:paraId="6A5A1113" w14:textId="123E1E51" w:rsidR="005F4419" w:rsidRDefault="005F4419" w:rsidP="005F4419">
      <w:pPr>
        <w:pStyle w:val="B1"/>
        <w:ind w:left="0" w:firstLine="0"/>
        <w:jc w:val="both"/>
        <w:rPr>
          <w:rFonts w:eastAsia="SimSun"/>
          <w:sz w:val="22"/>
          <w:szCs w:val="22"/>
          <w:lang w:val="en-US"/>
        </w:rPr>
      </w:pPr>
      <w:r w:rsidRPr="008F47DF">
        <w:rPr>
          <w:rFonts w:eastAsia="SimSun"/>
          <w:sz w:val="22"/>
          <w:szCs w:val="22"/>
          <w:lang w:val="en-US"/>
        </w:rPr>
        <w:t>Especially for MT-LR, it becomes important that the UE in RRC_</w:t>
      </w:r>
      <w:r w:rsidR="00F74EB7">
        <w:rPr>
          <w:rFonts w:eastAsia="SimSun"/>
          <w:sz w:val="22"/>
          <w:szCs w:val="22"/>
          <w:lang w:val="en-US"/>
        </w:rPr>
        <w:t>IDLE</w:t>
      </w:r>
      <w:r w:rsidRPr="008F47DF">
        <w:rPr>
          <w:rFonts w:eastAsia="SimSun"/>
          <w:sz w:val="22"/>
          <w:szCs w:val="22"/>
          <w:lang w:val="en-US"/>
        </w:rPr>
        <w:t xml:space="preserve"> has a means to trigger positioning resources. If the configuration is split into common and UE-specific parts, then the reception of UE-specific part could be the implicit request to start</w:t>
      </w:r>
      <w:r w:rsidR="00606FDC">
        <w:rPr>
          <w:rFonts w:eastAsia="SimSun"/>
          <w:sz w:val="22"/>
          <w:szCs w:val="22"/>
          <w:lang w:val="en-US"/>
        </w:rPr>
        <w:t xml:space="preserve"> transmitting the periodic SRS.</w:t>
      </w:r>
    </w:p>
    <w:p w14:paraId="1C4E0595" w14:textId="0A7CE591" w:rsidR="005F4419" w:rsidRPr="003D537F" w:rsidRDefault="005F4419" w:rsidP="005F4419">
      <w:pPr>
        <w:pStyle w:val="B1"/>
        <w:ind w:left="0" w:firstLine="0"/>
        <w:jc w:val="both"/>
        <w:rPr>
          <w:rFonts w:eastAsia="SimSun"/>
          <w:b/>
          <w:sz w:val="22"/>
          <w:szCs w:val="22"/>
          <w:lang w:val="en-US"/>
        </w:rPr>
      </w:pPr>
      <w:r w:rsidRPr="00647B53">
        <w:rPr>
          <w:rFonts w:eastAsia="SimSun"/>
          <w:b/>
          <w:sz w:val="22"/>
          <w:szCs w:val="22"/>
          <w:lang w:val="en-US"/>
        </w:rPr>
        <w:t>Prop</w:t>
      </w:r>
      <w:r>
        <w:rPr>
          <w:rFonts w:eastAsia="SimSun"/>
          <w:b/>
          <w:sz w:val="22"/>
          <w:szCs w:val="22"/>
          <w:lang w:val="en-US"/>
        </w:rPr>
        <w:t xml:space="preserve">osal </w:t>
      </w:r>
      <w:r w:rsidR="00BE0D01">
        <w:rPr>
          <w:rFonts w:eastAsia="SimSun"/>
          <w:b/>
          <w:sz w:val="22"/>
          <w:szCs w:val="22"/>
          <w:lang w:val="en-US"/>
        </w:rPr>
        <w:t>4</w:t>
      </w:r>
      <w:r>
        <w:rPr>
          <w:rFonts w:eastAsia="SimSun"/>
          <w:b/>
          <w:sz w:val="22"/>
          <w:szCs w:val="22"/>
          <w:lang w:val="en-US"/>
        </w:rPr>
        <w:t>: The SRS configuration shall be divided into common and UE-specific for RRC_INACTIVE. The common configuration shall be co</w:t>
      </w:r>
      <w:r w:rsidR="00606FDC">
        <w:rPr>
          <w:rFonts w:eastAsia="SimSun"/>
          <w:b/>
          <w:sz w:val="22"/>
          <w:szCs w:val="22"/>
          <w:lang w:val="en-US"/>
        </w:rPr>
        <w:t>ordinated among multiple cells.</w:t>
      </w:r>
    </w:p>
    <w:p w14:paraId="7838EC62" w14:textId="30738ACD" w:rsidR="005F4419" w:rsidRDefault="005F4419" w:rsidP="005F4419">
      <w:pPr>
        <w:pStyle w:val="B1"/>
        <w:ind w:left="0" w:firstLine="0"/>
        <w:jc w:val="both"/>
        <w:rPr>
          <w:rFonts w:eastAsia="SimSun"/>
          <w:b/>
          <w:sz w:val="22"/>
          <w:szCs w:val="22"/>
          <w:lang w:val="en-US"/>
        </w:rPr>
      </w:pPr>
      <w:r w:rsidRPr="00647B53">
        <w:rPr>
          <w:rFonts w:eastAsia="SimSun"/>
          <w:b/>
          <w:sz w:val="22"/>
          <w:szCs w:val="22"/>
          <w:lang w:val="en-US"/>
        </w:rPr>
        <w:t>Proposal</w:t>
      </w:r>
      <w:r w:rsidR="00BE0D01">
        <w:rPr>
          <w:rFonts w:eastAsia="SimSun"/>
          <w:b/>
          <w:sz w:val="22"/>
          <w:szCs w:val="22"/>
          <w:lang w:val="en-US"/>
        </w:rPr>
        <w:t xml:space="preserve"> 5</w:t>
      </w:r>
      <w:r w:rsidRPr="00647B53">
        <w:rPr>
          <w:rFonts w:eastAsia="SimSun"/>
          <w:b/>
          <w:sz w:val="22"/>
          <w:szCs w:val="22"/>
          <w:lang w:val="en-US"/>
        </w:rPr>
        <w:t xml:space="preserve">: </w:t>
      </w:r>
      <w:r w:rsidR="00F74EB7">
        <w:rPr>
          <w:rFonts w:eastAsia="SimSun"/>
          <w:b/>
          <w:sz w:val="22"/>
          <w:szCs w:val="22"/>
          <w:lang w:val="en-US"/>
        </w:rPr>
        <w:t>The UE-specific part / complementary parameter (sequences or cyclic shift) may be derived by the UE based on UE identifiers or identifier of the last visited cell</w:t>
      </w:r>
      <w:r w:rsidR="00404832">
        <w:rPr>
          <w:rFonts w:eastAsia="SimSun"/>
          <w:b/>
          <w:sz w:val="22"/>
          <w:szCs w:val="22"/>
          <w:lang w:val="en-US"/>
        </w:rPr>
        <w:t xml:space="preserve"> or using MT-SDT</w:t>
      </w:r>
      <w:r w:rsidR="00606FDC">
        <w:rPr>
          <w:rFonts w:eastAsia="SimSun"/>
          <w:b/>
          <w:sz w:val="22"/>
          <w:szCs w:val="22"/>
          <w:lang w:val="en-US"/>
        </w:rPr>
        <w:t>.</w:t>
      </w:r>
    </w:p>
    <w:p w14:paraId="3AD161D7" w14:textId="77777777" w:rsidR="005F4419" w:rsidRDefault="005F4419" w:rsidP="005F4419">
      <w:pPr>
        <w:pStyle w:val="B1"/>
        <w:ind w:left="0" w:firstLine="0"/>
        <w:jc w:val="both"/>
        <w:rPr>
          <w:rFonts w:eastAsia="SimSun"/>
          <w:b/>
          <w:sz w:val="22"/>
          <w:szCs w:val="22"/>
          <w:lang w:val="en-US"/>
        </w:rPr>
      </w:pPr>
    </w:p>
    <w:p w14:paraId="0DA340DD" w14:textId="7113D88D" w:rsidR="005F4419" w:rsidRDefault="00C9759D" w:rsidP="005F4419">
      <w:pPr>
        <w:pStyle w:val="B1"/>
        <w:keepNext/>
        <w:ind w:left="0" w:firstLine="0"/>
        <w:jc w:val="center"/>
      </w:pPr>
      <w:r>
        <w:rPr>
          <w:noProof/>
          <w:lang w:val="en-US"/>
        </w:rPr>
        <w:drawing>
          <wp:inline distT="0" distB="0" distL="0" distR="0" wp14:anchorId="21CD8719" wp14:editId="75FF9394">
            <wp:extent cx="3054984" cy="194879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67979" cy="1957086"/>
                    </a:xfrm>
                    <a:prstGeom prst="rect">
                      <a:avLst/>
                    </a:prstGeom>
                    <a:noFill/>
                  </pic:spPr>
                </pic:pic>
              </a:graphicData>
            </a:graphic>
          </wp:inline>
        </w:drawing>
      </w:r>
      <w:bookmarkStart w:id="5" w:name="_GoBack"/>
      <w:bookmarkEnd w:id="5"/>
    </w:p>
    <w:p w14:paraId="4AFC03E6" w14:textId="77777777" w:rsidR="005F4419" w:rsidRDefault="005F4419" w:rsidP="005F4419">
      <w:pPr>
        <w:pStyle w:val="Caption"/>
        <w:rPr>
          <w:b w:val="0"/>
          <w:sz w:val="22"/>
          <w:szCs w:val="22"/>
        </w:rPr>
      </w:pPr>
      <w:r>
        <w:t xml:space="preserve">Figure </w:t>
      </w:r>
      <w:r w:rsidR="00C9759D">
        <w:fldChar w:fldCharType="begin"/>
      </w:r>
      <w:r w:rsidR="00C9759D">
        <w:instrText xml:space="preserve"> SEQ Figure \* ARABIC </w:instrText>
      </w:r>
      <w:r w:rsidR="00C9759D">
        <w:fldChar w:fldCharType="separate"/>
      </w:r>
      <w:r>
        <w:rPr>
          <w:noProof/>
        </w:rPr>
        <w:t>2</w:t>
      </w:r>
      <w:r w:rsidR="00C9759D">
        <w:rPr>
          <w:noProof/>
        </w:rPr>
        <w:fldChar w:fldCharType="end"/>
      </w:r>
      <w:r>
        <w:t>: The parameters to add/release parameter can be sent over the SDT mechanism.</w:t>
      </w:r>
    </w:p>
    <w:p w14:paraId="17180CCC" w14:textId="77777777" w:rsidR="005F4419" w:rsidRDefault="005F4419" w:rsidP="00457DA9"/>
    <w:p w14:paraId="1A01376A" w14:textId="1BA6698A" w:rsidR="001F4D04" w:rsidRDefault="001F4D04" w:rsidP="001F4D04">
      <w:r>
        <w:t xml:space="preserve">UE mobility causes effects like change in timing advance, which can cause interference due to deteriorating orthogonality at the TRPs. The UE can monitor mobility by </w:t>
      </w:r>
      <w:r w:rsidR="00FC472A">
        <w:t>performing</w:t>
      </w:r>
      <w:r>
        <w:t xml:space="preserve"> measurement on a DL-PRS. The SRS configuration may be triggered or stopped based on RSRP measurement of an associated DL-RS.</w:t>
      </w:r>
      <w:r w:rsidR="00BC54C0">
        <w:t xml:space="preserve"> Likewise, a TA value to be used may be derived based on outcome of measurement o</w:t>
      </w:r>
      <w:r w:rsidR="00606FDC">
        <w:t>n one or more DL-PRS resources.</w:t>
      </w:r>
    </w:p>
    <w:p w14:paraId="2ABB2FAE" w14:textId="4E38D33B" w:rsidR="001F4D04" w:rsidRDefault="001F4D04" w:rsidP="001F4D04"/>
    <w:p w14:paraId="4D3ADF8B" w14:textId="78C54304" w:rsidR="00647B53" w:rsidRPr="00647B53" w:rsidRDefault="00647B53" w:rsidP="00E054CC">
      <w:pPr>
        <w:pStyle w:val="B1"/>
        <w:ind w:left="0" w:firstLine="0"/>
        <w:rPr>
          <w:rFonts w:eastAsia="SimSun"/>
          <w:sz w:val="22"/>
          <w:szCs w:val="22"/>
          <w:lang w:val="en-US"/>
        </w:rPr>
      </w:pPr>
      <w:r w:rsidRPr="00647B53">
        <w:rPr>
          <w:rFonts w:eastAsia="SimSun"/>
          <w:sz w:val="22"/>
          <w:szCs w:val="22"/>
          <w:lang w:val="en-US"/>
        </w:rPr>
        <w:t xml:space="preserve">The </w:t>
      </w:r>
      <w:r>
        <w:rPr>
          <w:rFonts w:eastAsia="SimSun"/>
          <w:sz w:val="22"/>
          <w:szCs w:val="22"/>
          <w:lang w:val="en-US"/>
        </w:rPr>
        <w:t xml:space="preserve">SRS configuration shall be associated </w:t>
      </w:r>
      <w:r w:rsidRPr="00647B53">
        <w:rPr>
          <w:rFonts w:eastAsia="SimSun"/>
          <w:sz w:val="22"/>
          <w:szCs w:val="22"/>
          <w:lang w:val="en-US"/>
        </w:rPr>
        <w:t xml:space="preserve">with a </w:t>
      </w:r>
      <w:r>
        <w:rPr>
          <w:rFonts w:eastAsia="SimSun"/>
          <w:sz w:val="22"/>
          <w:szCs w:val="22"/>
          <w:lang w:val="en-US"/>
        </w:rPr>
        <w:t>D</w:t>
      </w:r>
      <w:r w:rsidR="00116109">
        <w:rPr>
          <w:rFonts w:eastAsia="SimSun"/>
          <w:sz w:val="22"/>
          <w:szCs w:val="22"/>
          <w:lang w:val="en-US"/>
        </w:rPr>
        <w:t>L-RS measurement (e.g. DL-PRS).</w:t>
      </w:r>
    </w:p>
    <w:p w14:paraId="4838EAA3" w14:textId="1CA7421B" w:rsidR="00AC40A0" w:rsidRDefault="00122975" w:rsidP="00647B53">
      <w:pPr>
        <w:pStyle w:val="B1"/>
        <w:ind w:left="0" w:firstLine="0"/>
        <w:rPr>
          <w:rFonts w:eastAsia="SimSun"/>
          <w:b/>
          <w:sz w:val="22"/>
          <w:szCs w:val="22"/>
          <w:lang w:val="en-US"/>
        </w:rPr>
      </w:pPr>
      <w:r>
        <w:rPr>
          <w:rFonts w:eastAsia="SimSun"/>
          <w:b/>
          <w:sz w:val="22"/>
          <w:szCs w:val="22"/>
          <w:lang w:val="en-US"/>
        </w:rPr>
        <w:t xml:space="preserve">Proposal </w:t>
      </w:r>
      <w:r w:rsidR="006C19BB">
        <w:rPr>
          <w:rFonts w:eastAsia="SimSun"/>
          <w:b/>
          <w:sz w:val="22"/>
          <w:szCs w:val="22"/>
          <w:lang w:val="en-US"/>
        </w:rPr>
        <w:t>6</w:t>
      </w:r>
      <w:r w:rsidR="00647B53">
        <w:rPr>
          <w:rFonts w:eastAsia="SimSun"/>
          <w:b/>
          <w:sz w:val="22"/>
          <w:szCs w:val="22"/>
          <w:lang w:val="en-US"/>
        </w:rPr>
        <w:t>: The positioning SRS in RRC_INACTIVE mode shall be triggered to stop if the RSRP on an associated DL-RS (SSB or PRS)</w:t>
      </w:r>
      <w:r w:rsidR="001F4D04">
        <w:rPr>
          <w:rFonts w:eastAsia="SimSun"/>
          <w:b/>
          <w:sz w:val="22"/>
          <w:szCs w:val="22"/>
          <w:lang w:val="en-US"/>
        </w:rPr>
        <w:t>, – reference resource,</w:t>
      </w:r>
      <w:r w:rsidR="00647B53">
        <w:rPr>
          <w:rFonts w:eastAsia="SimSun"/>
          <w:b/>
          <w:sz w:val="22"/>
          <w:szCs w:val="22"/>
          <w:lang w:val="en-US"/>
        </w:rPr>
        <w:t xml:space="preserve"> falls below a certain threshold or rises above a certain thres</w:t>
      </w:r>
      <w:r w:rsidR="00606FDC">
        <w:rPr>
          <w:rFonts w:eastAsia="SimSun"/>
          <w:b/>
          <w:sz w:val="22"/>
          <w:szCs w:val="22"/>
          <w:lang w:val="en-US"/>
        </w:rPr>
        <w:t>hold configured by the network.</w:t>
      </w:r>
    </w:p>
    <w:p w14:paraId="367EF265" w14:textId="40BF686B" w:rsidR="00B3387D" w:rsidRDefault="00B3387D" w:rsidP="00B3387D">
      <w:pPr>
        <w:pStyle w:val="Heading1"/>
      </w:pPr>
      <w:r>
        <w:lastRenderedPageBreak/>
        <w:t xml:space="preserve">Different BWP </w:t>
      </w:r>
      <w:r w:rsidR="004451D2">
        <w:t xml:space="preserve">configuration </w:t>
      </w:r>
      <w:r>
        <w:t xml:space="preserve">for </w:t>
      </w:r>
      <w:r w:rsidR="004451D2">
        <w:t>p</w:t>
      </w:r>
      <w:r>
        <w:t xml:space="preserve">ositioning and </w:t>
      </w:r>
      <w:r w:rsidR="004451D2">
        <w:t>c</w:t>
      </w:r>
      <w:r>
        <w:t xml:space="preserve">ommunication </w:t>
      </w:r>
    </w:p>
    <w:p w14:paraId="28A69C1E" w14:textId="77777777" w:rsidR="00B3387D" w:rsidRDefault="00B3387D" w:rsidP="00B3387D">
      <w:pPr>
        <w:keepNext/>
      </w:pPr>
      <w:r>
        <w:rPr>
          <w:noProof/>
        </w:rPr>
        <w:drawing>
          <wp:inline distT="0" distB="0" distL="0" distR="0" wp14:anchorId="030C77B2" wp14:editId="10588C62">
            <wp:extent cx="5678805" cy="331923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93117" cy="3327597"/>
                    </a:xfrm>
                    <a:prstGeom prst="rect">
                      <a:avLst/>
                    </a:prstGeom>
                    <a:noFill/>
                  </pic:spPr>
                </pic:pic>
              </a:graphicData>
            </a:graphic>
          </wp:inline>
        </w:drawing>
      </w:r>
    </w:p>
    <w:p w14:paraId="1ABFF980" w14:textId="77777777" w:rsidR="00B3387D" w:rsidRPr="009422B6" w:rsidRDefault="00B3387D" w:rsidP="00FC5FB9">
      <w:pPr>
        <w:pStyle w:val="Caption"/>
        <w:jc w:val="left"/>
        <w:rPr>
          <w:i/>
          <w:noProof/>
        </w:rPr>
      </w:pPr>
      <w:r>
        <w:t xml:space="preserve">Figure </w:t>
      </w:r>
      <w:r w:rsidR="00C9759D">
        <w:fldChar w:fldCharType="begin"/>
      </w:r>
      <w:r w:rsidR="00C9759D">
        <w:instrText xml:space="preserve"> SEQ Figure \* ARABIC </w:instrText>
      </w:r>
      <w:r w:rsidR="00C9759D">
        <w:fldChar w:fldCharType="separate"/>
      </w:r>
      <w:r>
        <w:rPr>
          <w:noProof/>
        </w:rPr>
        <w:t>1</w:t>
      </w:r>
      <w:r w:rsidR="00C9759D">
        <w:rPr>
          <w:noProof/>
        </w:rPr>
        <w:fldChar w:fldCharType="end"/>
      </w:r>
      <w:r>
        <w:t>: Separating the active BWP into portions  for data and signalling.</w:t>
      </w:r>
      <w:r>
        <w:rPr>
          <w:noProof/>
        </w:rPr>
        <w:t xml:space="preserve">and positioning reference signals. PUSCH, PUCCH are limited to the configured region within the BWP and SRS for positioning spans the whole BWP. </w:t>
      </w:r>
    </w:p>
    <w:p w14:paraId="51D36BBB" w14:textId="605573DF" w:rsidR="00B3387D" w:rsidRDefault="00B3387D" w:rsidP="00B3387D">
      <w:r>
        <w:t>One way to reduce power consumption is to enable lower bandwidth for transmission of UP and CP data. However, accuracy of positioning is increased by use of a higher bandwidth.  Hence, one possibility is to allow data to be restricted to a portion of a bandwidth part, and only allow SRS to be configured for the whole bandwid</w:t>
      </w:r>
      <w:r w:rsidR="00606FDC">
        <w:t>th part.</w:t>
      </w:r>
    </w:p>
    <w:p w14:paraId="36D8C2AB" w14:textId="77777777" w:rsidR="00B3387D" w:rsidRDefault="00B3387D" w:rsidP="00B3387D"/>
    <w:p w14:paraId="34B0FCE1" w14:textId="63510AFB" w:rsidR="00B3387D" w:rsidRDefault="00B3387D" w:rsidP="00B3387D">
      <w:r>
        <w:t>A UE may signal the NG-RAN node the size of portion of bandwidth part where the UE may expect to transmit or receive UP and CP data. The TBs are then scheduled within this portion only. At the instances when the UE needs to transmit SRS, then the UE transmits SRS spanning the whole b</w:t>
      </w:r>
      <w:r w:rsidR="00606FDC">
        <w:t>andwidth of the configured BWP.</w:t>
      </w:r>
    </w:p>
    <w:p w14:paraId="04E206A7" w14:textId="77777777" w:rsidR="00B3387D" w:rsidRDefault="00B3387D" w:rsidP="00B3387D"/>
    <w:p w14:paraId="6E25F002" w14:textId="0DAD1ED8" w:rsidR="00B3387D" w:rsidRDefault="00B3387D" w:rsidP="00B3387D">
      <w:pPr>
        <w:rPr>
          <w:b/>
        </w:rPr>
      </w:pPr>
      <w:r w:rsidRPr="00B3387D">
        <w:rPr>
          <w:b/>
        </w:rPr>
        <w:t xml:space="preserve">Observation </w:t>
      </w:r>
      <w:r w:rsidR="00BE0D01">
        <w:rPr>
          <w:b/>
        </w:rPr>
        <w:t>6</w:t>
      </w:r>
      <w:r w:rsidRPr="009422B6">
        <w:rPr>
          <w:b/>
        </w:rPr>
        <w:t>: Accuracy relies on a larger bandwidth for positioning</w:t>
      </w:r>
      <w:r w:rsidR="004077EB">
        <w:rPr>
          <w:b/>
        </w:rPr>
        <w:t xml:space="preserve"> reference</w:t>
      </w:r>
      <w:r w:rsidRPr="009422B6">
        <w:rPr>
          <w:b/>
        </w:rPr>
        <w:t xml:space="preserve"> signal but reducing the size of active BWP le</w:t>
      </w:r>
      <w:r>
        <w:rPr>
          <w:b/>
        </w:rPr>
        <w:t>ads to lower power consumption.</w:t>
      </w:r>
    </w:p>
    <w:p w14:paraId="50C4AD06" w14:textId="77777777" w:rsidR="00B3387D" w:rsidRPr="009422B6" w:rsidRDefault="00B3387D" w:rsidP="00B3387D">
      <w:pPr>
        <w:rPr>
          <w:b/>
        </w:rPr>
      </w:pPr>
    </w:p>
    <w:p w14:paraId="40757789" w14:textId="283498EE" w:rsidR="00B3387D" w:rsidRDefault="00B3387D" w:rsidP="00B3387D">
      <w:pPr>
        <w:rPr>
          <w:b/>
        </w:rPr>
      </w:pPr>
      <w:r w:rsidRPr="009422B6">
        <w:rPr>
          <w:b/>
        </w:rPr>
        <w:t>Proposal</w:t>
      </w:r>
      <w:r>
        <w:rPr>
          <w:b/>
        </w:rPr>
        <w:t xml:space="preserve"> </w:t>
      </w:r>
      <w:r w:rsidR="006C19BB">
        <w:rPr>
          <w:b/>
        </w:rPr>
        <w:t>7</w:t>
      </w:r>
      <w:r w:rsidRPr="009422B6">
        <w:rPr>
          <w:b/>
        </w:rPr>
        <w:t>: The UE may signal its capability of the size of BWP for data and B</w:t>
      </w:r>
      <w:r w:rsidR="009655C9">
        <w:rPr>
          <w:b/>
        </w:rPr>
        <w:t>WP for positioning separately.</w:t>
      </w:r>
    </w:p>
    <w:p w14:paraId="75779184" w14:textId="77777777" w:rsidR="00B3387D" w:rsidRDefault="00B3387D" w:rsidP="00B3387D">
      <w:pPr>
        <w:rPr>
          <w:b/>
        </w:rPr>
      </w:pPr>
    </w:p>
    <w:p w14:paraId="0485056E" w14:textId="3452614B" w:rsidR="006C19BB" w:rsidRDefault="00B3387D" w:rsidP="004451D2">
      <w:pPr>
        <w:rPr>
          <w:b/>
          <w:bCs/>
        </w:rPr>
      </w:pPr>
      <w:r>
        <w:rPr>
          <w:b/>
        </w:rPr>
        <w:t xml:space="preserve">Proposal </w:t>
      </w:r>
      <w:r w:rsidR="006C19BB">
        <w:rPr>
          <w:b/>
        </w:rPr>
        <w:t>8</w:t>
      </w:r>
      <w:r>
        <w:rPr>
          <w:b/>
        </w:rPr>
        <w:t xml:space="preserve">: </w:t>
      </w:r>
      <w:r w:rsidR="004451D2">
        <w:rPr>
          <w:b/>
          <w:bCs/>
        </w:rPr>
        <w:t>SL-PRS allocation rules</w:t>
      </w:r>
      <w:r w:rsidR="00151E39">
        <w:rPr>
          <w:b/>
          <w:bCs/>
        </w:rPr>
        <w:t xml:space="preserve"> shall be defined</w:t>
      </w:r>
      <w:r w:rsidR="004451D2">
        <w:rPr>
          <w:b/>
          <w:bCs/>
        </w:rPr>
        <w:t xml:space="preserve"> to restrict conflict configurations between communication and positioning. In particular, the transmission of PUSCH and PUCCH shall be restricted to a portion of bandwidth pa</w:t>
      </w:r>
      <w:r w:rsidR="009655C9">
        <w:rPr>
          <w:b/>
          <w:bCs/>
        </w:rPr>
        <w:t>rt, depending on UE capability.</w:t>
      </w:r>
    </w:p>
    <w:p w14:paraId="576B404E" w14:textId="77777777" w:rsidR="006C19BB" w:rsidRDefault="006C19BB">
      <w:pPr>
        <w:autoSpaceDE/>
        <w:autoSpaceDN/>
        <w:adjustRightInd/>
        <w:snapToGrid/>
        <w:spacing w:after="0"/>
        <w:jc w:val="left"/>
        <w:rPr>
          <w:b/>
          <w:bCs/>
        </w:rPr>
      </w:pPr>
      <w:r>
        <w:rPr>
          <w:b/>
          <w:bCs/>
        </w:rPr>
        <w:br w:type="page"/>
      </w:r>
    </w:p>
    <w:p w14:paraId="6EC540F6" w14:textId="7BFB3F3E" w:rsidR="00552323" w:rsidRDefault="000725F6" w:rsidP="00552323">
      <w:pPr>
        <w:pStyle w:val="Heading1"/>
        <w:contextualSpacing/>
      </w:pPr>
      <w:r>
        <w:lastRenderedPageBreak/>
        <w:t>Conclusions</w:t>
      </w:r>
    </w:p>
    <w:p w14:paraId="46C928B7" w14:textId="6850EFA9" w:rsidR="003F7089" w:rsidRDefault="003F7089" w:rsidP="003F7089">
      <w:pPr>
        <w:pStyle w:val="3GPPText"/>
      </w:pPr>
      <w:r>
        <w:t>In this contribution, we have made the following observations:</w:t>
      </w:r>
    </w:p>
    <w:p w14:paraId="33646839" w14:textId="77777777" w:rsidR="00BE0D01" w:rsidRPr="0053565E" w:rsidRDefault="00BE0D01" w:rsidP="00BE0D01">
      <w:pPr>
        <w:pStyle w:val="B1"/>
        <w:ind w:left="0" w:firstLine="0"/>
        <w:jc w:val="both"/>
        <w:rPr>
          <w:rFonts w:eastAsia="SimSun"/>
          <w:b/>
          <w:sz w:val="22"/>
          <w:szCs w:val="22"/>
          <w:lang w:val="en-US"/>
        </w:rPr>
      </w:pPr>
      <w:r w:rsidRPr="00B67CE8">
        <w:rPr>
          <w:rFonts w:eastAsia="SimSun"/>
          <w:b/>
          <w:sz w:val="22"/>
          <w:szCs w:val="22"/>
          <w:lang w:val="en-US"/>
        </w:rPr>
        <w:t>Observation 1: With Rel. 17, the UE can continue transmitting as long as the last TA is valid</w:t>
      </w:r>
      <w:r>
        <w:rPr>
          <w:rFonts w:eastAsia="SimSun"/>
          <w:b/>
          <w:sz w:val="22"/>
          <w:szCs w:val="22"/>
          <w:lang w:val="en-US"/>
        </w:rPr>
        <w:t xml:space="preserve"> and </w:t>
      </w:r>
      <w:r w:rsidRPr="0053565E">
        <w:rPr>
          <w:rFonts w:eastAsia="SimSun"/>
          <w:b/>
          <w:sz w:val="22"/>
          <w:szCs w:val="22"/>
          <w:lang w:val="en-US"/>
        </w:rPr>
        <w:t xml:space="preserve">TA </w:t>
      </w:r>
      <w:r>
        <w:rPr>
          <w:rFonts w:eastAsia="SimSun"/>
          <w:b/>
          <w:sz w:val="22"/>
          <w:szCs w:val="22"/>
          <w:lang w:val="en-US"/>
        </w:rPr>
        <w:t>is</w:t>
      </w:r>
      <w:r w:rsidRPr="0053565E">
        <w:rPr>
          <w:rFonts w:eastAsia="SimSun"/>
          <w:b/>
          <w:sz w:val="22"/>
          <w:szCs w:val="22"/>
          <w:lang w:val="en-US"/>
        </w:rPr>
        <w:t xml:space="preserve"> valid if the RSRP measured has not deviated by a threshold.</w:t>
      </w:r>
    </w:p>
    <w:p w14:paraId="2DFF0F1A" w14:textId="77777777" w:rsidR="00BE0D01" w:rsidRPr="00771588" w:rsidRDefault="00BE0D01" w:rsidP="00BE0D01">
      <w:pPr>
        <w:pStyle w:val="B1"/>
        <w:ind w:left="0" w:firstLine="0"/>
        <w:jc w:val="both"/>
        <w:rPr>
          <w:rFonts w:eastAsia="SimSun"/>
          <w:b/>
          <w:sz w:val="22"/>
          <w:szCs w:val="22"/>
          <w:lang w:val="en-US"/>
        </w:rPr>
      </w:pPr>
      <w:r w:rsidRPr="00771588">
        <w:rPr>
          <w:rFonts w:eastAsia="SimSun"/>
          <w:b/>
          <w:sz w:val="22"/>
          <w:szCs w:val="22"/>
          <w:lang w:val="en-US"/>
        </w:rPr>
        <w:t xml:space="preserve">Observation </w:t>
      </w:r>
      <w:r>
        <w:rPr>
          <w:rFonts w:eastAsia="SimSun"/>
          <w:b/>
          <w:sz w:val="22"/>
          <w:szCs w:val="22"/>
          <w:lang w:val="en-US"/>
        </w:rPr>
        <w:t>2</w:t>
      </w:r>
      <w:r w:rsidRPr="00771588">
        <w:rPr>
          <w:rFonts w:eastAsia="SimSun"/>
          <w:b/>
          <w:sz w:val="22"/>
          <w:szCs w:val="22"/>
          <w:lang w:val="en-US"/>
        </w:rPr>
        <w:t xml:space="preserve">: By extending the concept of multiple assistance data to uplink, the UE can continue transmiting SRS beyond the initial validity area. </w:t>
      </w:r>
      <w:r>
        <w:rPr>
          <w:rFonts w:eastAsia="SimSun"/>
          <w:b/>
          <w:sz w:val="22"/>
          <w:szCs w:val="22"/>
          <w:lang w:val="en-US"/>
        </w:rPr>
        <w:t xml:space="preserve">This extends the intial validity area without having to send RRC_Reconfiguration_Request. </w:t>
      </w:r>
    </w:p>
    <w:p w14:paraId="0284856D" w14:textId="3D29BCCE" w:rsidR="00874B2D" w:rsidRPr="00235B4C" w:rsidRDefault="00874B2D" w:rsidP="00874B2D">
      <w:pPr>
        <w:rPr>
          <w:b/>
        </w:rPr>
      </w:pPr>
      <w:r w:rsidRPr="00235B4C">
        <w:rPr>
          <w:b/>
        </w:rPr>
        <w:t xml:space="preserve">Observation </w:t>
      </w:r>
      <w:r w:rsidR="00BE0D01">
        <w:rPr>
          <w:b/>
        </w:rPr>
        <w:t>3</w:t>
      </w:r>
      <w:r w:rsidRPr="00235B4C">
        <w:rPr>
          <w:b/>
        </w:rPr>
        <w:t>: Contention scenarios similar to PRACH can occur when transmission</w:t>
      </w:r>
      <w:r w:rsidR="009655C9">
        <w:rPr>
          <w:b/>
        </w:rPr>
        <w:t xml:space="preserve"> of SRS in RRC_IDLE is enabled.</w:t>
      </w:r>
    </w:p>
    <w:p w14:paraId="28BDFBDD" w14:textId="11286FAD" w:rsidR="00874B2D" w:rsidRDefault="00874B2D" w:rsidP="00874B2D">
      <w:pPr>
        <w:rPr>
          <w:b/>
        </w:rPr>
      </w:pPr>
      <w:r w:rsidRPr="005F4419">
        <w:rPr>
          <w:b/>
        </w:rPr>
        <w:t xml:space="preserve">Observation </w:t>
      </w:r>
      <w:r w:rsidR="00BE0D01">
        <w:rPr>
          <w:b/>
        </w:rPr>
        <w:t>4</w:t>
      </w:r>
      <w:r w:rsidRPr="005F4419">
        <w:rPr>
          <w:b/>
        </w:rPr>
        <w:t>: Two UEs may have transmission on same REs within the positioning area, and be separated along code-domain (e.</w:t>
      </w:r>
      <w:r>
        <w:rPr>
          <w:b/>
        </w:rPr>
        <w:t>g. sequences or cyclic shifts).</w:t>
      </w:r>
    </w:p>
    <w:p w14:paraId="145DD7C9" w14:textId="5B2B5F70" w:rsidR="00874B2D" w:rsidRPr="005F4419" w:rsidRDefault="00874B2D" w:rsidP="00874B2D">
      <w:pPr>
        <w:rPr>
          <w:b/>
        </w:rPr>
      </w:pPr>
      <w:r w:rsidRPr="005F4419">
        <w:rPr>
          <w:b/>
        </w:rPr>
        <w:t xml:space="preserve">Observation </w:t>
      </w:r>
      <w:r w:rsidR="00BE0D01">
        <w:rPr>
          <w:b/>
        </w:rPr>
        <w:t>5</w:t>
      </w:r>
      <w:r w:rsidRPr="005F4419">
        <w:rPr>
          <w:b/>
        </w:rPr>
        <w:t xml:space="preserve">: The SRS </w:t>
      </w:r>
      <w:r>
        <w:rPr>
          <w:b/>
        </w:rPr>
        <w:t>configuration for resources where positioning signals can be transmitted in RRC_IDLE</w:t>
      </w:r>
      <w:r w:rsidRPr="005F4419">
        <w:rPr>
          <w:b/>
        </w:rPr>
        <w:t xml:space="preserve"> can be split into common and UE-specific for suppo</w:t>
      </w:r>
      <w:r w:rsidR="009655C9">
        <w:rPr>
          <w:b/>
        </w:rPr>
        <w:t>rting RRC_INACTIVE positioning.</w:t>
      </w:r>
    </w:p>
    <w:p w14:paraId="304F4005" w14:textId="59A8151B" w:rsidR="00B3387D" w:rsidRDefault="00B3387D" w:rsidP="00B3387D">
      <w:pPr>
        <w:rPr>
          <w:b/>
        </w:rPr>
      </w:pPr>
      <w:r w:rsidRPr="00B3387D">
        <w:rPr>
          <w:b/>
        </w:rPr>
        <w:t xml:space="preserve">Observation </w:t>
      </w:r>
      <w:r w:rsidR="00BE0D01">
        <w:rPr>
          <w:b/>
        </w:rPr>
        <w:t>6</w:t>
      </w:r>
      <w:r w:rsidRPr="009422B6">
        <w:rPr>
          <w:b/>
        </w:rPr>
        <w:t>: Accuracy relies on a larger bandwidth for positioning</w:t>
      </w:r>
      <w:r w:rsidR="005816D5">
        <w:rPr>
          <w:b/>
        </w:rPr>
        <w:t xml:space="preserve"> reference</w:t>
      </w:r>
      <w:r w:rsidRPr="009422B6">
        <w:rPr>
          <w:b/>
        </w:rPr>
        <w:t xml:space="preserve"> signal but reducing the size of active BWP le</w:t>
      </w:r>
      <w:r>
        <w:rPr>
          <w:b/>
        </w:rPr>
        <w:t>ads to lower power consumption.</w:t>
      </w:r>
    </w:p>
    <w:p w14:paraId="2132AE23" w14:textId="77777777" w:rsidR="00B3387D" w:rsidRDefault="00B3387D" w:rsidP="003F7089">
      <w:pPr>
        <w:pStyle w:val="3GPPText"/>
      </w:pPr>
    </w:p>
    <w:p w14:paraId="4D11D409" w14:textId="123608E4" w:rsidR="003F7089" w:rsidRPr="003F7089" w:rsidRDefault="003F7089" w:rsidP="003F7089">
      <w:pPr>
        <w:pStyle w:val="3GPPText"/>
      </w:pPr>
      <w:r w:rsidRPr="003F7089">
        <w:t>Based on the above observations, w</w:t>
      </w:r>
      <w:r w:rsidR="009655C9">
        <w:t>e make the following proposals:</w:t>
      </w:r>
    </w:p>
    <w:p w14:paraId="4B212441" w14:textId="64223FD1" w:rsidR="003F7089" w:rsidRDefault="003F7089" w:rsidP="003F7089">
      <w:pPr>
        <w:pStyle w:val="3GPPText"/>
        <w:rPr>
          <w:b/>
          <w:sz w:val="10"/>
        </w:rPr>
      </w:pPr>
    </w:p>
    <w:p w14:paraId="725CF718" w14:textId="77777777" w:rsidR="00BE0D01" w:rsidRPr="00F5654A" w:rsidRDefault="00BE0D01" w:rsidP="00BE0D01">
      <w:pPr>
        <w:pStyle w:val="B1"/>
        <w:ind w:left="0" w:firstLine="0"/>
        <w:jc w:val="both"/>
        <w:rPr>
          <w:rFonts w:eastAsia="SimSun"/>
          <w:b/>
          <w:sz w:val="22"/>
          <w:szCs w:val="22"/>
          <w:lang w:val="en-US"/>
        </w:rPr>
      </w:pPr>
      <w:r>
        <w:rPr>
          <w:rFonts w:eastAsia="SimSun"/>
          <w:b/>
          <w:sz w:val="22"/>
          <w:szCs w:val="22"/>
          <w:lang w:val="en-US"/>
        </w:rPr>
        <w:t>Proposal 1</w:t>
      </w:r>
      <w:r w:rsidRPr="00771588">
        <w:rPr>
          <w:rFonts w:eastAsia="SimSun"/>
          <w:b/>
          <w:sz w:val="22"/>
          <w:szCs w:val="22"/>
          <w:lang w:val="en-US"/>
        </w:rPr>
        <w:t xml:space="preserve">: A UE shall be provided multiple TA values applicable within a validity area. The applicable TA shall be selected by the UE based on DL-measurement (which may be part of cell-reselection). </w:t>
      </w:r>
    </w:p>
    <w:p w14:paraId="10F717E9" w14:textId="1B3BCEE8" w:rsidR="00BE0D01" w:rsidRPr="00BE0D01" w:rsidRDefault="00BE0D01" w:rsidP="00BE0D01">
      <w:pPr>
        <w:pStyle w:val="B1"/>
        <w:ind w:left="0" w:firstLine="0"/>
        <w:jc w:val="both"/>
        <w:rPr>
          <w:rFonts w:eastAsia="SimSun"/>
          <w:b/>
          <w:sz w:val="22"/>
          <w:szCs w:val="22"/>
          <w:lang w:val="en-US"/>
        </w:rPr>
      </w:pPr>
      <w:r w:rsidRPr="00771588">
        <w:rPr>
          <w:rFonts w:eastAsia="SimSun"/>
          <w:b/>
          <w:sz w:val="22"/>
          <w:szCs w:val="22"/>
          <w:lang w:val="en-US"/>
        </w:rPr>
        <w:t xml:space="preserve">Proposal </w:t>
      </w:r>
      <w:r>
        <w:rPr>
          <w:rFonts w:eastAsia="SimSun"/>
          <w:b/>
          <w:sz w:val="22"/>
          <w:szCs w:val="22"/>
          <w:lang w:val="en-US"/>
        </w:rPr>
        <w:t>2</w:t>
      </w:r>
      <w:r w:rsidRPr="00771588">
        <w:rPr>
          <w:rFonts w:eastAsia="SimSun"/>
          <w:b/>
          <w:sz w:val="22"/>
          <w:szCs w:val="22"/>
          <w:lang w:val="en-US"/>
        </w:rPr>
        <w:t xml:space="preserve">:  A UE shall be provided multiple configuration instances,  a particular configuration shall be selected based on camped cell and (optionally) measurements. </w:t>
      </w:r>
    </w:p>
    <w:p w14:paraId="332B21ED" w14:textId="77777777" w:rsidR="00BE0D01" w:rsidRPr="004F24EF" w:rsidRDefault="00BE0D01" w:rsidP="00BE0D01">
      <w:pPr>
        <w:rPr>
          <w:b/>
        </w:rPr>
      </w:pPr>
      <w:r>
        <w:rPr>
          <w:b/>
        </w:rPr>
        <w:t>Proposal 3</w:t>
      </w:r>
      <w:r w:rsidRPr="004F24EF">
        <w:rPr>
          <w:b/>
        </w:rPr>
        <w:t xml:space="preserve">: A SRS configuration </w:t>
      </w:r>
      <w:r>
        <w:rPr>
          <w:b/>
        </w:rPr>
        <w:t>shall</w:t>
      </w:r>
      <w:r w:rsidRPr="004F24EF">
        <w:rPr>
          <w:b/>
        </w:rPr>
        <w:t xml:space="preserve"> be mapped to a downlink reference signal, </w:t>
      </w:r>
      <w:r>
        <w:rPr>
          <w:b/>
        </w:rPr>
        <w:t xml:space="preserve">the measurement on the DL reference signal </w:t>
      </w:r>
      <w:r w:rsidRPr="004F24EF">
        <w:rPr>
          <w:b/>
        </w:rPr>
        <w:t>indicates</w:t>
      </w:r>
      <w:r>
        <w:rPr>
          <w:b/>
        </w:rPr>
        <w:t xml:space="preserve"> to the UE</w:t>
      </w:r>
      <w:r w:rsidRPr="004F24EF">
        <w:rPr>
          <w:b/>
        </w:rPr>
        <w:t xml:space="preserve"> whether some other UE in the network is currently using the u</w:t>
      </w:r>
      <w:r>
        <w:rPr>
          <w:b/>
        </w:rPr>
        <w:t>plink SRS configuration or not.</w:t>
      </w:r>
    </w:p>
    <w:p w14:paraId="65BC4F89" w14:textId="46C2E79B" w:rsidR="00F74EB7" w:rsidRPr="003D537F" w:rsidRDefault="00F74EB7" w:rsidP="00F74EB7">
      <w:pPr>
        <w:pStyle w:val="B1"/>
        <w:ind w:left="0" w:firstLine="0"/>
        <w:jc w:val="both"/>
        <w:rPr>
          <w:rFonts w:eastAsia="SimSun"/>
          <w:b/>
          <w:sz w:val="22"/>
          <w:szCs w:val="22"/>
          <w:lang w:val="en-US"/>
        </w:rPr>
      </w:pPr>
      <w:r w:rsidRPr="00647B53">
        <w:rPr>
          <w:rFonts w:eastAsia="SimSun"/>
          <w:b/>
          <w:sz w:val="22"/>
          <w:szCs w:val="22"/>
          <w:lang w:val="en-US"/>
        </w:rPr>
        <w:t>Prop</w:t>
      </w:r>
      <w:r>
        <w:rPr>
          <w:rFonts w:eastAsia="SimSun"/>
          <w:b/>
          <w:sz w:val="22"/>
          <w:szCs w:val="22"/>
          <w:lang w:val="en-US"/>
        </w:rPr>
        <w:t xml:space="preserve">osal </w:t>
      </w:r>
      <w:r w:rsidR="00BE0D01">
        <w:rPr>
          <w:rFonts w:eastAsia="SimSun"/>
          <w:b/>
          <w:sz w:val="22"/>
          <w:szCs w:val="22"/>
          <w:lang w:val="en-US"/>
        </w:rPr>
        <w:t>4</w:t>
      </w:r>
      <w:r>
        <w:rPr>
          <w:rFonts w:eastAsia="SimSun"/>
          <w:b/>
          <w:sz w:val="22"/>
          <w:szCs w:val="22"/>
          <w:lang w:val="en-US"/>
        </w:rPr>
        <w:t>: The SRS configuration shall be divided into common and UE-specific for RRC_INACTIVE. The common configuration shall be co</w:t>
      </w:r>
      <w:r w:rsidR="009655C9">
        <w:rPr>
          <w:rFonts w:eastAsia="SimSun"/>
          <w:b/>
          <w:sz w:val="22"/>
          <w:szCs w:val="22"/>
          <w:lang w:val="en-US"/>
        </w:rPr>
        <w:t>ordinated among multiple cells.</w:t>
      </w:r>
    </w:p>
    <w:p w14:paraId="04442971" w14:textId="65254AC4" w:rsidR="00F74EB7" w:rsidRDefault="00F74EB7" w:rsidP="00F74EB7">
      <w:pPr>
        <w:pStyle w:val="B1"/>
        <w:ind w:left="0" w:firstLine="0"/>
        <w:jc w:val="both"/>
        <w:rPr>
          <w:rFonts w:eastAsia="SimSun"/>
          <w:b/>
          <w:sz w:val="22"/>
          <w:szCs w:val="22"/>
          <w:lang w:val="en-US"/>
        </w:rPr>
      </w:pPr>
      <w:r w:rsidRPr="00647B53">
        <w:rPr>
          <w:rFonts w:eastAsia="SimSun"/>
          <w:b/>
          <w:sz w:val="22"/>
          <w:szCs w:val="22"/>
          <w:lang w:val="en-US"/>
        </w:rPr>
        <w:t>Proposal</w:t>
      </w:r>
      <w:r>
        <w:rPr>
          <w:rFonts w:eastAsia="SimSun"/>
          <w:b/>
          <w:sz w:val="22"/>
          <w:szCs w:val="22"/>
          <w:lang w:val="en-US"/>
        </w:rPr>
        <w:t xml:space="preserve"> </w:t>
      </w:r>
      <w:r w:rsidR="00BE0D01">
        <w:rPr>
          <w:rFonts w:eastAsia="SimSun"/>
          <w:b/>
          <w:sz w:val="22"/>
          <w:szCs w:val="22"/>
          <w:lang w:val="en-US"/>
        </w:rPr>
        <w:t>5</w:t>
      </w:r>
      <w:r w:rsidRPr="00647B53">
        <w:rPr>
          <w:rFonts w:eastAsia="SimSun"/>
          <w:b/>
          <w:sz w:val="22"/>
          <w:szCs w:val="22"/>
          <w:lang w:val="en-US"/>
        </w:rPr>
        <w:t xml:space="preserve">: </w:t>
      </w:r>
      <w:r>
        <w:rPr>
          <w:rFonts w:eastAsia="SimSun"/>
          <w:b/>
          <w:sz w:val="22"/>
          <w:szCs w:val="22"/>
          <w:lang w:val="en-US"/>
        </w:rPr>
        <w:t>The UE-specific part / complementary parameter (sequences or cyclic shift) may be derived by the UE based on UE identifiers or identifier of the last visited cell or signaled by the cel</w:t>
      </w:r>
      <w:r w:rsidR="009655C9">
        <w:rPr>
          <w:rFonts w:eastAsia="SimSun"/>
          <w:b/>
          <w:sz w:val="22"/>
          <w:szCs w:val="22"/>
          <w:lang w:val="en-US"/>
        </w:rPr>
        <w:t>l (</w:t>
      </w:r>
      <w:r w:rsidR="009E6037">
        <w:rPr>
          <w:rFonts w:eastAsia="SimSun"/>
          <w:b/>
          <w:sz w:val="22"/>
          <w:szCs w:val="22"/>
          <w:lang w:val="en-US"/>
        </w:rPr>
        <w:t>MT-</w:t>
      </w:r>
      <w:r w:rsidR="009655C9">
        <w:rPr>
          <w:rFonts w:eastAsia="SimSun"/>
          <w:b/>
          <w:sz w:val="22"/>
          <w:szCs w:val="22"/>
          <w:lang w:val="en-US"/>
        </w:rPr>
        <w:t>SDT).</w:t>
      </w:r>
    </w:p>
    <w:p w14:paraId="5DC2B906" w14:textId="54665A80" w:rsidR="00B3387D" w:rsidRPr="00B3387D" w:rsidRDefault="001F4D04" w:rsidP="00B3387D">
      <w:pPr>
        <w:pStyle w:val="B1"/>
        <w:ind w:left="0" w:firstLine="0"/>
        <w:rPr>
          <w:rFonts w:eastAsia="SimSun"/>
          <w:b/>
          <w:sz w:val="22"/>
          <w:szCs w:val="22"/>
          <w:lang w:val="en-US"/>
        </w:rPr>
      </w:pPr>
      <w:r>
        <w:rPr>
          <w:rFonts w:eastAsia="SimSun"/>
          <w:b/>
          <w:sz w:val="22"/>
          <w:szCs w:val="22"/>
          <w:lang w:val="en-US"/>
        </w:rPr>
        <w:t xml:space="preserve">Proposal </w:t>
      </w:r>
      <w:r w:rsidR="006C19BB">
        <w:rPr>
          <w:rFonts w:eastAsia="SimSun"/>
          <w:b/>
          <w:sz w:val="22"/>
          <w:szCs w:val="22"/>
          <w:lang w:val="en-US"/>
        </w:rPr>
        <w:t>6</w:t>
      </w:r>
      <w:r>
        <w:rPr>
          <w:rFonts w:eastAsia="SimSun"/>
          <w:b/>
          <w:sz w:val="22"/>
          <w:szCs w:val="22"/>
          <w:lang w:val="en-US"/>
        </w:rPr>
        <w:t>: The positioning SRS in RRC_INACTIVE mode shall be triggered to stop if the RSRP on an associated DL-RS (SSB or PRS), – reference resource, falls below a certain threshold or rises above a certain thres</w:t>
      </w:r>
      <w:r w:rsidR="009655C9">
        <w:rPr>
          <w:rFonts w:eastAsia="SimSun"/>
          <w:b/>
          <w:sz w:val="22"/>
          <w:szCs w:val="22"/>
          <w:lang w:val="en-US"/>
        </w:rPr>
        <w:t>hold configured by the network.</w:t>
      </w:r>
    </w:p>
    <w:p w14:paraId="124115D7" w14:textId="33A7F5C5" w:rsidR="00B3387D" w:rsidRDefault="00B3387D" w:rsidP="00B3387D">
      <w:pPr>
        <w:rPr>
          <w:b/>
        </w:rPr>
      </w:pPr>
      <w:r w:rsidRPr="009422B6">
        <w:rPr>
          <w:b/>
        </w:rPr>
        <w:t>Proposal</w:t>
      </w:r>
      <w:r>
        <w:rPr>
          <w:b/>
        </w:rPr>
        <w:t xml:space="preserve"> </w:t>
      </w:r>
      <w:r w:rsidR="006C19BB">
        <w:rPr>
          <w:b/>
        </w:rPr>
        <w:t>7</w:t>
      </w:r>
      <w:r w:rsidRPr="009422B6">
        <w:rPr>
          <w:b/>
        </w:rPr>
        <w:t>: The UE may signal its capability of the size of BWP for data and B</w:t>
      </w:r>
      <w:r w:rsidR="009655C9">
        <w:rPr>
          <w:b/>
        </w:rPr>
        <w:t>WP for positioning separately.</w:t>
      </w:r>
    </w:p>
    <w:p w14:paraId="56C23E4C" w14:textId="36D33651" w:rsidR="004451D2" w:rsidRDefault="00B3387D" w:rsidP="004451D2">
      <w:pPr>
        <w:rPr>
          <w:b/>
          <w:bCs/>
        </w:rPr>
      </w:pPr>
      <w:r>
        <w:rPr>
          <w:b/>
        </w:rPr>
        <w:t xml:space="preserve">Proposal </w:t>
      </w:r>
      <w:r w:rsidR="006C19BB">
        <w:rPr>
          <w:b/>
        </w:rPr>
        <w:t>8</w:t>
      </w:r>
      <w:r>
        <w:rPr>
          <w:b/>
        </w:rPr>
        <w:t xml:space="preserve">: </w:t>
      </w:r>
      <w:r w:rsidR="004451D2">
        <w:rPr>
          <w:b/>
          <w:bCs/>
        </w:rPr>
        <w:t xml:space="preserve"> SL-PRS allocation rules</w:t>
      </w:r>
      <w:r w:rsidR="00683A5F">
        <w:rPr>
          <w:b/>
          <w:bCs/>
        </w:rPr>
        <w:t xml:space="preserve"> shall be defined</w:t>
      </w:r>
      <w:r w:rsidR="004451D2">
        <w:rPr>
          <w:b/>
          <w:bCs/>
        </w:rPr>
        <w:t xml:space="preserve"> to restrict conflict configurations between communication and positioning. In particular, the transmission of PUSCH and PUCCH shall be restricted to a portion of bandwidth pa</w:t>
      </w:r>
      <w:r w:rsidR="009655C9">
        <w:rPr>
          <w:b/>
          <w:bCs/>
        </w:rPr>
        <w:t>rt, depending on UE capability.</w:t>
      </w:r>
    </w:p>
    <w:p w14:paraId="120EE478" w14:textId="0ECD0271" w:rsidR="001A5FED" w:rsidRDefault="001A5FED" w:rsidP="004451D2">
      <w:pPr>
        <w:rPr>
          <w:b/>
          <w:bCs/>
        </w:rPr>
      </w:pPr>
    </w:p>
    <w:p w14:paraId="69E371BB" w14:textId="558EF41D" w:rsidR="00BE0D01" w:rsidRDefault="00BE0D01" w:rsidP="004451D2">
      <w:pPr>
        <w:rPr>
          <w:b/>
          <w:bCs/>
        </w:rPr>
      </w:pPr>
    </w:p>
    <w:p w14:paraId="6837ECED" w14:textId="77777777" w:rsidR="00BE0D01" w:rsidRDefault="00BE0D01" w:rsidP="004451D2">
      <w:pPr>
        <w:rPr>
          <w:b/>
          <w:bCs/>
        </w:rPr>
      </w:pPr>
    </w:p>
    <w:sdt>
      <w:sdtPr>
        <w:rPr>
          <w:b w:val="0"/>
          <w:bCs w:val="0"/>
          <w:sz w:val="22"/>
          <w:szCs w:val="22"/>
        </w:rPr>
        <w:id w:val="1977180401"/>
        <w:docPartObj>
          <w:docPartGallery w:val="Bibliographies"/>
          <w:docPartUnique/>
        </w:docPartObj>
      </w:sdtPr>
      <w:sdtEndPr/>
      <w:sdtContent>
        <w:p w14:paraId="5EB615C0" w14:textId="2E829BC8" w:rsidR="00AE4F00" w:rsidRPr="0018725C" w:rsidRDefault="0099290A">
          <w:pPr>
            <w:pStyle w:val="Heading1"/>
          </w:pPr>
          <w:r>
            <w:t>References</w:t>
          </w:r>
        </w:p>
        <w:sdt>
          <w:sdtPr>
            <w:id w:val="111145805"/>
            <w:bibliography/>
          </w:sdtPr>
          <w:sdtEndPr/>
          <w:sdtContent>
            <w:p w14:paraId="7FD89452" w14:textId="77777777" w:rsidR="00C311C7" w:rsidRDefault="00AE4F00" w:rsidP="00802369">
              <w:pPr>
                <w:rPr>
                  <w:noProof/>
                  <w:sz w:val="20"/>
                  <w:szCs w:val="20"/>
                </w:rPr>
              </w:pPr>
              <w:r w:rsidRPr="0018725C">
                <w:fldChar w:fldCharType="begin"/>
              </w:r>
              <w:r w:rsidRPr="0018725C">
                <w:instrText xml:space="preserve"> BIBLIOGRAPHY </w:instrText>
              </w:r>
              <w:r w:rsidRPr="0018725C">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8985"/>
              </w:tblGrid>
              <w:tr w:rsidR="00C311C7" w14:paraId="5B30E481" w14:textId="77777777">
                <w:trPr>
                  <w:divId w:val="1091699699"/>
                  <w:tblCellSpacing w:w="15" w:type="dxa"/>
                </w:trPr>
                <w:tc>
                  <w:tcPr>
                    <w:tcW w:w="50" w:type="pct"/>
                    <w:hideMark/>
                  </w:tcPr>
                  <w:p w14:paraId="7C0F5E32" w14:textId="492DDF33" w:rsidR="00C311C7" w:rsidRDefault="00C311C7">
                    <w:pPr>
                      <w:pStyle w:val="Bibliography"/>
                      <w:rPr>
                        <w:noProof/>
                        <w:sz w:val="24"/>
                        <w:szCs w:val="24"/>
                      </w:rPr>
                    </w:pPr>
                    <w:r>
                      <w:rPr>
                        <w:noProof/>
                      </w:rPr>
                      <w:t xml:space="preserve">[1] </w:t>
                    </w:r>
                  </w:p>
                </w:tc>
                <w:tc>
                  <w:tcPr>
                    <w:tcW w:w="0" w:type="auto"/>
                    <w:hideMark/>
                  </w:tcPr>
                  <w:p w14:paraId="749D8CD6" w14:textId="77777777" w:rsidR="00C311C7" w:rsidRDefault="00C311C7">
                    <w:pPr>
                      <w:pStyle w:val="Bibliography"/>
                      <w:rPr>
                        <w:noProof/>
                      </w:rPr>
                    </w:pPr>
                    <w:r>
                      <w:rPr>
                        <w:noProof/>
                      </w:rPr>
                      <w:t>RP-223549, "New WID on Expanded and Improved NR Positioning," 3GPP, Online, 2022-12.</w:t>
                    </w:r>
                  </w:p>
                </w:tc>
              </w:tr>
              <w:tr w:rsidR="00C311C7" w14:paraId="1D33E1AC" w14:textId="77777777">
                <w:trPr>
                  <w:divId w:val="1091699699"/>
                  <w:tblCellSpacing w:w="15" w:type="dxa"/>
                </w:trPr>
                <w:tc>
                  <w:tcPr>
                    <w:tcW w:w="50" w:type="pct"/>
                    <w:hideMark/>
                  </w:tcPr>
                  <w:p w14:paraId="7DBAFEF4" w14:textId="77777777" w:rsidR="00C311C7" w:rsidRDefault="00C311C7">
                    <w:pPr>
                      <w:pStyle w:val="Bibliography"/>
                      <w:rPr>
                        <w:noProof/>
                      </w:rPr>
                    </w:pPr>
                    <w:r>
                      <w:rPr>
                        <w:noProof/>
                      </w:rPr>
                      <w:t xml:space="preserve">[2] </w:t>
                    </w:r>
                  </w:p>
                </w:tc>
                <w:tc>
                  <w:tcPr>
                    <w:tcW w:w="0" w:type="auto"/>
                    <w:hideMark/>
                  </w:tcPr>
                  <w:p w14:paraId="09D3CB88" w14:textId="77777777" w:rsidR="00C311C7" w:rsidRDefault="00C311C7">
                    <w:pPr>
                      <w:pStyle w:val="Bibliography"/>
                      <w:rPr>
                        <w:noProof/>
                      </w:rPr>
                    </w:pPr>
                    <w:r>
                      <w:rPr>
                        <w:noProof/>
                      </w:rPr>
                      <w:t>3GPP RAN WG2#121, "Chairman's Notes on Positioning and Relay Session," 3GPP, Athens, 2023-2.</w:t>
                    </w:r>
                  </w:p>
                </w:tc>
              </w:tr>
            </w:tbl>
            <w:p w14:paraId="6A653EFA" w14:textId="77777777" w:rsidR="00C311C7" w:rsidRDefault="00C311C7">
              <w:pPr>
                <w:divId w:val="1091699699"/>
                <w:rPr>
                  <w:rFonts w:eastAsia="Times New Roman"/>
                  <w:noProof/>
                </w:rPr>
              </w:pPr>
            </w:p>
            <w:p w14:paraId="75FDAE5D" w14:textId="1DA487C8" w:rsidR="00C0205F" w:rsidRPr="00481A4B" w:rsidRDefault="00AE4F00" w:rsidP="00802369">
              <w:r w:rsidRPr="0018725C">
                <w:rPr>
                  <w:b/>
                  <w:bCs/>
                  <w:noProof/>
                </w:rPr>
                <w:fldChar w:fldCharType="end"/>
              </w:r>
            </w:p>
          </w:sdtContent>
        </w:sdt>
      </w:sdtContent>
    </w:sdt>
    <w:bookmarkEnd w:id="2" w:displacedByCustomXml="prev"/>
    <w:bookmarkEnd w:id="1" w:displacedByCustomXml="prev"/>
    <w:sectPr w:rsidR="00C0205F" w:rsidRPr="00481A4B" w:rsidSect="00DA1C31">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6EF607" w16cid:durableId="22386AA6"/>
  <w16cid:commentId w16cid:paraId="64B4D85F" w16cid:durableId="22386AA7"/>
  <w16cid:commentId w16cid:paraId="290B021F" w16cid:durableId="22386AA8"/>
  <w16cid:commentId w16cid:paraId="1C583DAA" w16cid:durableId="22386AA9"/>
  <w16cid:commentId w16cid:paraId="7C5F99BD" w16cid:durableId="22386AAA"/>
  <w16cid:commentId w16cid:paraId="61605DED" w16cid:durableId="22388511"/>
  <w16cid:commentId w16cid:paraId="22CBE15A" w16cid:durableId="22386AAB"/>
  <w16cid:commentId w16cid:paraId="59AD318E" w16cid:durableId="2238C122"/>
  <w16cid:commentId w16cid:paraId="6F733E30" w16cid:durableId="2238C123"/>
  <w16cid:commentId w16cid:paraId="1FE6AF03" w16cid:durableId="22386AAD"/>
  <w16cid:commentId w16cid:paraId="0B0D111E" w16cid:durableId="22386AAE"/>
  <w16cid:commentId w16cid:paraId="67A02512" w16cid:durableId="22386AAF"/>
  <w16cid:commentId w16cid:paraId="726FEB46" w16cid:durableId="22386AB0"/>
  <w16cid:commentId w16cid:paraId="4AA1C09C" w16cid:durableId="22386AB1"/>
  <w16cid:commentId w16cid:paraId="70ADC788" w16cid:durableId="22386AB2"/>
  <w16cid:commentId w16cid:paraId="376690F2" w16cid:durableId="22386AB3"/>
  <w16cid:commentId w16cid:paraId="24E05022" w16cid:durableId="2235C4C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056581" w14:textId="77777777" w:rsidR="00AD31E5" w:rsidRDefault="00AD31E5">
      <w:r>
        <w:separator/>
      </w:r>
    </w:p>
  </w:endnote>
  <w:endnote w:type="continuationSeparator" w:id="0">
    <w:p w14:paraId="6988DB74" w14:textId="77777777" w:rsidR="00AD31E5" w:rsidRDefault="00AD3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32781B" w14:textId="77777777" w:rsidR="00AD31E5" w:rsidRDefault="00AD31E5">
      <w:r>
        <w:separator/>
      </w:r>
    </w:p>
  </w:footnote>
  <w:footnote w:type="continuationSeparator" w:id="0">
    <w:p w14:paraId="69EC8192" w14:textId="77777777" w:rsidR="00AD31E5" w:rsidRDefault="00AD31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BA23A5"/>
    <w:multiLevelType w:val="hybridMultilevel"/>
    <w:tmpl w:val="3B800406"/>
    <w:lvl w:ilvl="0" w:tplc="DCA89B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781A29"/>
    <w:multiLevelType w:val="hybridMultilevel"/>
    <w:tmpl w:val="3B800406"/>
    <w:lvl w:ilvl="0" w:tplc="DCA89B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946F9F"/>
    <w:multiLevelType w:val="hybridMultilevel"/>
    <w:tmpl w:val="30F6C8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37310C"/>
    <w:multiLevelType w:val="hybridMultilevel"/>
    <w:tmpl w:val="18385C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6B174D"/>
    <w:multiLevelType w:val="hybridMultilevel"/>
    <w:tmpl w:val="2B42EBEC"/>
    <w:lvl w:ilvl="0" w:tplc="FE5A8B6C">
      <w:start w:val="1"/>
      <w:numFmt w:val="decimal"/>
      <w:pStyle w:val="Observation"/>
      <w:lvlText w:val="Observation %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A5783F"/>
    <w:multiLevelType w:val="hybridMultilevel"/>
    <w:tmpl w:val="4190891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39943D1"/>
    <w:multiLevelType w:val="hybridMultilevel"/>
    <w:tmpl w:val="3D7626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B557C1"/>
    <w:multiLevelType w:val="multilevel"/>
    <w:tmpl w:val="721C3844"/>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74426A"/>
    <w:multiLevelType w:val="hybridMultilevel"/>
    <w:tmpl w:val="09787E42"/>
    <w:lvl w:ilvl="0" w:tplc="08AE3E64">
      <w:start w:val="1"/>
      <w:numFmt w:val="bullet"/>
      <w:lvlText w:val="-"/>
      <w:lvlJc w:val="left"/>
      <w:pPr>
        <w:ind w:left="785" w:hanging="360"/>
      </w:pPr>
      <w:rPr>
        <w:rFonts w:ascii="Times New Roman" w:eastAsia="SimSu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6"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num w:numId="1">
    <w:abstractNumId w:val="11"/>
  </w:num>
  <w:num w:numId="2">
    <w:abstractNumId w:val="10"/>
  </w:num>
  <w:num w:numId="3">
    <w:abstractNumId w:val="15"/>
  </w:num>
  <w:num w:numId="4">
    <w:abstractNumId w:val="16"/>
  </w:num>
  <w:num w:numId="5">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3"/>
  </w:num>
  <w:num w:numId="8">
    <w:abstractNumId w:val="12"/>
  </w:num>
  <w:num w:numId="9">
    <w:abstractNumId w:val="7"/>
  </w:num>
  <w:num w:numId="10">
    <w:abstractNumId w:val="6"/>
  </w:num>
  <w:num w:numId="11">
    <w:abstractNumId w:val="1"/>
  </w:num>
  <w:num w:numId="12">
    <w:abstractNumId w:val="9"/>
  </w:num>
  <w:num w:numId="13">
    <w:abstractNumId w:val="5"/>
  </w:num>
  <w:num w:numId="14">
    <w:abstractNumId w:val="13"/>
  </w:num>
  <w:num w:numId="15">
    <w:abstractNumId w:val="4"/>
  </w:num>
  <w:num w:numId="16">
    <w:abstractNumId w:val="8"/>
  </w:num>
  <w:num w:numId="17">
    <w:abstractNumId w:val="1"/>
  </w:num>
  <w:num w:numId="18">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de-DE"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US" w:vendorID="64" w:dllVersion="131078" w:nlCheck="1" w:checkStyle="1"/>
  <w:activeWritingStyle w:appName="MSWord" w:lang="fr-FR" w:vendorID="64" w:dllVersion="131078" w:nlCheck="1" w:checkStyle="0"/>
  <w:activeWritingStyle w:appName="MSWord" w:lang="en-GB" w:vendorID="64" w:dllVersion="131078" w:nlCheck="1" w:checkStyle="1"/>
  <w:activeWritingStyle w:appName="MSWord" w:lang="de-DE" w:vendorID="64" w:dllVersion="131078" w:nlCheck="1" w:checkStyle="0"/>
  <w:activeWritingStyle w:appName="MSWord" w:lang="en-AU"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8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2F78"/>
    <w:rsid w:val="000033A3"/>
    <w:rsid w:val="00003605"/>
    <w:rsid w:val="00003C56"/>
    <w:rsid w:val="00003E59"/>
    <w:rsid w:val="00003EC2"/>
    <w:rsid w:val="000040A9"/>
    <w:rsid w:val="0000458E"/>
    <w:rsid w:val="00004E70"/>
    <w:rsid w:val="00005E3B"/>
    <w:rsid w:val="00006257"/>
    <w:rsid w:val="000072B6"/>
    <w:rsid w:val="00007813"/>
    <w:rsid w:val="00007E73"/>
    <w:rsid w:val="00007F84"/>
    <w:rsid w:val="000109E6"/>
    <w:rsid w:val="00010E5F"/>
    <w:rsid w:val="00011869"/>
    <w:rsid w:val="00011F67"/>
    <w:rsid w:val="000121C3"/>
    <w:rsid w:val="000126C5"/>
    <w:rsid w:val="00012750"/>
    <w:rsid w:val="00012862"/>
    <w:rsid w:val="000128E6"/>
    <w:rsid w:val="000142B1"/>
    <w:rsid w:val="00015B95"/>
    <w:rsid w:val="00015EFB"/>
    <w:rsid w:val="000160B6"/>
    <w:rsid w:val="000165E2"/>
    <w:rsid w:val="000172BE"/>
    <w:rsid w:val="00017D8A"/>
    <w:rsid w:val="00020107"/>
    <w:rsid w:val="00020BAD"/>
    <w:rsid w:val="00021E1E"/>
    <w:rsid w:val="00023090"/>
    <w:rsid w:val="00023388"/>
    <w:rsid w:val="00023425"/>
    <w:rsid w:val="000241BE"/>
    <w:rsid w:val="000242F2"/>
    <w:rsid w:val="00024FE5"/>
    <w:rsid w:val="0002509B"/>
    <w:rsid w:val="00026D4B"/>
    <w:rsid w:val="00027095"/>
    <w:rsid w:val="000275C6"/>
    <w:rsid w:val="00027AD6"/>
    <w:rsid w:val="0003024C"/>
    <w:rsid w:val="0003043A"/>
    <w:rsid w:val="00030D6D"/>
    <w:rsid w:val="00031070"/>
    <w:rsid w:val="00031ADB"/>
    <w:rsid w:val="00032056"/>
    <w:rsid w:val="000328CA"/>
    <w:rsid w:val="00032E40"/>
    <w:rsid w:val="0003376B"/>
    <w:rsid w:val="00034676"/>
    <w:rsid w:val="000346E6"/>
    <w:rsid w:val="000352B3"/>
    <w:rsid w:val="000379B0"/>
    <w:rsid w:val="00037B3F"/>
    <w:rsid w:val="0004023E"/>
    <w:rsid w:val="0004024B"/>
    <w:rsid w:val="000410BC"/>
    <w:rsid w:val="0004188E"/>
    <w:rsid w:val="00041B87"/>
    <w:rsid w:val="00041C57"/>
    <w:rsid w:val="00042098"/>
    <w:rsid w:val="00042156"/>
    <w:rsid w:val="00042717"/>
    <w:rsid w:val="0004285C"/>
    <w:rsid w:val="0004310D"/>
    <w:rsid w:val="000434B7"/>
    <w:rsid w:val="000435E4"/>
    <w:rsid w:val="0004473D"/>
    <w:rsid w:val="00046796"/>
    <w:rsid w:val="000467FD"/>
    <w:rsid w:val="00046AAF"/>
    <w:rsid w:val="00047180"/>
    <w:rsid w:val="00047187"/>
    <w:rsid w:val="00047225"/>
    <w:rsid w:val="000476E3"/>
    <w:rsid w:val="00047E60"/>
    <w:rsid w:val="00051492"/>
    <w:rsid w:val="00052AD2"/>
    <w:rsid w:val="00052FDA"/>
    <w:rsid w:val="000530DF"/>
    <w:rsid w:val="00053E96"/>
    <w:rsid w:val="00053FE5"/>
    <w:rsid w:val="000545CC"/>
    <w:rsid w:val="00054E0C"/>
    <w:rsid w:val="00054E1D"/>
    <w:rsid w:val="0005541D"/>
    <w:rsid w:val="000565C8"/>
    <w:rsid w:val="000573F1"/>
    <w:rsid w:val="00057DC8"/>
    <w:rsid w:val="000605E3"/>
    <w:rsid w:val="000612E1"/>
    <w:rsid w:val="000614FE"/>
    <w:rsid w:val="00063167"/>
    <w:rsid w:val="00065D38"/>
    <w:rsid w:val="00066BE9"/>
    <w:rsid w:val="00067DD1"/>
    <w:rsid w:val="00070447"/>
    <w:rsid w:val="000706E7"/>
    <w:rsid w:val="00070EF8"/>
    <w:rsid w:val="00071192"/>
    <w:rsid w:val="000713A7"/>
    <w:rsid w:val="000714FF"/>
    <w:rsid w:val="000719D2"/>
    <w:rsid w:val="000725F6"/>
    <w:rsid w:val="00072A80"/>
    <w:rsid w:val="000731A0"/>
    <w:rsid w:val="000736C1"/>
    <w:rsid w:val="00073797"/>
    <w:rsid w:val="000737F1"/>
    <w:rsid w:val="00073DEC"/>
    <w:rsid w:val="000745AA"/>
    <w:rsid w:val="00074E86"/>
    <w:rsid w:val="00076097"/>
    <w:rsid w:val="00076541"/>
    <w:rsid w:val="000772F4"/>
    <w:rsid w:val="000776EB"/>
    <w:rsid w:val="00081F5B"/>
    <w:rsid w:val="000823B0"/>
    <w:rsid w:val="0008335B"/>
    <w:rsid w:val="00083379"/>
    <w:rsid w:val="00083587"/>
    <w:rsid w:val="00083838"/>
    <w:rsid w:val="00083B6A"/>
    <w:rsid w:val="00084E72"/>
    <w:rsid w:val="00085542"/>
    <w:rsid w:val="00085631"/>
    <w:rsid w:val="00085E04"/>
    <w:rsid w:val="00086128"/>
    <w:rsid w:val="000865A5"/>
    <w:rsid w:val="00086800"/>
    <w:rsid w:val="00087913"/>
    <w:rsid w:val="00087F47"/>
    <w:rsid w:val="000902DC"/>
    <w:rsid w:val="000911AE"/>
    <w:rsid w:val="000924A8"/>
    <w:rsid w:val="00093697"/>
    <w:rsid w:val="00093924"/>
    <w:rsid w:val="00093D42"/>
    <w:rsid w:val="00093DD0"/>
    <w:rsid w:val="00094349"/>
    <w:rsid w:val="00094500"/>
    <w:rsid w:val="00094A16"/>
    <w:rsid w:val="00094DE6"/>
    <w:rsid w:val="00095C31"/>
    <w:rsid w:val="00096356"/>
    <w:rsid w:val="00097C99"/>
    <w:rsid w:val="000A0D9F"/>
    <w:rsid w:val="000A0E61"/>
    <w:rsid w:val="000A0F14"/>
    <w:rsid w:val="000A11F6"/>
    <w:rsid w:val="000A1441"/>
    <w:rsid w:val="000A1A06"/>
    <w:rsid w:val="000A1B60"/>
    <w:rsid w:val="000A21B4"/>
    <w:rsid w:val="000A2CC7"/>
    <w:rsid w:val="000A2ED6"/>
    <w:rsid w:val="000A401F"/>
    <w:rsid w:val="000A4205"/>
    <w:rsid w:val="000A4A19"/>
    <w:rsid w:val="000A4CAE"/>
    <w:rsid w:val="000A4F4B"/>
    <w:rsid w:val="000A5466"/>
    <w:rsid w:val="000A6351"/>
    <w:rsid w:val="000A63D6"/>
    <w:rsid w:val="000A7B38"/>
    <w:rsid w:val="000B0343"/>
    <w:rsid w:val="000B2985"/>
    <w:rsid w:val="000B2C88"/>
    <w:rsid w:val="000B3342"/>
    <w:rsid w:val="000B3D25"/>
    <w:rsid w:val="000B413F"/>
    <w:rsid w:val="000B51FA"/>
    <w:rsid w:val="000B5905"/>
    <w:rsid w:val="000B5975"/>
    <w:rsid w:val="000B6023"/>
    <w:rsid w:val="000B6E2C"/>
    <w:rsid w:val="000B7307"/>
    <w:rsid w:val="000B76C5"/>
    <w:rsid w:val="000B771F"/>
    <w:rsid w:val="000B7A10"/>
    <w:rsid w:val="000C0C84"/>
    <w:rsid w:val="000C0CAF"/>
    <w:rsid w:val="000C115D"/>
    <w:rsid w:val="000C122F"/>
    <w:rsid w:val="000C12E9"/>
    <w:rsid w:val="000C1535"/>
    <w:rsid w:val="000C2454"/>
    <w:rsid w:val="000C252B"/>
    <w:rsid w:val="000C2738"/>
    <w:rsid w:val="000C2FBD"/>
    <w:rsid w:val="000C3835"/>
    <w:rsid w:val="000C3B0C"/>
    <w:rsid w:val="000C422D"/>
    <w:rsid w:val="000C44C8"/>
    <w:rsid w:val="000C557A"/>
    <w:rsid w:val="000C5F91"/>
    <w:rsid w:val="000C6025"/>
    <w:rsid w:val="000C60E1"/>
    <w:rsid w:val="000C6183"/>
    <w:rsid w:val="000C6BE1"/>
    <w:rsid w:val="000C6C5B"/>
    <w:rsid w:val="000C7DBA"/>
    <w:rsid w:val="000D025C"/>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BBB"/>
    <w:rsid w:val="000D5C60"/>
    <w:rsid w:val="000D61A6"/>
    <w:rsid w:val="000D65E1"/>
    <w:rsid w:val="000D71E2"/>
    <w:rsid w:val="000D73A5"/>
    <w:rsid w:val="000D7978"/>
    <w:rsid w:val="000D7E2F"/>
    <w:rsid w:val="000E07D6"/>
    <w:rsid w:val="000E1380"/>
    <w:rsid w:val="000E14B8"/>
    <w:rsid w:val="000E18DF"/>
    <w:rsid w:val="000E1C53"/>
    <w:rsid w:val="000E233D"/>
    <w:rsid w:val="000E27FA"/>
    <w:rsid w:val="000E3B22"/>
    <w:rsid w:val="000E5319"/>
    <w:rsid w:val="000E59A0"/>
    <w:rsid w:val="000E6510"/>
    <w:rsid w:val="000E7A84"/>
    <w:rsid w:val="000F1491"/>
    <w:rsid w:val="000F15BC"/>
    <w:rsid w:val="000F180A"/>
    <w:rsid w:val="000F1C92"/>
    <w:rsid w:val="000F2EEE"/>
    <w:rsid w:val="000F3697"/>
    <w:rsid w:val="000F42A2"/>
    <w:rsid w:val="000F5B13"/>
    <w:rsid w:val="000F7F58"/>
    <w:rsid w:val="00100128"/>
    <w:rsid w:val="00100FF3"/>
    <w:rsid w:val="001026CA"/>
    <w:rsid w:val="00103E7B"/>
    <w:rsid w:val="00104228"/>
    <w:rsid w:val="001043C2"/>
    <w:rsid w:val="001043E1"/>
    <w:rsid w:val="0010505A"/>
    <w:rsid w:val="00105CC7"/>
    <w:rsid w:val="00107779"/>
    <w:rsid w:val="001078C2"/>
    <w:rsid w:val="00107E1C"/>
    <w:rsid w:val="0011019A"/>
    <w:rsid w:val="00110243"/>
    <w:rsid w:val="00111066"/>
    <w:rsid w:val="001112C4"/>
    <w:rsid w:val="00111444"/>
    <w:rsid w:val="00111723"/>
    <w:rsid w:val="001120C4"/>
    <w:rsid w:val="001129B5"/>
    <w:rsid w:val="00112BE6"/>
    <w:rsid w:val="00112E20"/>
    <w:rsid w:val="001141E3"/>
    <w:rsid w:val="001144DF"/>
    <w:rsid w:val="00114560"/>
    <w:rsid w:val="00114939"/>
    <w:rsid w:val="0011557B"/>
    <w:rsid w:val="00116109"/>
    <w:rsid w:val="00117C85"/>
    <w:rsid w:val="0012009D"/>
    <w:rsid w:val="00120B13"/>
    <w:rsid w:val="00120EA8"/>
    <w:rsid w:val="001216B6"/>
    <w:rsid w:val="001225BC"/>
    <w:rsid w:val="00122975"/>
    <w:rsid w:val="00124D84"/>
    <w:rsid w:val="001250DD"/>
    <w:rsid w:val="00125733"/>
    <w:rsid w:val="001263AA"/>
    <w:rsid w:val="001301CF"/>
    <w:rsid w:val="00130779"/>
    <w:rsid w:val="001307A1"/>
    <w:rsid w:val="001315E3"/>
    <w:rsid w:val="001321D3"/>
    <w:rsid w:val="001322F4"/>
    <w:rsid w:val="001328E6"/>
    <w:rsid w:val="001334BB"/>
    <w:rsid w:val="00133599"/>
    <w:rsid w:val="001337E4"/>
    <w:rsid w:val="00133BF7"/>
    <w:rsid w:val="00134B88"/>
    <w:rsid w:val="001364C4"/>
    <w:rsid w:val="00136A23"/>
    <w:rsid w:val="00136B99"/>
    <w:rsid w:val="001371D4"/>
    <w:rsid w:val="00140213"/>
    <w:rsid w:val="0014063E"/>
    <w:rsid w:val="0014087D"/>
    <w:rsid w:val="00140F74"/>
    <w:rsid w:val="00141191"/>
    <w:rsid w:val="0014159C"/>
    <w:rsid w:val="00142665"/>
    <w:rsid w:val="0014384A"/>
    <w:rsid w:val="00143BB9"/>
    <w:rsid w:val="0014450F"/>
    <w:rsid w:val="00144950"/>
    <w:rsid w:val="00144D8F"/>
    <w:rsid w:val="00145A45"/>
    <w:rsid w:val="00145C74"/>
    <w:rsid w:val="00145F60"/>
    <w:rsid w:val="001462E9"/>
    <w:rsid w:val="00146E32"/>
    <w:rsid w:val="00147174"/>
    <w:rsid w:val="00151619"/>
    <w:rsid w:val="00151A99"/>
    <w:rsid w:val="00151E39"/>
    <w:rsid w:val="00152161"/>
    <w:rsid w:val="00152835"/>
    <w:rsid w:val="00154F60"/>
    <w:rsid w:val="001559FA"/>
    <w:rsid w:val="001562C6"/>
    <w:rsid w:val="00156374"/>
    <w:rsid w:val="00157577"/>
    <w:rsid w:val="001577D8"/>
    <w:rsid w:val="00157FC3"/>
    <w:rsid w:val="00160739"/>
    <w:rsid w:val="0016208E"/>
    <w:rsid w:val="0016271E"/>
    <w:rsid w:val="00162D7A"/>
    <w:rsid w:val="00164475"/>
    <w:rsid w:val="00164C5E"/>
    <w:rsid w:val="00164DAB"/>
    <w:rsid w:val="00165BBB"/>
    <w:rsid w:val="00165D06"/>
    <w:rsid w:val="0016613F"/>
    <w:rsid w:val="00166215"/>
    <w:rsid w:val="00166591"/>
    <w:rsid w:val="00170C19"/>
    <w:rsid w:val="00171143"/>
    <w:rsid w:val="00172864"/>
    <w:rsid w:val="00172958"/>
    <w:rsid w:val="00172B82"/>
    <w:rsid w:val="00172EFA"/>
    <w:rsid w:val="00173608"/>
    <w:rsid w:val="0017417C"/>
    <w:rsid w:val="001745EC"/>
    <w:rsid w:val="001747B7"/>
    <w:rsid w:val="00175204"/>
    <w:rsid w:val="0017531E"/>
    <w:rsid w:val="00175382"/>
    <w:rsid w:val="00175C30"/>
    <w:rsid w:val="00175F8C"/>
    <w:rsid w:val="00176757"/>
    <w:rsid w:val="00177069"/>
    <w:rsid w:val="00177242"/>
    <w:rsid w:val="00177FC1"/>
    <w:rsid w:val="001813AE"/>
    <w:rsid w:val="001815A2"/>
    <w:rsid w:val="0018162C"/>
    <w:rsid w:val="00181893"/>
    <w:rsid w:val="00181FC1"/>
    <w:rsid w:val="0018278A"/>
    <w:rsid w:val="00182C08"/>
    <w:rsid w:val="00182C76"/>
    <w:rsid w:val="00183034"/>
    <w:rsid w:val="001830F7"/>
    <w:rsid w:val="001835C3"/>
    <w:rsid w:val="00183EE6"/>
    <w:rsid w:val="00184A9E"/>
    <w:rsid w:val="00184CA1"/>
    <w:rsid w:val="0018588A"/>
    <w:rsid w:val="00186DD4"/>
    <w:rsid w:val="00187252"/>
    <w:rsid w:val="0018725C"/>
    <w:rsid w:val="00191C91"/>
    <w:rsid w:val="001923B9"/>
    <w:rsid w:val="00192DD9"/>
    <w:rsid w:val="00194339"/>
    <w:rsid w:val="00194848"/>
    <w:rsid w:val="001958EA"/>
    <w:rsid w:val="00195E0E"/>
    <w:rsid w:val="00196052"/>
    <w:rsid w:val="001962D5"/>
    <w:rsid w:val="00196654"/>
    <w:rsid w:val="00197A49"/>
    <w:rsid w:val="001A1613"/>
    <w:rsid w:val="001A180D"/>
    <w:rsid w:val="001A1BAC"/>
    <w:rsid w:val="001A23CE"/>
    <w:rsid w:val="001A2C89"/>
    <w:rsid w:val="001A3F50"/>
    <w:rsid w:val="001A4C8A"/>
    <w:rsid w:val="001A5B79"/>
    <w:rsid w:val="001A5FED"/>
    <w:rsid w:val="001A673E"/>
    <w:rsid w:val="001A6A29"/>
    <w:rsid w:val="001A72F2"/>
    <w:rsid w:val="001A7763"/>
    <w:rsid w:val="001B2529"/>
    <w:rsid w:val="001B2844"/>
    <w:rsid w:val="001B3964"/>
    <w:rsid w:val="001B3C27"/>
    <w:rsid w:val="001B4452"/>
    <w:rsid w:val="001B466C"/>
    <w:rsid w:val="001B49F8"/>
    <w:rsid w:val="001B4F34"/>
    <w:rsid w:val="001B52EC"/>
    <w:rsid w:val="001B554A"/>
    <w:rsid w:val="001B5980"/>
    <w:rsid w:val="001B61F1"/>
    <w:rsid w:val="001B6564"/>
    <w:rsid w:val="001B691A"/>
    <w:rsid w:val="001B75A7"/>
    <w:rsid w:val="001C02D8"/>
    <w:rsid w:val="001C04E3"/>
    <w:rsid w:val="001C0E8B"/>
    <w:rsid w:val="001C1846"/>
    <w:rsid w:val="001C2247"/>
    <w:rsid w:val="001C2378"/>
    <w:rsid w:val="001C342A"/>
    <w:rsid w:val="001C3EE9"/>
    <w:rsid w:val="001C3FA4"/>
    <w:rsid w:val="001C40F9"/>
    <w:rsid w:val="001C458B"/>
    <w:rsid w:val="001C5D4F"/>
    <w:rsid w:val="001C64C0"/>
    <w:rsid w:val="001C6579"/>
    <w:rsid w:val="001C69DA"/>
    <w:rsid w:val="001C6F06"/>
    <w:rsid w:val="001D00CB"/>
    <w:rsid w:val="001D0280"/>
    <w:rsid w:val="001D1D95"/>
    <w:rsid w:val="001D2360"/>
    <w:rsid w:val="001D27EC"/>
    <w:rsid w:val="001D3109"/>
    <w:rsid w:val="001D332E"/>
    <w:rsid w:val="001D4D32"/>
    <w:rsid w:val="001D4E03"/>
    <w:rsid w:val="001D5033"/>
    <w:rsid w:val="001D5478"/>
    <w:rsid w:val="001D5C88"/>
    <w:rsid w:val="001D6567"/>
    <w:rsid w:val="001D695C"/>
    <w:rsid w:val="001D6B80"/>
    <w:rsid w:val="001D6FD9"/>
    <w:rsid w:val="001D780E"/>
    <w:rsid w:val="001E05C3"/>
    <w:rsid w:val="001E0AD3"/>
    <w:rsid w:val="001E0F7D"/>
    <w:rsid w:val="001E119C"/>
    <w:rsid w:val="001E20CE"/>
    <w:rsid w:val="001E30D2"/>
    <w:rsid w:val="001E36E4"/>
    <w:rsid w:val="001E379D"/>
    <w:rsid w:val="001E3A3C"/>
    <w:rsid w:val="001E5C23"/>
    <w:rsid w:val="001E6D97"/>
    <w:rsid w:val="001E7132"/>
    <w:rsid w:val="001E71FC"/>
    <w:rsid w:val="001E740F"/>
    <w:rsid w:val="001E7504"/>
    <w:rsid w:val="001E76DF"/>
    <w:rsid w:val="001F1308"/>
    <w:rsid w:val="001F1525"/>
    <w:rsid w:val="001F17A3"/>
    <w:rsid w:val="001F1E87"/>
    <w:rsid w:val="001F1EB6"/>
    <w:rsid w:val="001F2E23"/>
    <w:rsid w:val="001F341F"/>
    <w:rsid w:val="001F3911"/>
    <w:rsid w:val="001F3F1A"/>
    <w:rsid w:val="001F4587"/>
    <w:rsid w:val="001F4CB6"/>
    <w:rsid w:val="001F4CBD"/>
    <w:rsid w:val="001F4D04"/>
    <w:rsid w:val="001F4D1F"/>
    <w:rsid w:val="001F4EC5"/>
    <w:rsid w:val="001F5545"/>
    <w:rsid w:val="001F5777"/>
    <w:rsid w:val="001F5937"/>
    <w:rsid w:val="001F59E3"/>
    <w:rsid w:val="001F59ED"/>
    <w:rsid w:val="001F7121"/>
    <w:rsid w:val="00200D2C"/>
    <w:rsid w:val="002019D8"/>
    <w:rsid w:val="00201EC7"/>
    <w:rsid w:val="0020349A"/>
    <w:rsid w:val="002034B4"/>
    <w:rsid w:val="00204032"/>
    <w:rsid w:val="002041DA"/>
    <w:rsid w:val="00204A08"/>
    <w:rsid w:val="00204BAD"/>
    <w:rsid w:val="00204D60"/>
    <w:rsid w:val="00205627"/>
    <w:rsid w:val="002056D0"/>
    <w:rsid w:val="00210860"/>
    <w:rsid w:val="00210B6A"/>
    <w:rsid w:val="0021179C"/>
    <w:rsid w:val="002128D3"/>
    <w:rsid w:val="00212CB6"/>
    <w:rsid w:val="00212E37"/>
    <w:rsid w:val="00213244"/>
    <w:rsid w:val="002140FF"/>
    <w:rsid w:val="002171FB"/>
    <w:rsid w:val="00220894"/>
    <w:rsid w:val="002224A5"/>
    <w:rsid w:val="00224952"/>
    <w:rsid w:val="00224DD2"/>
    <w:rsid w:val="00224FFD"/>
    <w:rsid w:val="00225A6A"/>
    <w:rsid w:val="00225AC7"/>
    <w:rsid w:val="00225ACC"/>
    <w:rsid w:val="00225AE3"/>
    <w:rsid w:val="002278BD"/>
    <w:rsid w:val="00227F7F"/>
    <w:rsid w:val="00231C25"/>
    <w:rsid w:val="00231C6F"/>
    <w:rsid w:val="00231E0A"/>
    <w:rsid w:val="00232A90"/>
    <w:rsid w:val="002340AB"/>
    <w:rsid w:val="00234151"/>
    <w:rsid w:val="002347B7"/>
    <w:rsid w:val="00234F8C"/>
    <w:rsid w:val="00235542"/>
    <w:rsid w:val="00235B4C"/>
    <w:rsid w:val="00236603"/>
    <w:rsid w:val="002369B0"/>
    <w:rsid w:val="00236AD8"/>
    <w:rsid w:val="00236D66"/>
    <w:rsid w:val="00237DFE"/>
    <w:rsid w:val="002401F5"/>
    <w:rsid w:val="00240E54"/>
    <w:rsid w:val="002451C5"/>
    <w:rsid w:val="00245C4D"/>
    <w:rsid w:val="00245E0A"/>
    <w:rsid w:val="00245F1F"/>
    <w:rsid w:val="0024663B"/>
    <w:rsid w:val="00247103"/>
    <w:rsid w:val="00247646"/>
    <w:rsid w:val="00250067"/>
    <w:rsid w:val="002516DE"/>
    <w:rsid w:val="00251F81"/>
    <w:rsid w:val="00252BE0"/>
    <w:rsid w:val="00253588"/>
    <w:rsid w:val="002546F4"/>
    <w:rsid w:val="0025485C"/>
    <w:rsid w:val="00254879"/>
    <w:rsid w:val="002551D0"/>
    <w:rsid w:val="00255374"/>
    <w:rsid w:val="00256450"/>
    <w:rsid w:val="0025651A"/>
    <w:rsid w:val="00257A2A"/>
    <w:rsid w:val="00257BF4"/>
    <w:rsid w:val="00257DA0"/>
    <w:rsid w:val="00260003"/>
    <w:rsid w:val="0026035D"/>
    <w:rsid w:val="002606D6"/>
    <w:rsid w:val="00261052"/>
    <w:rsid w:val="00261C98"/>
    <w:rsid w:val="0026248E"/>
    <w:rsid w:val="00262914"/>
    <w:rsid w:val="002644C7"/>
    <w:rsid w:val="00264619"/>
    <w:rsid w:val="002647BF"/>
    <w:rsid w:val="002647D5"/>
    <w:rsid w:val="00265032"/>
    <w:rsid w:val="002651FB"/>
    <w:rsid w:val="0026538C"/>
    <w:rsid w:val="00265781"/>
    <w:rsid w:val="00266B13"/>
    <w:rsid w:val="002701DB"/>
    <w:rsid w:val="00270728"/>
    <w:rsid w:val="00270BA9"/>
    <w:rsid w:val="00270D42"/>
    <w:rsid w:val="0027195D"/>
    <w:rsid w:val="00272B03"/>
    <w:rsid w:val="00272DBF"/>
    <w:rsid w:val="002733E2"/>
    <w:rsid w:val="0027487D"/>
    <w:rsid w:val="002750B1"/>
    <w:rsid w:val="00276A35"/>
    <w:rsid w:val="00277835"/>
    <w:rsid w:val="00280AB1"/>
    <w:rsid w:val="00283B16"/>
    <w:rsid w:val="00283FA2"/>
    <w:rsid w:val="00284BAE"/>
    <w:rsid w:val="00285195"/>
    <w:rsid w:val="002859AF"/>
    <w:rsid w:val="00286A7C"/>
    <w:rsid w:val="00286AE7"/>
    <w:rsid w:val="00287243"/>
    <w:rsid w:val="002904E5"/>
    <w:rsid w:val="00290647"/>
    <w:rsid w:val="0029101D"/>
    <w:rsid w:val="00291385"/>
    <w:rsid w:val="00291422"/>
    <w:rsid w:val="0029237F"/>
    <w:rsid w:val="00292715"/>
    <w:rsid w:val="00293E57"/>
    <w:rsid w:val="0029445D"/>
    <w:rsid w:val="002947D1"/>
    <w:rsid w:val="002948DF"/>
    <w:rsid w:val="0029492F"/>
    <w:rsid w:val="00294D90"/>
    <w:rsid w:val="00295045"/>
    <w:rsid w:val="0029671E"/>
    <w:rsid w:val="00297AB2"/>
    <w:rsid w:val="002A0526"/>
    <w:rsid w:val="002A0C7B"/>
    <w:rsid w:val="002A1E92"/>
    <w:rsid w:val="002A1F9B"/>
    <w:rsid w:val="002A204D"/>
    <w:rsid w:val="002A233C"/>
    <w:rsid w:val="002A24A7"/>
    <w:rsid w:val="002A2616"/>
    <w:rsid w:val="002A26E1"/>
    <w:rsid w:val="002A33BA"/>
    <w:rsid w:val="002A368A"/>
    <w:rsid w:val="002A4065"/>
    <w:rsid w:val="002A4BC6"/>
    <w:rsid w:val="002A533A"/>
    <w:rsid w:val="002A59F0"/>
    <w:rsid w:val="002A6432"/>
    <w:rsid w:val="002A6F25"/>
    <w:rsid w:val="002A6FD3"/>
    <w:rsid w:val="002B0A7D"/>
    <w:rsid w:val="002B1A69"/>
    <w:rsid w:val="002B2723"/>
    <w:rsid w:val="002B293C"/>
    <w:rsid w:val="002B303A"/>
    <w:rsid w:val="002B3E04"/>
    <w:rsid w:val="002B4BF0"/>
    <w:rsid w:val="002B538E"/>
    <w:rsid w:val="002B5DCA"/>
    <w:rsid w:val="002B6BDC"/>
    <w:rsid w:val="002B6C18"/>
    <w:rsid w:val="002B75B0"/>
    <w:rsid w:val="002B7EAF"/>
    <w:rsid w:val="002C099C"/>
    <w:rsid w:val="002C0A52"/>
    <w:rsid w:val="002C0B74"/>
    <w:rsid w:val="002C0C8B"/>
    <w:rsid w:val="002C0CBB"/>
    <w:rsid w:val="002C0DAB"/>
    <w:rsid w:val="002C10A7"/>
    <w:rsid w:val="002C1201"/>
    <w:rsid w:val="002C1460"/>
    <w:rsid w:val="002C1ABC"/>
    <w:rsid w:val="002C20F2"/>
    <w:rsid w:val="002C233E"/>
    <w:rsid w:val="002C38B2"/>
    <w:rsid w:val="002C3A39"/>
    <w:rsid w:val="002C3F9C"/>
    <w:rsid w:val="002C5AFA"/>
    <w:rsid w:val="002C79F2"/>
    <w:rsid w:val="002D0439"/>
    <w:rsid w:val="002D11B7"/>
    <w:rsid w:val="002D131A"/>
    <w:rsid w:val="002D1E09"/>
    <w:rsid w:val="002D1F3E"/>
    <w:rsid w:val="002D3472"/>
    <w:rsid w:val="002D3874"/>
    <w:rsid w:val="002D3BBC"/>
    <w:rsid w:val="002D438A"/>
    <w:rsid w:val="002D5738"/>
    <w:rsid w:val="002D586C"/>
    <w:rsid w:val="002D5E53"/>
    <w:rsid w:val="002D6623"/>
    <w:rsid w:val="002E0319"/>
    <w:rsid w:val="002E179B"/>
    <w:rsid w:val="002E1C9E"/>
    <w:rsid w:val="002E1CA3"/>
    <w:rsid w:val="002E229B"/>
    <w:rsid w:val="002E257B"/>
    <w:rsid w:val="002E2933"/>
    <w:rsid w:val="002E3C65"/>
    <w:rsid w:val="002E3F5B"/>
    <w:rsid w:val="002E4362"/>
    <w:rsid w:val="002E4B62"/>
    <w:rsid w:val="002E5AD1"/>
    <w:rsid w:val="002E63D9"/>
    <w:rsid w:val="002E640E"/>
    <w:rsid w:val="002E6600"/>
    <w:rsid w:val="002E67EC"/>
    <w:rsid w:val="002E7204"/>
    <w:rsid w:val="002E7480"/>
    <w:rsid w:val="002E74C8"/>
    <w:rsid w:val="002F0486"/>
    <w:rsid w:val="002F07A9"/>
    <w:rsid w:val="002F0C28"/>
    <w:rsid w:val="002F237D"/>
    <w:rsid w:val="002F3CDE"/>
    <w:rsid w:val="002F3E03"/>
    <w:rsid w:val="002F5DD6"/>
    <w:rsid w:val="002F5FEA"/>
    <w:rsid w:val="002F63E7"/>
    <w:rsid w:val="002F7112"/>
    <w:rsid w:val="002F76A6"/>
    <w:rsid w:val="002F7BE3"/>
    <w:rsid w:val="002F7E6A"/>
    <w:rsid w:val="00300165"/>
    <w:rsid w:val="003010CF"/>
    <w:rsid w:val="00301BBE"/>
    <w:rsid w:val="00302818"/>
    <w:rsid w:val="00303440"/>
    <w:rsid w:val="00304D9B"/>
    <w:rsid w:val="00305167"/>
    <w:rsid w:val="00305FF9"/>
    <w:rsid w:val="0030693B"/>
    <w:rsid w:val="00306E5B"/>
    <w:rsid w:val="00306E6B"/>
    <w:rsid w:val="003100C8"/>
    <w:rsid w:val="00311161"/>
    <w:rsid w:val="00312400"/>
    <w:rsid w:val="00312739"/>
    <w:rsid w:val="00312D10"/>
    <w:rsid w:val="00315442"/>
    <w:rsid w:val="00315EF2"/>
    <w:rsid w:val="003178DA"/>
    <w:rsid w:val="00317DB8"/>
    <w:rsid w:val="00320618"/>
    <w:rsid w:val="00320B2F"/>
    <w:rsid w:val="00320EB8"/>
    <w:rsid w:val="0032100B"/>
    <w:rsid w:val="00321272"/>
    <w:rsid w:val="00321BD7"/>
    <w:rsid w:val="0032260F"/>
    <w:rsid w:val="003228DA"/>
    <w:rsid w:val="00323D6B"/>
    <w:rsid w:val="00324DF6"/>
    <w:rsid w:val="00326957"/>
    <w:rsid w:val="00326AE2"/>
    <w:rsid w:val="00327415"/>
    <w:rsid w:val="00331426"/>
    <w:rsid w:val="0033171D"/>
    <w:rsid w:val="00331FC3"/>
    <w:rsid w:val="003336B3"/>
    <w:rsid w:val="00335B75"/>
    <w:rsid w:val="00335D8C"/>
    <w:rsid w:val="00336072"/>
    <w:rsid w:val="003363A1"/>
    <w:rsid w:val="00340823"/>
    <w:rsid w:val="0034112A"/>
    <w:rsid w:val="003420D8"/>
    <w:rsid w:val="0034226D"/>
    <w:rsid w:val="00342457"/>
    <w:rsid w:val="00342972"/>
    <w:rsid w:val="00342FDD"/>
    <w:rsid w:val="00343905"/>
    <w:rsid w:val="00343A32"/>
    <w:rsid w:val="003440BD"/>
    <w:rsid w:val="0034429B"/>
    <w:rsid w:val="003444AD"/>
    <w:rsid w:val="00344866"/>
    <w:rsid w:val="0034593F"/>
    <w:rsid w:val="00345A4A"/>
    <w:rsid w:val="0034638C"/>
    <w:rsid w:val="00346F3C"/>
    <w:rsid w:val="00346F7F"/>
    <w:rsid w:val="0034735D"/>
    <w:rsid w:val="00350108"/>
    <w:rsid w:val="00350151"/>
    <w:rsid w:val="00350762"/>
    <w:rsid w:val="003507C4"/>
    <w:rsid w:val="003519A1"/>
    <w:rsid w:val="00352480"/>
    <w:rsid w:val="003530D2"/>
    <w:rsid w:val="0035331A"/>
    <w:rsid w:val="003534E1"/>
    <w:rsid w:val="003536F7"/>
    <w:rsid w:val="0035397C"/>
    <w:rsid w:val="003548D8"/>
    <w:rsid w:val="003554CA"/>
    <w:rsid w:val="00356066"/>
    <w:rsid w:val="00356D9E"/>
    <w:rsid w:val="00357595"/>
    <w:rsid w:val="00357E96"/>
    <w:rsid w:val="00360232"/>
    <w:rsid w:val="003602E0"/>
    <w:rsid w:val="00360D01"/>
    <w:rsid w:val="00361208"/>
    <w:rsid w:val="00362569"/>
    <w:rsid w:val="003636CD"/>
    <w:rsid w:val="003639A2"/>
    <w:rsid w:val="0036487C"/>
    <w:rsid w:val="00364B7D"/>
    <w:rsid w:val="00365411"/>
    <w:rsid w:val="00365FA2"/>
    <w:rsid w:val="00366C69"/>
    <w:rsid w:val="00367441"/>
    <w:rsid w:val="00367B1D"/>
    <w:rsid w:val="00370E4F"/>
    <w:rsid w:val="00371215"/>
    <w:rsid w:val="00371D03"/>
    <w:rsid w:val="00372701"/>
    <w:rsid w:val="00372EDE"/>
    <w:rsid w:val="00372F0D"/>
    <w:rsid w:val="00373CA0"/>
    <w:rsid w:val="00374059"/>
    <w:rsid w:val="003745A9"/>
    <w:rsid w:val="0037535B"/>
    <w:rsid w:val="0037538E"/>
    <w:rsid w:val="00375395"/>
    <w:rsid w:val="0037552D"/>
    <w:rsid w:val="003756DB"/>
    <w:rsid w:val="00375FD7"/>
    <w:rsid w:val="003770BB"/>
    <w:rsid w:val="0037771A"/>
    <w:rsid w:val="003802DC"/>
    <w:rsid w:val="00380E4E"/>
    <w:rsid w:val="00380FBF"/>
    <w:rsid w:val="00380FE6"/>
    <w:rsid w:val="00381E65"/>
    <w:rsid w:val="00382A43"/>
    <w:rsid w:val="00382D60"/>
    <w:rsid w:val="00382F29"/>
    <w:rsid w:val="00383C8D"/>
    <w:rsid w:val="003852FB"/>
    <w:rsid w:val="00385429"/>
    <w:rsid w:val="00385B05"/>
    <w:rsid w:val="00386382"/>
    <w:rsid w:val="0038657F"/>
    <w:rsid w:val="003865EF"/>
    <w:rsid w:val="00386BA9"/>
    <w:rsid w:val="00387813"/>
    <w:rsid w:val="00387A3A"/>
    <w:rsid w:val="00390017"/>
    <w:rsid w:val="003901A3"/>
    <w:rsid w:val="003903ED"/>
    <w:rsid w:val="0039072F"/>
    <w:rsid w:val="0039200C"/>
    <w:rsid w:val="00393D5D"/>
    <w:rsid w:val="003940CE"/>
    <w:rsid w:val="00397C1D"/>
    <w:rsid w:val="003A1200"/>
    <w:rsid w:val="003A180F"/>
    <w:rsid w:val="003A18DD"/>
    <w:rsid w:val="003A20C8"/>
    <w:rsid w:val="003A2C29"/>
    <w:rsid w:val="003A2EC3"/>
    <w:rsid w:val="003A2F94"/>
    <w:rsid w:val="003A36F2"/>
    <w:rsid w:val="003A3D39"/>
    <w:rsid w:val="003A3EC7"/>
    <w:rsid w:val="003A3FC4"/>
    <w:rsid w:val="003A40B4"/>
    <w:rsid w:val="003A5C9A"/>
    <w:rsid w:val="003A5E88"/>
    <w:rsid w:val="003A68D1"/>
    <w:rsid w:val="003A7834"/>
    <w:rsid w:val="003B0B5B"/>
    <w:rsid w:val="003B0E79"/>
    <w:rsid w:val="003B19A2"/>
    <w:rsid w:val="003B3575"/>
    <w:rsid w:val="003B48F9"/>
    <w:rsid w:val="003B50BC"/>
    <w:rsid w:val="003B5A32"/>
    <w:rsid w:val="003B5D97"/>
    <w:rsid w:val="003B63A4"/>
    <w:rsid w:val="003B63EE"/>
    <w:rsid w:val="003B68FE"/>
    <w:rsid w:val="003B6D7D"/>
    <w:rsid w:val="003B70AD"/>
    <w:rsid w:val="003B7BB2"/>
    <w:rsid w:val="003B7D7E"/>
    <w:rsid w:val="003C0F90"/>
    <w:rsid w:val="003C1012"/>
    <w:rsid w:val="003C11C9"/>
    <w:rsid w:val="003C1229"/>
    <w:rsid w:val="003C1395"/>
    <w:rsid w:val="003C1408"/>
    <w:rsid w:val="003C1FD4"/>
    <w:rsid w:val="003C213D"/>
    <w:rsid w:val="003C226D"/>
    <w:rsid w:val="003C25AD"/>
    <w:rsid w:val="003C2D21"/>
    <w:rsid w:val="003C502E"/>
    <w:rsid w:val="003C504A"/>
    <w:rsid w:val="003C52C7"/>
    <w:rsid w:val="003C53AF"/>
    <w:rsid w:val="003C5E6B"/>
    <w:rsid w:val="003C72FA"/>
    <w:rsid w:val="003C7AD7"/>
    <w:rsid w:val="003C7FD2"/>
    <w:rsid w:val="003D0FC3"/>
    <w:rsid w:val="003D25E4"/>
    <w:rsid w:val="003D2C1D"/>
    <w:rsid w:val="003D2C34"/>
    <w:rsid w:val="003D3DDD"/>
    <w:rsid w:val="003D3E4F"/>
    <w:rsid w:val="003D52E0"/>
    <w:rsid w:val="003D537F"/>
    <w:rsid w:val="003D5CBF"/>
    <w:rsid w:val="003D5E53"/>
    <w:rsid w:val="003D66D2"/>
    <w:rsid w:val="003D7E12"/>
    <w:rsid w:val="003E0598"/>
    <w:rsid w:val="003E07AE"/>
    <w:rsid w:val="003E14FC"/>
    <w:rsid w:val="003E1815"/>
    <w:rsid w:val="003E25BE"/>
    <w:rsid w:val="003E2976"/>
    <w:rsid w:val="003E3236"/>
    <w:rsid w:val="003E4392"/>
    <w:rsid w:val="003E4858"/>
    <w:rsid w:val="003E5E5C"/>
    <w:rsid w:val="003E6316"/>
    <w:rsid w:val="003E6884"/>
    <w:rsid w:val="003E6AC5"/>
    <w:rsid w:val="003E7736"/>
    <w:rsid w:val="003F0096"/>
    <w:rsid w:val="003F0850"/>
    <w:rsid w:val="003F0D12"/>
    <w:rsid w:val="003F0DE9"/>
    <w:rsid w:val="003F1449"/>
    <w:rsid w:val="003F160C"/>
    <w:rsid w:val="003F30DE"/>
    <w:rsid w:val="003F324F"/>
    <w:rsid w:val="003F33BC"/>
    <w:rsid w:val="003F3D4E"/>
    <w:rsid w:val="003F4204"/>
    <w:rsid w:val="003F477E"/>
    <w:rsid w:val="003F4918"/>
    <w:rsid w:val="003F56CC"/>
    <w:rsid w:val="003F6CD2"/>
    <w:rsid w:val="003F7089"/>
    <w:rsid w:val="003F723A"/>
    <w:rsid w:val="003F788D"/>
    <w:rsid w:val="004000E7"/>
    <w:rsid w:val="0040126E"/>
    <w:rsid w:val="00401480"/>
    <w:rsid w:val="004020D4"/>
    <w:rsid w:val="004021B6"/>
    <w:rsid w:val="00403417"/>
    <w:rsid w:val="00403D5B"/>
    <w:rsid w:val="0040426D"/>
    <w:rsid w:val="004047C4"/>
    <w:rsid w:val="00404832"/>
    <w:rsid w:val="0040570B"/>
    <w:rsid w:val="00405EDB"/>
    <w:rsid w:val="00405FB1"/>
    <w:rsid w:val="0040642A"/>
    <w:rsid w:val="00406460"/>
    <w:rsid w:val="004075F2"/>
    <w:rsid w:val="004077EB"/>
    <w:rsid w:val="00410BF2"/>
    <w:rsid w:val="00411172"/>
    <w:rsid w:val="00412461"/>
    <w:rsid w:val="00412546"/>
    <w:rsid w:val="00413053"/>
    <w:rsid w:val="0041319C"/>
    <w:rsid w:val="004137B6"/>
    <w:rsid w:val="00413A54"/>
    <w:rsid w:val="00413C10"/>
    <w:rsid w:val="00413CD9"/>
    <w:rsid w:val="00413F9A"/>
    <w:rsid w:val="004140CA"/>
    <w:rsid w:val="00414C65"/>
    <w:rsid w:val="00415AFF"/>
    <w:rsid w:val="00415D76"/>
    <w:rsid w:val="00416665"/>
    <w:rsid w:val="00416A67"/>
    <w:rsid w:val="00416ACB"/>
    <w:rsid w:val="004179BB"/>
    <w:rsid w:val="004205A1"/>
    <w:rsid w:val="00420BD5"/>
    <w:rsid w:val="00421DCF"/>
    <w:rsid w:val="00422341"/>
    <w:rsid w:val="00423641"/>
    <w:rsid w:val="00426266"/>
    <w:rsid w:val="00426386"/>
    <w:rsid w:val="004272B0"/>
    <w:rsid w:val="00430A2D"/>
    <w:rsid w:val="00431429"/>
    <w:rsid w:val="00431505"/>
    <w:rsid w:val="00431AF0"/>
    <w:rsid w:val="0043213A"/>
    <w:rsid w:val="004330F4"/>
    <w:rsid w:val="00433590"/>
    <w:rsid w:val="0043393D"/>
    <w:rsid w:val="004344C7"/>
    <w:rsid w:val="00434C3A"/>
    <w:rsid w:val="00435274"/>
    <w:rsid w:val="004352AD"/>
    <w:rsid w:val="0043545D"/>
    <w:rsid w:val="0043548B"/>
    <w:rsid w:val="00435D01"/>
    <w:rsid w:val="00435FE2"/>
    <w:rsid w:val="00436E10"/>
    <w:rsid w:val="00436E2F"/>
    <w:rsid w:val="00436EAB"/>
    <w:rsid w:val="00437493"/>
    <w:rsid w:val="00440D0D"/>
    <w:rsid w:val="0044125B"/>
    <w:rsid w:val="004426F6"/>
    <w:rsid w:val="00443F58"/>
    <w:rsid w:val="00444D19"/>
    <w:rsid w:val="004451D2"/>
    <w:rsid w:val="004461D9"/>
    <w:rsid w:val="004469A7"/>
    <w:rsid w:val="00446AC6"/>
    <w:rsid w:val="0044759B"/>
    <w:rsid w:val="00447F54"/>
    <w:rsid w:val="00450049"/>
    <w:rsid w:val="00450B7E"/>
    <w:rsid w:val="0045136B"/>
    <w:rsid w:val="00451C7E"/>
    <w:rsid w:val="00452841"/>
    <w:rsid w:val="00453A26"/>
    <w:rsid w:val="00453BB6"/>
    <w:rsid w:val="00453CAA"/>
    <w:rsid w:val="0045462F"/>
    <w:rsid w:val="00455113"/>
    <w:rsid w:val="004553B2"/>
    <w:rsid w:val="00456421"/>
    <w:rsid w:val="00456DAB"/>
    <w:rsid w:val="00457036"/>
    <w:rsid w:val="00457DA9"/>
    <w:rsid w:val="00460C66"/>
    <w:rsid w:val="00460CC3"/>
    <w:rsid w:val="00460E86"/>
    <w:rsid w:val="004615B2"/>
    <w:rsid w:val="00461814"/>
    <w:rsid w:val="00462D08"/>
    <w:rsid w:val="00463091"/>
    <w:rsid w:val="004641DF"/>
    <w:rsid w:val="004646B4"/>
    <w:rsid w:val="00464A88"/>
    <w:rsid w:val="004651A0"/>
    <w:rsid w:val="00466532"/>
    <w:rsid w:val="00467488"/>
    <w:rsid w:val="00467872"/>
    <w:rsid w:val="004704B6"/>
    <w:rsid w:val="0047083E"/>
    <w:rsid w:val="00470E2D"/>
    <w:rsid w:val="00470EB5"/>
    <w:rsid w:val="0047286B"/>
    <w:rsid w:val="00472E27"/>
    <w:rsid w:val="00473F38"/>
    <w:rsid w:val="00474220"/>
    <w:rsid w:val="00474627"/>
    <w:rsid w:val="00474CD2"/>
    <w:rsid w:val="004750D5"/>
    <w:rsid w:val="004752D3"/>
    <w:rsid w:val="004754E1"/>
    <w:rsid w:val="00475CE0"/>
    <w:rsid w:val="004763CE"/>
    <w:rsid w:val="00476827"/>
    <w:rsid w:val="00476BD4"/>
    <w:rsid w:val="00477C35"/>
    <w:rsid w:val="00480226"/>
    <w:rsid w:val="0048095C"/>
    <w:rsid w:val="00480988"/>
    <w:rsid w:val="00480E05"/>
    <w:rsid w:val="00481433"/>
    <w:rsid w:val="00481A4B"/>
    <w:rsid w:val="00482BBE"/>
    <w:rsid w:val="00482FD0"/>
    <w:rsid w:val="0048346E"/>
    <w:rsid w:val="00483A12"/>
    <w:rsid w:val="00484A57"/>
    <w:rsid w:val="00484A77"/>
    <w:rsid w:val="0048540F"/>
    <w:rsid w:val="0048566E"/>
    <w:rsid w:val="00485970"/>
    <w:rsid w:val="00485C0D"/>
    <w:rsid w:val="00486575"/>
    <w:rsid w:val="004866D0"/>
    <w:rsid w:val="00486936"/>
    <w:rsid w:val="00486DFB"/>
    <w:rsid w:val="00487B41"/>
    <w:rsid w:val="00490A6F"/>
    <w:rsid w:val="0049118E"/>
    <w:rsid w:val="00493F7C"/>
    <w:rsid w:val="00494242"/>
    <w:rsid w:val="0049463E"/>
    <w:rsid w:val="00494E8E"/>
    <w:rsid w:val="004955BC"/>
    <w:rsid w:val="00495D63"/>
    <w:rsid w:val="0049648F"/>
    <w:rsid w:val="00496606"/>
    <w:rsid w:val="0049694D"/>
    <w:rsid w:val="00496F05"/>
    <w:rsid w:val="00497370"/>
    <w:rsid w:val="00497D65"/>
    <w:rsid w:val="004A0822"/>
    <w:rsid w:val="004A0F39"/>
    <w:rsid w:val="004A213C"/>
    <w:rsid w:val="004A251F"/>
    <w:rsid w:val="004A2706"/>
    <w:rsid w:val="004A3BF1"/>
    <w:rsid w:val="004A3E42"/>
    <w:rsid w:val="004A4715"/>
    <w:rsid w:val="004A5046"/>
    <w:rsid w:val="004A565E"/>
    <w:rsid w:val="004A5DF3"/>
    <w:rsid w:val="004A6134"/>
    <w:rsid w:val="004A7092"/>
    <w:rsid w:val="004A7C9B"/>
    <w:rsid w:val="004B09B5"/>
    <w:rsid w:val="004B0A65"/>
    <w:rsid w:val="004B49E6"/>
    <w:rsid w:val="004B4D69"/>
    <w:rsid w:val="004B5C2B"/>
    <w:rsid w:val="004B65CA"/>
    <w:rsid w:val="004B6651"/>
    <w:rsid w:val="004B799A"/>
    <w:rsid w:val="004B7D2A"/>
    <w:rsid w:val="004C01A8"/>
    <w:rsid w:val="004C044C"/>
    <w:rsid w:val="004C1840"/>
    <w:rsid w:val="004C24C9"/>
    <w:rsid w:val="004C2564"/>
    <w:rsid w:val="004C2B64"/>
    <w:rsid w:val="004C2ECA"/>
    <w:rsid w:val="004C31B6"/>
    <w:rsid w:val="004C3482"/>
    <w:rsid w:val="004C5319"/>
    <w:rsid w:val="004C621F"/>
    <w:rsid w:val="004C72E9"/>
    <w:rsid w:val="004C78BA"/>
    <w:rsid w:val="004C7948"/>
    <w:rsid w:val="004C7BB8"/>
    <w:rsid w:val="004C7C60"/>
    <w:rsid w:val="004D0339"/>
    <w:rsid w:val="004D071C"/>
    <w:rsid w:val="004D0DFE"/>
    <w:rsid w:val="004D12D5"/>
    <w:rsid w:val="004D1D91"/>
    <w:rsid w:val="004D22C3"/>
    <w:rsid w:val="004D3D39"/>
    <w:rsid w:val="004D6F4D"/>
    <w:rsid w:val="004D6F95"/>
    <w:rsid w:val="004D72FE"/>
    <w:rsid w:val="004D75AA"/>
    <w:rsid w:val="004D7BB2"/>
    <w:rsid w:val="004D7E91"/>
    <w:rsid w:val="004E003A"/>
    <w:rsid w:val="004E0768"/>
    <w:rsid w:val="004E1A31"/>
    <w:rsid w:val="004E217D"/>
    <w:rsid w:val="004E241A"/>
    <w:rsid w:val="004E2DE0"/>
    <w:rsid w:val="004E2E24"/>
    <w:rsid w:val="004E3046"/>
    <w:rsid w:val="004E365C"/>
    <w:rsid w:val="004E4060"/>
    <w:rsid w:val="004E409A"/>
    <w:rsid w:val="004E59C9"/>
    <w:rsid w:val="004E69C4"/>
    <w:rsid w:val="004E6E96"/>
    <w:rsid w:val="004E7670"/>
    <w:rsid w:val="004F067A"/>
    <w:rsid w:val="004F0C6F"/>
    <w:rsid w:val="004F0FB9"/>
    <w:rsid w:val="004F24EF"/>
    <w:rsid w:val="004F2F7E"/>
    <w:rsid w:val="004F32B5"/>
    <w:rsid w:val="004F407E"/>
    <w:rsid w:val="004F4D26"/>
    <w:rsid w:val="004F5479"/>
    <w:rsid w:val="004F58FE"/>
    <w:rsid w:val="004F6CBA"/>
    <w:rsid w:val="004F7295"/>
    <w:rsid w:val="004F7528"/>
    <w:rsid w:val="004F7BCA"/>
    <w:rsid w:val="004F7D89"/>
    <w:rsid w:val="005009F6"/>
    <w:rsid w:val="00501489"/>
    <w:rsid w:val="00501981"/>
    <w:rsid w:val="00501A85"/>
    <w:rsid w:val="00501BB3"/>
    <w:rsid w:val="005021DD"/>
    <w:rsid w:val="005026CA"/>
    <w:rsid w:val="00502B72"/>
    <w:rsid w:val="005034A2"/>
    <w:rsid w:val="00504BC1"/>
    <w:rsid w:val="00504D90"/>
    <w:rsid w:val="00505134"/>
    <w:rsid w:val="00505C04"/>
    <w:rsid w:val="00505E04"/>
    <w:rsid w:val="00511ECC"/>
    <w:rsid w:val="00511F15"/>
    <w:rsid w:val="0051318C"/>
    <w:rsid w:val="005142CD"/>
    <w:rsid w:val="005143C9"/>
    <w:rsid w:val="005157A9"/>
    <w:rsid w:val="00515836"/>
    <w:rsid w:val="00516E5E"/>
    <w:rsid w:val="005173A7"/>
    <w:rsid w:val="00517521"/>
    <w:rsid w:val="005177E1"/>
    <w:rsid w:val="00520A12"/>
    <w:rsid w:val="00520C0A"/>
    <w:rsid w:val="00520D46"/>
    <w:rsid w:val="00520F00"/>
    <w:rsid w:val="00521279"/>
    <w:rsid w:val="005218B6"/>
    <w:rsid w:val="00522589"/>
    <w:rsid w:val="0052370B"/>
    <w:rsid w:val="00524545"/>
    <w:rsid w:val="00524B8F"/>
    <w:rsid w:val="00524DA1"/>
    <w:rsid w:val="00524FAD"/>
    <w:rsid w:val="005251AF"/>
    <w:rsid w:val="005255BF"/>
    <w:rsid w:val="005257DE"/>
    <w:rsid w:val="00526521"/>
    <w:rsid w:val="00527200"/>
    <w:rsid w:val="0052751D"/>
    <w:rsid w:val="00530157"/>
    <w:rsid w:val="00530D60"/>
    <w:rsid w:val="00531EBE"/>
    <w:rsid w:val="00532394"/>
    <w:rsid w:val="0053281E"/>
    <w:rsid w:val="00532F8B"/>
    <w:rsid w:val="00533737"/>
    <w:rsid w:val="005352FE"/>
    <w:rsid w:val="0053565E"/>
    <w:rsid w:val="00535B79"/>
    <w:rsid w:val="00535BD8"/>
    <w:rsid w:val="00535D7C"/>
    <w:rsid w:val="00535D80"/>
    <w:rsid w:val="00535F56"/>
    <w:rsid w:val="00536579"/>
    <w:rsid w:val="00536C1E"/>
    <w:rsid w:val="00537D5A"/>
    <w:rsid w:val="0054343A"/>
    <w:rsid w:val="00543856"/>
    <w:rsid w:val="00543974"/>
    <w:rsid w:val="00543EBF"/>
    <w:rsid w:val="00544ABA"/>
    <w:rsid w:val="00544CAE"/>
    <w:rsid w:val="00544E77"/>
    <w:rsid w:val="005455D4"/>
    <w:rsid w:val="0054593A"/>
    <w:rsid w:val="00545F60"/>
    <w:rsid w:val="005467FB"/>
    <w:rsid w:val="00546AE9"/>
    <w:rsid w:val="00547672"/>
    <w:rsid w:val="00547989"/>
    <w:rsid w:val="005506AC"/>
    <w:rsid w:val="00551320"/>
    <w:rsid w:val="005518A4"/>
    <w:rsid w:val="00551BDB"/>
    <w:rsid w:val="00552323"/>
    <w:rsid w:val="0055233C"/>
    <w:rsid w:val="00552768"/>
    <w:rsid w:val="00552935"/>
    <w:rsid w:val="00553127"/>
    <w:rsid w:val="005537D5"/>
    <w:rsid w:val="00554BE7"/>
    <w:rsid w:val="00556D68"/>
    <w:rsid w:val="00557173"/>
    <w:rsid w:val="005576A1"/>
    <w:rsid w:val="00557A64"/>
    <w:rsid w:val="005605C0"/>
    <w:rsid w:val="005609E8"/>
    <w:rsid w:val="00560D23"/>
    <w:rsid w:val="00560F58"/>
    <w:rsid w:val="005615D8"/>
    <w:rsid w:val="00561F55"/>
    <w:rsid w:val="00561FEE"/>
    <w:rsid w:val="005626D6"/>
    <w:rsid w:val="005638D4"/>
    <w:rsid w:val="00565006"/>
    <w:rsid w:val="00565536"/>
    <w:rsid w:val="005656ED"/>
    <w:rsid w:val="0056577D"/>
    <w:rsid w:val="005658B4"/>
    <w:rsid w:val="0056601D"/>
    <w:rsid w:val="00566544"/>
    <w:rsid w:val="00566608"/>
    <w:rsid w:val="00566C83"/>
    <w:rsid w:val="005700FE"/>
    <w:rsid w:val="005704E8"/>
    <w:rsid w:val="00570E24"/>
    <w:rsid w:val="00571639"/>
    <w:rsid w:val="00572760"/>
    <w:rsid w:val="0057312D"/>
    <w:rsid w:val="005743DE"/>
    <w:rsid w:val="00574F3F"/>
    <w:rsid w:val="00574FFC"/>
    <w:rsid w:val="0057562C"/>
    <w:rsid w:val="005759F6"/>
    <w:rsid w:val="00575E3E"/>
    <w:rsid w:val="005765F5"/>
    <w:rsid w:val="00576D6C"/>
    <w:rsid w:val="00577A2E"/>
    <w:rsid w:val="00580E48"/>
    <w:rsid w:val="00580F0A"/>
    <w:rsid w:val="00581246"/>
    <w:rsid w:val="005816D5"/>
    <w:rsid w:val="00581963"/>
    <w:rsid w:val="00581CA8"/>
    <w:rsid w:val="00582802"/>
    <w:rsid w:val="00582C3A"/>
    <w:rsid w:val="00582E1A"/>
    <w:rsid w:val="00583147"/>
    <w:rsid w:val="005835C5"/>
    <w:rsid w:val="00584416"/>
    <w:rsid w:val="00584B39"/>
    <w:rsid w:val="00585028"/>
    <w:rsid w:val="005854D1"/>
    <w:rsid w:val="00585A0A"/>
    <w:rsid w:val="00585F5B"/>
    <w:rsid w:val="0058620A"/>
    <w:rsid w:val="00587FC0"/>
    <w:rsid w:val="005906AD"/>
    <w:rsid w:val="00590DA6"/>
    <w:rsid w:val="00591C7D"/>
    <w:rsid w:val="00592120"/>
    <w:rsid w:val="00592B03"/>
    <w:rsid w:val="00593AB9"/>
    <w:rsid w:val="00593C15"/>
    <w:rsid w:val="00594729"/>
    <w:rsid w:val="0059485A"/>
    <w:rsid w:val="00594ABB"/>
    <w:rsid w:val="00594D1C"/>
    <w:rsid w:val="00594E36"/>
    <w:rsid w:val="00594F0A"/>
    <w:rsid w:val="0059525E"/>
    <w:rsid w:val="00595887"/>
    <w:rsid w:val="00595A10"/>
    <w:rsid w:val="005961F7"/>
    <w:rsid w:val="00596B9C"/>
    <w:rsid w:val="00596EFD"/>
    <w:rsid w:val="00597A2E"/>
    <w:rsid w:val="005A0356"/>
    <w:rsid w:val="005A054D"/>
    <w:rsid w:val="005A0A46"/>
    <w:rsid w:val="005A10B9"/>
    <w:rsid w:val="005A11EA"/>
    <w:rsid w:val="005A1592"/>
    <w:rsid w:val="005A269C"/>
    <w:rsid w:val="005A269F"/>
    <w:rsid w:val="005A305E"/>
    <w:rsid w:val="005A30BB"/>
    <w:rsid w:val="005A3887"/>
    <w:rsid w:val="005A5D19"/>
    <w:rsid w:val="005A6E48"/>
    <w:rsid w:val="005A71FD"/>
    <w:rsid w:val="005B00C0"/>
    <w:rsid w:val="005B0542"/>
    <w:rsid w:val="005B1B35"/>
    <w:rsid w:val="005B2225"/>
    <w:rsid w:val="005B2799"/>
    <w:rsid w:val="005B2B77"/>
    <w:rsid w:val="005B3D4A"/>
    <w:rsid w:val="005B3F37"/>
    <w:rsid w:val="005B49D4"/>
    <w:rsid w:val="005B4D87"/>
    <w:rsid w:val="005B7DD1"/>
    <w:rsid w:val="005B7E12"/>
    <w:rsid w:val="005C00A0"/>
    <w:rsid w:val="005C11BB"/>
    <w:rsid w:val="005C127B"/>
    <w:rsid w:val="005C28FA"/>
    <w:rsid w:val="005C2A59"/>
    <w:rsid w:val="005C2F01"/>
    <w:rsid w:val="005C40F4"/>
    <w:rsid w:val="005C43BE"/>
    <w:rsid w:val="005C44F3"/>
    <w:rsid w:val="005C4FB5"/>
    <w:rsid w:val="005C712D"/>
    <w:rsid w:val="005C7A1F"/>
    <w:rsid w:val="005C7A9E"/>
    <w:rsid w:val="005C7C75"/>
    <w:rsid w:val="005D0E4F"/>
    <w:rsid w:val="005D1199"/>
    <w:rsid w:val="005D1E32"/>
    <w:rsid w:val="005D206B"/>
    <w:rsid w:val="005D22B7"/>
    <w:rsid w:val="005D2BDE"/>
    <w:rsid w:val="005D3D76"/>
    <w:rsid w:val="005D402E"/>
    <w:rsid w:val="005D428B"/>
    <w:rsid w:val="005D4578"/>
    <w:rsid w:val="005D4EFA"/>
    <w:rsid w:val="005D55BA"/>
    <w:rsid w:val="005D5ADB"/>
    <w:rsid w:val="005D648A"/>
    <w:rsid w:val="005D6796"/>
    <w:rsid w:val="005D6D69"/>
    <w:rsid w:val="005D7887"/>
    <w:rsid w:val="005D7E0D"/>
    <w:rsid w:val="005E234A"/>
    <w:rsid w:val="005E2F44"/>
    <w:rsid w:val="005E32D8"/>
    <w:rsid w:val="005E35CC"/>
    <w:rsid w:val="005E371E"/>
    <w:rsid w:val="005E53F9"/>
    <w:rsid w:val="005E5937"/>
    <w:rsid w:val="005E624E"/>
    <w:rsid w:val="005E6B2C"/>
    <w:rsid w:val="005E6F35"/>
    <w:rsid w:val="005E701D"/>
    <w:rsid w:val="005E775D"/>
    <w:rsid w:val="005E7A90"/>
    <w:rsid w:val="005F001A"/>
    <w:rsid w:val="005F0A43"/>
    <w:rsid w:val="005F19F6"/>
    <w:rsid w:val="005F27BF"/>
    <w:rsid w:val="005F3055"/>
    <w:rsid w:val="005F4171"/>
    <w:rsid w:val="005F4419"/>
    <w:rsid w:val="005F46D6"/>
    <w:rsid w:val="005F4A13"/>
    <w:rsid w:val="005F4DD6"/>
    <w:rsid w:val="005F50D8"/>
    <w:rsid w:val="005F53A1"/>
    <w:rsid w:val="005F6037"/>
    <w:rsid w:val="005F6AAB"/>
    <w:rsid w:val="005F6B77"/>
    <w:rsid w:val="005F7487"/>
    <w:rsid w:val="006002C7"/>
    <w:rsid w:val="00600F95"/>
    <w:rsid w:val="00601839"/>
    <w:rsid w:val="00602759"/>
    <w:rsid w:val="0060277A"/>
    <w:rsid w:val="00602B7C"/>
    <w:rsid w:val="00603312"/>
    <w:rsid w:val="00604261"/>
    <w:rsid w:val="00604854"/>
    <w:rsid w:val="0060490D"/>
    <w:rsid w:val="00604DC7"/>
    <w:rsid w:val="00604E47"/>
    <w:rsid w:val="00605441"/>
    <w:rsid w:val="00606970"/>
    <w:rsid w:val="00606A20"/>
    <w:rsid w:val="00606FDC"/>
    <w:rsid w:val="00607162"/>
    <w:rsid w:val="006072C6"/>
    <w:rsid w:val="006073F8"/>
    <w:rsid w:val="00607A2E"/>
    <w:rsid w:val="00611C6D"/>
    <w:rsid w:val="006130F7"/>
    <w:rsid w:val="00613AF8"/>
    <w:rsid w:val="00613D8E"/>
    <w:rsid w:val="006142E0"/>
    <w:rsid w:val="00614A6F"/>
    <w:rsid w:val="00616112"/>
    <w:rsid w:val="00620020"/>
    <w:rsid w:val="006205CA"/>
    <w:rsid w:val="00620D7A"/>
    <w:rsid w:val="00621F53"/>
    <w:rsid w:val="00622825"/>
    <w:rsid w:val="00622E2A"/>
    <w:rsid w:val="00623089"/>
    <w:rsid w:val="0062308E"/>
    <w:rsid w:val="006234C4"/>
    <w:rsid w:val="00623D4F"/>
    <w:rsid w:val="006244C9"/>
    <w:rsid w:val="006245F6"/>
    <w:rsid w:val="0062475D"/>
    <w:rsid w:val="0062495F"/>
    <w:rsid w:val="00624E74"/>
    <w:rsid w:val="00625B34"/>
    <w:rsid w:val="0062660B"/>
    <w:rsid w:val="00626AD1"/>
    <w:rsid w:val="0062704E"/>
    <w:rsid w:val="00627342"/>
    <w:rsid w:val="006304BC"/>
    <w:rsid w:val="00630DCE"/>
    <w:rsid w:val="0063120A"/>
    <w:rsid w:val="0063150B"/>
    <w:rsid w:val="00631585"/>
    <w:rsid w:val="00633DE2"/>
    <w:rsid w:val="006345E9"/>
    <w:rsid w:val="00634ACF"/>
    <w:rsid w:val="00634AF1"/>
    <w:rsid w:val="00635035"/>
    <w:rsid w:val="006355B8"/>
    <w:rsid w:val="0063580D"/>
    <w:rsid w:val="00635CAE"/>
    <w:rsid w:val="00637240"/>
    <w:rsid w:val="006405AF"/>
    <w:rsid w:val="00640678"/>
    <w:rsid w:val="006406E0"/>
    <w:rsid w:val="00640A1B"/>
    <w:rsid w:val="00640B95"/>
    <w:rsid w:val="00643660"/>
    <w:rsid w:val="00643828"/>
    <w:rsid w:val="00643B20"/>
    <w:rsid w:val="006445FD"/>
    <w:rsid w:val="006465A8"/>
    <w:rsid w:val="0064722B"/>
    <w:rsid w:val="00647B53"/>
    <w:rsid w:val="00650139"/>
    <w:rsid w:val="00650FFA"/>
    <w:rsid w:val="0065186F"/>
    <w:rsid w:val="00652756"/>
    <w:rsid w:val="00652AD8"/>
    <w:rsid w:val="00652B79"/>
    <w:rsid w:val="0065330C"/>
    <w:rsid w:val="006533C3"/>
    <w:rsid w:val="00653707"/>
    <w:rsid w:val="00654068"/>
    <w:rsid w:val="00654B38"/>
    <w:rsid w:val="00654B83"/>
    <w:rsid w:val="00655061"/>
    <w:rsid w:val="0065510C"/>
    <w:rsid w:val="00655B63"/>
    <w:rsid w:val="006571F6"/>
    <w:rsid w:val="00657B43"/>
    <w:rsid w:val="00660949"/>
    <w:rsid w:val="006618CC"/>
    <w:rsid w:val="00661CF3"/>
    <w:rsid w:val="00662111"/>
    <w:rsid w:val="00662118"/>
    <w:rsid w:val="006633F5"/>
    <w:rsid w:val="006634F1"/>
    <w:rsid w:val="006636BF"/>
    <w:rsid w:val="006638AD"/>
    <w:rsid w:val="00665576"/>
    <w:rsid w:val="00665F4A"/>
    <w:rsid w:val="0066674A"/>
    <w:rsid w:val="0066732C"/>
    <w:rsid w:val="006679F5"/>
    <w:rsid w:val="00667B77"/>
    <w:rsid w:val="00670A17"/>
    <w:rsid w:val="00670AAE"/>
    <w:rsid w:val="006716DA"/>
    <w:rsid w:val="006718C8"/>
    <w:rsid w:val="00671AC2"/>
    <w:rsid w:val="00671B5E"/>
    <w:rsid w:val="006728ED"/>
    <w:rsid w:val="0067292D"/>
    <w:rsid w:val="006732B1"/>
    <w:rsid w:val="00673634"/>
    <w:rsid w:val="0067446F"/>
    <w:rsid w:val="006746A4"/>
    <w:rsid w:val="00675558"/>
    <w:rsid w:val="00675611"/>
    <w:rsid w:val="00675A60"/>
    <w:rsid w:val="0067620D"/>
    <w:rsid w:val="00676731"/>
    <w:rsid w:val="0067697E"/>
    <w:rsid w:val="00677443"/>
    <w:rsid w:val="0067769A"/>
    <w:rsid w:val="00677BE0"/>
    <w:rsid w:val="006806A3"/>
    <w:rsid w:val="006806A6"/>
    <w:rsid w:val="00681211"/>
    <w:rsid w:val="00681B36"/>
    <w:rsid w:val="00682CB7"/>
    <w:rsid w:val="00682E14"/>
    <w:rsid w:val="00683028"/>
    <w:rsid w:val="00683A5F"/>
    <w:rsid w:val="0068436C"/>
    <w:rsid w:val="0068545E"/>
    <w:rsid w:val="00685FD4"/>
    <w:rsid w:val="00686612"/>
    <w:rsid w:val="0068661E"/>
    <w:rsid w:val="00687EC5"/>
    <w:rsid w:val="00690392"/>
    <w:rsid w:val="00690A49"/>
    <w:rsid w:val="00690BB6"/>
    <w:rsid w:val="0069163F"/>
    <w:rsid w:val="00691B30"/>
    <w:rsid w:val="00691FDF"/>
    <w:rsid w:val="00692DFC"/>
    <w:rsid w:val="00693842"/>
    <w:rsid w:val="00693DB4"/>
    <w:rsid w:val="00693E1F"/>
    <w:rsid w:val="00693ECB"/>
    <w:rsid w:val="00694797"/>
    <w:rsid w:val="00694F8F"/>
    <w:rsid w:val="0069517A"/>
    <w:rsid w:val="00695887"/>
    <w:rsid w:val="006959DA"/>
    <w:rsid w:val="0069684D"/>
    <w:rsid w:val="00697051"/>
    <w:rsid w:val="006970A5"/>
    <w:rsid w:val="00697733"/>
    <w:rsid w:val="006A096B"/>
    <w:rsid w:val="006A254E"/>
    <w:rsid w:val="006A2C30"/>
    <w:rsid w:val="006A2C89"/>
    <w:rsid w:val="006A301C"/>
    <w:rsid w:val="006A30BC"/>
    <w:rsid w:val="006A3E2B"/>
    <w:rsid w:val="006A49DA"/>
    <w:rsid w:val="006A4ACC"/>
    <w:rsid w:val="006A599E"/>
    <w:rsid w:val="006A6E17"/>
    <w:rsid w:val="006A74CF"/>
    <w:rsid w:val="006A7673"/>
    <w:rsid w:val="006B08C0"/>
    <w:rsid w:val="006B120D"/>
    <w:rsid w:val="006B17E7"/>
    <w:rsid w:val="006B19E8"/>
    <w:rsid w:val="006B1A8A"/>
    <w:rsid w:val="006B1FD5"/>
    <w:rsid w:val="006B2C36"/>
    <w:rsid w:val="006B35E3"/>
    <w:rsid w:val="006B4EC8"/>
    <w:rsid w:val="006B5064"/>
    <w:rsid w:val="006B555A"/>
    <w:rsid w:val="006B600A"/>
    <w:rsid w:val="006B653C"/>
    <w:rsid w:val="006B6635"/>
    <w:rsid w:val="006B74F7"/>
    <w:rsid w:val="006B794D"/>
    <w:rsid w:val="006B7D22"/>
    <w:rsid w:val="006B7D2C"/>
    <w:rsid w:val="006C1019"/>
    <w:rsid w:val="006C19BB"/>
    <w:rsid w:val="006C237B"/>
    <w:rsid w:val="006C2BB5"/>
    <w:rsid w:val="006C2BEE"/>
    <w:rsid w:val="006C2BF2"/>
    <w:rsid w:val="006C2E47"/>
    <w:rsid w:val="006C3AD8"/>
    <w:rsid w:val="006C4516"/>
    <w:rsid w:val="006C455E"/>
    <w:rsid w:val="006C5958"/>
    <w:rsid w:val="006C5B4F"/>
    <w:rsid w:val="006C643C"/>
    <w:rsid w:val="006C6849"/>
    <w:rsid w:val="006C6CEA"/>
    <w:rsid w:val="006C6E3A"/>
    <w:rsid w:val="006C6FD7"/>
    <w:rsid w:val="006C70A2"/>
    <w:rsid w:val="006C7546"/>
    <w:rsid w:val="006D00DB"/>
    <w:rsid w:val="006D0361"/>
    <w:rsid w:val="006D1005"/>
    <w:rsid w:val="006D1535"/>
    <w:rsid w:val="006D16B0"/>
    <w:rsid w:val="006D1B96"/>
    <w:rsid w:val="006D2182"/>
    <w:rsid w:val="006D2444"/>
    <w:rsid w:val="006D254B"/>
    <w:rsid w:val="006D289B"/>
    <w:rsid w:val="006D3BE1"/>
    <w:rsid w:val="006D426B"/>
    <w:rsid w:val="006D4775"/>
    <w:rsid w:val="006D48FC"/>
    <w:rsid w:val="006D5EBD"/>
    <w:rsid w:val="006D62BC"/>
    <w:rsid w:val="006D6450"/>
    <w:rsid w:val="006D6939"/>
    <w:rsid w:val="006D7EB0"/>
    <w:rsid w:val="006E0138"/>
    <w:rsid w:val="006E05BC"/>
    <w:rsid w:val="006E0BB0"/>
    <w:rsid w:val="006E0D2B"/>
    <w:rsid w:val="006E0F2B"/>
    <w:rsid w:val="006E0F30"/>
    <w:rsid w:val="006E12C3"/>
    <w:rsid w:val="006E1B5E"/>
    <w:rsid w:val="006E2529"/>
    <w:rsid w:val="006E2EC6"/>
    <w:rsid w:val="006E37E3"/>
    <w:rsid w:val="006E45F3"/>
    <w:rsid w:val="006E4A2F"/>
    <w:rsid w:val="006E4ED4"/>
    <w:rsid w:val="006E5042"/>
    <w:rsid w:val="006E53F7"/>
    <w:rsid w:val="006E5B05"/>
    <w:rsid w:val="006E5E19"/>
    <w:rsid w:val="006E61C3"/>
    <w:rsid w:val="006E675C"/>
    <w:rsid w:val="006E6DAB"/>
    <w:rsid w:val="006E7977"/>
    <w:rsid w:val="006E799D"/>
    <w:rsid w:val="006E7A4D"/>
    <w:rsid w:val="006F0593"/>
    <w:rsid w:val="006F0705"/>
    <w:rsid w:val="006F0C80"/>
    <w:rsid w:val="006F1064"/>
    <w:rsid w:val="006F1EB7"/>
    <w:rsid w:val="006F52E5"/>
    <w:rsid w:val="006F6066"/>
    <w:rsid w:val="006F6850"/>
    <w:rsid w:val="006F707E"/>
    <w:rsid w:val="007001DC"/>
    <w:rsid w:val="007010CE"/>
    <w:rsid w:val="007025CB"/>
    <w:rsid w:val="007034AA"/>
    <w:rsid w:val="00703C9D"/>
    <w:rsid w:val="007042A7"/>
    <w:rsid w:val="0070490C"/>
    <w:rsid w:val="00705C38"/>
    <w:rsid w:val="00706465"/>
    <w:rsid w:val="0070695A"/>
    <w:rsid w:val="00706CAB"/>
    <w:rsid w:val="007077B2"/>
    <w:rsid w:val="0070782D"/>
    <w:rsid w:val="007109C2"/>
    <w:rsid w:val="00711340"/>
    <w:rsid w:val="007117D5"/>
    <w:rsid w:val="00712C42"/>
    <w:rsid w:val="00713DE4"/>
    <w:rsid w:val="00714C47"/>
    <w:rsid w:val="00716033"/>
    <w:rsid w:val="00716462"/>
    <w:rsid w:val="00716717"/>
    <w:rsid w:val="007171C8"/>
    <w:rsid w:val="00720B72"/>
    <w:rsid w:val="00720C47"/>
    <w:rsid w:val="00721084"/>
    <w:rsid w:val="00721262"/>
    <w:rsid w:val="00721D9B"/>
    <w:rsid w:val="00722121"/>
    <w:rsid w:val="007224B9"/>
    <w:rsid w:val="00722F94"/>
    <w:rsid w:val="00723AA7"/>
    <w:rsid w:val="0072432E"/>
    <w:rsid w:val="00726036"/>
    <w:rsid w:val="00726279"/>
    <w:rsid w:val="00726A9B"/>
    <w:rsid w:val="00726C32"/>
    <w:rsid w:val="00727037"/>
    <w:rsid w:val="00727530"/>
    <w:rsid w:val="007279A8"/>
    <w:rsid w:val="00730686"/>
    <w:rsid w:val="0073111F"/>
    <w:rsid w:val="00731E7C"/>
    <w:rsid w:val="007329EF"/>
    <w:rsid w:val="00733205"/>
    <w:rsid w:val="0073327A"/>
    <w:rsid w:val="0073333F"/>
    <w:rsid w:val="00733FC8"/>
    <w:rsid w:val="007343F2"/>
    <w:rsid w:val="00734EBE"/>
    <w:rsid w:val="007352A6"/>
    <w:rsid w:val="00736BF3"/>
    <w:rsid w:val="00736DD8"/>
    <w:rsid w:val="0074076A"/>
    <w:rsid w:val="00740F25"/>
    <w:rsid w:val="00741AF4"/>
    <w:rsid w:val="00741CCC"/>
    <w:rsid w:val="00741DCC"/>
    <w:rsid w:val="0074203A"/>
    <w:rsid w:val="007427B5"/>
    <w:rsid w:val="007427CE"/>
    <w:rsid w:val="00742865"/>
    <w:rsid w:val="0074296C"/>
    <w:rsid w:val="00742C83"/>
    <w:rsid w:val="0074360F"/>
    <w:rsid w:val="00744A64"/>
    <w:rsid w:val="00744D47"/>
    <w:rsid w:val="00744EA0"/>
    <w:rsid w:val="0074638D"/>
    <w:rsid w:val="00746484"/>
    <w:rsid w:val="0074657F"/>
    <w:rsid w:val="0074704F"/>
    <w:rsid w:val="00747F48"/>
    <w:rsid w:val="00747F4C"/>
    <w:rsid w:val="00751091"/>
    <w:rsid w:val="007511DC"/>
    <w:rsid w:val="00751961"/>
    <w:rsid w:val="00751B83"/>
    <w:rsid w:val="007532E7"/>
    <w:rsid w:val="00754359"/>
    <w:rsid w:val="00754411"/>
    <w:rsid w:val="0075483C"/>
    <w:rsid w:val="00754BD9"/>
    <w:rsid w:val="00754E7A"/>
    <w:rsid w:val="0075540C"/>
    <w:rsid w:val="00755C29"/>
    <w:rsid w:val="00755D6C"/>
    <w:rsid w:val="00755DB1"/>
    <w:rsid w:val="007574FC"/>
    <w:rsid w:val="00760570"/>
    <w:rsid w:val="00760975"/>
    <w:rsid w:val="00761FDA"/>
    <w:rsid w:val="007621FF"/>
    <w:rsid w:val="00762C67"/>
    <w:rsid w:val="007634E3"/>
    <w:rsid w:val="00764194"/>
    <w:rsid w:val="007652B2"/>
    <w:rsid w:val="007657A3"/>
    <w:rsid w:val="00765B4B"/>
    <w:rsid w:val="00765ED3"/>
    <w:rsid w:val="0076681D"/>
    <w:rsid w:val="00766A65"/>
    <w:rsid w:val="007671F5"/>
    <w:rsid w:val="00767413"/>
    <w:rsid w:val="007676B8"/>
    <w:rsid w:val="007707D8"/>
    <w:rsid w:val="00771588"/>
    <w:rsid w:val="0077175C"/>
    <w:rsid w:val="00771870"/>
    <w:rsid w:val="00771ABC"/>
    <w:rsid w:val="00771BC9"/>
    <w:rsid w:val="00771BF9"/>
    <w:rsid w:val="00772F8A"/>
    <w:rsid w:val="007737CD"/>
    <w:rsid w:val="007739C6"/>
    <w:rsid w:val="00774889"/>
    <w:rsid w:val="00774D03"/>
    <w:rsid w:val="00774EF4"/>
    <w:rsid w:val="00774FF5"/>
    <w:rsid w:val="007750B3"/>
    <w:rsid w:val="0077570F"/>
    <w:rsid w:val="00775F76"/>
    <w:rsid w:val="00776AEA"/>
    <w:rsid w:val="00777BA0"/>
    <w:rsid w:val="007803BD"/>
    <w:rsid w:val="00780FD6"/>
    <w:rsid w:val="007811DC"/>
    <w:rsid w:val="007820FA"/>
    <w:rsid w:val="00782503"/>
    <w:rsid w:val="0078270E"/>
    <w:rsid w:val="0078285F"/>
    <w:rsid w:val="00783207"/>
    <w:rsid w:val="00783E1D"/>
    <w:rsid w:val="00783F50"/>
    <w:rsid w:val="0078483B"/>
    <w:rsid w:val="00784907"/>
    <w:rsid w:val="00784EED"/>
    <w:rsid w:val="00784F96"/>
    <w:rsid w:val="00785900"/>
    <w:rsid w:val="00785D55"/>
    <w:rsid w:val="00785E6C"/>
    <w:rsid w:val="00786958"/>
    <w:rsid w:val="00786AA7"/>
    <w:rsid w:val="00786E71"/>
    <w:rsid w:val="0079162F"/>
    <w:rsid w:val="0079231E"/>
    <w:rsid w:val="0079310B"/>
    <w:rsid w:val="00794924"/>
    <w:rsid w:val="00795C34"/>
    <w:rsid w:val="00797095"/>
    <w:rsid w:val="007A080D"/>
    <w:rsid w:val="007A0BC2"/>
    <w:rsid w:val="007A141B"/>
    <w:rsid w:val="007A1F44"/>
    <w:rsid w:val="007A23FF"/>
    <w:rsid w:val="007A295B"/>
    <w:rsid w:val="007A3424"/>
    <w:rsid w:val="007A35EF"/>
    <w:rsid w:val="007A3EB0"/>
    <w:rsid w:val="007A3FEF"/>
    <w:rsid w:val="007A43A2"/>
    <w:rsid w:val="007A4C8F"/>
    <w:rsid w:val="007A4D04"/>
    <w:rsid w:val="007A7A96"/>
    <w:rsid w:val="007A7E1B"/>
    <w:rsid w:val="007B03AF"/>
    <w:rsid w:val="007B0715"/>
    <w:rsid w:val="007B1543"/>
    <w:rsid w:val="007B1AC0"/>
    <w:rsid w:val="007B22D4"/>
    <w:rsid w:val="007B270A"/>
    <w:rsid w:val="007B2D3B"/>
    <w:rsid w:val="007B4069"/>
    <w:rsid w:val="007B461C"/>
    <w:rsid w:val="007B46EF"/>
    <w:rsid w:val="007B4F23"/>
    <w:rsid w:val="007B52CD"/>
    <w:rsid w:val="007B69B8"/>
    <w:rsid w:val="007B6C25"/>
    <w:rsid w:val="007B7DC1"/>
    <w:rsid w:val="007B7EDB"/>
    <w:rsid w:val="007C19AD"/>
    <w:rsid w:val="007C1A59"/>
    <w:rsid w:val="007C3598"/>
    <w:rsid w:val="007C3FA8"/>
    <w:rsid w:val="007C544D"/>
    <w:rsid w:val="007C68DA"/>
    <w:rsid w:val="007D0783"/>
    <w:rsid w:val="007D0B57"/>
    <w:rsid w:val="007D15ED"/>
    <w:rsid w:val="007D229A"/>
    <w:rsid w:val="007D2F44"/>
    <w:rsid w:val="007D2F4D"/>
    <w:rsid w:val="007D4178"/>
    <w:rsid w:val="007D4D33"/>
    <w:rsid w:val="007D54A8"/>
    <w:rsid w:val="007D5CD7"/>
    <w:rsid w:val="007D6154"/>
    <w:rsid w:val="007D6FA6"/>
    <w:rsid w:val="007D7175"/>
    <w:rsid w:val="007D7AD4"/>
    <w:rsid w:val="007E1369"/>
    <w:rsid w:val="007E1A1B"/>
    <w:rsid w:val="007E1A88"/>
    <w:rsid w:val="007E4C88"/>
    <w:rsid w:val="007E585E"/>
    <w:rsid w:val="007E5BAD"/>
    <w:rsid w:val="007E63D6"/>
    <w:rsid w:val="007E6AA2"/>
    <w:rsid w:val="007E6E23"/>
    <w:rsid w:val="007E726D"/>
    <w:rsid w:val="007E75D8"/>
    <w:rsid w:val="007E7DDF"/>
    <w:rsid w:val="007F05B5"/>
    <w:rsid w:val="007F0826"/>
    <w:rsid w:val="007F11C8"/>
    <w:rsid w:val="007F12C7"/>
    <w:rsid w:val="007F1CFB"/>
    <w:rsid w:val="007F1D75"/>
    <w:rsid w:val="007F220B"/>
    <w:rsid w:val="007F27DD"/>
    <w:rsid w:val="007F511A"/>
    <w:rsid w:val="007F5C55"/>
    <w:rsid w:val="007F60EE"/>
    <w:rsid w:val="007F6880"/>
    <w:rsid w:val="007F76B4"/>
    <w:rsid w:val="007F7A89"/>
    <w:rsid w:val="008001B4"/>
    <w:rsid w:val="00800769"/>
    <w:rsid w:val="00800ED2"/>
    <w:rsid w:val="00801771"/>
    <w:rsid w:val="00802369"/>
    <w:rsid w:val="008028C7"/>
    <w:rsid w:val="00802E74"/>
    <w:rsid w:val="00804B92"/>
    <w:rsid w:val="00804E21"/>
    <w:rsid w:val="00805092"/>
    <w:rsid w:val="00805803"/>
    <w:rsid w:val="008062AA"/>
    <w:rsid w:val="00806AAF"/>
    <w:rsid w:val="008070AC"/>
    <w:rsid w:val="008101FD"/>
    <w:rsid w:val="00810D8D"/>
    <w:rsid w:val="00811210"/>
    <w:rsid w:val="008115DB"/>
    <w:rsid w:val="00811835"/>
    <w:rsid w:val="00812746"/>
    <w:rsid w:val="00815215"/>
    <w:rsid w:val="0081581D"/>
    <w:rsid w:val="008172BE"/>
    <w:rsid w:val="00817B71"/>
    <w:rsid w:val="00817C9E"/>
    <w:rsid w:val="00820244"/>
    <w:rsid w:val="00821BC9"/>
    <w:rsid w:val="00821BD2"/>
    <w:rsid w:val="008221B3"/>
    <w:rsid w:val="0082248E"/>
    <w:rsid w:val="0082297C"/>
    <w:rsid w:val="00823AE8"/>
    <w:rsid w:val="00823CEB"/>
    <w:rsid w:val="00824C04"/>
    <w:rsid w:val="00824FDF"/>
    <w:rsid w:val="00825034"/>
    <w:rsid w:val="00825125"/>
    <w:rsid w:val="008257CC"/>
    <w:rsid w:val="00825D41"/>
    <w:rsid w:val="008263E3"/>
    <w:rsid w:val="008274BF"/>
    <w:rsid w:val="008304E9"/>
    <w:rsid w:val="00830DC3"/>
    <w:rsid w:val="00830EF3"/>
    <w:rsid w:val="00831555"/>
    <w:rsid w:val="00831F52"/>
    <w:rsid w:val="00832154"/>
    <w:rsid w:val="008323FF"/>
    <w:rsid w:val="00832F5C"/>
    <w:rsid w:val="008359E0"/>
    <w:rsid w:val="00836E0E"/>
    <w:rsid w:val="008376F6"/>
    <w:rsid w:val="00837B98"/>
    <w:rsid w:val="00837C62"/>
    <w:rsid w:val="00837D5B"/>
    <w:rsid w:val="00840607"/>
    <w:rsid w:val="00841CD2"/>
    <w:rsid w:val="0084282E"/>
    <w:rsid w:val="00842B77"/>
    <w:rsid w:val="0084309F"/>
    <w:rsid w:val="00843489"/>
    <w:rsid w:val="008436BD"/>
    <w:rsid w:val="00844096"/>
    <w:rsid w:val="00844DF4"/>
    <w:rsid w:val="00844E5C"/>
    <w:rsid w:val="00845C12"/>
    <w:rsid w:val="008469D9"/>
    <w:rsid w:val="00846DC0"/>
    <w:rsid w:val="008474A7"/>
    <w:rsid w:val="008475DD"/>
    <w:rsid w:val="00847A16"/>
    <w:rsid w:val="008506B6"/>
    <w:rsid w:val="00850ABC"/>
    <w:rsid w:val="00850AE0"/>
    <w:rsid w:val="00850E0D"/>
    <w:rsid w:val="008524D2"/>
    <w:rsid w:val="00852E19"/>
    <w:rsid w:val="00852F7E"/>
    <w:rsid w:val="008537DE"/>
    <w:rsid w:val="00854FAD"/>
    <w:rsid w:val="00855563"/>
    <w:rsid w:val="00855C18"/>
    <w:rsid w:val="00855F48"/>
    <w:rsid w:val="008564BB"/>
    <w:rsid w:val="00856833"/>
    <w:rsid w:val="00856840"/>
    <w:rsid w:val="00856BB7"/>
    <w:rsid w:val="00856C05"/>
    <w:rsid w:val="0085781D"/>
    <w:rsid w:val="0086087C"/>
    <w:rsid w:val="00860D8E"/>
    <w:rsid w:val="0086275E"/>
    <w:rsid w:val="00863727"/>
    <w:rsid w:val="00864440"/>
    <w:rsid w:val="00864D76"/>
    <w:rsid w:val="00864D80"/>
    <w:rsid w:val="008650FC"/>
    <w:rsid w:val="00865406"/>
    <w:rsid w:val="00866EB3"/>
    <w:rsid w:val="0086701A"/>
    <w:rsid w:val="00867BD2"/>
    <w:rsid w:val="00867E9B"/>
    <w:rsid w:val="008712FD"/>
    <w:rsid w:val="008716A1"/>
    <w:rsid w:val="00872D3F"/>
    <w:rsid w:val="008732EB"/>
    <w:rsid w:val="008733E4"/>
    <w:rsid w:val="00873F15"/>
    <w:rsid w:val="00874096"/>
    <w:rsid w:val="00874B2D"/>
    <w:rsid w:val="008756A4"/>
    <w:rsid w:val="00875F73"/>
    <w:rsid w:val="0087641B"/>
    <w:rsid w:val="00876927"/>
    <w:rsid w:val="00876F90"/>
    <w:rsid w:val="00877D14"/>
    <w:rsid w:val="00877F02"/>
    <w:rsid w:val="00880F30"/>
    <w:rsid w:val="008833E8"/>
    <w:rsid w:val="00884B15"/>
    <w:rsid w:val="00886F9B"/>
    <w:rsid w:val="00887B48"/>
    <w:rsid w:val="0089074C"/>
    <w:rsid w:val="00890A46"/>
    <w:rsid w:val="008915C3"/>
    <w:rsid w:val="0089176E"/>
    <w:rsid w:val="008917A9"/>
    <w:rsid w:val="008917E0"/>
    <w:rsid w:val="00892365"/>
    <w:rsid w:val="00892BE5"/>
    <w:rsid w:val="00893174"/>
    <w:rsid w:val="008933F8"/>
    <w:rsid w:val="0089364F"/>
    <w:rsid w:val="0089387C"/>
    <w:rsid w:val="0089444E"/>
    <w:rsid w:val="008949DF"/>
    <w:rsid w:val="008951DB"/>
    <w:rsid w:val="00895579"/>
    <w:rsid w:val="00896C3A"/>
    <w:rsid w:val="00896C81"/>
    <w:rsid w:val="00896D83"/>
    <w:rsid w:val="008971D1"/>
    <w:rsid w:val="008A02AF"/>
    <w:rsid w:val="008A0AB2"/>
    <w:rsid w:val="008A0CFC"/>
    <w:rsid w:val="008A12FE"/>
    <w:rsid w:val="008A28B6"/>
    <w:rsid w:val="008A2A05"/>
    <w:rsid w:val="008A2BB1"/>
    <w:rsid w:val="008A3466"/>
    <w:rsid w:val="008A389F"/>
    <w:rsid w:val="008A3D02"/>
    <w:rsid w:val="008A4047"/>
    <w:rsid w:val="008A5940"/>
    <w:rsid w:val="008A6F25"/>
    <w:rsid w:val="008A73B2"/>
    <w:rsid w:val="008A7AB0"/>
    <w:rsid w:val="008A7FCF"/>
    <w:rsid w:val="008B043F"/>
    <w:rsid w:val="008B0808"/>
    <w:rsid w:val="008B0AEC"/>
    <w:rsid w:val="008B182F"/>
    <w:rsid w:val="008B1B5C"/>
    <w:rsid w:val="008B1E53"/>
    <w:rsid w:val="008B1E5B"/>
    <w:rsid w:val="008B389D"/>
    <w:rsid w:val="008B3C5C"/>
    <w:rsid w:val="008B45BF"/>
    <w:rsid w:val="008B5299"/>
    <w:rsid w:val="008B5A5F"/>
    <w:rsid w:val="008B5AB0"/>
    <w:rsid w:val="008B6054"/>
    <w:rsid w:val="008B7B08"/>
    <w:rsid w:val="008C0009"/>
    <w:rsid w:val="008C13F0"/>
    <w:rsid w:val="008C1426"/>
    <w:rsid w:val="008C1F26"/>
    <w:rsid w:val="008C2A3A"/>
    <w:rsid w:val="008C2D83"/>
    <w:rsid w:val="008C4C7E"/>
    <w:rsid w:val="008C4CC3"/>
    <w:rsid w:val="008C5C46"/>
    <w:rsid w:val="008C6184"/>
    <w:rsid w:val="008C6697"/>
    <w:rsid w:val="008C7744"/>
    <w:rsid w:val="008C785E"/>
    <w:rsid w:val="008C7D17"/>
    <w:rsid w:val="008D01E4"/>
    <w:rsid w:val="008D0AFB"/>
    <w:rsid w:val="008D0B19"/>
    <w:rsid w:val="008D1511"/>
    <w:rsid w:val="008D216B"/>
    <w:rsid w:val="008D27AF"/>
    <w:rsid w:val="008D32DF"/>
    <w:rsid w:val="008D3584"/>
    <w:rsid w:val="008D35E9"/>
    <w:rsid w:val="008D3959"/>
    <w:rsid w:val="008D3966"/>
    <w:rsid w:val="008D4352"/>
    <w:rsid w:val="008D5BED"/>
    <w:rsid w:val="008D60BC"/>
    <w:rsid w:val="008D6D7B"/>
    <w:rsid w:val="008D7EB7"/>
    <w:rsid w:val="008E0096"/>
    <w:rsid w:val="008E0EB8"/>
    <w:rsid w:val="008E0F30"/>
    <w:rsid w:val="008E10A6"/>
    <w:rsid w:val="008E1271"/>
    <w:rsid w:val="008E2251"/>
    <w:rsid w:val="008E24B3"/>
    <w:rsid w:val="008E24CA"/>
    <w:rsid w:val="008E2F6E"/>
    <w:rsid w:val="008E3581"/>
    <w:rsid w:val="008E3651"/>
    <w:rsid w:val="008E38AD"/>
    <w:rsid w:val="008E3BE3"/>
    <w:rsid w:val="008E3EEC"/>
    <w:rsid w:val="008E47A4"/>
    <w:rsid w:val="008E5775"/>
    <w:rsid w:val="008E5BB9"/>
    <w:rsid w:val="008E5BF2"/>
    <w:rsid w:val="008E5C81"/>
    <w:rsid w:val="008E5C9B"/>
    <w:rsid w:val="008F0A38"/>
    <w:rsid w:val="008F0F84"/>
    <w:rsid w:val="008F1014"/>
    <w:rsid w:val="008F11C9"/>
    <w:rsid w:val="008F12E4"/>
    <w:rsid w:val="008F23D8"/>
    <w:rsid w:val="008F2FD5"/>
    <w:rsid w:val="008F37E5"/>
    <w:rsid w:val="008F47DF"/>
    <w:rsid w:val="008F48C2"/>
    <w:rsid w:val="008F4F1F"/>
    <w:rsid w:val="008F5840"/>
    <w:rsid w:val="008F5EDE"/>
    <w:rsid w:val="008F5EEF"/>
    <w:rsid w:val="008F66FE"/>
    <w:rsid w:val="008F72CC"/>
    <w:rsid w:val="008F72CD"/>
    <w:rsid w:val="009016D5"/>
    <w:rsid w:val="00901D13"/>
    <w:rsid w:val="00903802"/>
    <w:rsid w:val="009059C2"/>
    <w:rsid w:val="0090696D"/>
    <w:rsid w:val="00906CD6"/>
    <w:rsid w:val="00906E4D"/>
    <w:rsid w:val="00906F31"/>
    <w:rsid w:val="009078B3"/>
    <w:rsid w:val="00907A77"/>
    <w:rsid w:val="00907D65"/>
    <w:rsid w:val="00907E00"/>
    <w:rsid w:val="00910097"/>
    <w:rsid w:val="0091088D"/>
    <w:rsid w:val="00910FC9"/>
    <w:rsid w:val="00912594"/>
    <w:rsid w:val="0091291A"/>
    <w:rsid w:val="00912D95"/>
    <w:rsid w:val="00912EB9"/>
    <w:rsid w:val="00913612"/>
    <w:rsid w:val="0091366A"/>
    <w:rsid w:val="00913824"/>
    <w:rsid w:val="00913E18"/>
    <w:rsid w:val="009147B7"/>
    <w:rsid w:val="00914ABC"/>
    <w:rsid w:val="00915757"/>
    <w:rsid w:val="009159B3"/>
    <w:rsid w:val="00915C96"/>
    <w:rsid w:val="00915CB2"/>
    <w:rsid w:val="00916181"/>
    <w:rsid w:val="00916E0E"/>
    <w:rsid w:val="00917922"/>
    <w:rsid w:val="00917ED1"/>
    <w:rsid w:val="009204C5"/>
    <w:rsid w:val="0092180D"/>
    <w:rsid w:val="00921A09"/>
    <w:rsid w:val="009220FC"/>
    <w:rsid w:val="009232C9"/>
    <w:rsid w:val="00923608"/>
    <w:rsid w:val="009238E5"/>
    <w:rsid w:val="00923F12"/>
    <w:rsid w:val="00924424"/>
    <w:rsid w:val="00924FF8"/>
    <w:rsid w:val="00925BA8"/>
    <w:rsid w:val="00926DA7"/>
    <w:rsid w:val="0092777D"/>
    <w:rsid w:val="00927B87"/>
    <w:rsid w:val="00927F8B"/>
    <w:rsid w:val="0093077C"/>
    <w:rsid w:val="0093094D"/>
    <w:rsid w:val="009311B4"/>
    <w:rsid w:val="00931C13"/>
    <w:rsid w:val="0093204B"/>
    <w:rsid w:val="009328C7"/>
    <w:rsid w:val="00932E91"/>
    <w:rsid w:val="009336EC"/>
    <w:rsid w:val="00933F56"/>
    <w:rsid w:val="00934C13"/>
    <w:rsid w:val="00935228"/>
    <w:rsid w:val="009355A2"/>
    <w:rsid w:val="00935617"/>
    <w:rsid w:val="00935BE6"/>
    <w:rsid w:val="00935F9E"/>
    <w:rsid w:val="00936D98"/>
    <w:rsid w:val="00941EE6"/>
    <w:rsid w:val="00942689"/>
    <w:rsid w:val="00942C80"/>
    <w:rsid w:val="00943197"/>
    <w:rsid w:val="009435F2"/>
    <w:rsid w:val="00943D6E"/>
    <w:rsid w:val="00945180"/>
    <w:rsid w:val="009455B7"/>
    <w:rsid w:val="009458BC"/>
    <w:rsid w:val="0094590C"/>
    <w:rsid w:val="00946355"/>
    <w:rsid w:val="009468B7"/>
    <w:rsid w:val="00946FBC"/>
    <w:rsid w:val="0094724E"/>
    <w:rsid w:val="00947973"/>
    <w:rsid w:val="00947BE6"/>
    <w:rsid w:val="00950419"/>
    <w:rsid w:val="0095048D"/>
    <w:rsid w:val="00951180"/>
    <w:rsid w:val="00951ADB"/>
    <w:rsid w:val="009526A6"/>
    <w:rsid w:val="00952CC9"/>
    <w:rsid w:val="009533CA"/>
    <w:rsid w:val="0095380C"/>
    <w:rsid w:val="00953C82"/>
    <w:rsid w:val="00954353"/>
    <w:rsid w:val="00955C0A"/>
    <w:rsid w:val="00955C4F"/>
    <w:rsid w:val="00956DE6"/>
    <w:rsid w:val="00957990"/>
    <w:rsid w:val="0096055A"/>
    <w:rsid w:val="00962C7D"/>
    <w:rsid w:val="00964602"/>
    <w:rsid w:val="009655C9"/>
    <w:rsid w:val="009657F1"/>
    <w:rsid w:val="0096581B"/>
    <w:rsid w:val="0096625D"/>
    <w:rsid w:val="0096637A"/>
    <w:rsid w:val="009709F8"/>
    <w:rsid w:val="0097155D"/>
    <w:rsid w:val="00972929"/>
    <w:rsid w:val="00972F91"/>
    <w:rsid w:val="00973827"/>
    <w:rsid w:val="00973922"/>
    <w:rsid w:val="00973CBD"/>
    <w:rsid w:val="00973E24"/>
    <w:rsid w:val="009742D3"/>
    <w:rsid w:val="00976AA1"/>
    <w:rsid w:val="00976F94"/>
    <w:rsid w:val="00977B4F"/>
    <w:rsid w:val="00977BA7"/>
    <w:rsid w:val="009802F8"/>
    <w:rsid w:val="00980517"/>
    <w:rsid w:val="009818F5"/>
    <w:rsid w:val="0098194F"/>
    <w:rsid w:val="009826C8"/>
    <w:rsid w:val="009836E4"/>
    <w:rsid w:val="0098412F"/>
    <w:rsid w:val="00985F28"/>
    <w:rsid w:val="00986149"/>
    <w:rsid w:val="00986176"/>
    <w:rsid w:val="00986972"/>
    <w:rsid w:val="00986E1A"/>
    <w:rsid w:val="00986E7F"/>
    <w:rsid w:val="00987536"/>
    <w:rsid w:val="00990172"/>
    <w:rsid w:val="0099094A"/>
    <w:rsid w:val="00990BD5"/>
    <w:rsid w:val="0099196F"/>
    <w:rsid w:val="00991AA5"/>
    <w:rsid w:val="00991B28"/>
    <w:rsid w:val="0099290A"/>
    <w:rsid w:val="00992B98"/>
    <w:rsid w:val="009931B4"/>
    <w:rsid w:val="0099359F"/>
    <w:rsid w:val="00994860"/>
    <w:rsid w:val="00994871"/>
    <w:rsid w:val="00994E08"/>
    <w:rsid w:val="009951F9"/>
    <w:rsid w:val="00995C95"/>
    <w:rsid w:val="00995E85"/>
    <w:rsid w:val="00995FDE"/>
    <w:rsid w:val="00996468"/>
    <w:rsid w:val="00996876"/>
    <w:rsid w:val="00996FFA"/>
    <w:rsid w:val="009973F1"/>
    <w:rsid w:val="009973F3"/>
    <w:rsid w:val="00997706"/>
    <w:rsid w:val="009A010D"/>
    <w:rsid w:val="009A0C6F"/>
    <w:rsid w:val="009A14EF"/>
    <w:rsid w:val="009A24B2"/>
    <w:rsid w:val="009A2DF9"/>
    <w:rsid w:val="009A320F"/>
    <w:rsid w:val="009A3A86"/>
    <w:rsid w:val="009A4869"/>
    <w:rsid w:val="009A6A6B"/>
    <w:rsid w:val="009B1EF9"/>
    <w:rsid w:val="009B26AC"/>
    <w:rsid w:val="009B35A4"/>
    <w:rsid w:val="009B37E2"/>
    <w:rsid w:val="009B4519"/>
    <w:rsid w:val="009B506B"/>
    <w:rsid w:val="009B57EF"/>
    <w:rsid w:val="009B5B85"/>
    <w:rsid w:val="009B7204"/>
    <w:rsid w:val="009C0074"/>
    <w:rsid w:val="009C0564"/>
    <w:rsid w:val="009C1EE4"/>
    <w:rsid w:val="009C2398"/>
    <w:rsid w:val="009C2685"/>
    <w:rsid w:val="009C2BB6"/>
    <w:rsid w:val="009C39BC"/>
    <w:rsid w:val="009C4467"/>
    <w:rsid w:val="009C4BC2"/>
    <w:rsid w:val="009C4D22"/>
    <w:rsid w:val="009C4DF5"/>
    <w:rsid w:val="009C4EE2"/>
    <w:rsid w:val="009C7320"/>
    <w:rsid w:val="009D0729"/>
    <w:rsid w:val="009D0ED1"/>
    <w:rsid w:val="009D0F66"/>
    <w:rsid w:val="009D117A"/>
    <w:rsid w:val="009D1742"/>
    <w:rsid w:val="009D1A06"/>
    <w:rsid w:val="009D1BA4"/>
    <w:rsid w:val="009D1CF5"/>
    <w:rsid w:val="009D22E4"/>
    <w:rsid w:val="009D22F7"/>
    <w:rsid w:val="009D29B2"/>
    <w:rsid w:val="009D319C"/>
    <w:rsid w:val="009D415C"/>
    <w:rsid w:val="009D5BAB"/>
    <w:rsid w:val="009D6A0A"/>
    <w:rsid w:val="009D76A2"/>
    <w:rsid w:val="009E058F"/>
    <w:rsid w:val="009E0A9E"/>
    <w:rsid w:val="009E19A2"/>
    <w:rsid w:val="009E2F8F"/>
    <w:rsid w:val="009E2FE8"/>
    <w:rsid w:val="009E3AFD"/>
    <w:rsid w:val="009E3CDD"/>
    <w:rsid w:val="009E40A0"/>
    <w:rsid w:val="009E4AB2"/>
    <w:rsid w:val="009E4B16"/>
    <w:rsid w:val="009E54E2"/>
    <w:rsid w:val="009E5C60"/>
    <w:rsid w:val="009E6037"/>
    <w:rsid w:val="009E6205"/>
    <w:rsid w:val="009E64DB"/>
    <w:rsid w:val="009E6794"/>
    <w:rsid w:val="009E7189"/>
    <w:rsid w:val="009E7E46"/>
    <w:rsid w:val="009E7FC1"/>
    <w:rsid w:val="009F01E1"/>
    <w:rsid w:val="009F05C9"/>
    <w:rsid w:val="009F09EE"/>
    <w:rsid w:val="009F0B4D"/>
    <w:rsid w:val="009F1096"/>
    <w:rsid w:val="009F150E"/>
    <w:rsid w:val="009F1C31"/>
    <w:rsid w:val="009F27AD"/>
    <w:rsid w:val="009F2D7A"/>
    <w:rsid w:val="009F3FB5"/>
    <w:rsid w:val="009F40B8"/>
    <w:rsid w:val="009F521F"/>
    <w:rsid w:val="009F553C"/>
    <w:rsid w:val="009F59F8"/>
    <w:rsid w:val="009F7C73"/>
    <w:rsid w:val="00A005B0"/>
    <w:rsid w:val="00A00947"/>
    <w:rsid w:val="00A01F17"/>
    <w:rsid w:val="00A022A5"/>
    <w:rsid w:val="00A022FE"/>
    <w:rsid w:val="00A02F37"/>
    <w:rsid w:val="00A03A22"/>
    <w:rsid w:val="00A04634"/>
    <w:rsid w:val="00A06119"/>
    <w:rsid w:val="00A07A48"/>
    <w:rsid w:val="00A108EE"/>
    <w:rsid w:val="00A10BB8"/>
    <w:rsid w:val="00A11184"/>
    <w:rsid w:val="00A1200D"/>
    <w:rsid w:val="00A130DA"/>
    <w:rsid w:val="00A137E4"/>
    <w:rsid w:val="00A14813"/>
    <w:rsid w:val="00A1566A"/>
    <w:rsid w:val="00A165BF"/>
    <w:rsid w:val="00A172E8"/>
    <w:rsid w:val="00A179FF"/>
    <w:rsid w:val="00A205CE"/>
    <w:rsid w:val="00A20CC3"/>
    <w:rsid w:val="00A21A36"/>
    <w:rsid w:val="00A25294"/>
    <w:rsid w:val="00A25471"/>
    <w:rsid w:val="00A254EE"/>
    <w:rsid w:val="00A25BE7"/>
    <w:rsid w:val="00A27008"/>
    <w:rsid w:val="00A27CDF"/>
    <w:rsid w:val="00A309C6"/>
    <w:rsid w:val="00A30D13"/>
    <w:rsid w:val="00A314F9"/>
    <w:rsid w:val="00A319D0"/>
    <w:rsid w:val="00A32316"/>
    <w:rsid w:val="00A32C96"/>
    <w:rsid w:val="00A33172"/>
    <w:rsid w:val="00A3327B"/>
    <w:rsid w:val="00A3432B"/>
    <w:rsid w:val="00A346BA"/>
    <w:rsid w:val="00A34C67"/>
    <w:rsid w:val="00A34D62"/>
    <w:rsid w:val="00A3611D"/>
    <w:rsid w:val="00A36339"/>
    <w:rsid w:val="00A36540"/>
    <w:rsid w:val="00A366E4"/>
    <w:rsid w:val="00A419FB"/>
    <w:rsid w:val="00A4376F"/>
    <w:rsid w:val="00A440F6"/>
    <w:rsid w:val="00A44731"/>
    <w:rsid w:val="00A44B4E"/>
    <w:rsid w:val="00A4549F"/>
    <w:rsid w:val="00A45B9B"/>
    <w:rsid w:val="00A462FE"/>
    <w:rsid w:val="00A468DF"/>
    <w:rsid w:val="00A501C9"/>
    <w:rsid w:val="00A50506"/>
    <w:rsid w:val="00A50718"/>
    <w:rsid w:val="00A51F1D"/>
    <w:rsid w:val="00A52EA3"/>
    <w:rsid w:val="00A53F55"/>
    <w:rsid w:val="00A5417B"/>
    <w:rsid w:val="00A54599"/>
    <w:rsid w:val="00A54874"/>
    <w:rsid w:val="00A54B82"/>
    <w:rsid w:val="00A569D4"/>
    <w:rsid w:val="00A56A20"/>
    <w:rsid w:val="00A57F1A"/>
    <w:rsid w:val="00A60163"/>
    <w:rsid w:val="00A6038D"/>
    <w:rsid w:val="00A60CF0"/>
    <w:rsid w:val="00A61429"/>
    <w:rsid w:val="00A61514"/>
    <w:rsid w:val="00A61645"/>
    <w:rsid w:val="00A62080"/>
    <w:rsid w:val="00A630A2"/>
    <w:rsid w:val="00A632B8"/>
    <w:rsid w:val="00A63441"/>
    <w:rsid w:val="00A63BF3"/>
    <w:rsid w:val="00A63E1B"/>
    <w:rsid w:val="00A640E2"/>
    <w:rsid w:val="00A64942"/>
    <w:rsid w:val="00A64AD1"/>
    <w:rsid w:val="00A65911"/>
    <w:rsid w:val="00A6605D"/>
    <w:rsid w:val="00A6643C"/>
    <w:rsid w:val="00A67544"/>
    <w:rsid w:val="00A7075B"/>
    <w:rsid w:val="00A717E3"/>
    <w:rsid w:val="00A71840"/>
    <w:rsid w:val="00A71CE6"/>
    <w:rsid w:val="00A71D23"/>
    <w:rsid w:val="00A72020"/>
    <w:rsid w:val="00A72A74"/>
    <w:rsid w:val="00A72D93"/>
    <w:rsid w:val="00A73256"/>
    <w:rsid w:val="00A7333A"/>
    <w:rsid w:val="00A73D0D"/>
    <w:rsid w:val="00A7421F"/>
    <w:rsid w:val="00A74A92"/>
    <w:rsid w:val="00A75CC1"/>
    <w:rsid w:val="00A75E88"/>
    <w:rsid w:val="00A7692D"/>
    <w:rsid w:val="00A76F69"/>
    <w:rsid w:val="00A77383"/>
    <w:rsid w:val="00A8056E"/>
    <w:rsid w:val="00A82D58"/>
    <w:rsid w:val="00A82F95"/>
    <w:rsid w:val="00A8399D"/>
    <w:rsid w:val="00A83E3D"/>
    <w:rsid w:val="00A842B2"/>
    <w:rsid w:val="00A8443A"/>
    <w:rsid w:val="00A8479C"/>
    <w:rsid w:val="00A84D80"/>
    <w:rsid w:val="00A8557B"/>
    <w:rsid w:val="00A85A05"/>
    <w:rsid w:val="00A86D63"/>
    <w:rsid w:val="00A87797"/>
    <w:rsid w:val="00A90E72"/>
    <w:rsid w:val="00A912C8"/>
    <w:rsid w:val="00A91BA0"/>
    <w:rsid w:val="00A91EAD"/>
    <w:rsid w:val="00A922A2"/>
    <w:rsid w:val="00A9327B"/>
    <w:rsid w:val="00A93B69"/>
    <w:rsid w:val="00A9543D"/>
    <w:rsid w:val="00A96146"/>
    <w:rsid w:val="00A963C7"/>
    <w:rsid w:val="00AA1626"/>
    <w:rsid w:val="00AA1C25"/>
    <w:rsid w:val="00AA2406"/>
    <w:rsid w:val="00AA2441"/>
    <w:rsid w:val="00AA2691"/>
    <w:rsid w:val="00AA2EBD"/>
    <w:rsid w:val="00AA3DB7"/>
    <w:rsid w:val="00AA51F5"/>
    <w:rsid w:val="00AA5E3B"/>
    <w:rsid w:val="00AA68B4"/>
    <w:rsid w:val="00AA7DB2"/>
    <w:rsid w:val="00AB0543"/>
    <w:rsid w:val="00AB0AC9"/>
    <w:rsid w:val="00AB105E"/>
    <w:rsid w:val="00AB185A"/>
    <w:rsid w:val="00AB1BA7"/>
    <w:rsid w:val="00AB1E04"/>
    <w:rsid w:val="00AB29CF"/>
    <w:rsid w:val="00AB3113"/>
    <w:rsid w:val="00AB348A"/>
    <w:rsid w:val="00AB3F38"/>
    <w:rsid w:val="00AB43EC"/>
    <w:rsid w:val="00AB4BF4"/>
    <w:rsid w:val="00AB500E"/>
    <w:rsid w:val="00AB5160"/>
    <w:rsid w:val="00AB5ADF"/>
    <w:rsid w:val="00AB5E57"/>
    <w:rsid w:val="00AB609E"/>
    <w:rsid w:val="00AB725F"/>
    <w:rsid w:val="00AC0705"/>
    <w:rsid w:val="00AC0E66"/>
    <w:rsid w:val="00AC103D"/>
    <w:rsid w:val="00AC109B"/>
    <w:rsid w:val="00AC1854"/>
    <w:rsid w:val="00AC19FB"/>
    <w:rsid w:val="00AC40A0"/>
    <w:rsid w:val="00AC530C"/>
    <w:rsid w:val="00AC6693"/>
    <w:rsid w:val="00AC74DA"/>
    <w:rsid w:val="00AC7A2B"/>
    <w:rsid w:val="00AC7C25"/>
    <w:rsid w:val="00AD06FD"/>
    <w:rsid w:val="00AD0A51"/>
    <w:rsid w:val="00AD0B37"/>
    <w:rsid w:val="00AD104B"/>
    <w:rsid w:val="00AD108A"/>
    <w:rsid w:val="00AD11F7"/>
    <w:rsid w:val="00AD12C9"/>
    <w:rsid w:val="00AD1DB7"/>
    <w:rsid w:val="00AD2852"/>
    <w:rsid w:val="00AD31E5"/>
    <w:rsid w:val="00AD3976"/>
    <w:rsid w:val="00AD4838"/>
    <w:rsid w:val="00AD4D2A"/>
    <w:rsid w:val="00AD4E91"/>
    <w:rsid w:val="00AD50AC"/>
    <w:rsid w:val="00AD5223"/>
    <w:rsid w:val="00AD542F"/>
    <w:rsid w:val="00AD5728"/>
    <w:rsid w:val="00AD65E4"/>
    <w:rsid w:val="00AD66E4"/>
    <w:rsid w:val="00AD7305"/>
    <w:rsid w:val="00AD7E64"/>
    <w:rsid w:val="00AE0584"/>
    <w:rsid w:val="00AE0C56"/>
    <w:rsid w:val="00AE0E1C"/>
    <w:rsid w:val="00AE149E"/>
    <w:rsid w:val="00AE1963"/>
    <w:rsid w:val="00AE1D20"/>
    <w:rsid w:val="00AE1D7C"/>
    <w:rsid w:val="00AE22F2"/>
    <w:rsid w:val="00AE2768"/>
    <w:rsid w:val="00AE29FC"/>
    <w:rsid w:val="00AE2F3F"/>
    <w:rsid w:val="00AE3462"/>
    <w:rsid w:val="00AE3A47"/>
    <w:rsid w:val="00AE3B4E"/>
    <w:rsid w:val="00AE4F00"/>
    <w:rsid w:val="00AE4F82"/>
    <w:rsid w:val="00AE5482"/>
    <w:rsid w:val="00AE59EC"/>
    <w:rsid w:val="00AE67B3"/>
    <w:rsid w:val="00AE6D9A"/>
    <w:rsid w:val="00AE75B1"/>
    <w:rsid w:val="00AE7864"/>
    <w:rsid w:val="00AE7949"/>
    <w:rsid w:val="00AF07E1"/>
    <w:rsid w:val="00AF0EEF"/>
    <w:rsid w:val="00AF25D5"/>
    <w:rsid w:val="00AF3DBB"/>
    <w:rsid w:val="00AF456D"/>
    <w:rsid w:val="00AF501A"/>
    <w:rsid w:val="00AF5194"/>
    <w:rsid w:val="00AF53EF"/>
    <w:rsid w:val="00AF73C3"/>
    <w:rsid w:val="00AF795C"/>
    <w:rsid w:val="00B00752"/>
    <w:rsid w:val="00B026C1"/>
    <w:rsid w:val="00B02B9C"/>
    <w:rsid w:val="00B02F01"/>
    <w:rsid w:val="00B0353B"/>
    <w:rsid w:val="00B0362A"/>
    <w:rsid w:val="00B036C3"/>
    <w:rsid w:val="00B040B2"/>
    <w:rsid w:val="00B051F8"/>
    <w:rsid w:val="00B0540D"/>
    <w:rsid w:val="00B06A05"/>
    <w:rsid w:val="00B070AF"/>
    <w:rsid w:val="00B07510"/>
    <w:rsid w:val="00B07BE7"/>
    <w:rsid w:val="00B07C34"/>
    <w:rsid w:val="00B10558"/>
    <w:rsid w:val="00B1064D"/>
    <w:rsid w:val="00B11E3F"/>
    <w:rsid w:val="00B11F39"/>
    <w:rsid w:val="00B121C6"/>
    <w:rsid w:val="00B141DB"/>
    <w:rsid w:val="00B14A75"/>
    <w:rsid w:val="00B156A9"/>
    <w:rsid w:val="00B15EE2"/>
    <w:rsid w:val="00B15F83"/>
    <w:rsid w:val="00B160FF"/>
    <w:rsid w:val="00B16322"/>
    <w:rsid w:val="00B1662E"/>
    <w:rsid w:val="00B16A6F"/>
    <w:rsid w:val="00B20508"/>
    <w:rsid w:val="00B209C8"/>
    <w:rsid w:val="00B21060"/>
    <w:rsid w:val="00B22C0D"/>
    <w:rsid w:val="00B23AF4"/>
    <w:rsid w:val="00B23C15"/>
    <w:rsid w:val="00B25762"/>
    <w:rsid w:val="00B25B40"/>
    <w:rsid w:val="00B25E07"/>
    <w:rsid w:val="00B25FDE"/>
    <w:rsid w:val="00B26AB0"/>
    <w:rsid w:val="00B26AD2"/>
    <w:rsid w:val="00B26CA2"/>
    <w:rsid w:val="00B26FF7"/>
    <w:rsid w:val="00B300A8"/>
    <w:rsid w:val="00B30B4E"/>
    <w:rsid w:val="00B30CE3"/>
    <w:rsid w:val="00B31246"/>
    <w:rsid w:val="00B326FF"/>
    <w:rsid w:val="00B3387D"/>
    <w:rsid w:val="00B340AA"/>
    <w:rsid w:val="00B34A9F"/>
    <w:rsid w:val="00B34B80"/>
    <w:rsid w:val="00B35CDA"/>
    <w:rsid w:val="00B3795B"/>
    <w:rsid w:val="00B37D97"/>
    <w:rsid w:val="00B408C4"/>
    <w:rsid w:val="00B40DE6"/>
    <w:rsid w:val="00B411BD"/>
    <w:rsid w:val="00B41559"/>
    <w:rsid w:val="00B41804"/>
    <w:rsid w:val="00B418E8"/>
    <w:rsid w:val="00B42285"/>
    <w:rsid w:val="00B4274B"/>
    <w:rsid w:val="00B4351F"/>
    <w:rsid w:val="00B435B1"/>
    <w:rsid w:val="00B4367F"/>
    <w:rsid w:val="00B438BA"/>
    <w:rsid w:val="00B44B9C"/>
    <w:rsid w:val="00B44F99"/>
    <w:rsid w:val="00B45876"/>
    <w:rsid w:val="00B45FA7"/>
    <w:rsid w:val="00B51542"/>
    <w:rsid w:val="00B51D1D"/>
    <w:rsid w:val="00B5310E"/>
    <w:rsid w:val="00B53F7D"/>
    <w:rsid w:val="00B5429B"/>
    <w:rsid w:val="00B54ACC"/>
    <w:rsid w:val="00B54D26"/>
    <w:rsid w:val="00B54DCB"/>
    <w:rsid w:val="00B5523D"/>
    <w:rsid w:val="00B5578E"/>
    <w:rsid w:val="00B55AC2"/>
    <w:rsid w:val="00B560C9"/>
    <w:rsid w:val="00B56533"/>
    <w:rsid w:val="00B56CFC"/>
    <w:rsid w:val="00B57777"/>
    <w:rsid w:val="00B57921"/>
    <w:rsid w:val="00B57A17"/>
    <w:rsid w:val="00B57E75"/>
    <w:rsid w:val="00B57F49"/>
    <w:rsid w:val="00B61AE0"/>
    <w:rsid w:val="00B61BE2"/>
    <w:rsid w:val="00B6266F"/>
    <w:rsid w:val="00B62E0B"/>
    <w:rsid w:val="00B63776"/>
    <w:rsid w:val="00B63C32"/>
    <w:rsid w:val="00B64283"/>
    <w:rsid w:val="00B64434"/>
    <w:rsid w:val="00B67AD4"/>
    <w:rsid w:val="00B67C42"/>
    <w:rsid w:val="00B67CE8"/>
    <w:rsid w:val="00B702D4"/>
    <w:rsid w:val="00B711CE"/>
    <w:rsid w:val="00B71C14"/>
    <w:rsid w:val="00B71DC8"/>
    <w:rsid w:val="00B728A8"/>
    <w:rsid w:val="00B744B5"/>
    <w:rsid w:val="00B745B4"/>
    <w:rsid w:val="00B746C6"/>
    <w:rsid w:val="00B754D0"/>
    <w:rsid w:val="00B7604C"/>
    <w:rsid w:val="00B7652C"/>
    <w:rsid w:val="00B766BF"/>
    <w:rsid w:val="00B76930"/>
    <w:rsid w:val="00B76FA6"/>
    <w:rsid w:val="00B77132"/>
    <w:rsid w:val="00B806F4"/>
    <w:rsid w:val="00B80910"/>
    <w:rsid w:val="00B81363"/>
    <w:rsid w:val="00B818F4"/>
    <w:rsid w:val="00B81BC9"/>
    <w:rsid w:val="00B8222F"/>
    <w:rsid w:val="00B82615"/>
    <w:rsid w:val="00B83444"/>
    <w:rsid w:val="00B836ED"/>
    <w:rsid w:val="00B84F93"/>
    <w:rsid w:val="00B853BE"/>
    <w:rsid w:val="00B862E2"/>
    <w:rsid w:val="00B86476"/>
    <w:rsid w:val="00B86A3D"/>
    <w:rsid w:val="00B875C7"/>
    <w:rsid w:val="00B90D10"/>
    <w:rsid w:val="00B90FE5"/>
    <w:rsid w:val="00B919AD"/>
    <w:rsid w:val="00B91A2B"/>
    <w:rsid w:val="00B93204"/>
    <w:rsid w:val="00B94E17"/>
    <w:rsid w:val="00B952A5"/>
    <w:rsid w:val="00B957FE"/>
    <w:rsid w:val="00B95F02"/>
    <w:rsid w:val="00B95F0A"/>
    <w:rsid w:val="00B96722"/>
    <w:rsid w:val="00B96897"/>
    <w:rsid w:val="00B96BEF"/>
    <w:rsid w:val="00B96C88"/>
    <w:rsid w:val="00B96FC0"/>
    <w:rsid w:val="00B97260"/>
    <w:rsid w:val="00B97A18"/>
    <w:rsid w:val="00B97A69"/>
    <w:rsid w:val="00BA0632"/>
    <w:rsid w:val="00BA0AAA"/>
    <w:rsid w:val="00BA0DFB"/>
    <w:rsid w:val="00BA195B"/>
    <w:rsid w:val="00BA1CD5"/>
    <w:rsid w:val="00BA261E"/>
    <w:rsid w:val="00BA2FC4"/>
    <w:rsid w:val="00BA2FEF"/>
    <w:rsid w:val="00BA3218"/>
    <w:rsid w:val="00BA465F"/>
    <w:rsid w:val="00BA643F"/>
    <w:rsid w:val="00BA707B"/>
    <w:rsid w:val="00BB10BD"/>
    <w:rsid w:val="00BB1548"/>
    <w:rsid w:val="00BB1CE7"/>
    <w:rsid w:val="00BB2FD3"/>
    <w:rsid w:val="00BB2FDF"/>
    <w:rsid w:val="00BB2FFF"/>
    <w:rsid w:val="00BB3B03"/>
    <w:rsid w:val="00BB4573"/>
    <w:rsid w:val="00BB5399"/>
    <w:rsid w:val="00BB5C2D"/>
    <w:rsid w:val="00BB5FCB"/>
    <w:rsid w:val="00BB604B"/>
    <w:rsid w:val="00BB72BE"/>
    <w:rsid w:val="00BB7609"/>
    <w:rsid w:val="00BB78C1"/>
    <w:rsid w:val="00BB7EAB"/>
    <w:rsid w:val="00BC00EC"/>
    <w:rsid w:val="00BC08C5"/>
    <w:rsid w:val="00BC12FB"/>
    <w:rsid w:val="00BC1C3C"/>
    <w:rsid w:val="00BC307F"/>
    <w:rsid w:val="00BC3159"/>
    <w:rsid w:val="00BC3257"/>
    <w:rsid w:val="00BC39DB"/>
    <w:rsid w:val="00BC3A32"/>
    <w:rsid w:val="00BC3B07"/>
    <w:rsid w:val="00BC46EF"/>
    <w:rsid w:val="00BC4E3F"/>
    <w:rsid w:val="00BC54C0"/>
    <w:rsid w:val="00BC5C28"/>
    <w:rsid w:val="00BC691C"/>
    <w:rsid w:val="00BC6FD6"/>
    <w:rsid w:val="00BC710A"/>
    <w:rsid w:val="00BD008E"/>
    <w:rsid w:val="00BD1424"/>
    <w:rsid w:val="00BD2F3B"/>
    <w:rsid w:val="00BD3372"/>
    <w:rsid w:val="00BD50AA"/>
    <w:rsid w:val="00BD5135"/>
    <w:rsid w:val="00BD7291"/>
    <w:rsid w:val="00BD7EA3"/>
    <w:rsid w:val="00BD7FE2"/>
    <w:rsid w:val="00BE0113"/>
    <w:rsid w:val="00BE0B19"/>
    <w:rsid w:val="00BE0D01"/>
    <w:rsid w:val="00BE0DD8"/>
    <w:rsid w:val="00BE0E6C"/>
    <w:rsid w:val="00BE13F0"/>
    <w:rsid w:val="00BE1CE0"/>
    <w:rsid w:val="00BE1D82"/>
    <w:rsid w:val="00BE1EE4"/>
    <w:rsid w:val="00BE1F8B"/>
    <w:rsid w:val="00BE1FA7"/>
    <w:rsid w:val="00BE294A"/>
    <w:rsid w:val="00BE2B4F"/>
    <w:rsid w:val="00BE2F39"/>
    <w:rsid w:val="00BE332D"/>
    <w:rsid w:val="00BE3CF1"/>
    <w:rsid w:val="00BE4B20"/>
    <w:rsid w:val="00BE5E10"/>
    <w:rsid w:val="00BE5FC4"/>
    <w:rsid w:val="00BE65AE"/>
    <w:rsid w:val="00BE6803"/>
    <w:rsid w:val="00BE6AC4"/>
    <w:rsid w:val="00BE7C4D"/>
    <w:rsid w:val="00BE7F6A"/>
    <w:rsid w:val="00BF0274"/>
    <w:rsid w:val="00BF07A5"/>
    <w:rsid w:val="00BF08C4"/>
    <w:rsid w:val="00BF0BAF"/>
    <w:rsid w:val="00BF1819"/>
    <w:rsid w:val="00BF19CE"/>
    <w:rsid w:val="00BF2720"/>
    <w:rsid w:val="00BF2B6F"/>
    <w:rsid w:val="00BF351A"/>
    <w:rsid w:val="00BF3564"/>
    <w:rsid w:val="00BF375C"/>
    <w:rsid w:val="00BF3914"/>
    <w:rsid w:val="00BF3F49"/>
    <w:rsid w:val="00BF49B1"/>
    <w:rsid w:val="00BF4FBC"/>
    <w:rsid w:val="00BF5552"/>
    <w:rsid w:val="00BF56A2"/>
    <w:rsid w:val="00BF5932"/>
    <w:rsid w:val="00BF73F2"/>
    <w:rsid w:val="00C01671"/>
    <w:rsid w:val="00C0205F"/>
    <w:rsid w:val="00C02419"/>
    <w:rsid w:val="00C02766"/>
    <w:rsid w:val="00C028F5"/>
    <w:rsid w:val="00C03EE8"/>
    <w:rsid w:val="00C04872"/>
    <w:rsid w:val="00C05BEC"/>
    <w:rsid w:val="00C06E7D"/>
    <w:rsid w:val="00C078A4"/>
    <w:rsid w:val="00C10239"/>
    <w:rsid w:val="00C10D57"/>
    <w:rsid w:val="00C1112B"/>
    <w:rsid w:val="00C119E9"/>
    <w:rsid w:val="00C11A88"/>
    <w:rsid w:val="00C12012"/>
    <w:rsid w:val="00C12874"/>
    <w:rsid w:val="00C12BC1"/>
    <w:rsid w:val="00C13BDA"/>
    <w:rsid w:val="00C13D0A"/>
    <w:rsid w:val="00C13FFD"/>
    <w:rsid w:val="00C14632"/>
    <w:rsid w:val="00C14D27"/>
    <w:rsid w:val="00C167CC"/>
    <w:rsid w:val="00C16C30"/>
    <w:rsid w:val="00C17F7B"/>
    <w:rsid w:val="00C203E8"/>
    <w:rsid w:val="00C20A00"/>
    <w:rsid w:val="00C21673"/>
    <w:rsid w:val="00C21899"/>
    <w:rsid w:val="00C219A2"/>
    <w:rsid w:val="00C21C7A"/>
    <w:rsid w:val="00C22910"/>
    <w:rsid w:val="00C23130"/>
    <w:rsid w:val="00C255A5"/>
    <w:rsid w:val="00C2584B"/>
    <w:rsid w:val="00C25942"/>
    <w:rsid w:val="00C25DD9"/>
    <w:rsid w:val="00C2663F"/>
    <w:rsid w:val="00C269B3"/>
    <w:rsid w:val="00C26CCF"/>
    <w:rsid w:val="00C26DB8"/>
    <w:rsid w:val="00C311C7"/>
    <w:rsid w:val="00C31FFC"/>
    <w:rsid w:val="00C320A6"/>
    <w:rsid w:val="00C3400F"/>
    <w:rsid w:val="00C34B64"/>
    <w:rsid w:val="00C34C36"/>
    <w:rsid w:val="00C352B3"/>
    <w:rsid w:val="00C3654C"/>
    <w:rsid w:val="00C36BF5"/>
    <w:rsid w:val="00C36DBC"/>
    <w:rsid w:val="00C37557"/>
    <w:rsid w:val="00C376BA"/>
    <w:rsid w:val="00C40373"/>
    <w:rsid w:val="00C4082D"/>
    <w:rsid w:val="00C40AE6"/>
    <w:rsid w:val="00C411AF"/>
    <w:rsid w:val="00C4138D"/>
    <w:rsid w:val="00C41751"/>
    <w:rsid w:val="00C41E3A"/>
    <w:rsid w:val="00C420A3"/>
    <w:rsid w:val="00C42A38"/>
    <w:rsid w:val="00C42F19"/>
    <w:rsid w:val="00C4304C"/>
    <w:rsid w:val="00C43315"/>
    <w:rsid w:val="00C452F5"/>
    <w:rsid w:val="00C45F28"/>
    <w:rsid w:val="00C46210"/>
    <w:rsid w:val="00C464E1"/>
    <w:rsid w:val="00C46555"/>
    <w:rsid w:val="00C46558"/>
    <w:rsid w:val="00C46A38"/>
    <w:rsid w:val="00C46B15"/>
    <w:rsid w:val="00C46F7D"/>
    <w:rsid w:val="00C47476"/>
    <w:rsid w:val="00C479B5"/>
    <w:rsid w:val="00C50242"/>
    <w:rsid w:val="00C5034D"/>
    <w:rsid w:val="00C5050E"/>
    <w:rsid w:val="00C50E99"/>
    <w:rsid w:val="00C51407"/>
    <w:rsid w:val="00C519D7"/>
    <w:rsid w:val="00C520A4"/>
    <w:rsid w:val="00C52744"/>
    <w:rsid w:val="00C5372E"/>
    <w:rsid w:val="00C53CDA"/>
    <w:rsid w:val="00C53EB3"/>
    <w:rsid w:val="00C542D4"/>
    <w:rsid w:val="00C54CAC"/>
    <w:rsid w:val="00C54D71"/>
    <w:rsid w:val="00C563F5"/>
    <w:rsid w:val="00C56712"/>
    <w:rsid w:val="00C570EF"/>
    <w:rsid w:val="00C570F7"/>
    <w:rsid w:val="00C61F89"/>
    <w:rsid w:val="00C62CD5"/>
    <w:rsid w:val="00C636E6"/>
    <w:rsid w:val="00C639D6"/>
    <w:rsid w:val="00C63F8E"/>
    <w:rsid w:val="00C647FB"/>
    <w:rsid w:val="00C651C9"/>
    <w:rsid w:val="00C654E0"/>
    <w:rsid w:val="00C65995"/>
    <w:rsid w:val="00C65C47"/>
    <w:rsid w:val="00C67402"/>
    <w:rsid w:val="00C67EAB"/>
    <w:rsid w:val="00C70DFF"/>
    <w:rsid w:val="00C71389"/>
    <w:rsid w:val="00C7206F"/>
    <w:rsid w:val="00C72402"/>
    <w:rsid w:val="00C73BDE"/>
    <w:rsid w:val="00C73FD7"/>
    <w:rsid w:val="00C746DB"/>
    <w:rsid w:val="00C75A6B"/>
    <w:rsid w:val="00C763B6"/>
    <w:rsid w:val="00C7644F"/>
    <w:rsid w:val="00C768F6"/>
    <w:rsid w:val="00C80073"/>
    <w:rsid w:val="00C80420"/>
    <w:rsid w:val="00C80ABD"/>
    <w:rsid w:val="00C80DEA"/>
    <w:rsid w:val="00C83094"/>
    <w:rsid w:val="00C830AD"/>
    <w:rsid w:val="00C832DC"/>
    <w:rsid w:val="00C8377F"/>
    <w:rsid w:val="00C8646D"/>
    <w:rsid w:val="00C864D4"/>
    <w:rsid w:val="00C87447"/>
    <w:rsid w:val="00C91DE3"/>
    <w:rsid w:val="00C92C7F"/>
    <w:rsid w:val="00C9369D"/>
    <w:rsid w:val="00C944FA"/>
    <w:rsid w:val="00C951AE"/>
    <w:rsid w:val="00C95854"/>
    <w:rsid w:val="00C95C9E"/>
    <w:rsid w:val="00C95EFF"/>
    <w:rsid w:val="00C96E6F"/>
    <w:rsid w:val="00C9759D"/>
    <w:rsid w:val="00C97872"/>
    <w:rsid w:val="00CA0532"/>
    <w:rsid w:val="00CA18C7"/>
    <w:rsid w:val="00CA220F"/>
    <w:rsid w:val="00CA2241"/>
    <w:rsid w:val="00CA3061"/>
    <w:rsid w:val="00CA39D1"/>
    <w:rsid w:val="00CA3CDD"/>
    <w:rsid w:val="00CA403B"/>
    <w:rsid w:val="00CA505A"/>
    <w:rsid w:val="00CA506A"/>
    <w:rsid w:val="00CA59DD"/>
    <w:rsid w:val="00CA72D5"/>
    <w:rsid w:val="00CB008E"/>
    <w:rsid w:val="00CB01FA"/>
    <w:rsid w:val="00CB0737"/>
    <w:rsid w:val="00CB097A"/>
    <w:rsid w:val="00CB0F09"/>
    <w:rsid w:val="00CB1479"/>
    <w:rsid w:val="00CB26EC"/>
    <w:rsid w:val="00CB2D2A"/>
    <w:rsid w:val="00CB3CDB"/>
    <w:rsid w:val="00CB4E99"/>
    <w:rsid w:val="00CB4FA1"/>
    <w:rsid w:val="00CB5986"/>
    <w:rsid w:val="00CB5A76"/>
    <w:rsid w:val="00CB5B1E"/>
    <w:rsid w:val="00CB5DB8"/>
    <w:rsid w:val="00CB5EA0"/>
    <w:rsid w:val="00CB787A"/>
    <w:rsid w:val="00CC0C4A"/>
    <w:rsid w:val="00CC17F0"/>
    <w:rsid w:val="00CC1853"/>
    <w:rsid w:val="00CC1FAE"/>
    <w:rsid w:val="00CC3A23"/>
    <w:rsid w:val="00CC6B34"/>
    <w:rsid w:val="00CC6CE1"/>
    <w:rsid w:val="00CC737C"/>
    <w:rsid w:val="00CD087D"/>
    <w:rsid w:val="00CD0F5D"/>
    <w:rsid w:val="00CD17C7"/>
    <w:rsid w:val="00CD1910"/>
    <w:rsid w:val="00CD1C0B"/>
    <w:rsid w:val="00CD239A"/>
    <w:rsid w:val="00CD34CB"/>
    <w:rsid w:val="00CD39CD"/>
    <w:rsid w:val="00CD3CFB"/>
    <w:rsid w:val="00CD3F15"/>
    <w:rsid w:val="00CD4DA5"/>
    <w:rsid w:val="00CD5512"/>
    <w:rsid w:val="00CD5C4E"/>
    <w:rsid w:val="00CD6E3D"/>
    <w:rsid w:val="00CD71AB"/>
    <w:rsid w:val="00CD73EF"/>
    <w:rsid w:val="00CD7D76"/>
    <w:rsid w:val="00CE0109"/>
    <w:rsid w:val="00CE16BD"/>
    <w:rsid w:val="00CE1AF9"/>
    <w:rsid w:val="00CE1CC9"/>
    <w:rsid w:val="00CE1FC5"/>
    <w:rsid w:val="00CE4523"/>
    <w:rsid w:val="00CE46E5"/>
    <w:rsid w:val="00CE485A"/>
    <w:rsid w:val="00CE5279"/>
    <w:rsid w:val="00CE5A78"/>
    <w:rsid w:val="00CE5FA7"/>
    <w:rsid w:val="00CE7711"/>
    <w:rsid w:val="00CE78AE"/>
    <w:rsid w:val="00CE7E62"/>
    <w:rsid w:val="00CF00F2"/>
    <w:rsid w:val="00CF0321"/>
    <w:rsid w:val="00CF195E"/>
    <w:rsid w:val="00CF19DA"/>
    <w:rsid w:val="00CF1A40"/>
    <w:rsid w:val="00CF1C7F"/>
    <w:rsid w:val="00CF1CC0"/>
    <w:rsid w:val="00CF24F8"/>
    <w:rsid w:val="00CF2653"/>
    <w:rsid w:val="00CF2ED1"/>
    <w:rsid w:val="00CF4247"/>
    <w:rsid w:val="00CF4D10"/>
    <w:rsid w:val="00CF5263"/>
    <w:rsid w:val="00CF56DA"/>
    <w:rsid w:val="00CF5E42"/>
    <w:rsid w:val="00CF60B5"/>
    <w:rsid w:val="00CF7CCC"/>
    <w:rsid w:val="00D004FA"/>
    <w:rsid w:val="00D01B21"/>
    <w:rsid w:val="00D01E2F"/>
    <w:rsid w:val="00D03102"/>
    <w:rsid w:val="00D031A5"/>
    <w:rsid w:val="00D03727"/>
    <w:rsid w:val="00D0378A"/>
    <w:rsid w:val="00D03F3E"/>
    <w:rsid w:val="00D04436"/>
    <w:rsid w:val="00D04939"/>
    <w:rsid w:val="00D0497A"/>
    <w:rsid w:val="00D05132"/>
    <w:rsid w:val="00D05EA9"/>
    <w:rsid w:val="00D065E6"/>
    <w:rsid w:val="00D071F8"/>
    <w:rsid w:val="00D07252"/>
    <w:rsid w:val="00D074F4"/>
    <w:rsid w:val="00D07CE1"/>
    <w:rsid w:val="00D100A8"/>
    <w:rsid w:val="00D1026A"/>
    <w:rsid w:val="00D1068B"/>
    <w:rsid w:val="00D107CF"/>
    <w:rsid w:val="00D11B0B"/>
    <w:rsid w:val="00D12293"/>
    <w:rsid w:val="00D12A9A"/>
    <w:rsid w:val="00D12F4C"/>
    <w:rsid w:val="00D13C5C"/>
    <w:rsid w:val="00D14236"/>
    <w:rsid w:val="00D14553"/>
    <w:rsid w:val="00D147DB"/>
    <w:rsid w:val="00D14DB1"/>
    <w:rsid w:val="00D15F43"/>
    <w:rsid w:val="00D16D91"/>
    <w:rsid w:val="00D16E87"/>
    <w:rsid w:val="00D20B8B"/>
    <w:rsid w:val="00D2162C"/>
    <w:rsid w:val="00D21A3C"/>
    <w:rsid w:val="00D2290B"/>
    <w:rsid w:val="00D22A6A"/>
    <w:rsid w:val="00D233F1"/>
    <w:rsid w:val="00D23554"/>
    <w:rsid w:val="00D235EF"/>
    <w:rsid w:val="00D2431F"/>
    <w:rsid w:val="00D256F8"/>
    <w:rsid w:val="00D2685C"/>
    <w:rsid w:val="00D26A3B"/>
    <w:rsid w:val="00D302FD"/>
    <w:rsid w:val="00D3038A"/>
    <w:rsid w:val="00D3098D"/>
    <w:rsid w:val="00D31A02"/>
    <w:rsid w:val="00D32161"/>
    <w:rsid w:val="00D32794"/>
    <w:rsid w:val="00D3323C"/>
    <w:rsid w:val="00D33456"/>
    <w:rsid w:val="00D3396F"/>
    <w:rsid w:val="00D33D4D"/>
    <w:rsid w:val="00D34A0B"/>
    <w:rsid w:val="00D34FC8"/>
    <w:rsid w:val="00D36234"/>
    <w:rsid w:val="00D36371"/>
    <w:rsid w:val="00D36F89"/>
    <w:rsid w:val="00D40189"/>
    <w:rsid w:val="00D410F6"/>
    <w:rsid w:val="00D4117F"/>
    <w:rsid w:val="00D41D7E"/>
    <w:rsid w:val="00D437D8"/>
    <w:rsid w:val="00D44976"/>
    <w:rsid w:val="00D44994"/>
    <w:rsid w:val="00D449BF"/>
    <w:rsid w:val="00D45DF3"/>
    <w:rsid w:val="00D45EEA"/>
    <w:rsid w:val="00D46174"/>
    <w:rsid w:val="00D46FBD"/>
    <w:rsid w:val="00D47B90"/>
    <w:rsid w:val="00D47DD0"/>
    <w:rsid w:val="00D50183"/>
    <w:rsid w:val="00D507F4"/>
    <w:rsid w:val="00D50D45"/>
    <w:rsid w:val="00D511EE"/>
    <w:rsid w:val="00D51D12"/>
    <w:rsid w:val="00D52627"/>
    <w:rsid w:val="00D52F6C"/>
    <w:rsid w:val="00D5362B"/>
    <w:rsid w:val="00D54A3A"/>
    <w:rsid w:val="00D55072"/>
    <w:rsid w:val="00D551B5"/>
    <w:rsid w:val="00D554EE"/>
    <w:rsid w:val="00D559CE"/>
    <w:rsid w:val="00D55CAA"/>
    <w:rsid w:val="00D5620C"/>
    <w:rsid w:val="00D564B6"/>
    <w:rsid w:val="00D56DB2"/>
    <w:rsid w:val="00D573F0"/>
    <w:rsid w:val="00D5747F"/>
    <w:rsid w:val="00D57495"/>
    <w:rsid w:val="00D574FA"/>
    <w:rsid w:val="00D57960"/>
    <w:rsid w:val="00D606EB"/>
    <w:rsid w:val="00D60C8D"/>
    <w:rsid w:val="00D60FEC"/>
    <w:rsid w:val="00D61374"/>
    <w:rsid w:val="00D6168A"/>
    <w:rsid w:val="00D616A5"/>
    <w:rsid w:val="00D61FF0"/>
    <w:rsid w:val="00D6211D"/>
    <w:rsid w:val="00D62C97"/>
    <w:rsid w:val="00D63517"/>
    <w:rsid w:val="00D63B75"/>
    <w:rsid w:val="00D63BDC"/>
    <w:rsid w:val="00D63CAB"/>
    <w:rsid w:val="00D659B1"/>
    <w:rsid w:val="00D659F0"/>
    <w:rsid w:val="00D66E18"/>
    <w:rsid w:val="00D6734D"/>
    <w:rsid w:val="00D67846"/>
    <w:rsid w:val="00D679CF"/>
    <w:rsid w:val="00D679D3"/>
    <w:rsid w:val="00D67DE1"/>
    <w:rsid w:val="00D70F31"/>
    <w:rsid w:val="00D7356F"/>
    <w:rsid w:val="00D73587"/>
    <w:rsid w:val="00D7380F"/>
    <w:rsid w:val="00D73EBB"/>
    <w:rsid w:val="00D74FA9"/>
    <w:rsid w:val="00D751FB"/>
    <w:rsid w:val="00D754D6"/>
    <w:rsid w:val="00D761AA"/>
    <w:rsid w:val="00D7685D"/>
    <w:rsid w:val="00D76997"/>
    <w:rsid w:val="00D76E85"/>
    <w:rsid w:val="00D76FAE"/>
    <w:rsid w:val="00D777D7"/>
    <w:rsid w:val="00D80AB8"/>
    <w:rsid w:val="00D812F9"/>
    <w:rsid w:val="00D81792"/>
    <w:rsid w:val="00D819B1"/>
    <w:rsid w:val="00D82144"/>
    <w:rsid w:val="00D82494"/>
    <w:rsid w:val="00D83AE9"/>
    <w:rsid w:val="00D84940"/>
    <w:rsid w:val="00D857B8"/>
    <w:rsid w:val="00D85B02"/>
    <w:rsid w:val="00D87175"/>
    <w:rsid w:val="00D87ABF"/>
    <w:rsid w:val="00D9040D"/>
    <w:rsid w:val="00D90CD3"/>
    <w:rsid w:val="00D919E6"/>
    <w:rsid w:val="00D91BE1"/>
    <w:rsid w:val="00D92C29"/>
    <w:rsid w:val="00D936E2"/>
    <w:rsid w:val="00D94306"/>
    <w:rsid w:val="00D95104"/>
    <w:rsid w:val="00D95600"/>
    <w:rsid w:val="00D95C9A"/>
    <w:rsid w:val="00D9683C"/>
    <w:rsid w:val="00D97884"/>
    <w:rsid w:val="00D97BF0"/>
    <w:rsid w:val="00DA0A7F"/>
    <w:rsid w:val="00DA0FB9"/>
    <w:rsid w:val="00DA1C31"/>
    <w:rsid w:val="00DA1EB3"/>
    <w:rsid w:val="00DA20BC"/>
    <w:rsid w:val="00DA2ED7"/>
    <w:rsid w:val="00DA3E7A"/>
    <w:rsid w:val="00DA3F7F"/>
    <w:rsid w:val="00DA430C"/>
    <w:rsid w:val="00DA5C8A"/>
    <w:rsid w:val="00DA60D1"/>
    <w:rsid w:val="00DA615D"/>
    <w:rsid w:val="00DA6598"/>
    <w:rsid w:val="00DA6C0F"/>
    <w:rsid w:val="00DA702F"/>
    <w:rsid w:val="00DA7F8A"/>
    <w:rsid w:val="00DB0176"/>
    <w:rsid w:val="00DB03F9"/>
    <w:rsid w:val="00DB0404"/>
    <w:rsid w:val="00DB11F8"/>
    <w:rsid w:val="00DB18F8"/>
    <w:rsid w:val="00DB1E91"/>
    <w:rsid w:val="00DB1F2A"/>
    <w:rsid w:val="00DB297F"/>
    <w:rsid w:val="00DB3153"/>
    <w:rsid w:val="00DB317A"/>
    <w:rsid w:val="00DB3B82"/>
    <w:rsid w:val="00DB3FC3"/>
    <w:rsid w:val="00DB40B5"/>
    <w:rsid w:val="00DB485D"/>
    <w:rsid w:val="00DB4A97"/>
    <w:rsid w:val="00DB5966"/>
    <w:rsid w:val="00DB681C"/>
    <w:rsid w:val="00DB7088"/>
    <w:rsid w:val="00DC069E"/>
    <w:rsid w:val="00DC116E"/>
    <w:rsid w:val="00DC1327"/>
    <w:rsid w:val="00DC1350"/>
    <w:rsid w:val="00DC1AB7"/>
    <w:rsid w:val="00DC214B"/>
    <w:rsid w:val="00DC23F7"/>
    <w:rsid w:val="00DC2C2E"/>
    <w:rsid w:val="00DC3237"/>
    <w:rsid w:val="00DC329A"/>
    <w:rsid w:val="00DC35BB"/>
    <w:rsid w:val="00DC3A46"/>
    <w:rsid w:val="00DC41A4"/>
    <w:rsid w:val="00DC5672"/>
    <w:rsid w:val="00DC60A2"/>
    <w:rsid w:val="00DC6600"/>
    <w:rsid w:val="00DC67BD"/>
    <w:rsid w:val="00DC6924"/>
    <w:rsid w:val="00DC71F2"/>
    <w:rsid w:val="00DC7CF7"/>
    <w:rsid w:val="00DD0AD1"/>
    <w:rsid w:val="00DD2025"/>
    <w:rsid w:val="00DD22EA"/>
    <w:rsid w:val="00DD23A0"/>
    <w:rsid w:val="00DD2792"/>
    <w:rsid w:val="00DD343E"/>
    <w:rsid w:val="00DD3EF5"/>
    <w:rsid w:val="00DD4D3C"/>
    <w:rsid w:val="00DD53FA"/>
    <w:rsid w:val="00DD5F42"/>
    <w:rsid w:val="00DD617B"/>
    <w:rsid w:val="00DD6285"/>
    <w:rsid w:val="00DD69BF"/>
    <w:rsid w:val="00DD6F22"/>
    <w:rsid w:val="00DE0E59"/>
    <w:rsid w:val="00DE0EDE"/>
    <w:rsid w:val="00DE0F6C"/>
    <w:rsid w:val="00DE219B"/>
    <w:rsid w:val="00DE52E3"/>
    <w:rsid w:val="00DE7C00"/>
    <w:rsid w:val="00DF03E9"/>
    <w:rsid w:val="00DF03ED"/>
    <w:rsid w:val="00DF04EE"/>
    <w:rsid w:val="00DF0BF4"/>
    <w:rsid w:val="00DF179D"/>
    <w:rsid w:val="00DF1E9C"/>
    <w:rsid w:val="00DF4399"/>
    <w:rsid w:val="00DF4572"/>
    <w:rsid w:val="00DF4658"/>
    <w:rsid w:val="00DF49D8"/>
    <w:rsid w:val="00DF5580"/>
    <w:rsid w:val="00DF6C8B"/>
    <w:rsid w:val="00DF6F17"/>
    <w:rsid w:val="00DF7858"/>
    <w:rsid w:val="00DF78FA"/>
    <w:rsid w:val="00E002F1"/>
    <w:rsid w:val="00E0082C"/>
    <w:rsid w:val="00E01DAA"/>
    <w:rsid w:val="00E023E5"/>
    <w:rsid w:val="00E02432"/>
    <w:rsid w:val="00E04022"/>
    <w:rsid w:val="00E054CC"/>
    <w:rsid w:val="00E0580B"/>
    <w:rsid w:val="00E0728F"/>
    <w:rsid w:val="00E0755C"/>
    <w:rsid w:val="00E10E16"/>
    <w:rsid w:val="00E133AE"/>
    <w:rsid w:val="00E14A7E"/>
    <w:rsid w:val="00E151E1"/>
    <w:rsid w:val="00E1523B"/>
    <w:rsid w:val="00E15859"/>
    <w:rsid w:val="00E15B18"/>
    <w:rsid w:val="00E1704D"/>
    <w:rsid w:val="00E17619"/>
    <w:rsid w:val="00E17805"/>
    <w:rsid w:val="00E2065E"/>
    <w:rsid w:val="00E20F79"/>
    <w:rsid w:val="00E21278"/>
    <w:rsid w:val="00E22650"/>
    <w:rsid w:val="00E22CCD"/>
    <w:rsid w:val="00E23A11"/>
    <w:rsid w:val="00E23FB7"/>
    <w:rsid w:val="00E24A27"/>
    <w:rsid w:val="00E25F89"/>
    <w:rsid w:val="00E262BE"/>
    <w:rsid w:val="00E26C4B"/>
    <w:rsid w:val="00E32D62"/>
    <w:rsid w:val="00E339DC"/>
    <w:rsid w:val="00E33E15"/>
    <w:rsid w:val="00E33F49"/>
    <w:rsid w:val="00E346D3"/>
    <w:rsid w:val="00E35912"/>
    <w:rsid w:val="00E361B8"/>
    <w:rsid w:val="00E36A1B"/>
    <w:rsid w:val="00E37210"/>
    <w:rsid w:val="00E42243"/>
    <w:rsid w:val="00E429ED"/>
    <w:rsid w:val="00E438A7"/>
    <w:rsid w:val="00E43F37"/>
    <w:rsid w:val="00E44324"/>
    <w:rsid w:val="00E443B1"/>
    <w:rsid w:val="00E450ED"/>
    <w:rsid w:val="00E452B6"/>
    <w:rsid w:val="00E4791B"/>
    <w:rsid w:val="00E47E31"/>
    <w:rsid w:val="00E50AC6"/>
    <w:rsid w:val="00E50E95"/>
    <w:rsid w:val="00E5122B"/>
    <w:rsid w:val="00E51DDD"/>
    <w:rsid w:val="00E51FDD"/>
    <w:rsid w:val="00E52435"/>
    <w:rsid w:val="00E53122"/>
    <w:rsid w:val="00E5351B"/>
    <w:rsid w:val="00E53732"/>
    <w:rsid w:val="00E53C85"/>
    <w:rsid w:val="00E53FA9"/>
    <w:rsid w:val="00E54140"/>
    <w:rsid w:val="00E5414C"/>
    <w:rsid w:val="00E547B3"/>
    <w:rsid w:val="00E54C41"/>
    <w:rsid w:val="00E55EA2"/>
    <w:rsid w:val="00E560D2"/>
    <w:rsid w:val="00E56723"/>
    <w:rsid w:val="00E5733D"/>
    <w:rsid w:val="00E57F1D"/>
    <w:rsid w:val="00E6094A"/>
    <w:rsid w:val="00E61CC0"/>
    <w:rsid w:val="00E6277B"/>
    <w:rsid w:val="00E63206"/>
    <w:rsid w:val="00E63CB9"/>
    <w:rsid w:val="00E64424"/>
    <w:rsid w:val="00E64C99"/>
    <w:rsid w:val="00E64CD3"/>
    <w:rsid w:val="00E64E96"/>
    <w:rsid w:val="00E671C9"/>
    <w:rsid w:val="00E6743F"/>
    <w:rsid w:val="00E67484"/>
    <w:rsid w:val="00E674ED"/>
    <w:rsid w:val="00E6758E"/>
    <w:rsid w:val="00E67E23"/>
    <w:rsid w:val="00E70016"/>
    <w:rsid w:val="00E70BC7"/>
    <w:rsid w:val="00E70C26"/>
    <w:rsid w:val="00E70D87"/>
    <w:rsid w:val="00E70FBC"/>
    <w:rsid w:val="00E72C01"/>
    <w:rsid w:val="00E7359A"/>
    <w:rsid w:val="00E73F3C"/>
    <w:rsid w:val="00E741AC"/>
    <w:rsid w:val="00E74799"/>
    <w:rsid w:val="00E75174"/>
    <w:rsid w:val="00E75EBA"/>
    <w:rsid w:val="00E763B4"/>
    <w:rsid w:val="00E77848"/>
    <w:rsid w:val="00E77AE5"/>
    <w:rsid w:val="00E80514"/>
    <w:rsid w:val="00E80E5B"/>
    <w:rsid w:val="00E816C5"/>
    <w:rsid w:val="00E81CE0"/>
    <w:rsid w:val="00E81E7C"/>
    <w:rsid w:val="00E8224D"/>
    <w:rsid w:val="00E83E37"/>
    <w:rsid w:val="00E8414B"/>
    <w:rsid w:val="00E84652"/>
    <w:rsid w:val="00E8519F"/>
    <w:rsid w:val="00E85CC3"/>
    <w:rsid w:val="00E8644A"/>
    <w:rsid w:val="00E876F4"/>
    <w:rsid w:val="00E90279"/>
    <w:rsid w:val="00E90635"/>
    <w:rsid w:val="00E90649"/>
    <w:rsid w:val="00E909A1"/>
    <w:rsid w:val="00E90BFF"/>
    <w:rsid w:val="00E91308"/>
    <w:rsid w:val="00E91702"/>
    <w:rsid w:val="00E91F04"/>
    <w:rsid w:val="00E91F35"/>
    <w:rsid w:val="00E947B7"/>
    <w:rsid w:val="00E94B84"/>
    <w:rsid w:val="00E95107"/>
    <w:rsid w:val="00E95BA6"/>
    <w:rsid w:val="00E96F31"/>
    <w:rsid w:val="00E97522"/>
    <w:rsid w:val="00E97648"/>
    <w:rsid w:val="00EA0E4A"/>
    <w:rsid w:val="00EA13DC"/>
    <w:rsid w:val="00EA1A54"/>
    <w:rsid w:val="00EA2226"/>
    <w:rsid w:val="00EA26FC"/>
    <w:rsid w:val="00EA3B5A"/>
    <w:rsid w:val="00EA3E60"/>
    <w:rsid w:val="00EA410E"/>
    <w:rsid w:val="00EA4FD1"/>
    <w:rsid w:val="00EA53C2"/>
    <w:rsid w:val="00EA5695"/>
    <w:rsid w:val="00EA5B0A"/>
    <w:rsid w:val="00EA5FB6"/>
    <w:rsid w:val="00EA5FBD"/>
    <w:rsid w:val="00EA652E"/>
    <w:rsid w:val="00EA65AD"/>
    <w:rsid w:val="00EA7FCF"/>
    <w:rsid w:val="00EB0CA3"/>
    <w:rsid w:val="00EB104F"/>
    <w:rsid w:val="00EB1B27"/>
    <w:rsid w:val="00EB1DA8"/>
    <w:rsid w:val="00EB1DD6"/>
    <w:rsid w:val="00EB205E"/>
    <w:rsid w:val="00EB2F1C"/>
    <w:rsid w:val="00EB4319"/>
    <w:rsid w:val="00EB444F"/>
    <w:rsid w:val="00EB4A93"/>
    <w:rsid w:val="00EB4BCA"/>
    <w:rsid w:val="00EB4CFF"/>
    <w:rsid w:val="00EB4E90"/>
    <w:rsid w:val="00EB5476"/>
    <w:rsid w:val="00EB5654"/>
    <w:rsid w:val="00EB67CE"/>
    <w:rsid w:val="00EB70B0"/>
    <w:rsid w:val="00EB7633"/>
    <w:rsid w:val="00EB7736"/>
    <w:rsid w:val="00EC1976"/>
    <w:rsid w:val="00EC1CC8"/>
    <w:rsid w:val="00EC2E2D"/>
    <w:rsid w:val="00EC3036"/>
    <w:rsid w:val="00EC462B"/>
    <w:rsid w:val="00EC4723"/>
    <w:rsid w:val="00EC48A9"/>
    <w:rsid w:val="00EC56E0"/>
    <w:rsid w:val="00EC6057"/>
    <w:rsid w:val="00EC6073"/>
    <w:rsid w:val="00EC6847"/>
    <w:rsid w:val="00EC7DB6"/>
    <w:rsid w:val="00ED09A0"/>
    <w:rsid w:val="00ED0B0F"/>
    <w:rsid w:val="00ED124C"/>
    <w:rsid w:val="00ED162F"/>
    <w:rsid w:val="00ED1FDF"/>
    <w:rsid w:val="00ED2E52"/>
    <w:rsid w:val="00ED3024"/>
    <w:rsid w:val="00ED3448"/>
    <w:rsid w:val="00ED412B"/>
    <w:rsid w:val="00ED5FE4"/>
    <w:rsid w:val="00ED71C5"/>
    <w:rsid w:val="00ED7FAE"/>
    <w:rsid w:val="00EE04E3"/>
    <w:rsid w:val="00EE1212"/>
    <w:rsid w:val="00EE16FA"/>
    <w:rsid w:val="00EE37A7"/>
    <w:rsid w:val="00EE3C42"/>
    <w:rsid w:val="00EE3D4F"/>
    <w:rsid w:val="00EE486A"/>
    <w:rsid w:val="00EE534D"/>
    <w:rsid w:val="00EE5560"/>
    <w:rsid w:val="00EE6C46"/>
    <w:rsid w:val="00EE6C59"/>
    <w:rsid w:val="00EE6F1E"/>
    <w:rsid w:val="00EF0348"/>
    <w:rsid w:val="00EF1F9C"/>
    <w:rsid w:val="00EF2060"/>
    <w:rsid w:val="00EF243E"/>
    <w:rsid w:val="00EF3CDB"/>
    <w:rsid w:val="00EF42F8"/>
    <w:rsid w:val="00EF4366"/>
    <w:rsid w:val="00EF4CD6"/>
    <w:rsid w:val="00EF55A0"/>
    <w:rsid w:val="00EF63D1"/>
    <w:rsid w:val="00EF6513"/>
    <w:rsid w:val="00EF6683"/>
    <w:rsid w:val="00EF6E3B"/>
    <w:rsid w:val="00EF7002"/>
    <w:rsid w:val="00EF769B"/>
    <w:rsid w:val="00EF7AB3"/>
    <w:rsid w:val="00EF7F23"/>
    <w:rsid w:val="00F018E8"/>
    <w:rsid w:val="00F027BA"/>
    <w:rsid w:val="00F03C6A"/>
    <w:rsid w:val="00F03E79"/>
    <w:rsid w:val="00F048A9"/>
    <w:rsid w:val="00F0628D"/>
    <w:rsid w:val="00F06651"/>
    <w:rsid w:val="00F06A35"/>
    <w:rsid w:val="00F07DE6"/>
    <w:rsid w:val="00F1056C"/>
    <w:rsid w:val="00F106F1"/>
    <w:rsid w:val="00F107F1"/>
    <w:rsid w:val="00F10FC1"/>
    <w:rsid w:val="00F112FD"/>
    <w:rsid w:val="00F1130B"/>
    <w:rsid w:val="00F1138E"/>
    <w:rsid w:val="00F130EE"/>
    <w:rsid w:val="00F133A1"/>
    <w:rsid w:val="00F13ECD"/>
    <w:rsid w:val="00F153E2"/>
    <w:rsid w:val="00F155CE"/>
    <w:rsid w:val="00F15939"/>
    <w:rsid w:val="00F159B0"/>
    <w:rsid w:val="00F16986"/>
    <w:rsid w:val="00F16BF2"/>
    <w:rsid w:val="00F17EAE"/>
    <w:rsid w:val="00F214BE"/>
    <w:rsid w:val="00F218D4"/>
    <w:rsid w:val="00F2250A"/>
    <w:rsid w:val="00F22F68"/>
    <w:rsid w:val="00F24788"/>
    <w:rsid w:val="00F24D2B"/>
    <w:rsid w:val="00F25029"/>
    <w:rsid w:val="00F25EFE"/>
    <w:rsid w:val="00F261C6"/>
    <w:rsid w:val="00F2640F"/>
    <w:rsid w:val="00F2680F"/>
    <w:rsid w:val="00F272F8"/>
    <w:rsid w:val="00F273B5"/>
    <w:rsid w:val="00F27C34"/>
    <w:rsid w:val="00F27E46"/>
    <w:rsid w:val="00F301C2"/>
    <w:rsid w:val="00F302E1"/>
    <w:rsid w:val="00F31B22"/>
    <w:rsid w:val="00F31B49"/>
    <w:rsid w:val="00F32275"/>
    <w:rsid w:val="00F3265D"/>
    <w:rsid w:val="00F32F56"/>
    <w:rsid w:val="00F33D4F"/>
    <w:rsid w:val="00F34036"/>
    <w:rsid w:val="00F34B07"/>
    <w:rsid w:val="00F34CD6"/>
    <w:rsid w:val="00F35873"/>
    <w:rsid w:val="00F35920"/>
    <w:rsid w:val="00F366A5"/>
    <w:rsid w:val="00F36C5F"/>
    <w:rsid w:val="00F37259"/>
    <w:rsid w:val="00F40211"/>
    <w:rsid w:val="00F405A4"/>
    <w:rsid w:val="00F4174E"/>
    <w:rsid w:val="00F41F05"/>
    <w:rsid w:val="00F42EDF"/>
    <w:rsid w:val="00F433BD"/>
    <w:rsid w:val="00F4358D"/>
    <w:rsid w:val="00F4481C"/>
    <w:rsid w:val="00F44EC5"/>
    <w:rsid w:val="00F45D65"/>
    <w:rsid w:val="00F45D68"/>
    <w:rsid w:val="00F47498"/>
    <w:rsid w:val="00F47D1A"/>
    <w:rsid w:val="00F50E2C"/>
    <w:rsid w:val="00F512B2"/>
    <w:rsid w:val="00F5283D"/>
    <w:rsid w:val="00F52ABA"/>
    <w:rsid w:val="00F52BC7"/>
    <w:rsid w:val="00F53BF4"/>
    <w:rsid w:val="00F54082"/>
    <w:rsid w:val="00F54266"/>
    <w:rsid w:val="00F55043"/>
    <w:rsid w:val="00F5598C"/>
    <w:rsid w:val="00F5654A"/>
    <w:rsid w:val="00F56DCF"/>
    <w:rsid w:val="00F57034"/>
    <w:rsid w:val="00F5754B"/>
    <w:rsid w:val="00F60645"/>
    <w:rsid w:val="00F60BE9"/>
    <w:rsid w:val="00F61E29"/>
    <w:rsid w:val="00F61F31"/>
    <w:rsid w:val="00F61FD8"/>
    <w:rsid w:val="00F62DBF"/>
    <w:rsid w:val="00F641FC"/>
    <w:rsid w:val="00F647F7"/>
    <w:rsid w:val="00F6583C"/>
    <w:rsid w:val="00F6589A"/>
    <w:rsid w:val="00F66093"/>
    <w:rsid w:val="00F66751"/>
    <w:rsid w:val="00F671E2"/>
    <w:rsid w:val="00F6783E"/>
    <w:rsid w:val="00F67C14"/>
    <w:rsid w:val="00F70C37"/>
    <w:rsid w:val="00F70DBE"/>
    <w:rsid w:val="00F71124"/>
    <w:rsid w:val="00F71888"/>
    <w:rsid w:val="00F719CD"/>
    <w:rsid w:val="00F71BB8"/>
    <w:rsid w:val="00F721FB"/>
    <w:rsid w:val="00F72584"/>
    <w:rsid w:val="00F7290D"/>
    <w:rsid w:val="00F7302F"/>
    <w:rsid w:val="00F732EC"/>
    <w:rsid w:val="00F73605"/>
    <w:rsid w:val="00F7373A"/>
    <w:rsid w:val="00F73D08"/>
    <w:rsid w:val="00F74EB7"/>
    <w:rsid w:val="00F7586B"/>
    <w:rsid w:val="00F75F2F"/>
    <w:rsid w:val="00F76445"/>
    <w:rsid w:val="00F76781"/>
    <w:rsid w:val="00F76ECC"/>
    <w:rsid w:val="00F77220"/>
    <w:rsid w:val="00F77E55"/>
    <w:rsid w:val="00F8034F"/>
    <w:rsid w:val="00F80399"/>
    <w:rsid w:val="00F812C8"/>
    <w:rsid w:val="00F8132D"/>
    <w:rsid w:val="00F81368"/>
    <w:rsid w:val="00F818AE"/>
    <w:rsid w:val="00F81B40"/>
    <w:rsid w:val="00F82002"/>
    <w:rsid w:val="00F820C4"/>
    <w:rsid w:val="00F83700"/>
    <w:rsid w:val="00F83829"/>
    <w:rsid w:val="00F8397F"/>
    <w:rsid w:val="00F83F79"/>
    <w:rsid w:val="00F84069"/>
    <w:rsid w:val="00F843D7"/>
    <w:rsid w:val="00F8468E"/>
    <w:rsid w:val="00F85536"/>
    <w:rsid w:val="00F85FD9"/>
    <w:rsid w:val="00F8657A"/>
    <w:rsid w:val="00F8679A"/>
    <w:rsid w:val="00F8698E"/>
    <w:rsid w:val="00F87117"/>
    <w:rsid w:val="00F8736C"/>
    <w:rsid w:val="00F873A0"/>
    <w:rsid w:val="00F9030E"/>
    <w:rsid w:val="00F90842"/>
    <w:rsid w:val="00F90ADB"/>
    <w:rsid w:val="00F90E78"/>
    <w:rsid w:val="00F91209"/>
    <w:rsid w:val="00F91476"/>
    <w:rsid w:val="00F9221F"/>
    <w:rsid w:val="00F9263D"/>
    <w:rsid w:val="00F92C7C"/>
    <w:rsid w:val="00F931C7"/>
    <w:rsid w:val="00F93559"/>
    <w:rsid w:val="00F93D72"/>
    <w:rsid w:val="00F93E65"/>
    <w:rsid w:val="00F94070"/>
    <w:rsid w:val="00F950B5"/>
    <w:rsid w:val="00F9513F"/>
    <w:rsid w:val="00F956CD"/>
    <w:rsid w:val="00F95A67"/>
    <w:rsid w:val="00F95FE7"/>
    <w:rsid w:val="00F97270"/>
    <w:rsid w:val="00F97908"/>
    <w:rsid w:val="00F97B43"/>
    <w:rsid w:val="00FA07F8"/>
    <w:rsid w:val="00FA0CB7"/>
    <w:rsid w:val="00FA105C"/>
    <w:rsid w:val="00FA1475"/>
    <w:rsid w:val="00FA148A"/>
    <w:rsid w:val="00FA21A4"/>
    <w:rsid w:val="00FA27C8"/>
    <w:rsid w:val="00FA39BA"/>
    <w:rsid w:val="00FA3B76"/>
    <w:rsid w:val="00FA4D66"/>
    <w:rsid w:val="00FA5A4E"/>
    <w:rsid w:val="00FA6A98"/>
    <w:rsid w:val="00FA772E"/>
    <w:rsid w:val="00FA77EF"/>
    <w:rsid w:val="00FB0082"/>
    <w:rsid w:val="00FB0243"/>
    <w:rsid w:val="00FB089B"/>
    <w:rsid w:val="00FB0A8A"/>
    <w:rsid w:val="00FB0EA1"/>
    <w:rsid w:val="00FB112E"/>
    <w:rsid w:val="00FB1527"/>
    <w:rsid w:val="00FB188C"/>
    <w:rsid w:val="00FB2537"/>
    <w:rsid w:val="00FB33DC"/>
    <w:rsid w:val="00FB3C64"/>
    <w:rsid w:val="00FB40E9"/>
    <w:rsid w:val="00FB4338"/>
    <w:rsid w:val="00FB477E"/>
    <w:rsid w:val="00FB4C9C"/>
    <w:rsid w:val="00FB4EFD"/>
    <w:rsid w:val="00FB6165"/>
    <w:rsid w:val="00FB69BD"/>
    <w:rsid w:val="00FC0150"/>
    <w:rsid w:val="00FC03AB"/>
    <w:rsid w:val="00FC2009"/>
    <w:rsid w:val="00FC21F2"/>
    <w:rsid w:val="00FC4729"/>
    <w:rsid w:val="00FC472A"/>
    <w:rsid w:val="00FC4A8C"/>
    <w:rsid w:val="00FC4E71"/>
    <w:rsid w:val="00FC53DB"/>
    <w:rsid w:val="00FC5FB9"/>
    <w:rsid w:val="00FC5FC2"/>
    <w:rsid w:val="00FC6177"/>
    <w:rsid w:val="00FC63D1"/>
    <w:rsid w:val="00FC6502"/>
    <w:rsid w:val="00FC659E"/>
    <w:rsid w:val="00FC6B5A"/>
    <w:rsid w:val="00FC7528"/>
    <w:rsid w:val="00FC7AA8"/>
    <w:rsid w:val="00FC7DD7"/>
    <w:rsid w:val="00FD0307"/>
    <w:rsid w:val="00FD0572"/>
    <w:rsid w:val="00FD0DC1"/>
    <w:rsid w:val="00FD1A97"/>
    <w:rsid w:val="00FD2C1A"/>
    <w:rsid w:val="00FD2D7B"/>
    <w:rsid w:val="00FD37F6"/>
    <w:rsid w:val="00FD4589"/>
    <w:rsid w:val="00FD473E"/>
    <w:rsid w:val="00FD4DF2"/>
    <w:rsid w:val="00FD501D"/>
    <w:rsid w:val="00FD5137"/>
    <w:rsid w:val="00FD7DF9"/>
    <w:rsid w:val="00FD7EAA"/>
    <w:rsid w:val="00FD7FBD"/>
    <w:rsid w:val="00FE0915"/>
    <w:rsid w:val="00FE0B51"/>
    <w:rsid w:val="00FE0B78"/>
    <w:rsid w:val="00FE0ED4"/>
    <w:rsid w:val="00FE17F1"/>
    <w:rsid w:val="00FE1EAB"/>
    <w:rsid w:val="00FE3465"/>
    <w:rsid w:val="00FE36C2"/>
    <w:rsid w:val="00FE4FA4"/>
    <w:rsid w:val="00FE56FF"/>
    <w:rsid w:val="00FE67CF"/>
    <w:rsid w:val="00FE6D20"/>
    <w:rsid w:val="00FE6FB9"/>
    <w:rsid w:val="00FE7265"/>
    <w:rsid w:val="00FE72BB"/>
    <w:rsid w:val="00FE7549"/>
    <w:rsid w:val="00FE7BCC"/>
    <w:rsid w:val="00FE7D9F"/>
    <w:rsid w:val="00FE7EA0"/>
    <w:rsid w:val="00FF01B7"/>
    <w:rsid w:val="00FF04A1"/>
    <w:rsid w:val="00FF04EE"/>
    <w:rsid w:val="00FF0FF6"/>
    <w:rsid w:val="00FF126D"/>
    <w:rsid w:val="00FF2310"/>
    <w:rsid w:val="00FF2875"/>
    <w:rsid w:val="00FF2E73"/>
    <w:rsid w:val="00FF4AE2"/>
    <w:rsid w:val="00FF50A8"/>
    <w:rsid w:val="00FF571E"/>
    <w:rsid w:val="00FF6BD1"/>
    <w:rsid w:val="00FF6CC0"/>
    <w:rsid w:val="00FF700A"/>
    <w:rsid w:val="00FF7415"/>
    <w:rsid w:val="00FF7512"/>
    <w:rsid w:val="00FF7563"/>
    <w:rsid w:val="00FF7E78"/>
    <w:rsid w:val="00FF7F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o:shapelayout v:ext="edit">
      <o:idmap v:ext="edit" data="1"/>
    </o:shapelayout>
  </w:shapeDefaults>
  <w:decimalSymbol w:val="."/>
  <w:listSeparator w:val=","/>
  <w14:docId w14:val="054DF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362A"/>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3GPP Caption Table,Caption Char1 Char,cap Char Char1,Caption Char Char1 Char,cap Char2,Ca"/>
    <w:basedOn w:val="Normal"/>
    <w:next w:val="Normal"/>
    <w:link w:val="CaptionChar"/>
    <w:uiPriority w:val="35"/>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NormalWeb">
    <w:name w:val="Normal (Web)"/>
    <w:basedOn w:val="Normal"/>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DefaultParagraphFont"/>
    <w:rsid w:val="00224FFD"/>
    <w:rPr>
      <w:rFonts w:ascii="ArialMT" w:hAnsi="ArialMT" w:hint="default"/>
      <w:b w:val="0"/>
      <w:bCs w:val="0"/>
      <w:i w:val="0"/>
      <w:iCs w:val="0"/>
      <w:color w:val="000000"/>
      <w:sz w:val="22"/>
      <w:szCs w:val="22"/>
    </w:r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2347B7"/>
    <w:pPr>
      <w:ind w:firstLineChars="200" w:firstLine="420"/>
    </w:pPr>
  </w:style>
  <w:style w:type="character" w:customStyle="1" w:styleId="Heading1Char">
    <w:name w:val="Heading 1 Char"/>
    <w:basedOn w:val="DefaultParagraphFont"/>
    <w:link w:val="Heading1"/>
    <w:uiPriority w:val="9"/>
    <w:rsid w:val="007E63D6"/>
    <w:rPr>
      <w:b/>
      <w:bCs/>
      <w:sz w:val="28"/>
      <w:szCs w:val="28"/>
    </w:rPr>
  </w:style>
  <w:style w:type="paragraph" w:styleId="Date">
    <w:name w:val="Date"/>
    <w:basedOn w:val="Normal"/>
    <w:next w:val="Normal"/>
    <w:link w:val="DateChar"/>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eChar">
    <w:name w:val="Date Char"/>
    <w:basedOn w:val="DefaultParagraphFont"/>
    <w:link w:val="Date"/>
    <w:uiPriority w:val="99"/>
    <w:rsid w:val="006B5064"/>
    <w:rPr>
      <w:rFonts w:asciiTheme="minorHAnsi" w:eastAsiaTheme="minorEastAsia" w:hAnsiTheme="minorHAnsi" w:cstheme="minorBidi"/>
      <w:kern w:val="2"/>
      <w:sz w:val="21"/>
      <w:szCs w:val="22"/>
      <w:lang w:eastAsia="zh-CN"/>
    </w:rPr>
  </w:style>
  <w:style w:type="character" w:styleId="CommentReference">
    <w:name w:val="annotation reference"/>
    <w:basedOn w:val="DefaultParagraphFont"/>
    <w:semiHidden/>
    <w:unhideWhenUsed/>
    <w:rsid w:val="00140213"/>
    <w:rPr>
      <w:sz w:val="21"/>
      <w:szCs w:val="21"/>
    </w:rPr>
  </w:style>
  <w:style w:type="paragraph" w:styleId="CommentText">
    <w:name w:val="annotation text"/>
    <w:basedOn w:val="Normal"/>
    <w:link w:val="CommentTextChar"/>
    <w:unhideWhenUsed/>
    <w:rsid w:val="00140213"/>
    <w:pPr>
      <w:jc w:val="left"/>
    </w:pPr>
  </w:style>
  <w:style w:type="character" w:customStyle="1" w:styleId="CommentTextChar">
    <w:name w:val="Comment Text Char"/>
    <w:basedOn w:val="DefaultParagraphFont"/>
    <w:link w:val="CommentText"/>
    <w:rsid w:val="00140213"/>
    <w:rPr>
      <w:sz w:val="22"/>
      <w:szCs w:val="22"/>
    </w:rPr>
  </w:style>
  <w:style w:type="paragraph" w:styleId="CommentSubject">
    <w:name w:val="annotation subject"/>
    <w:basedOn w:val="CommentText"/>
    <w:next w:val="CommentText"/>
    <w:link w:val="CommentSubjectChar"/>
    <w:semiHidden/>
    <w:unhideWhenUsed/>
    <w:rsid w:val="00140213"/>
    <w:rPr>
      <w:b/>
      <w:bCs/>
    </w:rPr>
  </w:style>
  <w:style w:type="character" w:customStyle="1" w:styleId="CommentSubjectChar">
    <w:name w:val="Comment Subject Char"/>
    <w:basedOn w:val="CommentTextChar"/>
    <w:link w:val="CommentSubject"/>
    <w:semiHidden/>
    <w:rsid w:val="00140213"/>
    <w:rPr>
      <w:b/>
      <w:bCs/>
      <w:sz w:val="22"/>
      <w:szCs w:val="22"/>
    </w:rPr>
  </w:style>
  <w:style w:type="paragraph" w:customStyle="1" w:styleId="TAC">
    <w:name w:val="TAC"/>
    <w:basedOn w:val="Normal"/>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Normal"/>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Strong">
    <w:name w:val="Strong"/>
    <w:basedOn w:val="DefaultParagraphFont"/>
    <w:qFormat/>
    <w:rsid w:val="0077570F"/>
    <w:rPr>
      <w:b/>
      <w:bCs/>
    </w:rPr>
  </w:style>
  <w:style w:type="paragraph" w:customStyle="1" w:styleId="Appendix">
    <w:name w:val="Appendix"/>
    <w:basedOn w:val="Normal"/>
    <w:link w:val="AppendixZchn"/>
    <w:qFormat/>
    <w:rsid w:val="0077570F"/>
    <w:pPr>
      <w:jc w:val="left"/>
    </w:pPr>
  </w:style>
  <w:style w:type="paragraph" w:customStyle="1" w:styleId="TAL">
    <w:name w:val="TAL"/>
    <w:basedOn w:val="Normal"/>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DefaultParagraphFon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TableNormal"/>
    <w:next w:val="TableGrid"/>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NoList"/>
    <w:rsid w:val="00B57921"/>
    <w:pPr>
      <w:numPr>
        <w:numId w:val="4"/>
      </w:numPr>
    </w:pPr>
  </w:style>
  <w:style w:type="character" w:customStyle="1" w:styleId="Heading3Char">
    <w:name w:val="Heading 3 Char"/>
    <w:basedOn w:val="DefaultParagraphFont"/>
    <w:link w:val="Heading3"/>
    <w:rsid w:val="00F214BE"/>
    <w:rPr>
      <w:b/>
      <w:sz w:val="22"/>
      <w:szCs w:val="22"/>
    </w:rPr>
  </w:style>
  <w:style w:type="character" w:customStyle="1" w:styleId="st">
    <w:name w:val="st"/>
    <w:rsid w:val="009E4AB2"/>
  </w:style>
  <w:style w:type="paragraph" w:customStyle="1" w:styleId="NO">
    <w:name w:val="NO"/>
    <w:basedOn w:val="Normal"/>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Revision">
    <w:name w:val="Revision"/>
    <w:hidden/>
    <w:uiPriority w:val="99"/>
    <w:semiHidden/>
    <w:rsid w:val="000410BC"/>
    <w:rPr>
      <w:sz w:val="22"/>
      <w:szCs w:val="22"/>
    </w:rPr>
  </w:style>
  <w:style w:type="character" w:customStyle="1" w:styleId="ListParagraphChar">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07510"/>
    <w:rPr>
      <w:sz w:val="22"/>
      <w:szCs w:val="22"/>
    </w:rPr>
  </w:style>
  <w:style w:type="paragraph" w:styleId="Bibliography">
    <w:name w:val="Bibliography"/>
    <w:basedOn w:val="Normal"/>
    <w:next w:val="Normal"/>
    <w:uiPriority w:val="37"/>
    <w:unhideWhenUsed/>
    <w:rsid w:val="00BA643F"/>
  </w:style>
  <w:style w:type="paragraph" w:customStyle="1" w:styleId="3GPPText">
    <w:name w:val="3GPP Text"/>
    <w:basedOn w:val="Normal"/>
    <w:link w:val="3GPPTextChar"/>
    <w:qFormat/>
    <w:rsid w:val="00B61AE0"/>
    <w:pPr>
      <w:overflowPunct w:val="0"/>
      <w:snapToGrid/>
      <w:spacing w:before="120"/>
      <w:textAlignment w:val="baseline"/>
    </w:pPr>
    <w:rPr>
      <w:szCs w:val="20"/>
    </w:rPr>
  </w:style>
  <w:style w:type="character" w:customStyle="1" w:styleId="3GPPTextChar">
    <w:name w:val="3GPP Text Char"/>
    <w:link w:val="3GPPText"/>
    <w:qFormat/>
    <w:rsid w:val="00B61AE0"/>
    <w:rPr>
      <w:sz w:val="22"/>
    </w:rPr>
  </w:style>
  <w:style w:type="character" w:styleId="PlaceholderText">
    <w:name w:val="Placeholder Text"/>
    <w:basedOn w:val="DefaultParagraphFont"/>
    <w:uiPriority w:val="99"/>
    <w:semiHidden/>
    <w:rsid w:val="006A49DA"/>
    <w:rPr>
      <w:color w:val="808080"/>
    </w:rPr>
  </w:style>
  <w:style w:type="character" w:customStyle="1" w:styleId="3GPPAgreementsChar">
    <w:name w:val="3GPP Agreements Char"/>
    <w:link w:val="3GPPAgreements"/>
    <w:locked/>
    <w:rsid w:val="001A4C8A"/>
    <w:rPr>
      <w:rFonts w:asciiTheme="minorHAnsi" w:hAnsiTheme="minorHAnsi" w:cstheme="minorBidi"/>
      <w:sz w:val="22"/>
      <w:szCs w:val="22"/>
      <w:lang w:eastAsia="zh-CN"/>
    </w:rPr>
  </w:style>
  <w:style w:type="paragraph" w:customStyle="1" w:styleId="3GPPAgreements">
    <w:name w:val="3GPP Agreements"/>
    <w:basedOn w:val="Normal"/>
    <w:link w:val="3GPPAgreementsChar"/>
    <w:qFormat/>
    <w:rsid w:val="001A4C8A"/>
    <w:pPr>
      <w:numPr>
        <w:numId w:val="5"/>
      </w:numPr>
      <w:autoSpaceDE/>
      <w:autoSpaceDN/>
      <w:adjustRightInd/>
      <w:snapToGrid/>
      <w:spacing w:before="60" w:after="60" w:line="276" w:lineRule="auto"/>
    </w:pPr>
    <w:rPr>
      <w:rFonts w:asciiTheme="minorHAnsi" w:hAnsiTheme="minorHAnsi" w:cstheme="minorBidi"/>
      <w:lang w:eastAsia="zh-CN"/>
    </w:rPr>
  </w:style>
  <w:style w:type="character" w:styleId="Emphasis">
    <w:name w:val="Emphasis"/>
    <w:basedOn w:val="DefaultParagraphFont"/>
    <w:uiPriority w:val="20"/>
    <w:qFormat/>
    <w:rsid w:val="00321272"/>
    <w:rPr>
      <w:i/>
      <w:iCs/>
    </w:rPr>
  </w:style>
  <w:style w:type="character" w:customStyle="1" w:styleId="B1Char1">
    <w:name w:val="B1 Char1"/>
    <w:link w:val="B1"/>
    <w:qFormat/>
    <w:rsid w:val="0034112A"/>
    <w:rPr>
      <w:rFonts w:eastAsiaTheme="minorEastAsia"/>
      <w:lang w:val="en-GB"/>
    </w:rPr>
  </w:style>
  <w:style w:type="paragraph" w:styleId="ListNumber3">
    <w:name w:val="List Number 3"/>
    <w:basedOn w:val="ListNumber2"/>
    <w:rsid w:val="0034112A"/>
    <w:pPr>
      <w:numPr>
        <w:numId w:val="6"/>
      </w:numPr>
      <w:tabs>
        <w:tab w:val="num" w:pos="432"/>
      </w:tabs>
      <w:autoSpaceDE/>
      <w:autoSpaceDN/>
      <w:adjustRightInd/>
      <w:snapToGrid/>
      <w:spacing w:line="259" w:lineRule="auto"/>
      <w:ind w:left="432" w:hanging="432"/>
    </w:pPr>
    <w:rPr>
      <w:rFonts w:ascii="Arial" w:eastAsiaTheme="minorHAnsi" w:hAnsi="Arial" w:cstheme="minorBidi"/>
      <w:lang w:eastAsia="ja-JP"/>
    </w:rPr>
  </w:style>
  <w:style w:type="paragraph" w:styleId="ListNumber2">
    <w:name w:val="List Number 2"/>
    <w:basedOn w:val="Normal"/>
    <w:semiHidden/>
    <w:unhideWhenUsed/>
    <w:rsid w:val="0034112A"/>
    <w:pPr>
      <w:ind w:left="720" w:hanging="360"/>
      <w:contextualSpacing/>
    </w:pPr>
  </w:style>
  <w:style w:type="paragraph" w:customStyle="1" w:styleId="EQ">
    <w:name w:val="EQ"/>
    <w:basedOn w:val="Normal"/>
    <w:next w:val="Normal"/>
    <w:uiPriority w:val="99"/>
    <w:qFormat/>
    <w:rsid w:val="0034112A"/>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34112A"/>
    <w:pPr>
      <w:numPr>
        <w:numId w:val="7"/>
      </w:numPr>
      <w:autoSpaceDE/>
      <w:autoSpaceDN/>
      <w:adjustRightInd/>
      <w:snapToGrid/>
      <w:spacing w:after="0"/>
      <w:jc w:val="left"/>
    </w:pPr>
    <w:rPr>
      <w:rFonts w:ascii="Times" w:eastAsia="Batang" w:hAnsi="Times"/>
      <w:sz w:val="20"/>
      <w:szCs w:val="24"/>
      <w:lang w:val="en-GB" w:eastAsia="x-none"/>
    </w:rPr>
  </w:style>
  <w:style w:type="paragraph" w:customStyle="1" w:styleId="Proposal">
    <w:name w:val="Proposal"/>
    <w:basedOn w:val="BodyText"/>
    <w:qFormat/>
    <w:rsid w:val="00CD1910"/>
    <w:pPr>
      <w:numPr>
        <w:numId w:val="8"/>
      </w:numPr>
      <w:tabs>
        <w:tab w:val="clear" w:pos="1304"/>
        <w:tab w:val="left" w:pos="1701"/>
      </w:tabs>
      <w:autoSpaceDE/>
      <w:autoSpaceDN/>
      <w:adjustRightInd/>
      <w:snapToGrid/>
      <w:ind w:left="1701" w:hanging="1701"/>
      <w:jc w:val="left"/>
    </w:pPr>
    <w:rPr>
      <w:rFonts w:asciiTheme="minorHAnsi" w:eastAsiaTheme="minorHAnsi" w:hAnsiTheme="minorHAnsi" w:cstheme="minorBidi"/>
      <w:b/>
      <w:bCs/>
      <w:sz w:val="24"/>
      <w:szCs w:val="24"/>
      <w:lang w:eastAsia="zh-CN"/>
    </w:rPr>
  </w:style>
  <w:style w:type="paragraph" w:customStyle="1" w:styleId="CRCoverPage">
    <w:name w:val="CR Cover Page"/>
    <w:rsid w:val="00951180"/>
    <w:pPr>
      <w:spacing w:after="120"/>
    </w:pPr>
    <w:rPr>
      <w:rFonts w:ascii="Arial" w:eastAsia="Malgun Gothic" w:hAnsi="Arial"/>
      <w:lang w:val="en-GB"/>
    </w:rPr>
  </w:style>
  <w:style w:type="paragraph" w:customStyle="1" w:styleId="Observation">
    <w:name w:val="Observation"/>
    <w:basedOn w:val="BodyText"/>
    <w:link w:val="ObservationChar"/>
    <w:qFormat/>
    <w:rsid w:val="006A599E"/>
    <w:pPr>
      <w:numPr>
        <w:numId w:val="9"/>
      </w:numPr>
      <w:jc w:val="left"/>
    </w:pPr>
    <w:rPr>
      <w:rFonts w:asciiTheme="minorHAnsi" w:hAnsiTheme="minorHAnsi"/>
      <w:b/>
      <w:sz w:val="24"/>
    </w:rPr>
  </w:style>
  <w:style w:type="character" w:customStyle="1" w:styleId="ObservationChar">
    <w:name w:val="Observation Char"/>
    <w:basedOn w:val="DefaultParagraphFont"/>
    <w:link w:val="Observation"/>
    <w:rsid w:val="006A599E"/>
    <w:rPr>
      <w:rFonts w:asciiTheme="minorHAnsi" w:hAnsiTheme="minorHAnsi"/>
      <w:b/>
      <w:sz w:val="24"/>
    </w:rPr>
  </w:style>
  <w:style w:type="paragraph" w:styleId="ListContinue">
    <w:name w:val="List Continue"/>
    <w:basedOn w:val="Normal"/>
    <w:semiHidden/>
    <w:unhideWhenUsed/>
    <w:rsid w:val="008E0096"/>
    <w:pPr>
      <w:ind w:left="360"/>
      <w:contextualSpacing/>
    </w:pPr>
  </w:style>
  <w:style w:type="character" w:customStyle="1" w:styleId="normaltextrun">
    <w:name w:val="normaltextrun"/>
    <w:basedOn w:val="DefaultParagraphFont"/>
    <w:rsid w:val="00665F4A"/>
  </w:style>
  <w:style w:type="character" w:customStyle="1" w:styleId="Doc-text2Char">
    <w:name w:val="Doc-text2 Char"/>
    <w:link w:val="Doc-text2"/>
    <w:qFormat/>
    <w:locked/>
    <w:rsid w:val="00A25471"/>
    <w:rPr>
      <w:rFonts w:ascii="Arial" w:eastAsia="MS Mincho" w:hAnsi="Arial" w:cs="Arial"/>
      <w:szCs w:val="24"/>
    </w:rPr>
  </w:style>
  <w:style w:type="paragraph" w:customStyle="1" w:styleId="Doc-text2">
    <w:name w:val="Doc-text2"/>
    <w:basedOn w:val="Normal"/>
    <w:link w:val="Doc-text2Char"/>
    <w:qFormat/>
    <w:rsid w:val="00A25471"/>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B10">
    <w:name w:val="B1 (文字)"/>
    <w:qFormat/>
    <w:rsid w:val="00552323"/>
    <w:rPr>
      <w:lang w:eastAsia="en-US"/>
    </w:rPr>
  </w:style>
  <w:style w:type="paragraph" w:customStyle="1" w:styleId="PL">
    <w:name w:val="PL"/>
    <w:qFormat/>
    <w:rsid w:val="000A5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CommentsChar">
    <w:name w:val="Comments Char"/>
    <w:link w:val="Comments"/>
    <w:qFormat/>
    <w:locked/>
    <w:rsid w:val="00C42F19"/>
    <w:rPr>
      <w:rFonts w:ascii="Arial" w:eastAsia="MS Mincho" w:hAnsi="Arial" w:cs="Arial"/>
      <w:i/>
      <w:noProof/>
      <w:sz w:val="18"/>
      <w:szCs w:val="24"/>
    </w:rPr>
  </w:style>
  <w:style w:type="paragraph" w:customStyle="1" w:styleId="Comments">
    <w:name w:val="Comments"/>
    <w:basedOn w:val="Normal"/>
    <w:link w:val="CommentsChar"/>
    <w:qFormat/>
    <w:rsid w:val="00C42F19"/>
    <w:pPr>
      <w:autoSpaceDE/>
      <w:autoSpaceDN/>
      <w:adjustRightInd/>
      <w:snapToGrid/>
      <w:spacing w:before="40" w:after="0"/>
      <w:jc w:val="left"/>
    </w:pPr>
    <w:rPr>
      <w:rFonts w:ascii="Arial" w:eastAsia="MS Mincho" w:hAnsi="Arial" w:cs="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59275">
      <w:bodyDiv w:val="1"/>
      <w:marLeft w:val="0"/>
      <w:marRight w:val="0"/>
      <w:marTop w:val="0"/>
      <w:marBottom w:val="0"/>
      <w:divBdr>
        <w:top w:val="none" w:sz="0" w:space="0" w:color="auto"/>
        <w:left w:val="none" w:sz="0" w:space="0" w:color="auto"/>
        <w:bottom w:val="none" w:sz="0" w:space="0" w:color="auto"/>
        <w:right w:val="none" w:sz="0" w:space="0" w:color="auto"/>
      </w:divBdr>
      <w:divsChild>
        <w:div w:id="234173654">
          <w:marLeft w:val="0"/>
          <w:marRight w:val="0"/>
          <w:marTop w:val="0"/>
          <w:marBottom w:val="0"/>
          <w:divBdr>
            <w:top w:val="none" w:sz="0" w:space="0" w:color="auto"/>
            <w:left w:val="none" w:sz="0" w:space="0" w:color="auto"/>
            <w:bottom w:val="none" w:sz="0" w:space="0" w:color="auto"/>
            <w:right w:val="none" w:sz="0" w:space="0" w:color="auto"/>
          </w:divBdr>
        </w:div>
      </w:divsChild>
    </w:div>
    <w:div w:id="5449494">
      <w:bodyDiv w:val="1"/>
      <w:marLeft w:val="0"/>
      <w:marRight w:val="0"/>
      <w:marTop w:val="0"/>
      <w:marBottom w:val="0"/>
      <w:divBdr>
        <w:top w:val="none" w:sz="0" w:space="0" w:color="auto"/>
        <w:left w:val="none" w:sz="0" w:space="0" w:color="auto"/>
        <w:bottom w:val="none" w:sz="0" w:space="0" w:color="auto"/>
        <w:right w:val="none" w:sz="0" w:space="0" w:color="auto"/>
      </w:divBdr>
    </w:div>
    <w:div w:id="14963802">
      <w:bodyDiv w:val="1"/>
      <w:marLeft w:val="0"/>
      <w:marRight w:val="0"/>
      <w:marTop w:val="0"/>
      <w:marBottom w:val="0"/>
      <w:divBdr>
        <w:top w:val="none" w:sz="0" w:space="0" w:color="auto"/>
        <w:left w:val="none" w:sz="0" w:space="0" w:color="auto"/>
        <w:bottom w:val="none" w:sz="0" w:space="0" w:color="auto"/>
        <w:right w:val="none" w:sz="0" w:space="0" w:color="auto"/>
      </w:divBdr>
    </w:div>
    <w:div w:id="48186925">
      <w:bodyDiv w:val="1"/>
      <w:marLeft w:val="0"/>
      <w:marRight w:val="0"/>
      <w:marTop w:val="0"/>
      <w:marBottom w:val="0"/>
      <w:divBdr>
        <w:top w:val="none" w:sz="0" w:space="0" w:color="auto"/>
        <w:left w:val="none" w:sz="0" w:space="0" w:color="auto"/>
        <w:bottom w:val="none" w:sz="0" w:space="0" w:color="auto"/>
        <w:right w:val="none" w:sz="0" w:space="0" w:color="auto"/>
      </w:divBdr>
    </w:div>
    <w:div w:id="53044626">
      <w:bodyDiv w:val="1"/>
      <w:marLeft w:val="0"/>
      <w:marRight w:val="0"/>
      <w:marTop w:val="0"/>
      <w:marBottom w:val="0"/>
      <w:divBdr>
        <w:top w:val="none" w:sz="0" w:space="0" w:color="auto"/>
        <w:left w:val="none" w:sz="0" w:space="0" w:color="auto"/>
        <w:bottom w:val="none" w:sz="0" w:space="0" w:color="auto"/>
        <w:right w:val="none" w:sz="0" w:space="0" w:color="auto"/>
      </w:divBdr>
    </w:div>
    <w:div w:id="55711320">
      <w:bodyDiv w:val="1"/>
      <w:marLeft w:val="0"/>
      <w:marRight w:val="0"/>
      <w:marTop w:val="0"/>
      <w:marBottom w:val="0"/>
      <w:divBdr>
        <w:top w:val="none" w:sz="0" w:space="0" w:color="auto"/>
        <w:left w:val="none" w:sz="0" w:space="0" w:color="auto"/>
        <w:bottom w:val="none" w:sz="0" w:space="0" w:color="auto"/>
        <w:right w:val="none" w:sz="0" w:space="0" w:color="auto"/>
      </w:divBdr>
    </w:div>
    <w:div w:id="57673844">
      <w:bodyDiv w:val="1"/>
      <w:marLeft w:val="0"/>
      <w:marRight w:val="0"/>
      <w:marTop w:val="0"/>
      <w:marBottom w:val="0"/>
      <w:divBdr>
        <w:top w:val="none" w:sz="0" w:space="0" w:color="auto"/>
        <w:left w:val="none" w:sz="0" w:space="0" w:color="auto"/>
        <w:bottom w:val="none" w:sz="0" w:space="0" w:color="auto"/>
        <w:right w:val="none" w:sz="0" w:space="0" w:color="auto"/>
      </w:divBdr>
    </w:div>
    <w:div w:id="58066401">
      <w:bodyDiv w:val="1"/>
      <w:marLeft w:val="0"/>
      <w:marRight w:val="0"/>
      <w:marTop w:val="0"/>
      <w:marBottom w:val="0"/>
      <w:divBdr>
        <w:top w:val="none" w:sz="0" w:space="0" w:color="auto"/>
        <w:left w:val="none" w:sz="0" w:space="0" w:color="auto"/>
        <w:bottom w:val="none" w:sz="0" w:space="0" w:color="auto"/>
        <w:right w:val="none" w:sz="0" w:space="0" w:color="auto"/>
      </w:divBdr>
    </w:div>
    <w:div w:id="58868073">
      <w:bodyDiv w:val="1"/>
      <w:marLeft w:val="0"/>
      <w:marRight w:val="0"/>
      <w:marTop w:val="0"/>
      <w:marBottom w:val="0"/>
      <w:divBdr>
        <w:top w:val="none" w:sz="0" w:space="0" w:color="auto"/>
        <w:left w:val="none" w:sz="0" w:space="0" w:color="auto"/>
        <w:bottom w:val="none" w:sz="0" w:space="0" w:color="auto"/>
        <w:right w:val="none" w:sz="0" w:space="0" w:color="auto"/>
      </w:divBdr>
    </w:div>
    <w:div w:id="66415703">
      <w:bodyDiv w:val="1"/>
      <w:marLeft w:val="0"/>
      <w:marRight w:val="0"/>
      <w:marTop w:val="0"/>
      <w:marBottom w:val="0"/>
      <w:divBdr>
        <w:top w:val="none" w:sz="0" w:space="0" w:color="auto"/>
        <w:left w:val="none" w:sz="0" w:space="0" w:color="auto"/>
        <w:bottom w:val="none" w:sz="0" w:space="0" w:color="auto"/>
        <w:right w:val="none" w:sz="0" w:space="0" w:color="auto"/>
      </w:divBdr>
    </w:div>
    <w:div w:id="70473445">
      <w:bodyDiv w:val="1"/>
      <w:marLeft w:val="0"/>
      <w:marRight w:val="0"/>
      <w:marTop w:val="0"/>
      <w:marBottom w:val="0"/>
      <w:divBdr>
        <w:top w:val="none" w:sz="0" w:space="0" w:color="auto"/>
        <w:left w:val="none" w:sz="0" w:space="0" w:color="auto"/>
        <w:bottom w:val="none" w:sz="0" w:space="0" w:color="auto"/>
        <w:right w:val="none" w:sz="0" w:space="0" w:color="auto"/>
      </w:divBdr>
    </w:div>
    <w:div w:id="79373215">
      <w:bodyDiv w:val="1"/>
      <w:marLeft w:val="0"/>
      <w:marRight w:val="0"/>
      <w:marTop w:val="0"/>
      <w:marBottom w:val="0"/>
      <w:divBdr>
        <w:top w:val="none" w:sz="0" w:space="0" w:color="auto"/>
        <w:left w:val="none" w:sz="0" w:space="0" w:color="auto"/>
        <w:bottom w:val="none" w:sz="0" w:space="0" w:color="auto"/>
        <w:right w:val="none" w:sz="0" w:space="0" w:color="auto"/>
      </w:divBdr>
    </w:div>
    <w:div w:id="82267214">
      <w:bodyDiv w:val="1"/>
      <w:marLeft w:val="0"/>
      <w:marRight w:val="0"/>
      <w:marTop w:val="0"/>
      <w:marBottom w:val="0"/>
      <w:divBdr>
        <w:top w:val="none" w:sz="0" w:space="0" w:color="auto"/>
        <w:left w:val="none" w:sz="0" w:space="0" w:color="auto"/>
        <w:bottom w:val="none" w:sz="0" w:space="0" w:color="auto"/>
        <w:right w:val="none" w:sz="0" w:space="0" w:color="auto"/>
      </w:divBdr>
    </w:div>
    <w:div w:id="85270342">
      <w:bodyDiv w:val="1"/>
      <w:marLeft w:val="0"/>
      <w:marRight w:val="0"/>
      <w:marTop w:val="0"/>
      <w:marBottom w:val="0"/>
      <w:divBdr>
        <w:top w:val="none" w:sz="0" w:space="0" w:color="auto"/>
        <w:left w:val="none" w:sz="0" w:space="0" w:color="auto"/>
        <w:bottom w:val="none" w:sz="0" w:space="0" w:color="auto"/>
        <w:right w:val="none" w:sz="0" w:space="0" w:color="auto"/>
      </w:divBdr>
    </w:div>
    <w:div w:id="104618129">
      <w:bodyDiv w:val="1"/>
      <w:marLeft w:val="0"/>
      <w:marRight w:val="0"/>
      <w:marTop w:val="0"/>
      <w:marBottom w:val="0"/>
      <w:divBdr>
        <w:top w:val="none" w:sz="0" w:space="0" w:color="auto"/>
        <w:left w:val="none" w:sz="0" w:space="0" w:color="auto"/>
        <w:bottom w:val="none" w:sz="0" w:space="0" w:color="auto"/>
        <w:right w:val="none" w:sz="0" w:space="0" w:color="auto"/>
      </w:divBdr>
    </w:div>
    <w:div w:id="113063616">
      <w:bodyDiv w:val="1"/>
      <w:marLeft w:val="0"/>
      <w:marRight w:val="0"/>
      <w:marTop w:val="0"/>
      <w:marBottom w:val="0"/>
      <w:divBdr>
        <w:top w:val="none" w:sz="0" w:space="0" w:color="auto"/>
        <w:left w:val="none" w:sz="0" w:space="0" w:color="auto"/>
        <w:bottom w:val="none" w:sz="0" w:space="0" w:color="auto"/>
        <w:right w:val="none" w:sz="0" w:space="0" w:color="auto"/>
      </w:divBdr>
    </w:div>
    <w:div w:id="120156239">
      <w:bodyDiv w:val="1"/>
      <w:marLeft w:val="0"/>
      <w:marRight w:val="0"/>
      <w:marTop w:val="0"/>
      <w:marBottom w:val="0"/>
      <w:divBdr>
        <w:top w:val="none" w:sz="0" w:space="0" w:color="auto"/>
        <w:left w:val="none" w:sz="0" w:space="0" w:color="auto"/>
        <w:bottom w:val="none" w:sz="0" w:space="0" w:color="auto"/>
        <w:right w:val="none" w:sz="0" w:space="0" w:color="auto"/>
      </w:divBdr>
    </w:div>
    <w:div w:id="121198251">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7556908">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32406910">
      <w:bodyDiv w:val="1"/>
      <w:marLeft w:val="0"/>
      <w:marRight w:val="0"/>
      <w:marTop w:val="0"/>
      <w:marBottom w:val="0"/>
      <w:divBdr>
        <w:top w:val="none" w:sz="0" w:space="0" w:color="auto"/>
        <w:left w:val="none" w:sz="0" w:space="0" w:color="auto"/>
        <w:bottom w:val="none" w:sz="0" w:space="0" w:color="auto"/>
        <w:right w:val="none" w:sz="0" w:space="0" w:color="auto"/>
      </w:divBdr>
    </w:div>
    <w:div w:id="161702402">
      <w:bodyDiv w:val="1"/>
      <w:marLeft w:val="0"/>
      <w:marRight w:val="0"/>
      <w:marTop w:val="0"/>
      <w:marBottom w:val="0"/>
      <w:divBdr>
        <w:top w:val="none" w:sz="0" w:space="0" w:color="auto"/>
        <w:left w:val="none" w:sz="0" w:space="0" w:color="auto"/>
        <w:bottom w:val="none" w:sz="0" w:space="0" w:color="auto"/>
        <w:right w:val="none" w:sz="0" w:space="0" w:color="auto"/>
      </w:divBdr>
    </w:div>
    <w:div w:id="163402655">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198513529">
      <w:bodyDiv w:val="1"/>
      <w:marLeft w:val="0"/>
      <w:marRight w:val="0"/>
      <w:marTop w:val="0"/>
      <w:marBottom w:val="0"/>
      <w:divBdr>
        <w:top w:val="none" w:sz="0" w:space="0" w:color="auto"/>
        <w:left w:val="none" w:sz="0" w:space="0" w:color="auto"/>
        <w:bottom w:val="none" w:sz="0" w:space="0" w:color="auto"/>
        <w:right w:val="none" w:sz="0" w:space="0" w:color="auto"/>
      </w:divBdr>
    </w:div>
    <w:div w:id="205797681">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316240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764366">
      <w:bodyDiv w:val="1"/>
      <w:marLeft w:val="0"/>
      <w:marRight w:val="0"/>
      <w:marTop w:val="0"/>
      <w:marBottom w:val="0"/>
      <w:divBdr>
        <w:top w:val="none" w:sz="0" w:space="0" w:color="auto"/>
        <w:left w:val="none" w:sz="0" w:space="0" w:color="auto"/>
        <w:bottom w:val="none" w:sz="0" w:space="0" w:color="auto"/>
        <w:right w:val="none" w:sz="0" w:space="0" w:color="auto"/>
      </w:divBdr>
    </w:div>
    <w:div w:id="243563939">
      <w:bodyDiv w:val="1"/>
      <w:marLeft w:val="0"/>
      <w:marRight w:val="0"/>
      <w:marTop w:val="0"/>
      <w:marBottom w:val="0"/>
      <w:divBdr>
        <w:top w:val="none" w:sz="0" w:space="0" w:color="auto"/>
        <w:left w:val="none" w:sz="0" w:space="0" w:color="auto"/>
        <w:bottom w:val="none" w:sz="0" w:space="0" w:color="auto"/>
        <w:right w:val="none" w:sz="0" w:space="0" w:color="auto"/>
      </w:divBdr>
    </w:div>
    <w:div w:id="247739718">
      <w:bodyDiv w:val="1"/>
      <w:marLeft w:val="0"/>
      <w:marRight w:val="0"/>
      <w:marTop w:val="0"/>
      <w:marBottom w:val="0"/>
      <w:divBdr>
        <w:top w:val="none" w:sz="0" w:space="0" w:color="auto"/>
        <w:left w:val="none" w:sz="0" w:space="0" w:color="auto"/>
        <w:bottom w:val="none" w:sz="0" w:space="0" w:color="auto"/>
        <w:right w:val="none" w:sz="0" w:space="0" w:color="auto"/>
      </w:divBdr>
    </w:div>
    <w:div w:id="253635293">
      <w:bodyDiv w:val="1"/>
      <w:marLeft w:val="0"/>
      <w:marRight w:val="0"/>
      <w:marTop w:val="0"/>
      <w:marBottom w:val="0"/>
      <w:divBdr>
        <w:top w:val="none" w:sz="0" w:space="0" w:color="auto"/>
        <w:left w:val="none" w:sz="0" w:space="0" w:color="auto"/>
        <w:bottom w:val="none" w:sz="0" w:space="0" w:color="auto"/>
        <w:right w:val="none" w:sz="0" w:space="0" w:color="auto"/>
      </w:divBdr>
    </w:div>
    <w:div w:id="256063347">
      <w:bodyDiv w:val="1"/>
      <w:marLeft w:val="0"/>
      <w:marRight w:val="0"/>
      <w:marTop w:val="0"/>
      <w:marBottom w:val="0"/>
      <w:divBdr>
        <w:top w:val="none" w:sz="0" w:space="0" w:color="auto"/>
        <w:left w:val="none" w:sz="0" w:space="0" w:color="auto"/>
        <w:bottom w:val="none" w:sz="0" w:space="0" w:color="auto"/>
        <w:right w:val="none" w:sz="0" w:space="0" w:color="auto"/>
      </w:divBdr>
    </w:div>
    <w:div w:id="263996182">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275403826">
      <w:bodyDiv w:val="1"/>
      <w:marLeft w:val="0"/>
      <w:marRight w:val="0"/>
      <w:marTop w:val="0"/>
      <w:marBottom w:val="0"/>
      <w:divBdr>
        <w:top w:val="none" w:sz="0" w:space="0" w:color="auto"/>
        <w:left w:val="none" w:sz="0" w:space="0" w:color="auto"/>
        <w:bottom w:val="none" w:sz="0" w:space="0" w:color="auto"/>
        <w:right w:val="none" w:sz="0" w:space="0" w:color="auto"/>
      </w:divBdr>
    </w:div>
    <w:div w:id="299850090">
      <w:bodyDiv w:val="1"/>
      <w:marLeft w:val="0"/>
      <w:marRight w:val="0"/>
      <w:marTop w:val="0"/>
      <w:marBottom w:val="0"/>
      <w:divBdr>
        <w:top w:val="none" w:sz="0" w:space="0" w:color="auto"/>
        <w:left w:val="none" w:sz="0" w:space="0" w:color="auto"/>
        <w:bottom w:val="none" w:sz="0" w:space="0" w:color="auto"/>
        <w:right w:val="none" w:sz="0" w:space="0" w:color="auto"/>
      </w:divBdr>
    </w:div>
    <w:div w:id="330988672">
      <w:bodyDiv w:val="1"/>
      <w:marLeft w:val="0"/>
      <w:marRight w:val="0"/>
      <w:marTop w:val="0"/>
      <w:marBottom w:val="0"/>
      <w:divBdr>
        <w:top w:val="none" w:sz="0" w:space="0" w:color="auto"/>
        <w:left w:val="none" w:sz="0" w:space="0" w:color="auto"/>
        <w:bottom w:val="none" w:sz="0" w:space="0" w:color="auto"/>
        <w:right w:val="none" w:sz="0" w:space="0" w:color="auto"/>
      </w:divBdr>
    </w:div>
    <w:div w:id="33214349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68603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77391">
      <w:bodyDiv w:val="1"/>
      <w:marLeft w:val="0"/>
      <w:marRight w:val="0"/>
      <w:marTop w:val="0"/>
      <w:marBottom w:val="0"/>
      <w:divBdr>
        <w:top w:val="none" w:sz="0" w:space="0" w:color="auto"/>
        <w:left w:val="none" w:sz="0" w:space="0" w:color="auto"/>
        <w:bottom w:val="none" w:sz="0" w:space="0" w:color="auto"/>
        <w:right w:val="none" w:sz="0" w:space="0" w:color="auto"/>
      </w:divBdr>
    </w:div>
    <w:div w:id="390036298">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396325440">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10663387">
      <w:bodyDiv w:val="1"/>
      <w:marLeft w:val="0"/>
      <w:marRight w:val="0"/>
      <w:marTop w:val="0"/>
      <w:marBottom w:val="0"/>
      <w:divBdr>
        <w:top w:val="none" w:sz="0" w:space="0" w:color="auto"/>
        <w:left w:val="none" w:sz="0" w:space="0" w:color="auto"/>
        <w:bottom w:val="none" w:sz="0" w:space="0" w:color="auto"/>
        <w:right w:val="none" w:sz="0" w:space="0" w:color="auto"/>
      </w:divBdr>
    </w:div>
    <w:div w:id="415519958">
      <w:bodyDiv w:val="1"/>
      <w:marLeft w:val="0"/>
      <w:marRight w:val="0"/>
      <w:marTop w:val="0"/>
      <w:marBottom w:val="0"/>
      <w:divBdr>
        <w:top w:val="none" w:sz="0" w:space="0" w:color="auto"/>
        <w:left w:val="none" w:sz="0" w:space="0" w:color="auto"/>
        <w:bottom w:val="none" w:sz="0" w:space="0" w:color="auto"/>
        <w:right w:val="none" w:sz="0" w:space="0" w:color="auto"/>
      </w:divBdr>
    </w:div>
    <w:div w:id="423500351">
      <w:bodyDiv w:val="1"/>
      <w:marLeft w:val="0"/>
      <w:marRight w:val="0"/>
      <w:marTop w:val="0"/>
      <w:marBottom w:val="0"/>
      <w:divBdr>
        <w:top w:val="none" w:sz="0" w:space="0" w:color="auto"/>
        <w:left w:val="none" w:sz="0" w:space="0" w:color="auto"/>
        <w:bottom w:val="none" w:sz="0" w:space="0" w:color="auto"/>
        <w:right w:val="none" w:sz="0" w:space="0" w:color="auto"/>
      </w:divBdr>
    </w:div>
    <w:div w:id="437219459">
      <w:bodyDiv w:val="1"/>
      <w:marLeft w:val="0"/>
      <w:marRight w:val="0"/>
      <w:marTop w:val="0"/>
      <w:marBottom w:val="0"/>
      <w:divBdr>
        <w:top w:val="none" w:sz="0" w:space="0" w:color="auto"/>
        <w:left w:val="none" w:sz="0" w:space="0" w:color="auto"/>
        <w:bottom w:val="none" w:sz="0" w:space="0" w:color="auto"/>
        <w:right w:val="none" w:sz="0" w:space="0" w:color="auto"/>
      </w:divBdr>
    </w:div>
    <w:div w:id="444465899">
      <w:bodyDiv w:val="1"/>
      <w:marLeft w:val="0"/>
      <w:marRight w:val="0"/>
      <w:marTop w:val="0"/>
      <w:marBottom w:val="0"/>
      <w:divBdr>
        <w:top w:val="none" w:sz="0" w:space="0" w:color="auto"/>
        <w:left w:val="none" w:sz="0" w:space="0" w:color="auto"/>
        <w:bottom w:val="none" w:sz="0" w:space="0" w:color="auto"/>
        <w:right w:val="none" w:sz="0" w:space="0" w:color="auto"/>
      </w:divBdr>
    </w:div>
    <w:div w:id="448167881">
      <w:bodyDiv w:val="1"/>
      <w:marLeft w:val="0"/>
      <w:marRight w:val="0"/>
      <w:marTop w:val="0"/>
      <w:marBottom w:val="0"/>
      <w:divBdr>
        <w:top w:val="none" w:sz="0" w:space="0" w:color="auto"/>
        <w:left w:val="none" w:sz="0" w:space="0" w:color="auto"/>
        <w:bottom w:val="none" w:sz="0" w:space="0" w:color="auto"/>
        <w:right w:val="none" w:sz="0" w:space="0" w:color="auto"/>
      </w:divBdr>
    </w:div>
    <w:div w:id="466751658">
      <w:bodyDiv w:val="1"/>
      <w:marLeft w:val="0"/>
      <w:marRight w:val="0"/>
      <w:marTop w:val="0"/>
      <w:marBottom w:val="0"/>
      <w:divBdr>
        <w:top w:val="none" w:sz="0" w:space="0" w:color="auto"/>
        <w:left w:val="none" w:sz="0" w:space="0" w:color="auto"/>
        <w:bottom w:val="none" w:sz="0" w:space="0" w:color="auto"/>
        <w:right w:val="none" w:sz="0" w:space="0" w:color="auto"/>
      </w:divBdr>
    </w:div>
    <w:div w:id="474223291">
      <w:bodyDiv w:val="1"/>
      <w:marLeft w:val="0"/>
      <w:marRight w:val="0"/>
      <w:marTop w:val="0"/>
      <w:marBottom w:val="0"/>
      <w:divBdr>
        <w:top w:val="none" w:sz="0" w:space="0" w:color="auto"/>
        <w:left w:val="none" w:sz="0" w:space="0" w:color="auto"/>
        <w:bottom w:val="none" w:sz="0" w:space="0" w:color="auto"/>
        <w:right w:val="none" w:sz="0" w:space="0" w:color="auto"/>
      </w:divBdr>
    </w:div>
    <w:div w:id="486484253">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492795428">
      <w:bodyDiv w:val="1"/>
      <w:marLeft w:val="0"/>
      <w:marRight w:val="0"/>
      <w:marTop w:val="0"/>
      <w:marBottom w:val="0"/>
      <w:divBdr>
        <w:top w:val="none" w:sz="0" w:space="0" w:color="auto"/>
        <w:left w:val="none" w:sz="0" w:space="0" w:color="auto"/>
        <w:bottom w:val="none" w:sz="0" w:space="0" w:color="auto"/>
        <w:right w:val="none" w:sz="0" w:space="0" w:color="auto"/>
      </w:divBdr>
    </w:div>
    <w:div w:id="513811229">
      <w:bodyDiv w:val="1"/>
      <w:marLeft w:val="0"/>
      <w:marRight w:val="0"/>
      <w:marTop w:val="0"/>
      <w:marBottom w:val="0"/>
      <w:divBdr>
        <w:top w:val="none" w:sz="0" w:space="0" w:color="auto"/>
        <w:left w:val="none" w:sz="0" w:space="0" w:color="auto"/>
        <w:bottom w:val="none" w:sz="0" w:space="0" w:color="auto"/>
        <w:right w:val="none" w:sz="0" w:space="0" w:color="auto"/>
      </w:divBdr>
    </w:div>
    <w:div w:id="523401526">
      <w:bodyDiv w:val="1"/>
      <w:marLeft w:val="0"/>
      <w:marRight w:val="0"/>
      <w:marTop w:val="0"/>
      <w:marBottom w:val="0"/>
      <w:divBdr>
        <w:top w:val="none" w:sz="0" w:space="0" w:color="auto"/>
        <w:left w:val="none" w:sz="0" w:space="0" w:color="auto"/>
        <w:bottom w:val="none" w:sz="0" w:space="0" w:color="auto"/>
        <w:right w:val="none" w:sz="0" w:space="0" w:color="auto"/>
      </w:divBdr>
    </w:div>
    <w:div w:id="533887760">
      <w:bodyDiv w:val="1"/>
      <w:marLeft w:val="0"/>
      <w:marRight w:val="0"/>
      <w:marTop w:val="0"/>
      <w:marBottom w:val="0"/>
      <w:divBdr>
        <w:top w:val="none" w:sz="0" w:space="0" w:color="auto"/>
        <w:left w:val="none" w:sz="0" w:space="0" w:color="auto"/>
        <w:bottom w:val="none" w:sz="0" w:space="0" w:color="auto"/>
        <w:right w:val="none" w:sz="0" w:space="0" w:color="auto"/>
      </w:divBdr>
    </w:div>
    <w:div w:id="537816196">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62258949">
      <w:bodyDiv w:val="1"/>
      <w:marLeft w:val="0"/>
      <w:marRight w:val="0"/>
      <w:marTop w:val="0"/>
      <w:marBottom w:val="0"/>
      <w:divBdr>
        <w:top w:val="none" w:sz="0" w:space="0" w:color="auto"/>
        <w:left w:val="none" w:sz="0" w:space="0" w:color="auto"/>
        <w:bottom w:val="none" w:sz="0" w:space="0" w:color="auto"/>
        <w:right w:val="none" w:sz="0" w:space="0" w:color="auto"/>
      </w:divBdr>
    </w:div>
    <w:div w:id="563226408">
      <w:bodyDiv w:val="1"/>
      <w:marLeft w:val="0"/>
      <w:marRight w:val="0"/>
      <w:marTop w:val="0"/>
      <w:marBottom w:val="0"/>
      <w:divBdr>
        <w:top w:val="none" w:sz="0" w:space="0" w:color="auto"/>
        <w:left w:val="none" w:sz="0" w:space="0" w:color="auto"/>
        <w:bottom w:val="none" w:sz="0" w:space="0" w:color="auto"/>
        <w:right w:val="none" w:sz="0" w:space="0" w:color="auto"/>
      </w:divBdr>
    </w:div>
    <w:div w:id="574241311">
      <w:bodyDiv w:val="1"/>
      <w:marLeft w:val="0"/>
      <w:marRight w:val="0"/>
      <w:marTop w:val="0"/>
      <w:marBottom w:val="0"/>
      <w:divBdr>
        <w:top w:val="none" w:sz="0" w:space="0" w:color="auto"/>
        <w:left w:val="none" w:sz="0" w:space="0" w:color="auto"/>
        <w:bottom w:val="none" w:sz="0" w:space="0" w:color="auto"/>
        <w:right w:val="none" w:sz="0" w:space="0" w:color="auto"/>
      </w:divBdr>
    </w:div>
    <w:div w:id="58059940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031133">
      <w:bodyDiv w:val="1"/>
      <w:marLeft w:val="0"/>
      <w:marRight w:val="0"/>
      <w:marTop w:val="0"/>
      <w:marBottom w:val="0"/>
      <w:divBdr>
        <w:top w:val="none" w:sz="0" w:space="0" w:color="auto"/>
        <w:left w:val="none" w:sz="0" w:space="0" w:color="auto"/>
        <w:bottom w:val="none" w:sz="0" w:space="0" w:color="auto"/>
        <w:right w:val="none" w:sz="0" w:space="0" w:color="auto"/>
      </w:divBdr>
    </w:div>
    <w:div w:id="605115631">
      <w:bodyDiv w:val="1"/>
      <w:marLeft w:val="0"/>
      <w:marRight w:val="0"/>
      <w:marTop w:val="0"/>
      <w:marBottom w:val="0"/>
      <w:divBdr>
        <w:top w:val="none" w:sz="0" w:space="0" w:color="auto"/>
        <w:left w:val="none" w:sz="0" w:space="0" w:color="auto"/>
        <w:bottom w:val="none" w:sz="0" w:space="0" w:color="auto"/>
        <w:right w:val="none" w:sz="0" w:space="0" w:color="auto"/>
      </w:divBdr>
    </w:div>
    <w:div w:id="622929721">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637808313">
      <w:bodyDiv w:val="1"/>
      <w:marLeft w:val="0"/>
      <w:marRight w:val="0"/>
      <w:marTop w:val="0"/>
      <w:marBottom w:val="0"/>
      <w:divBdr>
        <w:top w:val="none" w:sz="0" w:space="0" w:color="auto"/>
        <w:left w:val="none" w:sz="0" w:space="0" w:color="auto"/>
        <w:bottom w:val="none" w:sz="0" w:space="0" w:color="auto"/>
        <w:right w:val="none" w:sz="0" w:space="0" w:color="auto"/>
      </w:divBdr>
    </w:div>
    <w:div w:id="639770825">
      <w:bodyDiv w:val="1"/>
      <w:marLeft w:val="0"/>
      <w:marRight w:val="0"/>
      <w:marTop w:val="0"/>
      <w:marBottom w:val="0"/>
      <w:divBdr>
        <w:top w:val="none" w:sz="0" w:space="0" w:color="auto"/>
        <w:left w:val="none" w:sz="0" w:space="0" w:color="auto"/>
        <w:bottom w:val="none" w:sz="0" w:space="0" w:color="auto"/>
        <w:right w:val="none" w:sz="0" w:space="0" w:color="auto"/>
      </w:divBdr>
    </w:div>
    <w:div w:id="641084083">
      <w:bodyDiv w:val="1"/>
      <w:marLeft w:val="0"/>
      <w:marRight w:val="0"/>
      <w:marTop w:val="0"/>
      <w:marBottom w:val="0"/>
      <w:divBdr>
        <w:top w:val="none" w:sz="0" w:space="0" w:color="auto"/>
        <w:left w:val="none" w:sz="0" w:space="0" w:color="auto"/>
        <w:bottom w:val="none" w:sz="0" w:space="0" w:color="auto"/>
        <w:right w:val="none" w:sz="0" w:space="0" w:color="auto"/>
      </w:divBdr>
    </w:div>
    <w:div w:id="648444078">
      <w:bodyDiv w:val="1"/>
      <w:marLeft w:val="0"/>
      <w:marRight w:val="0"/>
      <w:marTop w:val="0"/>
      <w:marBottom w:val="0"/>
      <w:divBdr>
        <w:top w:val="none" w:sz="0" w:space="0" w:color="auto"/>
        <w:left w:val="none" w:sz="0" w:space="0" w:color="auto"/>
        <w:bottom w:val="none" w:sz="0" w:space="0" w:color="auto"/>
        <w:right w:val="none" w:sz="0" w:space="0" w:color="auto"/>
      </w:divBdr>
    </w:div>
    <w:div w:id="664091423">
      <w:bodyDiv w:val="1"/>
      <w:marLeft w:val="0"/>
      <w:marRight w:val="0"/>
      <w:marTop w:val="0"/>
      <w:marBottom w:val="0"/>
      <w:divBdr>
        <w:top w:val="none" w:sz="0" w:space="0" w:color="auto"/>
        <w:left w:val="none" w:sz="0" w:space="0" w:color="auto"/>
        <w:bottom w:val="none" w:sz="0" w:space="0" w:color="auto"/>
        <w:right w:val="none" w:sz="0" w:space="0" w:color="auto"/>
      </w:divBdr>
    </w:div>
    <w:div w:id="665548722">
      <w:bodyDiv w:val="1"/>
      <w:marLeft w:val="0"/>
      <w:marRight w:val="0"/>
      <w:marTop w:val="0"/>
      <w:marBottom w:val="0"/>
      <w:divBdr>
        <w:top w:val="none" w:sz="0" w:space="0" w:color="auto"/>
        <w:left w:val="none" w:sz="0" w:space="0" w:color="auto"/>
        <w:bottom w:val="none" w:sz="0" w:space="0" w:color="auto"/>
        <w:right w:val="none" w:sz="0" w:space="0" w:color="auto"/>
      </w:divBdr>
    </w:div>
    <w:div w:id="668101898">
      <w:bodyDiv w:val="1"/>
      <w:marLeft w:val="0"/>
      <w:marRight w:val="0"/>
      <w:marTop w:val="0"/>
      <w:marBottom w:val="0"/>
      <w:divBdr>
        <w:top w:val="none" w:sz="0" w:space="0" w:color="auto"/>
        <w:left w:val="none" w:sz="0" w:space="0" w:color="auto"/>
        <w:bottom w:val="none" w:sz="0" w:space="0" w:color="auto"/>
        <w:right w:val="none" w:sz="0" w:space="0" w:color="auto"/>
      </w:divBdr>
    </w:div>
    <w:div w:id="684019331">
      <w:bodyDiv w:val="1"/>
      <w:marLeft w:val="0"/>
      <w:marRight w:val="0"/>
      <w:marTop w:val="0"/>
      <w:marBottom w:val="0"/>
      <w:divBdr>
        <w:top w:val="none" w:sz="0" w:space="0" w:color="auto"/>
        <w:left w:val="none" w:sz="0" w:space="0" w:color="auto"/>
        <w:bottom w:val="none" w:sz="0" w:space="0" w:color="auto"/>
        <w:right w:val="none" w:sz="0" w:space="0" w:color="auto"/>
      </w:divBdr>
    </w:div>
    <w:div w:id="685792334">
      <w:bodyDiv w:val="1"/>
      <w:marLeft w:val="0"/>
      <w:marRight w:val="0"/>
      <w:marTop w:val="0"/>
      <w:marBottom w:val="0"/>
      <w:divBdr>
        <w:top w:val="none" w:sz="0" w:space="0" w:color="auto"/>
        <w:left w:val="none" w:sz="0" w:space="0" w:color="auto"/>
        <w:bottom w:val="none" w:sz="0" w:space="0" w:color="auto"/>
        <w:right w:val="none" w:sz="0" w:space="0" w:color="auto"/>
      </w:divBdr>
    </w:div>
    <w:div w:id="691418755">
      <w:bodyDiv w:val="1"/>
      <w:marLeft w:val="0"/>
      <w:marRight w:val="0"/>
      <w:marTop w:val="0"/>
      <w:marBottom w:val="0"/>
      <w:divBdr>
        <w:top w:val="none" w:sz="0" w:space="0" w:color="auto"/>
        <w:left w:val="none" w:sz="0" w:space="0" w:color="auto"/>
        <w:bottom w:val="none" w:sz="0" w:space="0" w:color="auto"/>
        <w:right w:val="none" w:sz="0" w:space="0" w:color="auto"/>
      </w:divBdr>
    </w:div>
    <w:div w:id="706182718">
      <w:bodyDiv w:val="1"/>
      <w:marLeft w:val="0"/>
      <w:marRight w:val="0"/>
      <w:marTop w:val="0"/>
      <w:marBottom w:val="0"/>
      <w:divBdr>
        <w:top w:val="none" w:sz="0" w:space="0" w:color="auto"/>
        <w:left w:val="none" w:sz="0" w:space="0" w:color="auto"/>
        <w:bottom w:val="none" w:sz="0" w:space="0" w:color="auto"/>
        <w:right w:val="none" w:sz="0" w:space="0" w:color="auto"/>
      </w:divBdr>
    </w:div>
    <w:div w:id="711728040">
      <w:bodyDiv w:val="1"/>
      <w:marLeft w:val="0"/>
      <w:marRight w:val="0"/>
      <w:marTop w:val="0"/>
      <w:marBottom w:val="0"/>
      <w:divBdr>
        <w:top w:val="none" w:sz="0" w:space="0" w:color="auto"/>
        <w:left w:val="none" w:sz="0" w:space="0" w:color="auto"/>
        <w:bottom w:val="none" w:sz="0" w:space="0" w:color="auto"/>
        <w:right w:val="none" w:sz="0" w:space="0" w:color="auto"/>
      </w:divBdr>
    </w:div>
    <w:div w:id="725185882">
      <w:bodyDiv w:val="1"/>
      <w:marLeft w:val="0"/>
      <w:marRight w:val="0"/>
      <w:marTop w:val="0"/>
      <w:marBottom w:val="0"/>
      <w:divBdr>
        <w:top w:val="none" w:sz="0" w:space="0" w:color="auto"/>
        <w:left w:val="none" w:sz="0" w:space="0" w:color="auto"/>
        <w:bottom w:val="none" w:sz="0" w:space="0" w:color="auto"/>
        <w:right w:val="none" w:sz="0" w:space="0" w:color="auto"/>
      </w:divBdr>
    </w:div>
    <w:div w:id="735935581">
      <w:bodyDiv w:val="1"/>
      <w:marLeft w:val="0"/>
      <w:marRight w:val="0"/>
      <w:marTop w:val="0"/>
      <w:marBottom w:val="0"/>
      <w:divBdr>
        <w:top w:val="none" w:sz="0" w:space="0" w:color="auto"/>
        <w:left w:val="none" w:sz="0" w:space="0" w:color="auto"/>
        <w:bottom w:val="none" w:sz="0" w:space="0" w:color="auto"/>
        <w:right w:val="none" w:sz="0" w:space="0" w:color="auto"/>
      </w:divBdr>
    </w:div>
    <w:div w:id="750200598">
      <w:bodyDiv w:val="1"/>
      <w:marLeft w:val="0"/>
      <w:marRight w:val="0"/>
      <w:marTop w:val="0"/>
      <w:marBottom w:val="0"/>
      <w:divBdr>
        <w:top w:val="none" w:sz="0" w:space="0" w:color="auto"/>
        <w:left w:val="none" w:sz="0" w:space="0" w:color="auto"/>
        <w:bottom w:val="none" w:sz="0" w:space="0" w:color="auto"/>
        <w:right w:val="none" w:sz="0" w:space="0" w:color="auto"/>
      </w:divBdr>
    </w:div>
    <w:div w:id="752631643">
      <w:bodyDiv w:val="1"/>
      <w:marLeft w:val="0"/>
      <w:marRight w:val="0"/>
      <w:marTop w:val="0"/>
      <w:marBottom w:val="0"/>
      <w:divBdr>
        <w:top w:val="none" w:sz="0" w:space="0" w:color="auto"/>
        <w:left w:val="none" w:sz="0" w:space="0" w:color="auto"/>
        <w:bottom w:val="none" w:sz="0" w:space="0" w:color="auto"/>
        <w:right w:val="none" w:sz="0" w:space="0" w:color="auto"/>
      </w:divBdr>
    </w:div>
    <w:div w:id="761492100">
      <w:bodyDiv w:val="1"/>
      <w:marLeft w:val="0"/>
      <w:marRight w:val="0"/>
      <w:marTop w:val="0"/>
      <w:marBottom w:val="0"/>
      <w:divBdr>
        <w:top w:val="none" w:sz="0" w:space="0" w:color="auto"/>
        <w:left w:val="none" w:sz="0" w:space="0" w:color="auto"/>
        <w:bottom w:val="none" w:sz="0" w:space="0" w:color="auto"/>
        <w:right w:val="none" w:sz="0" w:space="0" w:color="auto"/>
      </w:divBdr>
    </w:div>
    <w:div w:id="770665463">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07630407">
      <w:bodyDiv w:val="1"/>
      <w:marLeft w:val="0"/>
      <w:marRight w:val="0"/>
      <w:marTop w:val="0"/>
      <w:marBottom w:val="0"/>
      <w:divBdr>
        <w:top w:val="none" w:sz="0" w:space="0" w:color="auto"/>
        <w:left w:val="none" w:sz="0" w:space="0" w:color="auto"/>
        <w:bottom w:val="none" w:sz="0" w:space="0" w:color="auto"/>
        <w:right w:val="none" w:sz="0" w:space="0" w:color="auto"/>
      </w:divBdr>
    </w:div>
    <w:div w:id="811092439">
      <w:bodyDiv w:val="1"/>
      <w:marLeft w:val="0"/>
      <w:marRight w:val="0"/>
      <w:marTop w:val="0"/>
      <w:marBottom w:val="0"/>
      <w:divBdr>
        <w:top w:val="none" w:sz="0" w:space="0" w:color="auto"/>
        <w:left w:val="none" w:sz="0" w:space="0" w:color="auto"/>
        <w:bottom w:val="none" w:sz="0" w:space="0" w:color="auto"/>
        <w:right w:val="none" w:sz="0" w:space="0" w:color="auto"/>
      </w:divBdr>
    </w:div>
    <w:div w:id="813180496">
      <w:bodyDiv w:val="1"/>
      <w:marLeft w:val="0"/>
      <w:marRight w:val="0"/>
      <w:marTop w:val="0"/>
      <w:marBottom w:val="0"/>
      <w:divBdr>
        <w:top w:val="none" w:sz="0" w:space="0" w:color="auto"/>
        <w:left w:val="none" w:sz="0" w:space="0" w:color="auto"/>
        <w:bottom w:val="none" w:sz="0" w:space="0" w:color="auto"/>
        <w:right w:val="none" w:sz="0" w:space="0" w:color="auto"/>
      </w:divBdr>
    </w:div>
    <w:div w:id="814683034">
      <w:bodyDiv w:val="1"/>
      <w:marLeft w:val="0"/>
      <w:marRight w:val="0"/>
      <w:marTop w:val="0"/>
      <w:marBottom w:val="0"/>
      <w:divBdr>
        <w:top w:val="none" w:sz="0" w:space="0" w:color="auto"/>
        <w:left w:val="none" w:sz="0" w:space="0" w:color="auto"/>
        <w:bottom w:val="none" w:sz="0" w:space="0" w:color="auto"/>
        <w:right w:val="none" w:sz="0" w:space="0" w:color="auto"/>
      </w:divBdr>
    </w:div>
    <w:div w:id="818352390">
      <w:bodyDiv w:val="1"/>
      <w:marLeft w:val="0"/>
      <w:marRight w:val="0"/>
      <w:marTop w:val="0"/>
      <w:marBottom w:val="0"/>
      <w:divBdr>
        <w:top w:val="none" w:sz="0" w:space="0" w:color="auto"/>
        <w:left w:val="none" w:sz="0" w:space="0" w:color="auto"/>
        <w:bottom w:val="none" w:sz="0" w:space="0" w:color="auto"/>
        <w:right w:val="none" w:sz="0" w:space="0" w:color="auto"/>
      </w:divBdr>
    </w:div>
    <w:div w:id="825584548">
      <w:bodyDiv w:val="1"/>
      <w:marLeft w:val="0"/>
      <w:marRight w:val="0"/>
      <w:marTop w:val="0"/>
      <w:marBottom w:val="0"/>
      <w:divBdr>
        <w:top w:val="none" w:sz="0" w:space="0" w:color="auto"/>
        <w:left w:val="none" w:sz="0" w:space="0" w:color="auto"/>
        <w:bottom w:val="none" w:sz="0" w:space="0" w:color="auto"/>
        <w:right w:val="none" w:sz="0" w:space="0" w:color="auto"/>
      </w:divBdr>
    </w:div>
    <w:div w:id="829907488">
      <w:bodyDiv w:val="1"/>
      <w:marLeft w:val="0"/>
      <w:marRight w:val="0"/>
      <w:marTop w:val="0"/>
      <w:marBottom w:val="0"/>
      <w:divBdr>
        <w:top w:val="none" w:sz="0" w:space="0" w:color="auto"/>
        <w:left w:val="none" w:sz="0" w:space="0" w:color="auto"/>
        <w:bottom w:val="none" w:sz="0" w:space="0" w:color="auto"/>
        <w:right w:val="none" w:sz="0" w:space="0" w:color="auto"/>
      </w:divBdr>
    </w:div>
    <w:div w:id="842400375">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53498420">
      <w:bodyDiv w:val="1"/>
      <w:marLeft w:val="0"/>
      <w:marRight w:val="0"/>
      <w:marTop w:val="0"/>
      <w:marBottom w:val="0"/>
      <w:divBdr>
        <w:top w:val="none" w:sz="0" w:space="0" w:color="auto"/>
        <w:left w:val="none" w:sz="0" w:space="0" w:color="auto"/>
        <w:bottom w:val="none" w:sz="0" w:space="0" w:color="auto"/>
        <w:right w:val="none" w:sz="0" w:space="0" w:color="auto"/>
      </w:divBdr>
    </w:div>
    <w:div w:id="865140745">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881484407">
      <w:bodyDiv w:val="1"/>
      <w:marLeft w:val="0"/>
      <w:marRight w:val="0"/>
      <w:marTop w:val="0"/>
      <w:marBottom w:val="0"/>
      <w:divBdr>
        <w:top w:val="none" w:sz="0" w:space="0" w:color="auto"/>
        <w:left w:val="none" w:sz="0" w:space="0" w:color="auto"/>
        <w:bottom w:val="none" w:sz="0" w:space="0" w:color="auto"/>
        <w:right w:val="none" w:sz="0" w:space="0" w:color="auto"/>
      </w:divBdr>
    </w:div>
    <w:div w:id="881677209">
      <w:bodyDiv w:val="1"/>
      <w:marLeft w:val="0"/>
      <w:marRight w:val="0"/>
      <w:marTop w:val="0"/>
      <w:marBottom w:val="0"/>
      <w:divBdr>
        <w:top w:val="none" w:sz="0" w:space="0" w:color="auto"/>
        <w:left w:val="none" w:sz="0" w:space="0" w:color="auto"/>
        <w:bottom w:val="none" w:sz="0" w:space="0" w:color="auto"/>
        <w:right w:val="none" w:sz="0" w:space="0" w:color="auto"/>
      </w:divBdr>
      <w:divsChild>
        <w:div w:id="200897359">
          <w:marLeft w:val="0"/>
          <w:marRight w:val="0"/>
          <w:marTop w:val="0"/>
          <w:marBottom w:val="0"/>
          <w:divBdr>
            <w:top w:val="none" w:sz="0" w:space="0" w:color="auto"/>
            <w:left w:val="none" w:sz="0" w:space="0" w:color="auto"/>
            <w:bottom w:val="none" w:sz="0" w:space="0" w:color="auto"/>
            <w:right w:val="none" w:sz="0" w:space="0" w:color="auto"/>
          </w:divBdr>
        </w:div>
        <w:div w:id="1106316177">
          <w:marLeft w:val="0"/>
          <w:marRight w:val="0"/>
          <w:marTop w:val="0"/>
          <w:marBottom w:val="0"/>
          <w:divBdr>
            <w:top w:val="none" w:sz="0" w:space="0" w:color="auto"/>
            <w:left w:val="none" w:sz="0" w:space="0" w:color="auto"/>
            <w:bottom w:val="none" w:sz="0" w:space="0" w:color="auto"/>
            <w:right w:val="none" w:sz="0" w:space="0" w:color="auto"/>
          </w:divBdr>
        </w:div>
        <w:div w:id="1368801542">
          <w:marLeft w:val="0"/>
          <w:marRight w:val="0"/>
          <w:marTop w:val="0"/>
          <w:marBottom w:val="0"/>
          <w:divBdr>
            <w:top w:val="none" w:sz="0" w:space="0" w:color="auto"/>
            <w:left w:val="none" w:sz="0" w:space="0" w:color="auto"/>
            <w:bottom w:val="none" w:sz="0" w:space="0" w:color="auto"/>
            <w:right w:val="none" w:sz="0" w:space="0" w:color="auto"/>
          </w:divBdr>
        </w:div>
        <w:div w:id="267196994">
          <w:marLeft w:val="0"/>
          <w:marRight w:val="0"/>
          <w:marTop w:val="0"/>
          <w:marBottom w:val="0"/>
          <w:divBdr>
            <w:top w:val="none" w:sz="0" w:space="0" w:color="auto"/>
            <w:left w:val="none" w:sz="0" w:space="0" w:color="auto"/>
            <w:bottom w:val="none" w:sz="0" w:space="0" w:color="auto"/>
            <w:right w:val="none" w:sz="0" w:space="0" w:color="auto"/>
          </w:divBdr>
        </w:div>
        <w:div w:id="1714689985">
          <w:marLeft w:val="0"/>
          <w:marRight w:val="0"/>
          <w:marTop w:val="0"/>
          <w:marBottom w:val="0"/>
          <w:divBdr>
            <w:top w:val="none" w:sz="0" w:space="0" w:color="auto"/>
            <w:left w:val="none" w:sz="0" w:space="0" w:color="auto"/>
            <w:bottom w:val="none" w:sz="0" w:space="0" w:color="auto"/>
            <w:right w:val="none" w:sz="0" w:space="0" w:color="auto"/>
          </w:divBdr>
        </w:div>
        <w:div w:id="1234782418">
          <w:marLeft w:val="0"/>
          <w:marRight w:val="0"/>
          <w:marTop w:val="0"/>
          <w:marBottom w:val="0"/>
          <w:divBdr>
            <w:top w:val="none" w:sz="0" w:space="0" w:color="auto"/>
            <w:left w:val="none" w:sz="0" w:space="0" w:color="auto"/>
            <w:bottom w:val="none" w:sz="0" w:space="0" w:color="auto"/>
            <w:right w:val="none" w:sz="0" w:space="0" w:color="auto"/>
          </w:divBdr>
        </w:div>
        <w:div w:id="1066026200">
          <w:marLeft w:val="0"/>
          <w:marRight w:val="0"/>
          <w:marTop w:val="0"/>
          <w:marBottom w:val="0"/>
          <w:divBdr>
            <w:top w:val="none" w:sz="0" w:space="0" w:color="auto"/>
            <w:left w:val="none" w:sz="0" w:space="0" w:color="auto"/>
            <w:bottom w:val="none" w:sz="0" w:space="0" w:color="auto"/>
            <w:right w:val="none" w:sz="0" w:space="0" w:color="auto"/>
          </w:divBdr>
        </w:div>
      </w:divsChild>
    </w:div>
    <w:div w:id="882061056">
      <w:bodyDiv w:val="1"/>
      <w:marLeft w:val="0"/>
      <w:marRight w:val="0"/>
      <w:marTop w:val="0"/>
      <w:marBottom w:val="0"/>
      <w:divBdr>
        <w:top w:val="none" w:sz="0" w:space="0" w:color="auto"/>
        <w:left w:val="none" w:sz="0" w:space="0" w:color="auto"/>
        <w:bottom w:val="none" w:sz="0" w:space="0" w:color="auto"/>
        <w:right w:val="none" w:sz="0" w:space="0" w:color="auto"/>
      </w:divBdr>
    </w:div>
    <w:div w:id="900294027">
      <w:bodyDiv w:val="1"/>
      <w:marLeft w:val="0"/>
      <w:marRight w:val="0"/>
      <w:marTop w:val="0"/>
      <w:marBottom w:val="0"/>
      <w:divBdr>
        <w:top w:val="none" w:sz="0" w:space="0" w:color="auto"/>
        <w:left w:val="none" w:sz="0" w:space="0" w:color="auto"/>
        <w:bottom w:val="none" w:sz="0" w:space="0" w:color="auto"/>
        <w:right w:val="none" w:sz="0" w:space="0" w:color="auto"/>
      </w:divBdr>
    </w:div>
    <w:div w:id="904684168">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14629560">
      <w:bodyDiv w:val="1"/>
      <w:marLeft w:val="0"/>
      <w:marRight w:val="0"/>
      <w:marTop w:val="0"/>
      <w:marBottom w:val="0"/>
      <w:divBdr>
        <w:top w:val="none" w:sz="0" w:space="0" w:color="auto"/>
        <w:left w:val="none" w:sz="0" w:space="0" w:color="auto"/>
        <w:bottom w:val="none" w:sz="0" w:space="0" w:color="auto"/>
        <w:right w:val="none" w:sz="0" w:space="0" w:color="auto"/>
      </w:divBdr>
    </w:div>
    <w:div w:id="923416753">
      <w:bodyDiv w:val="1"/>
      <w:marLeft w:val="0"/>
      <w:marRight w:val="0"/>
      <w:marTop w:val="0"/>
      <w:marBottom w:val="0"/>
      <w:divBdr>
        <w:top w:val="none" w:sz="0" w:space="0" w:color="auto"/>
        <w:left w:val="none" w:sz="0" w:space="0" w:color="auto"/>
        <w:bottom w:val="none" w:sz="0" w:space="0" w:color="auto"/>
        <w:right w:val="none" w:sz="0" w:space="0" w:color="auto"/>
      </w:divBdr>
    </w:div>
    <w:div w:id="928737721">
      <w:bodyDiv w:val="1"/>
      <w:marLeft w:val="0"/>
      <w:marRight w:val="0"/>
      <w:marTop w:val="0"/>
      <w:marBottom w:val="0"/>
      <w:divBdr>
        <w:top w:val="none" w:sz="0" w:space="0" w:color="auto"/>
        <w:left w:val="none" w:sz="0" w:space="0" w:color="auto"/>
        <w:bottom w:val="none" w:sz="0" w:space="0" w:color="auto"/>
        <w:right w:val="none" w:sz="0" w:space="0" w:color="auto"/>
      </w:divBdr>
    </w:div>
    <w:div w:id="93336372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49164863">
      <w:bodyDiv w:val="1"/>
      <w:marLeft w:val="0"/>
      <w:marRight w:val="0"/>
      <w:marTop w:val="0"/>
      <w:marBottom w:val="0"/>
      <w:divBdr>
        <w:top w:val="none" w:sz="0" w:space="0" w:color="auto"/>
        <w:left w:val="none" w:sz="0" w:space="0" w:color="auto"/>
        <w:bottom w:val="none" w:sz="0" w:space="0" w:color="auto"/>
        <w:right w:val="none" w:sz="0" w:space="0" w:color="auto"/>
      </w:divBdr>
    </w:div>
    <w:div w:id="956831411">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69360597">
      <w:bodyDiv w:val="1"/>
      <w:marLeft w:val="0"/>
      <w:marRight w:val="0"/>
      <w:marTop w:val="0"/>
      <w:marBottom w:val="0"/>
      <w:divBdr>
        <w:top w:val="none" w:sz="0" w:space="0" w:color="auto"/>
        <w:left w:val="none" w:sz="0" w:space="0" w:color="auto"/>
        <w:bottom w:val="none" w:sz="0" w:space="0" w:color="auto"/>
        <w:right w:val="none" w:sz="0" w:space="0" w:color="auto"/>
      </w:divBdr>
    </w:div>
    <w:div w:id="973410908">
      <w:bodyDiv w:val="1"/>
      <w:marLeft w:val="0"/>
      <w:marRight w:val="0"/>
      <w:marTop w:val="0"/>
      <w:marBottom w:val="0"/>
      <w:divBdr>
        <w:top w:val="none" w:sz="0" w:space="0" w:color="auto"/>
        <w:left w:val="none" w:sz="0" w:space="0" w:color="auto"/>
        <w:bottom w:val="none" w:sz="0" w:space="0" w:color="auto"/>
        <w:right w:val="none" w:sz="0" w:space="0" w:color="auto"/>
      </w:divBdr>
    </w:div>
    <w:div w:id="97880684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388101">
      <w:bodyDiv w:val="1"/>
      <w:marLeft w:val="0"/>
      <w:marRight w:val="0"/>
      <w:marTop w:val="0"/>
      <w:marBottom w:val="0"/>
      <w:divBdr>
        <w:top w:val="none" w:sz="0" w:space="0" w:color="auto"/>
        <w:left w:val="none" w:sz="0" w:space="0" w:color="auto"/>
        <w:bottom w:val="none" w:sz="0" w:space="0" w:color="auto"/>
        <w:right w:val="none" w:sz="0" w:space="0" w:color="auto"/>
      </w:divBdr>
      <w:divsChild>
        <w:div w:id="1706981906">
          <w:marLeft w:val="0"/>
          <w:marRight w:val="0"/>
          <w:marTop w:val="0"/>
          <w:marBottom w:val="0"/>
          <w:divBdr>
            <w:top w:val="none" w:sz="0" w:space="0" w:color="auto"/>
            <w:left w:val="none" w:sz="0" w:space="0" w:color="auto"/>
            <w:bottom w:val="none" w:sz="0" w:space="0" w:color="auto"/>
            <w:right w:val="none" w:sz="0" w:space="0" w:color="auto"/>
          </w:divBdr>
        </w:div>
      </w:divsChild>
    </w:div>
    <w:div w:id="1000426086">
      <w:bodyDiv w:val="1"/>
      <w:marLeft w:val="0"/>
      <w:marRight w:val="0"/>
      <w:marTop w:val="0"/>
      <w:marBottom w:val="0"/>
      <w:divBdr>
        <w:top w:val="none" w:sz="0" w:space="0" w:color="auto"/>
        <w:left w:val="none" w:sz="0" w:space="0" w:color="auto"/>
        <w:bottom w:val="none" w:sz="0" w:space="0" w:color="auto"/>
        <w:right w:val="none" w:sz="0" w:space="0" w:color="auto"/>
      </w:divBdr>
    </w:div>
    <w:div w:id="1029768466">
      <w:bodyDiv w:val="1"/>
      <w:marLeft w:val="0"/>
      <w:marRight w:val="0"/>
      <w:marTop w:val="0"/>
      <w:marBottom w:val="0"/>
      <w:divBdr>
        <w:top w:val="none" w:sz="0" w:space="0" w:color="auto"/>
        <w:left w:val="none" w:sz="0" w:space="0" w:color="auto"/>
        <w:bottom w:val="none" w:sz="0" w:space="0" w:color="auto"/>
        <w:right w:val="none" w:sz="0" w:space="0" w:color="auto"/>
      </w:divBdr>
    </w:div>
    <w:div w:id="1034692198">
      <w:bodyDiv w:val="1"/>
      <w:marLeft w:val="0"/>
      <w:marRight w:val="0"/>
      <w:marTop w:val="0"/>
      <w:marBottom w:val="0"/>
      <w:divBdr>
        <w:top w:val="none" w:sz="0" w:space="0" w:color="auto"/>
        <w:left w:val="none" w:sz="0" w:space="0" w:color="auto"/>
        <w:bottom w:val="none" w:sz="0" w:space="0" w:color="auto"/>
        <w:right w:val="none" w:sz="0" w:space="0" w:color="auto"/>
      </w:divBdr>
    </w:div>
    <w:div w:id="1036274492">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58280372">
      <w:bodyDiv w:val="1"/>
      <w:marLeft w:val="0"/>
      <w:marRight w:val="0"/>
      <w:marTop w:val="0"/>
      <w:marBottom w:val="0"/>
      <w:divBdr>
        <w:top w:val="none" w:sz="0" w:space="0" w:color="auto"/>
        <w:left w:val="none" w:sz="0" w:space="0" w:color="auto"/>
        <w:bottom w:val="none" w:sz="0" w:space="0" w:color="auto"/>
        <w:right w:val="none" w:sz="0" w:space="0" w:color="auto"/>
      </w:divBdr>
    </w:div>
    <w:div w:id="1065713547">
      <w:bodyDiv w:val="1"/>
      <w:marLeft w:val="0"/>
      <w:marRight w:val="0"/>
      <w:marTop w:val="0"/>
      <w:marBottom w:val="0"/>
      <w:divBdr>
        <w:top w:val="none" w:sz="0" w:space="0" w:color="auto"/>
        <w:left w:val="none" w:sz="0" w:space="0" w:color="auto"/>
        <w:bottom w:val="none" w:sz="0" w:space="0" w:color="auto"/>
        <w:right w:val="none" w:sz="0" w:space="0" w:color="auto"/>
      </w:divBdr>
    </w:div>
    <w:div w:id="1070349940">
      <w:bodyDiv w:val="1"/>
      <w:marLeft w:val="0"/>
      <w:marRight w:val="0"/>
      <w:marTop w:val="0"/>
      <w:marBottom w:val="0"/>
      <w:divBdr>
        <w:top w:val="none" w:sz="0" w:space="0" w:color="auto"/>
        <w:left w:val="none" w:sz="0" w:space="0" w:color="auto"/>
        <w:bottom w:val="none" w:sz="0" w:space="0" w:color="auto"/>
        <w:right w:val="none" w:sz="0" w:space="0" w:color="auto"/>
      </w:divBdr>
    </w:div>
    <w:div w:id="1086147092">
      <w:bodyDiv w:val="1"/>
      <w:marLeft w:val="0"/>
      <w:marRight w:val="0"/>
      <w:marTop w:val="0"/>
      <w:marBottom w:val="0"/>
      <w:divBdr>
        <w:top w:val="none" w:sz="0" w:space="0" w:color="auto"/>
        <w:left w:val="none" w:sz="0" w:space="0" w:color="auto"/>
        <w:bottom w:val="none" w:sz="0" w:space="0" w:color="auto"/>
        <w:right w:val="none" w:sz="0" w:space="0" w:color="auto"/>
      </w:divBdr>
    </w:div>
    <w:div w:id="1088160829">
      <w:bodyDiv w:val="1"/>
      <w:marLeft w:val="0"/>
      <w:marRight w:val="0"/>
      <w:marTop w:val="0"/>
      <w:marBottom w:val="0"/>
      <w:divBdr>
        <w:top w:val="none" w:sz="0" w:space="0" w:color="auto"/>
        <w:left w:val="none" w:sz="0" w:space="0" w:color="auto"/>
        <w:bottom w:val="none" w:sz="0" w:space="0" w:color="auto"/>
        <w:right w:val="none" w:sz="0" w:space="0" w:color="auto"/>
      </w:divBdr>
    </w:div>
    <w:div w:id="1091699699">
      <w:bodyDiv w:val="1"/>
      <w:marLeft w:val="0"/>
      <w:marRight w:val="0"/>
      <w:marTop w:val="0"/>
      <w:marBottom w:val="0"/>
      <w:divBdr>
        <w:top w:val="none" w:sz="0" w:space="0" w:color="auto"/>
        <w:left w:val="none" w:sz="0" w:space="0" w:color="auto"/>
        <w:bottom w:val="none" w:sz="0" w:space="0" w:color="auto"/>
        <w:right w:val="none" w:sz="0" w:space="0" w:color="auto"/>
      </w:divBdr>
    </w:div>
    <w:div w:id="1106804267">
      <w:bodyDiv w:val="1"/>
      <w:marLeft w:val="0"/>
      <w:marRight w:val="0"/>
      <w:marTop w:val="0"/>
      <w:marBottom w:val="0"/>
      <w:divBdr>
        <w:top w:val="none" w:sz="0" w:space="0" w:color="auto"/>
        <w:left w:val="none" w:sz="0" w:space="0" w:color="auto"/>
        <w:bottom w:val="none" w:sz="0" w:space="0" w:color="auto"/>
        <w:right w:val="none" w:sz="0" w:space="0" w:color="auto"/>
      </w:divBdr>
    </w:div>
    <w:div w:id="1110473437">
      <w:bodyDiv w:val="1"/>
      <w:marLeft w:val="0"/>
      <w:marRight w:val="0"/>
      <w:marTop w:val="0"/>
      <w:marBottom w:val="0"/>
      <w:divBdr>
        <w:top w:val="none" w:sz="0" w:space="0" w:color="auto"/>
        <w:left w:val="none" w:sz="0" w:space="0" w:color="auto"/>
        <w:bottom w:val="none" w:sz="0" w:space="0" w:color="auto"/>
        <w:right w:val="none" w:sz="0" w:space="0" w:color="auto"/>
      </w:divBdr>
    </w:div>
    <w:div w:id="1122725634">
      <w:bodyDiv w:val="1"/>
      <w:marLeft w:val="0"/>
      <w:marRight w:val="0"/>
      <w:marTop w:val="0"/>
      <w:marBottom w:val="0"/>
      <w:divBdr>
        <w:top w:val="none" w:sz="0" w:space="0" w:color="auto"/>
        <w:left w:val="none" w:sz="0" w:space="0" w:color="auto"/>
        <w:bottom w:val="none" w:sz="0" w:space="0" w:color="auto"/>
        <w:right w:val="none" w:sz="0" w:space="0" w:color="auto"/>
      </w:divBdr>
    </w:div>
    <w:div w:id="1125736632">
      <w:bodyDiv w:val="1"/>
      <w:marLeft w:val="0"/>
      <w:marRight w:val="0"/>
      <w:marTop w:val="0"/>
      <w:marBottom w:val="0"/>
      <w:divBdr>
        <w:top w:val="none" w:sz="0" w:space="0" w:color="auto"/>
        <w:left w:val="none" w:sz="0" w:space="0" w:color="auto"/>
        <w:bottom w:val="none" w:sz="0" w:space="0" w:color="auto"/>
        <w:right w:val="none" w:sz="0" w:space="0" w:color="auto"/>
      </w:divBdr>
    </w:div>
    <w:div w:id="1147279027">
      <w:bodyDiv w:val="1"/>
      <w:marLeft w:val="0"/>
      <w:marRight w:val="0"/>
      <w:marTop w:val="0"/>
      <w:marBottom w:val="0"/>
      <w:divBdr>
        <w:top w:val="none" w:sz="0" w:space="0" w:color="auto"/>
        <w:left w:val="none" w:sz="0" w:space="0" w:color="auto"/>
        <w:bottom w:val="none" w:sz="0" w:space="0" w:color="auto"/>
        <w:right w:val="none" w:sz="0" w:space="0" w:color="auto"/>
      </w:divBdr>
    </w:div>
    <w:div w:id="1166046560">
      <w:bodyDiv w:val="1"/>
      <w:marLeft w:val="0"/>
      <w:marRight w:val="0"/>
      <w:marTop w:val="0"/>
      <w:marBottom w:val="0"/>
      <w:divBdr>
        <w:top w:val="none" w:sz="0" w:space="0" w:color="auto"/>
        <w:left w:val="none" w:sz="0" w:space="0" w:color="auto"/>
        <w:bottom w:val="none" w:sz="0" w:space="0" w:color="auto"/>
        <w:right w:val="none" w:sz="0" w:space="0" w:color="auto"/>
      </w:divBdr>
    </w:div>
    <w:div w:id="1168865127">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171406094">
      <w:bodyDiv w:val="1"/>
      <w:marLeft w:val="0"/>
      <w:marRight w:val="0"/>
      <w:marTop w:val="0"/>
      <w:marBottom w:val="0"/>
      <w:divBdr>
        <w:top w:val="none" w:sz="0" w:space="0" w:color="auto"/>
        <w:left w:val="none" w:sz="0" w:space="0" w:color="auto"/>
        <w:bottom w:val="none" w:sz="0" w:space="0" w:color="auto"/>
        <w:right w:val="none" w:sz="0" w:space="0" w:color="auto"/>
      </w:divBdr>
    </w:div>
    <w:div w:id="1174564587">
      <w:bodyDiv w:val="1"/>
      <w:marLeft w:val="0"/>
      <w:marRight w:val="0"/>
      <w:marTop w:val="0"/>
      <w:marBottom w:val="0"/>
      <w:divBdr>
        <w:top w:val="none" w:sz="0" w:space="0" w:color="auto"/>
        <w:left w:val="none" w:sz="0" w:space="0" w:color="auto"/>
        <w:bottom w:val="none" w:sz="0" w:space="0" w:color="auto"/>
        <w:right w:val="none" w:sz="0" w:space="0" w:color="auto"/>
      </w:divBdr>
    </w:div>
    <w:div w:id="1176385144">
      <w:bodyDiv w:val="1"/>
      <w:marLeft w:val="0"/>
      <w:marRight w:val="0"/>
      <w:marTop w:val="0"/>
      <w:marBottom w:val="0"/>
      <w:divBdr>
        <w:top w:val="none" w:sz="0" w:space="0" w:color="auto"/>
        <w:left w:val="none" w:sz="0" w:space="0" w:color="auto"/>
        <w:bottom w:val="none" w:sz="0" w:space="0" w:color="auto"/>
        <w:right w:val="none" w:sz="0" w:space="0" w:color="auto"/>
      </w:divBdr>
    </w:div>
    <w:div w:id="1177038099">
      <w:bodyDiv w:val="1"/>
      <w:marLeft w:val="0"/>
      <w:marRight w:val="0"/>
      <w:marTop w:val="0"/>
      <w:marBottom w:val="0"/>
      <w:divBdr>
        <w:top w:val="none" w:sz="0" w:space="0" w:color="auto"/>
        <w:left w:val="none" w:sz="0" w:space="0" w:color="auto"/>
        <w:bottom w:val="none" w:sz="0" w:space="0" w:color="auto"/>
        <w:right w:val="none" w:sz="0" w:space="0" w:color="auto"/>
      </w:divBdr>
    </w:div>
    <w:div w:id="1182547994">
      <w:bodyDiv w:val="1"/>
      <w:marLeft w:val="0"/>
      <w:marRight w:val="0"/>
      <w:marTop w:val="0"/>
      <w:marBottom w:val="0"/>
      <w:divBdr>
        <w:top w:val="none" w:sz="0" w:space="0" w:color="auto"/>
        <w:left w:val="none" w:sz="0" w:space="0" w:color="auto"/>
        <w:bottom w:val="none" w:sz="0" w:space="0" w:color="auto"/>
        <w:right w:val="none" w:sz="0" w:space="0" w:color="auto"/>
      </w:divBdr>
    </w:div>
    <w:div w:id="1212768574">
      <w:bodyDiv w:val="1"/>
      <w:marLeft w:val="0"/>
      <w:marRight w:val="0"/>
      <w:marTop w:val="0"/>
      <w:marBottom w:val="0"/>
      <w:divBdr>
        <w:top w:val="none" w:sz="0" w:space="0" w:color="auto"/>
        <w:left w:val="none" w:sz="0" w:space="0" w:color="auto"/>
        <w:bottom w:val="none" w:sz="0" w:space="0" w:color="auto"/>
        <w:right w:val="none" w:sz="0" w:space="0" w:color="auto"/>
      </w:divBdr>
    </w:div>
    <w:div w:id="1219055780">
      <w:bodyDiv w:val="1"/>
      <w:marLeft w:val="0"/>
      <w:marRight w:val="0"/>
      <w:marTop w:val="0"/>
      <w:marBottom w:val="0"/>
      <w:divBdr>
        <w:top w:val="none" w:sz="0" w:space="0" w:color="auto"/>
        <w:left w:val="none" w:sz="0" w:space="0" w:color="auto"/>
        <w:bottom w:val="none" w:sz="0" w:space="0" w:color="auto"/>
        <w:right w:val="none" w:sz="0" w:space="0" w:color="auto"/>
      </w:divBdr>
    </w:div>
    <w:div w:id="1225676531">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40796920">
      <w:bodyDiv w:val="1"/>
      <w:marLeft w:val="0"/>
      <w:marRight w:val="0"/>
      <w:marTop w:val="0"/>
      <w:marBottom w:val="0"/>
      <w:divBdr>
        <w:top w:val="none" w:sz="0" w:space="0" w:color="auto"/>
        <w:left w:val="none" w:sz="0" w:space="0" w:color="auto"/>
        <w:bottom w:val="none" w:sz="0" w:space="0" w:color="auto"/>
        <w:right w:val="none" w:sz="0" w:space="0" w:color="auto"/>
      </w:divBdr>
    </w:div>
    <w:div w:id="1246765023">
      <w:bodyDiv w:val="1"/>
      <w:marLeft w:val="0"/>
      <w:marRight w:val="0"/>
      <w:marTop w:val="0"/>
      <w:marBottom w:val="0"/>
      <w:divBdr>
        <w:top w:val="none" w:sz="0" w:space="0" w:color="auto"/>
        <w:left w:val="none" w:sz="0" w:space="0" w:color="auto"/>
        <w:bottom w:val="none" w:sz="0" w:space="0" w:color="auto"/>
        <w:right w:val="none" w:sz="0" w:space="0" w:color="auto"/>
      </w:divBdr>
    </w:div>
    <w:div w:id="1250113674">
      <w:bodyDiv w:val="1"/>
      <w:marLeft w:val="0"/>
      <w:marRight w:val="0"/>
      <w:marTop w:val="0"/>
      <w:marBottom w:val="0"/>
      <w:divBdr>
        <w:top w:val="none" w:sz="0" w:space="0" w:color="auto"/>
        <w:left w:val="none" w:sz="0" w:space="0" w:color="auto"/>
        <w:bottom w:val="none" w:sz="0" w:space="0" w:color="auto"/>
        <w:right w:val="none" w:sz="0" w:space="0" w:color="auto"/>
      </w:divBdr>
    </w:div>
    <w:div w:id="1254129203">
      <w:bodyDiv w:val="1"/>
      <w:marLeft w:val="0"/>
      <w:marRight w:val="0"/>
      <w:marTop w:val="0"/>
      <w:marBottom w:val="0"/>
      <w:divBdr>
        <w:top w:val="none" w:sz="0" w:space="0" w:color="auto"/>
        <w:left w:val="none" w:sz="0" w:space="0" w:color="auto"/>
        <w:bottom w:val="none" w:sz="0" w:space="0" w:color="auto"/>
        <w:right w:val="none" w:sz="0" w:space="0" w:color="auto"/>
      </w:divBdr>
    </w:div>
    <w:div w:id="1265385620">
      <w:bodyDiv w:val="1"/>
      <w:marLeft w:val="0"/>
      <w:marRight w:val="0"/>
      <w:marTop w:val="0"/>
      <w:marBottom w:val="0"/>
      <w:divBdr>
        <w:top w:val="none" w:sz="0" w:space="0" w:color="auto"/>
        <w:left w:val="none" w:sz="0" w:space="0" w:color="auto"/>
        <w:bottom w:val="none" w:sz="0" w:space="0" w:color="auto"/>
        <w:right w:val="none" w:sz="0" w:space="0" w:color="auto"/>
      </w:divBdr>
    </w:div>
    <w:div w:id="1273241551">
      <w:bodyDiv w:val="1"/>
      <w:marLeft w:val="0"/>
      <w:marRight w:val="0"/>
      <w:marTop w:val="0"/>
      <w:marBottom w:val="0"/>
      <w:divBdr>
        <w:top w:val="none" w:sz="0" w:space="0" w:color="auto"/>
        <w:left w:val="none" w:sz="0" w:space="0" w:color="auto"/>
        <w:bottom w:val="none" w:sz="0" w:space="0" w:color="auto"/>
        <w:right w:val="none" w:sz="0" w:space="0" w:color="auto"/>
      </w:divBdr>
    </w:div>
    <w:div w:id="1275405799">
      <w:bodyDiv w:val="1"/>
      <w:marLeft w:val="0"/>
      <w:marRight w:val="0"/>
      <w:marTop w:val="0"/>
      <w:marBottom w:val="0"/>
      <w:divBdr>
        <w:top w:val="none" w:sz="0" w:space="0" w:color="auto"/>
        <w:left w:val="none" w:sz="0" w:space="0" w:color="auto"/>
        <w:bottom w:val="none" w:sz="0" w:space="0" w:color="auto"/>
        <w:right w:val="none" w:sz="0" w:space="0" w:color="auto"/>
      </w:divBdr>
    </w:div>
    <w:div w:id="1305745089">
      <w:bodyDiv w:val="1"/>
      <w:marLeft w:val="0"/>
      <w:marRight w:val="0"/>
      <w:marTop w:val="0"/>
      <w:marBottom w:val="0"/>
      <w:divBdr>
        <w:top w:val="none" w:sz="0" w:space="0" w:color="auto"/>
        <w:left w:val="none" w:sz="0" w:space="0" w:color="auto"/>
        <w:bottom w:val="none" w:sz="0" w:space="0" w:color="auto"/>
        <w:right w:val="none" w:sz="0" w:space="0" w:color="auto"/>
      </w:divBdr>
    </w:div>
    <w:div w:id="1315139626">
      <w:bodyDiv w:val="1"/>
      <w:marLeft w:val="0"/>
      <w:marRight w:val="0"/>
      <w:marTop w:val="0"/>
      <w:marBottom w:val="0"/>
      <w:divBdr>
        <w:top w:val="none" w:sz="0" w:space="0" w:color="auto"/>
        <w:left w:val="none" w:sz="0" w:space="0" w:color="auto"/>
        <w:bottom w:val="none" w:sz="0" w:space="0" w:color="auto"/>
        <w:right w:val="none" w:sz="0" w:space="0" w:color="auto"/>
      </w:divBdr>
    </w:div>
    <w:div w:id="1325863473">
      <w:bodyDiv w:val="1"/>
      <w:marLeft w:val="0"/>
      <w:marRight w:val="0"/>
      <w:marTop w:val="0"/>
      <w:marBottom w:val="0"/>
      <w:divBdr>
        <w:top w:val="none" w:sz="0" w:space="0" w:color="auto"/>
        <w:left w:val="none" w:sz="0" w:space="0" w:color="auto"/>
        <w:bottom w:val="none" w:sz="0" w:space="0" w:color="auto"/>
        <w:right w:val="none" w:sz="0" w:space="0" w:color="auto"/>
      </w:divBdr>
    </w:div>
    <w:div w:id="1333533899">
      <w:bodyDiv w:val="1"/>
      <w:marLeft w:val="0"/>
      <w:marRight w:val="0"/>
      <w:marTop w:val="0"/>
      <w:marBottom w:val="0"/>
      <w:divBdr>
        <w:top w:val="none" w:sz="0" w:space="0" w:color="auto"/>
        <w:left w:val="none" w:sz="0" w:space="0" w:color="auto"/>
        <w:bottom w:val="none" w:sz="0" w:space="0" w:color="auto"/>
        <w:right w:val="none" w:sz="0" w:space="0" w:color="auto"/>
      </w:divBdr>
    </w:div>
    <w:div w:id="1334407332">
      <w:bodyDiv w:val="1"/>
      <w:marLeft w:val="0"/>
      <w:marRight w:val="0"/>
      <w:marTop w:val="0"/>
      <w:marBottom w:val="0"/>
      <w:divBdr>
        <w:top w:val="none" w:sz="0" w:space="0" w:color="auto"/>
        <w:left w:val="none" w:sz="0" w:space="0" w:color="auto"/>
        <w:bottom w:val="none" w:sz="0" w:space="0" w:color="auto"/>
        <w:right w:val="none" w:sz="0" w:space="0" w:color="auto"/>
      </w:divBdr>
    </w:div>
    <w:div w:id="1334726600">
      <w:bodyDiv w:val="1"/>
      <w:marLeft w:val="0"/>
      <w:marRight w:val="0"/>
      <w:marTop w:val="0"/>
      <w:marBottom w:val="0"/>
      <w:divBdr>
        <w:top w:val="none" w:sz="0" w:space="0" w:color="auto"/>
        <w:left w:val="none" w:sz="0" w:space="0" w:color="auto"/>
        <w:bottom w:val="none" w:sz="0" w:space="0" w:color="auto"/>
        <w:right w:val="none" w:sz="0" w:space="0" w:color="auto"/>
      </w:divBdr>
    </w:div>
    <w:div w:id="1345092619">
      <w:bodyDiv w:val="1"/>
      <w:marLeft w:val="0"/>
      <w:marRight w:val="0"/>
      <w:marTop w:val="0"/>
      <w:marBottom w:val="0"/>
      <w:divBdr>
        <w:top w:val="none" w:sz="0" w:space="0" w:color="auto"/>
        <w:left w:val="none" w:sz="0" w:space="0" w:color="auto"/>
        <w:bottom w:val="none" w:sz="0" w:space="0" w:color="auto"/>
        <w:right w:val="none" w:sz="0" w:space="0" w:color="auto"/>
      </w:divBdr>
    </w:div>
    <w:div w:id="1357855095">
      <w:bodyDiv w:val="1"/>
      <w:marLeft w:val="0"/>
      <w:marRight w:val="0"/>
      <w:marTop w:val="0"/>
      <w:marBottom w:val="0"/>
      <w:divBdr>
        <w:top w:val="none" w:sz="0" w:space="0" w:color="auto"/>
        <w:left w:val="none" w:sz="0" w:space="0" w:color="auto"/>
        <w:bottom w:val="none" w:sz="0" w:space="0" w:color="auto"/>
        <w:right w:val="none" w:sz="0" w:space="0" w:color="auto"/>
      </w:divBdr>
    </w:div>
    <w:div w:id="1375231001">
      <w:bodyDiv w:val="1"/>
      <w:marLeft w:val="0"/>
      <w:marRight w:val="0"/>
      <w:marTop w:val="0"/>
      <w:marBottom w:val="0"/>
      <w:divBdr>
        <w:top w:val="none" w:sz="0" w:space="0" w:color="auto"/>
        <w:left w:val="none" w:sz="0" w:space="0" w:color="auto"/>
        <w:bottom w:val="none" w:sz="0" w:space="0" w:color="auto"/>
        <w:right w:val="none" w:sz="0" w:space="0" w:color="auto"/>
      </w:divBdr>
    </w:div>
    <w:div w:id="1376585479">
      <w:bodyDiv w:val="1"/>
      <w:marLeft w:val="0"/>
      <w:marRight w:val="0"/>
      <w:marTop w:val="0"/>
      <w:marBottom w:val="0"/>
      <w:divBdr>
        <w:top w:val="none" w:sz="0" w:space="0" w:color="auto"/>
        <w:left w:val="none" w:sz="0" w:space="0" w:color="auto"/>
        <w:bottom w:val="none" w:sz="0" w:space="0" w:color="auto"/>
        <w:right w:val="none" w:sz="0" w:space="0" w:color="auto"/>
      </w:divBdr>
    </w:div>
    <w:div w:id="1380351267">
      <w:bodyDiv w:val="1"/>
      <w:marLeft w:val="0"/>
      <w:marRight w:val="0"/>
      <w:marTop w:val="0"/>
      <w:marBottom w:val="0"/>
      <w:divBdr>
        <w:top w:val="none" w:sz="0" w:space="0" w:color="auto"/>
        <w:left w:val="none" w:sz="0" w:space="0" w:color="auto"/>
        <w:bottom w:val="none" w:sz="0" w:space="0" w:color="auto"/>
        <w:right w:val="none" w:sz="0" w:space="0" w:color="auto"/>
      </w:divBdr>
    </w:div>
    <w:div w:id="1393112836">
      <w:bodyDiv w:val="1"/>
      <w:marLeft w:val="0"/>
      <w:marRight w:val="0"/>
      <w:marTop w:val="0"/>
      <w:marBottom w:val="0"/>
      <w:divBdr>
        <w:top w:val="none" w:sz="0" w:space="0" w:color="auto"/>
        <w:left w:val="none" w:sz="0" w:space="0" w:color="auto"/>
        <w:bottom w:val="none" w:sz="0" w:space="0" w:color="auto"/>
        <w:right w:val="none" w:sz="0" w:space="0" w:color="auto"/>
      </w:divBdr>
    </w:div>
    <w:div w:id="1397362978">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07608533">
      <w:bodyDiv w:val="1"/>
      <w:marLeft w:val="0"/>
      <w:marRight w:val="0"/>
      <w:marTop w:val="0"/>
      <w:marBottom w:val="0"/>
      <w:divBdr>
        <w:top w:val="none" w:sz="0" w:space="0" w:color="auto"/>
        <w:left w:val="none" w:sz="0" w:space="0" w:color="auto"/>
        <w:bottom w:val="none" w:sz="0" w:space="0" w:color="auto"/>
        <w:right w:val="none" w:sz="0" w:space="0" w:color="auto"/>
      </w:divBdr>
    </w:div>
    <w:div w:id="1430085402">
      <w:bodyDiv w:val="1"/>
      <w:marLeft w:val="0"/>
      <w:marRight w:val="0"/>
      <w:marTop w:val="0"/>
      <w:marBottom w:val="0"/>
      <w:divBdr>
        <w:top w:val="none" w:sz="0" w:space="0" w:color="auto"/>
        <w:left w:val="none" w:sz="0" w:space="0" w:color="auto"/>
        <w:bottom w:val="none" w:sz="0" w:space="0" w:color="auto"/>
        <w:right w:val="none" w:sz="0" w:space="0" w:color="auto"/>
      </w:divBdr>
    </w:div>
    <w:div w:id="1443186518">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461612331">
      <w:bodyDiv w:val="1"/>
      <w:marLeft w:val="0"/>
      <w:marRight w:val="0"/>
      <w:marTop w:val="0"/>
      <w:marBottom w:val="0"/>
      <w:divBdr>
        <w:top w:val="none" w:sz="0" w:space="0" w:color="auto"/>
        <w:left w:val="none" w:sz="0" w:space="0" w:color="auto"/>
        <w:bottom w:val="none" w:sz="0" w:space="0" w:color="auto"/>
        <w:right w:val="none" w:sz="0" w:space="0" w:color="auto"/>
      </w:divBdr>
    </w:div>
    <w:div w:id="1462377744">
      <w:bodyDiv w:val="1"/>
      <w:marLeft w:val="0"/>
      <w:marRight w:val="0"/>
      <w:marTop w:val="0"/>
      <w:marBottom w:val="0"/>
      <w:divBdr>
        <w:top w:val="none" w:sz="0" w:space="0" w:color="auto"/>
        <w:left w:val="none" w:sz="0" w:space="0" w:color="auto"/>
        <w:bottom w:val="none" w:sz="0" w:space="0" w:color="auto"/>
        <w:right w:val="none" w:sz="0" w:space="0" w:color="auto"/>
      </w:divBdr>
    </w:div>
    <w:div w:id="1477986163">
      <w:bodyDiv w:val="1"/>
      <w:marLeft w:val="0"/>
      <w:marRight w:val="0"/>
      <w:marTop w:val="0"/>
      <w:marBottom w:val="0"/>
      <w:divBdr>
        <w:top w:val="none" w:sz="0" w:space="0" w:color="auto"/>
        <w:left w:val="none" w:sz="0" w:space="0" w:color="auto"/>
        <w:bottom w:val="none" w:sz="0" w:space="0" w:color="auto"/>
        <w:right w:val="none" w:sz="0" w:space="0" w:color="auto"/>
      </w:divBdr>
    </w:div>
    <w:div w:id="1484156941">
      <w:bodyDiv w:val="1"/>
      <w:marLeft w:val="0"/>
      <w:marRight w:val="0"/>
      <w:marTop w:val="0"/>
      <w:marBottom w:val="0"/>
      <w:divBdr>
        <w:top w:val="none" w:sz="0" w:space="0" w:color="auto"/>
        <w:left w:val="none" w:sz="0" w:space="0" w:color="auto"/>
        <w:bottom w:val="none" w:sz="0" w:space="0" w:color="auto"/>
        <w:right w:val="none" w:sz="0" w:space="0" w:color="auto"/>
      </w:divBdr>
    </w:div>
    <w:div w:id="1488283640">
      <w:bodyDiv w:val="1"/>
      <w:marLeft w:val="0"/>
      <w:marRight w:val="0"/>
      <w:marTop w:val="0"/>
      <w:marBottom w:val="0"/>
      <w:divBdr>
        <w:top w:val="none" w:sz="0" w:space="0" w:color="auto"/>
        <w:left w:val="none" w:sz="0" w:space="0" w:color="auto"/>
        <w:bottom w:val="none" w:sz="0" w:space="0" w:color="auto"/>
        <w:right w:val="none" w:sz="0" w:space="0" w:color="auto"/>
      </w:divBdr>
    </w:div>
    <w:div w:id="1527867639">
      <w:bodyDiv w:val="1"/>
      <w:marLeft w:val="0"/>
      <w:marRight w:val="0"/>
      <w:marTop w:val="0"/>
      <w:marBottom w:val="0"/>
      <w:divBdr>
        <w:top w:val="none" w:sz="0" w:space="0" w:color="auto"/>
        <w:left w:val="none" w:sz="0" w:space="0" w:color="auto"/>
        <w:bottom w:val="none" w:sz="0" w:space="0" w:color="auto"/>
        <w:right w:val="none" w:sz="0" w:space="0" w:color="auto"/>
      </w:divBdr>
    </w:div>
    <w:div w:id="1536113136">
      <w:bodyDiv w:val="1"/>
      <w:marLeft w:val="0"/>
      <w:marRight w:val="0"/>
      <w:marTop w:val="0"/>
      <w:marBottom w:val="0"/>
      <w:divBdr>
        <w:top w:val="none" w:sz="0" w:space="0" w:color="auto"/>
        <w:left w:val="none" w:sz="0" w:space="0" w:color="auto"/>
        <w:bottom w:val="none" w:sz="0" w:space="0" w:color="auto"/>
        <w:right w:val="none" w:sz="0" w:space="0" w:color="auto"/>
      </w:divBdr>
    </w:div>
    <w:div w:id="1555046436">
      <w:bodyDiv w:val="1"/>
      <w:marLeft w:val="0"/>
      <w:marRight w:val="0"/>
      <w:marTop w:val="0"/>
      <w:marBottom w:val="0"/>
      <w:divBdr>
        <w:top w:val="none" w:sz="0" w:space="0" w:color="auto"/>
        <w:left w:val="none" w:sz="0" w:space="0" w:color="auto"/>
        <w:bottom w:val="none" w:sz="0" w:space="0" w:color="auto"/>
        <w:right w:val="none" w:sz="0" w:space="0" w:color="auto"/>
      </w:divBdr>
      <w:divsChild>
        <w:div w:id="1462381542">
          <w:marLeft w:val="0"/>
          <w:marRight w:val="0"/>
          <w:marTop w:val="0"/>
          <w:marBottom w:val="0"/>
          <w:divBdr>
            <w:top w:val="none" w:sz="0" w:space="0" w:color="auto"/>
            <w:left w:val="none" w:sz="0" w:space="0" w:color="auto"/>
            <w:bottom w:val="none" w:sz="0" w:space="0" w:color="auto"/>
            <w:right w:val="none" w:sz="0" w:space="0" w:color="auto"/>
          </w:divBdr>
        </w:div>
        <w:div w:id="799998315">
          <w:marLeft w:val="0"/>
          <w:marRight w:val="0"/>
          <w:marTop w:val="0"/>
          <w:marBottom w:val="0"/>
          <w:divBdr>
            <w:top w:val="none" w:sz="0" w:space="0" w:color="auto"/>
            <w:left w:val="none" w:sz="0" w:space="0" w:color="auto"/>
            <w:bottom w:val="none" w:sz="0" w:space="0" w:color="auto"/>
            <w:right w:val="none" w:sz="0" w:space="0" w:color="auto"/>
          </w:divBdr>
        </w:div>
        <w:div w:id="2013025234">
          <w:marLeft w:val="0"/>
          <w:marRight w:val="0"/>
          <w:marTop w:val="0"/>
          <w:marBottom w:val="0"/>
          <w:divBdr>
            <w:top w:val="none" w:sz="0" w:space="0" w:color="auto"/>
            <w:left w:val="none" w:sz="0" w:space="0" w:color="auto"/>
            <w:bottom w:val="none" w:sz="0" w:space="0" w:color="auto"/>
            <w:right w:val="none" w:sz="0" w:space="0" w:color="auto"/>
          </w:divBdr>
        </w:div>
        <w:div w:id="943804170">
          <w:marLeft w:val="0"/>
          <w:marRight w:val="0"/>
          <w:marTop w:val="0"/>
          <w:marBottom w:val="0"/>
          <w:divBdr>
            <w:top w:val="none" w:sz="0" w:space="0" w:color="auto"/>
            <w:left w:val="none" w:sz="0" w:space="0" w:color="auto"/>
            <w:bottom w:val="none" w:sz="0" w:space="0" w:color="auto"/>
            <w:right w:val="none" w:sz="0" w:space="0" w:color="auto"/>
          </w:divBdr>
        </w:div>
        <w:div w:id="1417702869">
          <w:marLeft w:val="0"/>
          <w:marRight w:val="0"/>
          <w:marTop w:val="0"/>
          <w:marBottom w:val="0"/>
          <w:divBdr>
            <w:top w:val="none" w:sz="0" w:space="0" w:color="auto"/>
            <w:left w:val="none" w:sz="0" w:space="0" w:color="auto"/>
            <w:bottom w:val="none" w:sz="0" w:space="0" w:color="auto"/>
            <w:right w:val="none" w:sz="0" w:space="0" w:color="auto"/>
          </w:divBdr>
        </w:div>
        <w:div w:id="719480126">
          <w:marLeft w:val="0"/>
          <w:marRight w:val="0"/>
          <w:marTop w:val="0"/>
          <w:marBottom w:val="0"/>
          <w:divBdr>
            <w:top w:val="none" w:sz="0" w:space="0" w:color="auto"/>
            <w:left w:val="none" w:sz="0" w:space="0" w:color="auto"/>
            <w:bottom w:val="none" w:sz="0" w:space="0" w:color="auto"/>
            <w:right w:val="none" w:sz="0" w:space="0" w:color="auto"/>
          </w:divBdr>
        </w:div>
        <w:div w:id="283001766">
          <w:marLeft w:val="0"/>
          <w:marRight w:val="0"/>
          <w:marTop w:val="0"/>
          <w:marBottom w:val="0"/>
          <w:divBdr>
            <w:top w:val="none" w:sz="0" w:space="0" w:color="auto"/>
            <w:left w:val="none" w:sz="0" w:space="0" w:color="auto"/>
            <w:bottom w:val="none" w:sz="0" w:space="0" w:color="auto"/>
            <w:right w:val="none" w:sz="0" w:space="0" w:color="auto"/>
          </w:divBdr>
        </w:div>
      </w:divsChild>
    </w:div>
    <w:div w:id="1556116637">
      <w:bodyDiv w:val="1"/>
      <w:marLeft w:val="0"/>
      <w:marRight w:val="0"/>
      <w:marTop w:val="0"/>
      <w:marBottom w:val="0"/>
      <w:divBdr>
        <w:top w:val="none" w:sz="0" w:space="0" w:color="auto"/>
        <w:left w:val="none" w:sz="0" w:space="0" w:color="auto"/>
        <w:bottom w:val="none" w:sz="0" w:space="0" w:color="auto"/>
        <w:right w:val="none" w:sz="0" w:space="0" w:color="auto"/>
      </w:divBdr>
      <w:divsChild>
        <w:div w:id="260574788">
          <w:marLeft w:val="0"/>
          <w:marRight w:val="0"/>
          <w:marTop w:val="0"/>
          <w:marBottom w:val="0"/>
          <w:divBdr>
            <w:top w:val="none" w:sz="0" w:space="0" w:color="auto"/>
            <w:left w:val="none" w:sz="0" w:space="0" w:color="auto"/>
            <w:bottom w:val="none" w:sz="0" w:space="0" w:color="auto"/>
            <w:right w:val="none" w:sz="0" w:space="0" w:color="auto"/>
          </w:divBdr>
        </w:div>
      </w:divsChild>
    </w:div>
    <w:div w:id="1588465279">
      <w:bodyDiv w:val="1"/>
      <w:marLeft w:val="0"/>
      <w:marRight w:val="0"/>
      <w:marTop w:val="0"/>
      <w:marBottom w:val="0"/>
      <w:divBdr>
        <w:top w:val="none" w:sz="0" w:space="0" w:color="auto"/>
        <w:left w:val="none" w:sz="0" w:space="0" w:color="auto"/>
        <w:bottom w:val="none" w:sz="0" w:space="0" w:color="auto"/>
        <w:right w:val="none" w:sz="0" w:space="0" w:color="auto"/>
      </w:divBdr>
    </w:div>
    <w:div w:id="1633906913">
      <w:bodyDiv w:val="1"/>
      <w:marLeft w:val="0"/>
      <w:marRight w:val="0"/>
      <w:marTop w:val="0"/>
      <w:marBottom w:val="0"/>
      <w:divBdr>
        <w:top w:val="none" w:sz="0" w:space="0" w:color="auto"/>
        <w:left w:val="none" w:sz="0" w:space="0" w:color="auto"/>
        <w:bottom w:val="none" w:sz="0" w:space="0" w:color="auto"/>
        <w:right w:val="none" w:sz="0" w:space="0" w:color="auto"/>
      </w:divBdr>
    </w:div>
    <w:div w:id="1643996484">
      <w:bodyDiv w:val="1"/>
      <w:marLeft w:val="0"/>
      <w:marRight w:val="0"/>
      <w:marTop w:val="0"/>
      <w:marBottom w:val="0"/>
      <w:divBdr>
        <w:top w:val="none" w:sz="0" w:space="0" w:color="auto"/>
        <w:left w:val="none" w:sz="0" w:space="0" w:color="auto"/>
        <w:bottom w:val="none" w:sz="0" w:space="0" w:color="auto"/>
        <w:right w:val="none" w:sz="0" w:space="0" w:color="auto"/>
      </w:divBdr>
    </w:div>
    <w:div w:id="1662200521">
      <w:bodyDiv w:val="1"/>
      <w:marLeft w:val="0"/>
      <w:marRight w:val="0"/>
      <w:marTop w:val="0"/>
      <w:marBottom w:val="0"/>
      <w:divBdr>
        <w:top w:val="none" w:sz="0" w:space="0" w:color="auto"/>
        <w:left w:val="none" w:sz="0" w:space="0" w:color="auto"/>
        <w:bottom w:val="none" w:sz="0" w:space="0" w:color="auto"/>
        <w:right w:val="none" w:sz="0" w:space="0" w:color="auto"/>
      </w:divBdr>
    </w:div>
    <w:div w:id="1662587619">
      <w:bodyDiv w:val="1"/>
      <w:marLeft w:val="0"/>
      <w:marRight w:val="0"/>
      <w:marTop w:val="0"/>
      <w:marBottom w:val="0"/>
      <w:divBdr>
        <w:top w:val="none" w:sz="0" w:space="0" w:color="auto"/>
        <w:left w:val="none" w:sz="0" w:space="0" w:color="auto"/>
        <w:bottom w:val="none" w:sz="0" w:space="0" w:color="auto"/>
        <w:right w:val="none" w:sz="0" w:space="0" w:color="auto"/>
      </w:divBdr>
    </w:div>
    <w:div w:id="1672292995">
      <w:bodyDiv w:val="1"/>
      <w:marLeft w:val="0"/>
      <w:marRight w:val="0"/>
      <w:marTop w:val="0"/>
      <w:marBottom w:val="0"/>
      <w:divBdr>
        <w:top w:val="none" w:sz="0" w:space="0" w:color="auto"/>
        <w:left w:val="none" w:sz="0" w:space="0" w:color="auto"/>
        <w:bottom w:val="none" w:sz="0" w:space="0" w:color="auto"/>
        <w:right w:val="none" w:sz="0" w:space="0" w:color="auto"/>
      </w:divBdr>
    </w:div>
    <w:div w:id="1678077114">
      <w:bodyDiv w:val="1"/>
      <w:marLeft w:val="0"/>
      <w:marRight w:val="0"/>
      <w:marTop w:val="0"/>
      <w:marBottom w:val="0"/>
      <w:divBdr>
        <w:top w:val="none" w:sz="0" w:space="0" w:color="auto"/>
        <w:left w:val="none" w:sz="0" w:space="0" w:color="auto"/>
        <w:bottom w:val="none" w:sz="0" w:space="0" w:color="auto"/>
        <w:right w:val="none" w:sz="0" w:space="0" w:color="auto"/>
      </w:divBdr>
    </w:div>
    <w:div w:id="1685205714">
      <w:bodyDiv w:val="1"/>
      <w:marLeft w:val="0"/>
      <w:marRight w:val="0"/>
      <w:marTop w:val="0"/>
      <w:marBottom w:val="0"/>
      <w:divBdr>
        <w:top w:val="none" w:sz="0" w:space="0" w:color="auto"/>
        <w:left w:val="none" w:sz="0" w:space="0" w:color="auto"/>
        <w:bottom w:val="none" w:sz="0" w:space="0" w:color="auto"/>
        <w:right w:val="none" w:sz="0" w:space="0" w:color="auto"/>
      </w:divBdr>
    </w:div>
    <w:div w:id="1690445310">
      <w:bodyDiv w:val="1"/>
      <w:marLeft w:val="0"/>
      <w:marRight w:val="0"/>
      <w:marTop w:val="0"/>
      <w:marBottom w:val="0"/>
      <w:divBdr>
        <w:top w:val="none" w:sz="0" w:space="0" w:color="auto"/>
        <w:left w:val="none" w:sz="0" w:space="0" w:color="auto"/>
        <w:bottom w:val="none" w:sz="0" w:space="0" w:color="auto"/>
        <w:right w:val="none" w:sz="0" w:space="0" w:color="auto"/>
      </w:divBdr>
    </w:div>
    <w:div w:id="1694526563">
      <w:bodyDiv w:val="1"/>
      <w:marLeft w:val="0"/>
      <w:marRight w:val="0"/>
      <w:marTop w:val="0"/>
      <w:marBottom w:val="0"/>
      <w:divBdr>
        <w:top w:val="none" w:sz="0" w:space="0" w:color="auto"/>
        <w:left w:val="none" w:sz="0" w:space="0" w:color="auto"/>
        <w:bottom w:val="none" w:sz="0" w:space="0" w:color="auto"/>
        <w:right w:val="none" w:sz="0" w:space="0" w:color="auto"/>
      </w:divBdr>
    </w:div>
    <w:div w:id="1698190191">
      <w:bodyDiv w:val="1"/>
      <w:marLeft w:val="0"/>
      <w:marRight w:val="0"/>
      <w:marTop w:val="0"/>
      <w:marBottom w:val="0"/>
      <w:divBdr>
        <w:top w:val="none" w:sz="0" w:space="0" w:color="auto"/>
        <w:left w:val="none" w:sz="0" w:space="0" w:color="auto"/>
        <w:bottom w:val="none" w:sz="0" w:space="0" w:color="auto"/>
        <w:right w:val="none" w:sz="0" w:space="0" w:color="auto"/>
      </w:divBdr>
    </w:div>
    <w:div w:id="170467004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748073416">
      <w:bodyDiv w:val="1"/>
      <w:marLeft w:val="0"/>
      <w:marRight w:val="0"/>
      <w:marTop w:val="0"/>
      <w:marBottom w:val="0"/>
      <w:divBdr>
        <w:top w:val="none" w:sz="0" w:space="0" w:color="auto"/>
        <w:left w:val="none" w:sz="0" w:space="0" w:color="auto"/>
        <w:bottom w:val="none" w:sz="0" w:space="0" w:color="auto"/>
        <w:right w:val="none" w:sz="0" w:space="0" w:color="auto"/>
      </w:divBdr>
      <w:divsChild>
        <w:div w:id="381825864">
          <w:marLeft w:val="0"/>
          <w:marRight w:val="0"/>
          <w:marTop w:val="0"/>
          <w:marBottom w:val="0"/>
          <w:divBdr>
            <w:top w:val="none" w:sz="0" w:space="0" w:color="auto"/>
            <w:left w:val="none" w:sz="0" w:space="0" w:color="auto"/>
            <w:bottom w:val="none" w:sz="0" w:space="0" w:color="auto"/>
            <w:right w:val="none" w:sz="0" w:space="0" w:color="auto"/>
          </w:divBdr>
          <w:divsChild>
            <w:div w:id="1544487683">
              <w:marLeft w:val="0"/>
              <w:marRight w:val="0"/>
              <w:marTop w:val="0"/>
              <w:marBottom w:val="0"/>
              <w:divBdr>
                <w:top w:val="none" w:sz="0" w:space="0" w:color="auto"/>
                <w:left w:val="none" w:sz="0" w:space="0" w:color="auto"/>
                <w:bottom w:val="none" w:sz="0" w:space="0" w:color="auto"/>
                <w:right w:val="none" w:sz="0" w:space="0" w:color="auto"/>
              </w:divBdr>
              <w:divsChild>
                <w:div w:id="1757706891">
                  <w:marLeft w:val="0"/>
                  <w:marRight w:val="0"/>
                  <w:marTop w:val="0"/>
                  <w:marBottom w:val="0"/>
                  <w:divBdr>
                    <w:top w:val="none" w:sz="0" w:space="0" w:color="auto"/>
                    <w:left w:val="none" w:sz="0" w:space="0" w:color="auto"/>
                    <w:bottom w:val="none" w:sz="0" w:space="0" w:color="auto"/>
                    <w:right w:val="none" w:sz="0" w:space="0" w:color="auto"/>
                  </w:divBdr>
                  <w:divsChild>
                    <w:div w:id="1624116127">
                      <w:marLeft w:val="0"/>
                      <w:marRight w:val="0"/>
                      <w:marTop w:val="0"/>
                      <w:marBottom w:val="0"/>
                      <w:divBdr>
                        <w:top w:val="none" w:sz="0" w:space="0" w:color="auto"/>
                        <w:left w:val="none" w:sz="0" w:space="0" w:color="auto"/>
                        <w:bottom w:val="none" w:sz="0" w:space="0" w:color="auto"/>
                        <w:right w:val="none" w:sz="0" w:space="0" w:color="auto"/>
                      </w:divBdr>
                      <w:divsChild>
                        <w:div w:id="1367758676">
                          <w:marLeft w:val="0"/>
                          <w:marRight w:val="0"/>
                          <w:marTop w:val="0"/>
                          <w:marBottom w:val="0"/>
                          <w:divBdr>
                            <w:top w:val="none" w:sz="0" w:space="0" w:color="auto"/>
                            <w:left w:val="none" w:sz="0" w:space="0" w:color="auto"/>
                            <w:bottom w:val="none" w:sz="0" w:space="0" w:color="auto"/>
                            <w:right w:val="none" w:sz="0" w:space="0" w:color="auto"/>
                          </w:divBdr>
                          <w:divsChild>
                            <w:div w:id="1282030668">
                              <w:marLeft w:val="0"/>
                              <w:marRight w:val="0"/>
                              <w:marTop w:val="0"/>
                              <w:marBottom w:val="0"/>
                              <w:divBdr>
                                <w:top w:val="none" w:sz="0" w:space="0" w:color="auto"/>
                                <w:left w:val="none" w:sz="0" w:space="0" w:color="auto"/>
                                <w:bottom w:val="none" w:sz="0" w:space="0" w:color="auto"/>
                                <w:right w:val="none" w:sz="0" w:space="0" w:color="auto"/>
                              </w:divBdr>
                              <w:divsChild>
                                <w:div w:id="2041932789">
                                  <w:marLeft w:val="0"/>
                                  <w:marRight w:val="0"/>
                                  <w:marTop w:val="0"/>
                                  <w:marBottom w:val="0"/>
                                  <w:divBdr>
                                    <w:top w:val="none" w:sz="0" w:space="0" w:color="auto"/>
                                    <w:left w:val="none" w:sz="0" w:space="0" w:color="auto"/>
                                    <w:bottom w:val="none" w:sz="0" w:space="0" w:color="auto"/>
                                    <w:right w:val="none" w:sz="0" w:space="0" w:color="auto"/>
                                  </w:divBdr>
                                  <w:divsChild>
                                    <w:div w:id="18849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1376924">
              <w:marLeft w:val="0"/>
              <w:marRight w:val="0"/>
              <w:marTop w:val="0"/>
              <w:marBottom w:val="0"/>
              <w:divBdr>
                <w:top w:val="none" w:sz="0" w:space="0" w:color="auto"/>
                <w:left w:val="none" w:sz="0" w:space="0" w:color="auto"/>
                <w:bottom w:val="none" w:sz="0" w:space="0" w:color="auto"/>
                <w:right w:val="none" w:sz="0" w:space="0" w:color="auto"/>
              </w:divBdr>
            </w:div>
            <w:div w:id="1498378145">
              <w:marLeft w:val="0"/>
              <w:marRight w:val="0"/>
              <w:marTop w:val="0"/>
              <w:marBottom w:val="0"/>
              <w:divBdr>
                <w:top w:val="none" w:sz="0" w:space="0" w:color="auto"/>
                <w:left w:val="none" w:sz="0" w:space="0" w:color="auto"/>
                <w:bottom w:val="none" w:sz="0" w:space="0" w:color="auto"/>
                <w:right w:val="none" w:sz="0" w:space="0" w:color="auto"/>
              </w:divBdr>
              <w:divsChild>
                <w:div w:id="650869457">
                  <w:marLeft w:val="0"/>
                  <w:marRight w:val="0"/>
                  <w:marTop w:val="0"/>
                  <w:marBottom w:val="0"/>
                  <w:divBdr>
                    <w:top w:val="none" w:sz="0" w:space="0" w:color="auto"/>
                    <w:left w:val="none" w:sz="0" w:space="0" w:color="auto"/>
                    <w:bottom w:val="none" w:sz="0" w:space="0" w:color="auto"/>
                    <w:right w:val="none" w:sz="0" w:space="0" w:color="auto"/>
                  </w:divBdr>
                  <w:divsChild>
                    <w:div w:id="111169392">
                      <w:marLeft w:val="0"/>
                      <w:marRight w:val="0"/>
                      <w:marTop w:val="0"/>
                      <w:marBottom w:val="0"/>
                      <w:divBdr>
                        <w:top w:val="none" w:sz="0" w:space="0" w:color="auto"/>
                        <w:left w:val="none" w:sz="0" w:space="0" w:color="auto"/>
                        <w:bottom w:val="none" w:sz="0" w:space="0" w:color="auto"/>
                        <w:right w:val="none" w:sz="0" w:space="0" w:color="auto"/>
                      </w:divBdr>
                      <w:divsChild>
                        <w:div w:id="160854101">
                          <w:marLeft w:val="0"/>
                          <w:marRight w:val="0"/>
                          <w:marTop w:val="0"/>
                          <w:marBottom w:val="0"/>
                          <w:divBdr>
                            <w:top w:val="none" w:sz="0" w:space="0" w:color="auto"/>
                            <w:left w:val="none" w:sz="0" w:space="0" w:color="auto"/>
                            <w:bottom w:val="none" w:sz="0" w:space="0" w:color="auto"/>
                            <w:right w:val="none" w:sz="0" w:space="0" w:color="auto"/>
                          </w:divBdr>
                          <w:divsChild>
                            <w:div w:id="988443856">
                              <w:marLeft w:val="0"/>
                              <w:marRight w:val="0"/>
                              <w:marTop w:val="0"/>
                              <w:marBottom w:val="0"/>
                              <w:divBdr>
                                <w:top w:val="none" w:sz="0" w:space="0" w:color="auto"/>
                                <w:left w:val="none" w:sz="0" w:space="0" w:color="auto"/>
                                <w:bottom w:val="none" w:sz="0" w:space="0" w:color="auto"/>
                                <w:right w:val="none" w:sz="0" w:space="0" w:color="auto"/>
                              </w:divBdr>
                              <w:divsChild>
                                <w:div w:id="71902736">
                                  <w:marLeft w:val="0"/>
                                  <w:marRight w:val="0"/>
                                  <w:marTop w:val="0"/>
                                  <w:marBottom w:val="0"/>
                                  <w:divBdr>
                                    <w:top w:val="none" w:sz="0" w:space="0" w:color="auto"/>
                                    <w:left w:val="none" w:sz="0" w:space="0" w:color="auto"/>
                                    <w:bottom w:val="none" w:sz="0" w:space="0" w:color="auto"/>
                                    <w:right w:val="none" w:sz="0" w:space="0" w:color="auto"/>
                                  </w:divBdr>
                                  <w:divsChild>
                                    <w:div w:id="1100493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5124826">
      <w:bodyDiv w:val="1"/>
      <w:marLeft w:val="0"/>
      <w:marRight w:val="0"/>
      <w:marTop w:val="0"/>
      <w:marBottom w:val="0"/>
      <w:divBdr>
        <w:top w:val="none" w:sz="0" w:space="0" w:color="auto"/>
        <w:left w:val="none" w:sz="0" w:space="0" w:color="auto"/>
        <w:bottom w:val="none" w:sz="0" w:space="0" w:color="auto"/>
        <w:right w:val="none" w:sz="0" w:space="0" w:color="auto"/>
      </w:divBdr>
    </w:div>
    <w:div w:id="1773742941">
      <w:bodyDiv w:val="1"/>
      <w:marLeft w:val="0"/>
      <w:marRight w:val="0"/>
      <w:marTop w:val="0"/>
      <w:marBottom w:val="0"/>
      <w:divBdr>
        <w:top w:val="none" w:sz="0" w:space="0" w:color="auto"/>
        <w:left w:val="none" w:sz="0" w:space="0" w:color="auto"/>
        <w:bottom w:val="none" w:sz="0" w:space="0" w:color="auto"/>
        <w:right w:val="none" w:sz="0" w:space="0" w:color="auto"/>
      </w:divBdr>
    </w:div>
    <w:div w:id="1778064866">
      <w:bodyDiv w:val="1"/>
      <w:marLeft w:val="0"/>
      <w:marRight w:val="0"/>
      <w:marTop w:val="0"/>
      <w:marBottom w:val="0"/>
      <w:divBdr>
        <w:top w:val="none" w:sz="0" w:space="0" w:color="auto"/>
        <w:left w:val="none" w:sz="0" w:space="0" w:color="auto"/>
        <w:bottom w:val="none" w:sz="0" w:space="0" w:color="auto"/>
        <w:right w:val="none" w:sz="0" w:space="0" w:color="auto"/>
      </w:divBdr>
    </w:div>
    <w:div w:id="1794247183">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29243462">
      <w:bodyDiv w:val="1"/>
      <w:marLeft w:val="0"/>
      <w:marRight w:val="0"/>
      <w:marTop w:val="0"/>
      <w:marBottom w:val="0"/>
      <w:divBdr>
        <w:top w:val="none" w:sz="0" w:space="0" w:color="auto"/>
        <w:left w:val="none" w:sz="0" w:space="0" w:color="auto"/>
        <w:bottom w:val="none" w:sz="0" w:space="0" w:color="auto"/>
        <w:right w:val="none" w:sz="0" w:space="0" w:color="auto"/>
      </w:divBdr>
    </w:div>
    <w:div w:id="1842577120">
      <w:bodyDiv w:val="1"/>
      <w:marLeft w:val="0"/>
      <w:marRight w:val="0"/>
      <w:marTop w:val="0"/>
      <w:marBottom w:val="0"/>
      <w:divBdr>
        <w:top w:val="none" w:sz="0" w:space="0" w:color="auto"/>
        <w:left w:val="none" w:sz="0" w:space="0" w:color="auto"/>
        <w:bottom w:val="none" w:sz="0" w:space="0" w:color="auto"/>
        <w:right w:val="none" w:sz="0" w:space="0" w:color="auto"/>
      </w:divBdr>
    </w:div>
    <w:div w:id="1847791358">
      <w:bodyDiv w:val="1"/>
      <w:marLeft w:val="0"/>
      <w:marRight w:val="0"/>
      <w:marTop w:val="0"/>
      <w:marBottom w:val="0"/>
      <w:divBdr>
        <w:top w:val="none" w:sz="0" w:space="0" w:color="auto"/>
        <w:left w:val="none" w:sz="0" w:space="0" w:color="auto"/>
        <w:bottom w:val="none" w:sz="0" w:space="0" w:color="auto"/>
        <w:right w:val="none" w:sz="0" w:space="0" w:color="auto"/>
      </w:divBdr>
    </w:div>
    <w:div w:id="1859007227">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942856">
      <w:bodyDiv w:val="1"/>
      <w:marLeft w:val="0"/>
      <w:marRight w:val="0"/>
      <w:marTop w:val="0"/>
      <w:marBottom w:val="0"/>
      <w:divBdr>
        <w:top w:val="none" w:sz="0" w:space="0" w:color="auto"/>
        <w:left w:val="none" w:sz="0" w:space="0" w:color="auto"/>
        <w:bottom w:val="none" w:sz="0" w:space="0" w:color="auto"/>
        <w:right w:val="none" w:sz="0" w:space="0" w:color="auto"/>
      </w:divBdr>
    </w:div>
    <w:div w:id="1906260501">
      <w:bodyDiv w:val="1"/>
      <w:marLeft w:val="0"/>
      <w:marRight w:val="0"/>
      <w:marTop w:val="0"/>
      <w:marBottom w:val="0"/>
      <w:divBdr>
        <w:top w:val="none" w:sz="0" w:space="0" w:color="auto"/>
        <w:left w:val="none" w:sz="0" w:space="0" w:color="auto"/>
        <w:bottom w:val="none" w:sz="0" w:space="0" w:color="auto"/>
        <w:right w:val="none" w:sz="0" w:space="0" w:color="auto"/>
      </w:divBdr>
    </w:div>
    <w:div w:id="1911695163">
      <w:bodyDiv w:val="1"/>
      <w:marLeft w:val="0"/>
      <w:marRight w:val="0"/>
      <w:marTop w:val="0"/>
      <w:marBottom w:val="0"/>
      <w:divBdr>
        <w:top w:val="none" w:sz="0" w:space="0" w:color="auto"/>
        <w:left w:val="none" w:sz="0" w:space="0" w:color="auto"/>
        <w:bottom w:val="none" w:sz="0" w:space="0" w:color="auto"/>
        <w:right w:val="none" w:sz="0" w:space="0" w:color="auto"/>
      </w:divBdr>
    </w:div>
    <w:div w:id="1934052967">
      <w:bodyDiv w:val="1"/>
      <w:marLeft w:val="0"/>
      <w:marRight w:val="0"/>
      <w:marTop w:val="0"/>
      <w:marBottom w:val="0"/>
      <w:divBdr>
        <w:top w:val="none" w:sz="0" w:space="0" w:color="auto"/>
        <w:left w:val="none" w:sz="0" w:space="0" w:color="auto"/>
        <w:bottom w:val="none" w:sz="0" w:space="0" w:color="auto"/>
        <w:right w:val="none" w:sz="0" w:space="0" w:color="auto"/>
      </w:divBdr>
    </w:div>
    <w:div w:id="1969047803">
      <w:bodyDiv w:val="1"/>
      <w:marLeft w:val="0"/>
      <w:marRight w:val="0"/>
      <w:marTop w:val="0"/>
      <w:marBottom w:val="0"/>
      <w:divBdr>
        <w:top w:val="none" w:sz="0" w:space="0" w:color="auto"/>
        <w:left w:val="none" w:sz="0" w:space="0" w:color="auto"/>
        <w:bottom w:val="none" w:sz="0" w:space="0" w:color="auto"/>
        <w:right w:val="none" w:sz="0" w:space="0" w:color="auto"/>
      </w:divBdr>
    </w:div>
    <w:div w:id="1977372096">
      <w:bodyDiv w:val="1"/>
      <w:marLeft w:val="0"/>
      <w:marRight w:val="0"/>
      <w:marTop w:val="0"/>
      <w:marBottom w:val="0"/>
      <w:divBdr>
        <w:top w:val="none" w:sz="0" w:space="0" w:color="auto"/>
        <w:left w:val="none" w:sz="0" w:space="0" w:color="auto"/>
        <w:bottom w:val="none" w:sz="0" w:space="0" w:color="auto"/>
        <w:right w:val="none" w:sz="0" w:space="0" w:color="auto"/>
      </w:divBdr>
    </w:div>
    <w:div w:id="1978335618">
      <w:bodyDiv w:val="1"/>
      <w:marLeft w:val="0"/>
      <w:marRight w:val="0"/>
      <w:marTop w:val="0"/>
      <w:marBottom w:val="0"/>
      <w:divBdr>
        <w:top w:val="none" w:sz="0" w:space="0" w:color="auto"/>
        <w:left w:val="none" w:sz="0" w:space="0" w:color="auto"/>
        <w:bottom w:val="none" w:sz="0" w:space="0" w:color="auto"/>
        <w:right w:val="none" w:sz="0" w:space="0" w:color="auto"/>
      </w:divBdr>
    </w:div>
    <w:div w:id="1978756324">
      <w:bodyDiv w:val="1"/>
      <w:marLeft w:val="0"/>
      <w:marRight w:val="0"/>
      <w:marTop w:val="0"/>
      <w:marBottom w:val="0"/>
      <w:divBdr>
        <w:top w:val="none" w:sz="0" w:space="0" w:color="auto"/>
        <w:left w:val="none" w:sz="0" w:space="0" w:color="auto"/>
        <w:bottom w:val="none" w:sz="0" w:space="0" w:color="auto"/>
        <w:right w:val="none" w:sz="0" w:space="0" w:color="auto"/>
      </w:divBdr>
    </w:div>
    <w:div w:id="1979064520">
      <w:bodyDiv w:val="1"/>
      <w:marLeft w:val="0"/>
      <w:marRight w:val="0"/>
      <w:marTop w:val="0"/>
      <w:marBottom w:val="0"/>
      <w:divBdr>
        <w:top w:val="none" w:sz="0" w:space="0" w:color="auto"/>
        <w:left w:val="none" w:sz="0" w:space="0" w:color="auto"/>
        <w:bottom w:val="none" w:sz="0" w:space="0" w:color="auto"/>
        <w:right w:val="none" w:sz="0" w:space="0" w:color="auto"/>
      </w:divBdr>
    </w:div>
    <w:div w:id="1982803150">
      <w:bodyDiv w:val="1"/>
      <w:marLeft w:val="0"/>
      <w:marRight w:val="0"/>
      <w:marTop w:val="0"/>
      <w:marBottom w:val="0"/>
      <w:divBdr>
        <w:top w:val="none" w:sz="0" w:space="0" w:color="auto"/>
        <w:left w:val="none" w:sz="0" w:space="0" w:color="auto"/>
        <w:bottom w:val="none" w:sz="0" w:space="0" w:color="auto"/>
        <w:right w:val="none" w:sz="0" w:space="0" w:color="auto"/>
      </w:divBdr>
    </w:div>
    <w:div w:id="1989288365">
      <w:bodyDiv w:val="1"/>
      <w:marLeft w:val="0"/>
      <w:marRight w:val="0"/>
      <w:marTop w:val="0"/>
      <w:marBottom w:val="0"/>
      <w:divBdr>
        <w:top w:val="none" w:sz="0" w:space="0" w:color="auto"/>
        <w:left w:val="none" w:sz="0" w:space="0" w:color="auto"/>
        <w:bottom w:val="none" w:sz="0" w:space="0" w:color="auto"/>
        <w:right w:val="none" w:sz="0" w:space="0" w:color="auto"/>
      </w:divBdr>
    </w:div>
    <w:div w:id="2001107268">
      <w:bodyDiv w:val="1"/>
      <w:marLeft w:val="0"/>
      <w:marRight w:val="0"/>
      <w:marTop w:val="0"/>
      <w:marBottom w:val="0"/>
      <w:divBdr>
        <w:top w:val="none" w:sz="0" w:space="0" w:color="auto"/>
        <w:left w:val="none" w:sz="0" w:space="0" w:color="auto"/>
        <w:bottom w:val="none" w:sz="0" w:space="0" w:color="auto"/>
        <w:right w:val="none" w:sz="0" w:space="0" w:color="auto"/>
      </w:divBdr>
    </w:div>
    <w:div w:id="2036616296">
      <w:bodyDiv w:val="1"/>
      <w:marLeft w:val="0"/>
      <w:marRight w:val="0"/>
      <w:marTop w:val="0"/>
      <w:marBottom w:val="0"/>
      <w:divBdr>
        <w:top w:val="none" w:sz="0" w:space="0" w:color="auto"/>
        <w:left w:val="none" w:sz="0" w:space="0" w:color="auto"/>
        <w:bottom w:val="none" w:sz="0" w:space="0" w:color="auto"/>
        <w:right w:val="none" w:sz="0" w:space="0" w:color="auto"/>
      </w:divBdr>
    </w:div>
    <w:div w:id="2056735292">
      <w:bodyDiv w:val="1"/>
      <w:marLeft w:val="0"/>
      <w:marRight w:val="0"/>
      <w:marTop w:val="0"/>
      <w:marBottom w:val="0"/>
      <w:divBdr>
        <w:top w:val="none" w:sz="0" w:space="0" w:color="auto"/>
        <w:left w:val="none" w:sz="0" w:space="0" w:color="auto"/>
        <w:bottom w:val="none" w:sz="0" w:space="0" w:color="auto"/>
        <w:right w:val="none" w:sz="0" w:space="0" w:color="auto"/>
      </w:divBdr>
    </w:div>
    <w:div w:id="2070305024">
      <w:bodyDiv w:val="1"/>
      <w:marLeft w:val="0"/>
      <w:marRight w:val="0"/>
      <w:marTop w:val="0"/>
      <w:marBottom w:val="0"/>
      <w:divBdr>
        <w:top w:val="none" w:sz="0" w:space="0" w:color="auto"/>
        <w:left w:val="none" w:sz="0" w:space="0" w:color="auto"/>
        <w:bottom w:val="none" w:sz="0" w:space="0" w:color="auto"/>
        <w:right w:val="none" w:sz="0" w:space="0" w:color="auto"/>
      </w:divBdr>
    </w:div>
    <w:div w:id="2096201688">
      <w:bodyDiv w:val="1"/>
      <w:marLeft w:val="0"/>
      <w:marRight w:val="0"/>
      <w:marTop w:val="0"/>
      <w:marBottom w:val="0"/>
      <w:divBdr>
        <w:top w:val="none" w:sz="0" w:space="0" w:color="auto"/>
        <w:left w:val="none" w:sz="0" w:space="0" w:color="auto"/>
        <w:bottom w:val="none" w:sz="0" w:space="0" w:color="auto"/>
        <w:right w:val="none" w:sz="0" w:space="0" w:color="auto"/>
      </w:divBdr>
    </w:div>
    <w:div w:id="2113623611">
      <w:bodyDiv w:val="1"/>
      <w:marLeft w:val="0"/>
      <w:marRight w:val="0"/>
      <w:marTop w:val="0"/>
      <w:marBottom w:val="0"/>
      <w:divBdr>
        <w:top w:val="none" w:sz="0" w:space="0" w:color="auto"/>
        <w:left w:val="none" w:sz="0" w:space="0" w:color="auto"/>
        <w:bottom w:val="none" w:sz="0" w:space="0" w:color="auto"/>
        <w:right w:val="none" w:sz="0" w:space="0" w:color="auto"/>
      </w:divBdr>
    </w:div>
    <w:div w:id="2121563722">
      <w:bodyDiv w:val="1"/>
      <w:marLeft w:val="0"/>
      <w:marRight w:val="0"/>
      <w:marTop w:val="0"/>
      <w:marBottom w:val="0"/>
      <w:divBdr>
        <w:top w:val="none" w:sz="0" w:space="0" w:color="auto"/>
        <w:left w:val="none" w:sz="0" w:space="0" w:color="auto"/>
        <w:bottom w:val="none" w:sz="0" w:space="0" w:color="auto"/>
        <w:right w:val="none" w:sz="0" w:space="0" w:color="auto"/>
      </w:divBdr>
    </w:div>
    <w:div w:id="2126462174">
      <w:bodyDiv w:val="1"/>
      <w:marLeft w:val="0"/>
      <w:marRight w:val="0"/>
      <w:marTop w:val="0"/>
      <w:marBottom w:val="0"/>
      <w:divBdr>
        <w:top w:val="none" w:sz="0" w:space="0" w:color="auto"/>
        <w:left w:val="none" w:sz="0" w:space="0" w:color="auto"/>
        <w:bottom w:val="none" w:sz="0" w:space="0" w:color="auto"/>
        <w:right w:val="none" w:sz="0" w:space="0" w:color="auto"/>
      </w:divBdr>
    </w:div>
    <w:div w:id="2132282035">
      <w:bodyDiv w:val="1"/>
      <w:marLeft w:val="0"/>
      <w:marRight w:val="0"/>
      <w:marTop w:val="0"/>
      <w:marBottom w:val="0"/>
      <w:divBdr>
        <w:top w:val="none" w:sz="0" w:space="0" w:color="auto"/>
        <w:left w:val="none" w:sz="0" w:space="0" w:color="auto"/>
        <w:bottom w:val="none" w:sz="0" w:space="0" w:color="auto"/>
        <w:right w:val="none" w:sz="0" w:space="0" w:color="auto"/>
      </w:divBdr>
    </w:div>
    <w:div w:id="2136285855">
      <w:bodyDiv w:val="1"/>
      <w:marLeft w:val="0"/>
      <w:marRight w:val="0"/>
      <w:marTop w:val="0"/>
      <w:marBottom w:val="0"/>
      <w:divBdr>
        <w:top w:val="none" w:sz="0" w:space="0" w:color="auto"/>
        <w:left w:val="none" w:sz="0" w:space="0" w:color="auto"/>
        <w:bottom w:val="none" w:sz="0" w:space="0" w:color="auto"/>
        <w:right w:val="none" w:sz="0" w:space="0" w:color="auto"/>
      </w:divBdr>
    </w:div>
    <w:div w:id="2146854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3GPP_RP213588</b:Tag>
    <b:SourceType>Report</b:SourceType>
    <b:Guid>{47FF960F-2EF4-4917-AA05-3A223AD38053}</b:Guid>
    <b:Title>New WID on Expanded and Improved NR Positioning</b:Title>
    <b:Year>2022-12</b:Year>
    <b:City>Online</b:City>
    <b:Author>
      <b:Author>
        <b:Corporate>RP-223549</b:Corporate>
      </b:Author>
    </b:Author>
    <b:Publisher>3GPP</b:Publisher>
    <b:RefOrder>1</b:RefOrder>
  </b:Source>
  <b:Source>
    <b:Tag>3GPP_RAN2_121</b:Tag>
    <b:SourceType>Report</b:SourceType>
    <b:Guid>{8012306A-186B-4255-9AA8-4E6037D7D999}</b:Guid>
    <b:Title>Chairman's Notes on Positioning and Relay Session</b:Title>
    <b:Year>2023-2</b:Year>
    <b:City>Athens</b:City>
    <b:Author>
      <b:Author>
        <b:Corporate>3GPP RAN WG2#121</b:Corporate>
      </b:Author>
    </b:Author>
    <b:Publisher>3GPP</b:Publisher>
    <b:RefOrder>2</b:RefOrder>
  </b:Source>
</b:Sources>
</file>

<file path=customXml/itemProps1.xml><?xml version="1.0" encoding="utf-8"?>
<ds:datastoreItem xmlns:ds="http://schemas.openxmlformats.org/officeDocument/2006/customXml" ds:itemID="{1E783AA7-65D3-490E-8C68-10E6C799C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2554</Words>
  <Characters>13750</Characters>
  <Application>Microsoft Office Word</Application>
  <DocSecurity>0</DocSecurity>
  <Lines>114</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LinksUpToDate>false</LinksUpToDate>
  <CharactersWithSpaces>16272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2023-03-31T10:04:00Z</dcterms:created>
  <dcterms:modified xsi:type="dcterms:W3CDTF">2023-04-06T10:48:00Z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757286409</vt:i4>
  </property>
</Properties>
</file>