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04664AEF" w:rsidR="006016F0" w:rsidRPr="00AA2431" w:rsidRDefault="00B412D6" w:rsidP="006016F0">
      <w:pPr>
        <w:pStyle w:val="3GPPHeader"/>
        <w:spacing w:after="60"/>
        <w:rPr>
          <w:rFonts w:ascii="Arial" w:hAnsi="Arial" w:cs="Arial"/>
          <w:sz w:val="32"/>
          <w:szCs w:val="32"/>
        </w:rPr>
      </w:pPr>
      <w:r w:rsidRPr="00AA2431">
        <w:rPr>
          <w:rFonts w:ascii="Arial" w:hAnsi="Arial" w:cs="Arial"/>
        </w:rPr>
        <w:t>3GPP TSG-RAN WG2 #1</w:t>
      </w:r>
      <w:r w:rsidR="002634AC">
        <w:rPr>
          <w:rFonts w:ascii="Arial" w:hAnsi="Arial" w:cs="Arial" w:hint="eastAsia"/>
        </w:rPr>
        <w:t>20</w:t>
      </w:r>
      <w:r w:rsidR="00B8141F" w:rsidRPr="00AA2431">
        <w:rPr>
          <w:rFonts w:ascii="Arial" w:hAnsi="Arial" w:cs="Arial"/>
        </w:rPr>
        <w:t xml:space="preserve"> </w:t>
      </w:r>
      <w:r w:rsidR="006016F0" w:rsidRPr="00AA2431">
        <w:rPr>
          <w:rFonts w:ascii="Arial" w:hAnsi="Arial" w:cs="Arial"/>
        </w:rPr>
        <w:tab/>
      </w:r>
      <w:r w:rsidR="000D296F" w:rsidRPr="00AA2431">
        <w:rPr>
          <w:rFonts w:ascii="Arial" w:hAnsi="Arial" w:cs="Arial"/>
        </w:rPr>
        <w:t>R2-2</w:t>
      </w:r>
      <w:r w:rsidR="00B97682" w:rsidRPr="00AA2431">
        <w:rPr>
          <w:rFonts w:ascii="Arial" w:eastAsiaTheme="minorEastAsia" w:hAnsi="Arial" w:cs="Arial"/>
        </w:rPr>
        <w:t>2</w:t>
      </w:r>
      <w:r w:rsidR="00E85221">
        <w:rPr>
          <w:rFonts w:ascii="Arial" w:eastAsiaTheme="minorEastAsia" w:hAnsi="Arial" w:cs="Arial"/>
        </w:rPr>
        <w:t>1</w:t>
      </w:r>
      <w:r w:rsidR="00B43B15">
        <w:rPr>
          <w:rFonts w:ascii="Arial" w:eastAsiaTheme="minorEastAsia" w:hAnsi="Arial" w:cs="Arial"/>
        </w:rPr>
        <w:t>2498</w:t>
      </w:r>
    </w:p>
    <w:p w14:paraId="0798F09F" w14:textId="71A23920" w:rsidR="006016F0" w:rsidRPr="00B2061E" w:rsidRDefault="002634AC" w:rsidP="006016F0">
      <w:pPr>
        <w:pStyle w:val="3GPPHeader"/>
        <w:rPr>
          <w:rFonts w:ascii="Arial" w:hAnsi="Arial" w:cs="Arial"/>
        </w:rPr>
      </w:pPr>
      <w:r>
        <w:rPr>
          <w:rFonts w:ascii="Arial" w:hAnsi="Arial" w:cs="Arial" w:hint="eastAsia"/>
        </w:rPr>
        <w:t>Toulouse France</w:t>
      </w:r>
      <w:r w:rsidR="00863649" w:rsidRPr="00AA2431">
        <w:rPr>
          <w:rFonts w:ascii="Arial" w:hAnsi="Arial" w:cs="Arial"/>
        </w:rPr>
        <w:t xml:space="preserve">, </w:t>
      </w:r>
      <w:r w:rsidR="0051337F" w:rsidRPr="00AA2431">
        <w:rPr>
          <w:rFonts w:ascii="Arial" w:eastAsiaTheme="minorEastAsia" w:hAnsi="Arial" w:cs="Arial"/>
        </w:rPr>
        <w:t>1</w:t>
      </w:r>
      <w:r>
        <w:rPr>
          <w:rFonts w:ascii="Arial" w:eastAsiaTheme="minorEastAsia" w:hAnsi="Arial" w:cs="Arial" w:hint="eastAsia"/>
        </w:rPr>
        <w:t>4</w:t>
      </w:r>
      <w:r w:rsidR="000D296F" w:rsidRPr="00AA2431">
        <w:rPr>
          <w:rFonts w:ascii="Arial" w:hAnsi="Arial" w:cs="Arial"/>
          <w:vertAlign w:val="superscript"/>
        </w:rPr>
        <w:t>th</w:t>
      </w:r>
      <w:r w:rsidR="006016F0" w:rsidRPr="00AA2431">
        <w:rPr>
          <w:rFonts w:ascii="Arial" w:hAnsi="Arial" w:cs="Arial"/>
        </w:rPr>
        <w:t xml:space="preserve"> –</w:t>
      </w:r>
      <w:r w:rsidR="00AA2431" w:rsidRPr="00AA2431">
        <w:rPr>
          <w:rFonts w:ascii="Arial" w:hAnsi="Arial" w:cs="Arial"/>
        </w:rPr>
        <w:t>1</w:t>
      </w:r>
      <w:r>
        <w:rPr>
          <w:rFonts w:ascii="Arial" w:hAnsi="Arial" w:cs="Arial" w:hint="eastAsia"/>
        </w:rPr>
        <w:t>8</w:t>
      </w:r>
      <w:r w:rsidR="006016F0" w:rsidRPr="00AA2431">
        <w:rPr>
          <w:rFonts w:ascii="Arial" w:hAnsi="Arial" w:cs="Arial"/>
          <w:vertAlign w:val="superscript"/>
        </w:rPr>
        <w:t>th</w:t>
      </w:r>
      <w:r w:rsidR="006016F0" w:rsidRPr="00AA2431">
        <w:rPr>
          <w:rFonts w:ascii="Arial" w:hAnsi="Arial" w:cs="Arial"/>
        </w:rPr>
        <w:t xml:space="preserve"> </w:t>
      </w:r>
      <w:r>
        <w:rPr>
          <w:rFonts w:ascii="Arial" w:hAnsi="Arial" w:cs="Arial"/>
        </w:rPr>
        <w:t>November</w:t>
      </w:r>
      <w:r w:rsidR="000D296F" w:rsidRPr="00AA2431">
        <w:rPr>
          <w:rFonts w:ascii="Arial" w:hAnsi="Arial" w:cs="Arial"/>
        </w:rPr>
        <w:t xml:space="preserve"> 2022</w:t>
      </w:r>
    </w:p>
    <w:p w14:paraId="161E5990" w14:textId="1E135CDF" w:rsidR="0097006C" w:rsidRPr="002634AC" w:rsidRDefault="0097006C" w:rsidP="008C4837">
      <w:pPr>
        <w:pStyle w:val="a9"/>
        <w:tabs>
          <w:tab w:val="right" w:pos="9630"/>
        </w:tabs>
        <w:spacing w:after="120"/>
        <w:rPr>
          <w:rFonts w:eastAsia="SimSun" w:cs="SimHei"/>
          <w:noProof w:val="0"/>
          <w:sz w:val="24"/>
          <w:szCs w:val="22"/>
        </w:rPr>
      </w:pPr>
    </w:p>
    <w:p w14:paraId="67060A0F" w14:textId="312B8180" w:rsidR="008C4837" w:rsidRPr="00B2061E" w:rsidRDefault="008C4837" w:rsidP="008C4837">
      <w:pPr>
        <w:pStyle w:val="3GPPHeader"/>
        <w:rPr>
          <w:rFonts w:ascii="Arial" w:hAnsi="Arial" w:cs="Arial"/>
          <w:sz w:val="22"/>
          <w:szCs w:val="22"/>
          <w:lang w:val="en-GB"/>
        </w:rPr>
      </w:pPr>
      <w:r w:rsidRPr="00AA2431">
        <w:rPr>
          <w:rFonts w:ascii="Arial" w:hAnsi="Arial" w:cs="Arial"/>
          <w:sz w:val="22"/>
          <w:szCs w:val="22"/>
        </w:rPr>
        <w:t>Agenda Item:</w:t>
      </w:r>
      <w:r w:rsidRPr="00AA2431">
        <w:rPr>
          <w:rFonts w:ascii="Arial" w:hAnsi="Arial" w:cs="Arial"/>
          <w:sz w:val="22"/>
          <w:szCs w:val="22"/>
        </w:rPr>
        <w:tab/>
      </w:r>
      <w:r w:rsidR="00464377" w:rsidRPr="00AA2431">
        <w:rPr>
          <w:rFonts w:ascii="Arial" w:hAnsi="Arial" w:cs="Arial" w:hint="eastAsia"/>
          <w:sz w:val="22"/>
          <w:szCs w:val="22"/>
        </w:rPr>
        <w:t>8.1.</w:t>
      </w:r>
      <w:r w:rsidR="000D2EF6">
        <w:rPr>
          <w:rFonts w:ascii="Arial" w:hAnsi="Arial" w:cs="Arial"/>
          <w:sz w:val="22"/>
          <w:szCs w:val="22"/>
        </w:rPr>
        <w:t>2</w:t>
      </w:r>
      <w:r w:rsidR="00464377">
        <w:rPr>
          <w:rFonts w:ascii="Arial" w:hAnsi="Arial" w:cs="Arial" w:hint="eastAsia"/>
          <w:sz w:val="22"/>
          <w:szCs w:val="22"/>
        </w:rPr>
        <w:t xml:space="preserve"> </w:t>
      </w:r>
    </w:p>
    <w:p w14:paraId="6DBCC600" w14:textId="00CABD39" w:rsidR="008C4837" w:rsidRPr="00B2061E" w:rsidRDefault="008C4837" w:rsidP="008C4837">
      <w:pPr>
        <w:pStyle w:val="3GPPHeader"/>
        <w:rPr>
          <w:rFonts w:ascii="Arial" w:hAnsi="Arial" w:cs="Arial"/>
          <w:sz w:val="22"/>
          <w:szCs w:val="22"/>
        </w:rPr>
      </w:pPr>
      <w:r w:rsidRPr="00B2061E">
        <w:rPr>
          <w:rFonts w:ascii="Arial" w:hAnsi="Arial" w:cs="Arial"/>
          <w:sz w:val="22"/>
          <w:szCs w:val="22"/>
        </w:rPr>
        <w:t>Source:</w:t>
      </w:r>
      <w:r w:rsidRPr="00B2061E">
        <w:rPr>
          <w:rFonts w:ascii="Arial" w:hAnsi="Arial" w:cs="Arial"/>
          <w:sz w:val="22"/>
          <w:szCs w:val="22"/>
        </w:rPr>
        <w:tab/>
      </w:r>
      <w:r w:rsidR="000C6E5D" w:rsidRPr="00B2061E">
        <w:rPr>
          <w:rFonts w:ascii="Arial" w:hAnsi="Arial" w:cs="Arial"/>
          <w:sz w:val="22"/>
          <w:szCs w:val="22"/>
        </w:rPr>
        <w:t>NEC</w:t>
      </w:r>
    </w:p>
    <w:p w14:paraId="7E04E50F" w14:textId="086D1D03" w:rsidR="008C4837" w:rsidRPr="00B2061E" w:rsidRDefault="008C4837" w:rsidP="006E1A72">
      <w:pPr>
        <w:pStyle w:val="3GPPHeader"/>
        <w:ind w:left="1700" w:hanging="1700"/>
        <w:rPr>
          <w:rFonts w:ascii="Arial" w:hAnsi="Arial" w:cs="Arial"/>
          <w:sz w:val="22"/>
          <w:szCs w:val="22"/>
        </w:rPr>
      </w:pPr>
      <w:r w:rsidRPr="00B2061E">
        <w:rPr>
          <w:rFonts w:ascii="Arial" w:hAnsi="Arial" w:cs="Arial"/>
          <w:sz w:val="22"/>
          <w:szCs w:val="22"/>
        </w:rPr>
        <w:t>Title:</w:t>
      </w:r>
      <w:r w:rsidRPr="00B2061E">
        <w:rPr>
          <w:rFonts w:ascii="Arial" w:hAnsi="Arial" w:cs="Arial"/>
          <w:sz w:val="22"/>
          <w:szCs w:val="22"/>
        </w:rPr>
        <w:tab/>
      </w:r>
      <w:r w:rsidR="000D2EF6" w:rsidRPr="000D2EF6">
        <w:rPr>
          <w:rFonts w:ascii="Arial" w:hAnsi="Arial" w:cs="Arial"/>
          <w:sz w:val="22"/>
          <w:szCs w:val="22"/>
        </w:rPr>
        <w:t>Considerations on NCR remaining issues</w:t>
      </w:r>
    </w:p>
    <w:p w14:paraId="1CD4626B" w14:textId="77777777" w:rsidR="008C4837" w:rsidRPr="00B2061E" w:rsidRDefault="008C4837" w:rsidP="008C4837">
      <w:pPr>
        <w:pStyle w:val="3GPPHeader"/>
        <w:rPr>
          <w:rFonts w:ascii="Arial" w:hAnsi="Arial" w:cs="Arial"/>
          <w:sz w:val="22"/>
          <w:szCs w:val="22"/>
        </w:rPr>
      </w:pPr>
      <w:r w:rsidRPr="00B2061E">
        <w:rPr>
          <w:rFonts w:ascii="Arial" w:hAnsi="Arial" w:cs="Arial"/>
          <w:sz w:val="22"/>
          <w:szCs w:val="22"/>
        </w:rPr>
        <w:t>Document for:</w:t>
      </w:r>
      <w:r w:rsidRPr="00B2061E">
        <w:rPr>
          <w:rFonts w:ascii="Arial" w:hAnsi="Arial" w:cs="Arial"/>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3515840E" w14:textId="631C6FB9" w:rsidR="00F35737" w:rsidRPr="00E24095" w:rsidRDefault="00A1673E" w:rsidP="00F2703B">
      <w:pPr>
        <w:ind w:firstLineChars="100" w:firstLine="200"/>
        <w:rPr>
          <w:rFonts w:ascii="Arial" w:eastAsiaTheme="minorEastAsia" w:hAnsi="Arial" w:cs="Arial"/>
        </w:rPr>
      </w:pPr>
      <w:r>
        <w:rPr>
          <w:rFonts w:ascii="Arial" w:eastAsiaTheme="minorEastAsia" w:hAnsi="Arial" w:cs="Arial"/>
          <w:sz w:val="20"/>
          <w:szCs w:val="20"/>
        </w:rPr>
        <w:t>The</w:t>
      </w:r>
      <w:r w:rsidR="0051337F" w:rsidRPr="00E24095">
        <w:rPr>
          <w:rFonts w:ascii="Arial" w:eastAsiaTheme="minorEastAsia" w:hAnsi="Arial" w:cs="Arial"/>
          <w:sz w:val="20"/>
          <w:szCs w:val="20"/>
        </w:rPr>
        <w:t xml:space="preserve"> </w:t>
      </w:r>
      <w:r w:rsidR="00AB70EA" w:rsidRPr="00E24095">
        <w:rPr>
          <w:rFonts w:ascii="Arial" w:eastAsiaTheme="minorEastAsia" w:hAnsi="Arial" w:cs="Arial"/>
          <w:sz w:val="20"/>
          <w:szCs w:val="20"/>
        </w:rPr>
        <w:t xml:space="preserve">Rel-18 </w:t>
      </w:r>
      <w:r>
        <w:rPr>
          <w:rFonts w:ascii="Arial" w:eastAsiaTheme="minorEastAsia" w:hAnsi="Arial" w:cs="Arial"/>
          <w:sz w:val="20"/>
          <w:szCs w:val="20"/>
          <w:lang w:val="en-GB"/>
        </w:rPr>
        <w:t>study</w:t>
      </w:r>
      <w:r w:rsidR="00CB572E">
        <w:rPr>
          <w:rFonts w:ascii="Arial" w:eastAsiaTheme="minorEastAsia" w:hAnsi="Arial" w:cs="Arial"/>
          <w:sz w:val="20"/>
          <w:szCs w:val="20"/>
          <w:lang w:val="en-GB"/>
        </w:rPr>
        <w:t xml:space="preserve"> item</w:t>
      </w:r>
      <w:r w:rsidR="00E24095" w:rsidRPr="00E24095">
        <w:rPr>
          <w:rFonts w:ascii="Arial" w:eastAsiaTheme="minorEastAsia" w:hAnsi="Arial" w:cs="Arial"/>
          <w:sz w:val="20"/>
          <w:szCs w:val="20"/>
        </w:rPr>
        <w:t xml:space="preserve"> on NR network-controlled repeaters</w:t>
      </w:r>
      <w:r>
        <w:rPr>
          <w:rFonts w:ascii="Arial" w:eastAsiaTheme="minorEastAsia" w:hAnsi="Arial" w:cs="Arial"/>
          <w:sz w:val="20"/>
          <w:szCs w:val="20"/>
        </w:rPr>
        <w:t xml:space="preserve"> </w:t>
      </w:r>
      <w:r w:rsidR="00A8717C">
        <w:rPr>
          <w:rFonts w:ascii="Arial" w:eastAsiaTheme="minorEastAsia" w:hAnsi="Arial" w:cs="Arial"/>
          <w:sz w:val="20"/>
          <w:szCs w:val="20"/>
        </w:rPr>
        <w:t xml:space="preserve">(NCR) </w:t>
      </w:r>
      <w:r w:rsidR="000D2EF6">
        <w:rPr>
          <w:rFonts w:ascii="Arial" w:eastAsiaTheme="minorEastAsia" w:hAnsi="Arial" w:cs="Arial"/>
          <w:sz w:val="20"/>
          <w:szCs w:val="20"/>
        </w:rPr>
        <w:t xml:space="preserve">was discussed in RAN2#119bis-e meeting. </w:t>
      </w:r>
      <w:r w:rsidR="00832858">
        <w:rPr>
          <w:rFonts w:ascii="Arial" w:eastAsiaTheme="minorEastAsia" w:hAnsi="Arial" w:cs="Arial"/>
          <w:sz w:val="20"/>
          <w:szCs w:val="20"/>
        </w:rPr>
        <w:t>Following agreements are achieved</w:t>
      </w:r>
      <w:r w:rsidR="000E65F0">
        <w:rPr>
          <w:rFonts w:ascii="Arial" w:eastAsiaTheme="minorEastAsia" w:hAnsi="Arial" w:cs="Arial"/>
          <w:sz w:val="20"/>
          <w:szCs w:val="20"/>
        </w:rPr>
        <w:t xml:space="preserve"> </w:t>
      </w:r>
      <w:r w:rsidR="000E65F0">
        <w:rPr>
          <w:rFonts w:ascii="Arial" w:eastAsiaTheme="minorEastAsia" w:hAnsi="Arial" w:cs="Arial" w:hint="eastAsia"/>
          <w:sz w:val="20"/>
          <w:szCs w:val="20"/>
        </w:rPr>
        <w:t>[</w:t>
      </w:r>
      <w:r w:rsidR="000E65F0">
        <w:rPr>
          <w:rFonts w:ascii="Arial" w:eastAsiaTheme="minorEastAsia" w:hAnsi="Arial" w:cs="Arial"/>
          <w:sz w:val="20"/>
          <w:szCs w:val="20"/>
        </w:rPr>
        <w:t>1]</w:t>
      </w:r>
      <w:r w:rsidR="00832858">
        <w:rPr>
          <w:rFonts w:ascii="Arial" w:eastAsiaTheme="minorEastAsia" w:hAnsi="Arial" w:cs="Arial"/>
          <w:sz w:val="20"/>
          <w:szCs w:val="20"/>
        </w:rPr>
        <w:t xml:space="preserve">: </w:t>
      </w:r>
    </w:p>
    <w:p w14:paraId="6AD54DD0" w14:textId="77777777" w:rsidR="00B2061E" w:rsidRPr="00B2061E" w:rsidRDefault="00B2061E" w:rsidP="0024219E">
      <w:pPr>
        <w:ind w:firstLineChars="50" w:firstLine="120"/>
        <w:rPr>
          <w:rFonts w:ascii="Arial" w:eastAsia="Batang" w:hAnsi="Arial" w:cs="Arial"/>
        </w:rPr>
      </w:pPr>
    </w:p>
    <w:tbl>
      <w:tblPr>
        <w:tblStyle w:val="afe"/>
        <w:tblW w:w="0" w:type="auto"/>
        <w:tblLook w:val="04A0" w:firstRow="1" w:lastRow="0" w:firstColumn="1" w:lastColumn="0" w:noHBand="0" w:noVBand="1"/>
      </w:tblPr>
      <w:tblGrid>
        <w:gridCol w:w="9629"/>
      </w:tblGrid>
      <w:tr w:rsidR="00184A66" w14:paraId="53D4D07B" w14:textId="77777777" w:rsidTr="00184A66">
        <w:tc>
          <w:tcPr>
            <w:tcW w:w="9629" w:type="dxa"/>
          </w:tcPr>
          <w:p w14:paraId="4A58471C" w14:textId="77777777" w:rsidR="00AA2D73" w:rsidRPr="00AA2D73" w:rsidRDefault="00AA2D73" w:rsidP="00AA2D73">
            <w:pPr>
              <w:pStyle w:val="afc"/>
              <w:spacing w:before="60" w:line="256" w:lineRule="auto"/>
              <w:ind w:left="0"/>
              <w:rPr>
                <w:rFonts w:ascii="Arial" w:eastAsia="Calibri" w:hAnsi="Arial" w:cs="Arial"/>
                <w:bCs/>
                <w:sz w:val="18"/>
                <w:szCs w:val="14"/>
              </w:rPr>
            </w:pPr>
            <w:r w:rsidRPr="00AA2D73">
              <w:rPr>
                <w:rFonts w:ascii="Arial" w:hAnsi="Arial" w:cs="Arial"/>
                <w:bCs/>
                <w:sz w:val="20"/>
                <w:szCs w:val="14"/>
              </w:rPr>
              <w:t>Agreement:</w:t>
            </w:r>
          </w:p>
          <w:p w14:paraId="76522FA6" w14:textId="1C7E3D9F" w:rsidR="00184A66" w:rsidRPr="00AA2D73" w:rsidRDefault="00AA2D73" w:rsidP="00AA2D73">
            <w:pPr>
              <w:pStyle w:val="afc"/>
              <w:numPr>
                <w:ilvl w:val="0"/>
                <w:numId w:val="28"/>
              </w:numPr>
              <w:rPr>
                <w:rFonts w:ascii="Arial" w:eastAsia="ＭＳ 明朝" w:hAnsi="Arial" w:cs="Arial"/>
                <w:sz w:val="14"/>
                <w:szCs w:val="14"/>
                <w:lang w:val="en-GB" w:eastAsia="en-GB"/>
              </w:rPr>
            </w:pPr>
            <w:r w:rsidRPr="00AA2D73">
              <w:rPr>
                <w:rFonts w:ascii="Arial" w:hAnsi="Arial" w:cs="Arial"/>
                <w:bCs/>
                <w:sz w:val="20"/>
                <w:szCs w:val="14"/>
              </w:rPr>
              <w:t xml:space="preserve">RAN2 confirms to use RRC </w:t>
            </w:r>
            <w:proofErr w:type="spellStart"/>
            <w:r w:rsidRPr="00AA2D73">
              <w:rPr>
                <w:rFonts w:ascii="Arial" w:hAnsi="Arial" w:cs="Arial"/>
                <w:bCs/>
                <w:sz w:val="20"/>
                <w:szCs w:val="14"/>
              </w:rPr>
              <w:t>signalling</w:t>
            </w:r>
            <w:proofErr w:type="spellEnd"/>
            <w:r w:rsidRPr="00AA2D73">
              <w:rPr>
                <w:rFonts w:ascii="Arial" w:hAnsi="Arial" w:cs="Arial"/>
                <w:bCs/>
                <w:sz w:val="20"/>
                <w:szCs w:val="14"/>
              </w:rPr>
              <w:t xml:space="preserve"> to configure NCR-MT to receive side control information. How the side control information itself is transmitted (i.e. via RRC or DCI or MAC CE) is up to RAN1 (RAN2 may discussion the initial RAN1 decision and revisit if needed).</w:t>
            </w:r>
          </w:p>
          <w:p w14:paraId="4C6B3449" w14:textId="77777777" w:rsidR="00184A66" w:rsidRPr="00AA2D73" w:rsidRDefault="00AA2D73" w:rsidP="00EF4FDF">
            <w:pPr>
              <w:pStyle w:val="afc"/>
              <w:numPr>
                <w:ilvl w:val="0"/>
                <w:numId w:val="28"/>
              </w:numPr>
              <w:rPr>
                <w:rFonts w:ascii="Arial" w:eastAsia="ＭＳ 明朝" w:hAnsi="Arial" w:cs="Arial"/>
                <w:sz w:val="20"/>
                <w:szCs w:val="20"/>
                <w:lang w:val="en-GB" w:eastAsia="en-GB"/>
              </w:rPr>
            </w:pPr>
            <w:r w:rsidRPr="00AA2D73">
              <w:rPr>
                <w:rFonts w:ascii="Arial" w:eastAsia="ＭＳ 明朝" w:hAnsi="Arial" w:cs="Arial"/>
                <w:sz w:val="20"/>
                <w:szCs w:val="20"/>
                <w:lang w:val="en-GB" w:eastAsia="en-GB"/>
              </w:rPr>
              <w:t xml:space="preserve">NCR-MT supports RRC_CONNECTED and RRC_IDLE states, </w:t>
            </w:r>
            <w:r w:rsidRPr="00AA2D73">
              <w:rPr>
                <w:rFonts w:ascii="Arial" w:eastAsia="ＭＳ 明朝" w:hAnsi="Arial" w:cs="Arial"/>
                <w:sz w:val="20"/>
                <w:szCs w:val="20"/>
                <w:highlight w:val="yellow"/>
                <w:lang w:val="en-GB" w:eastAsia="en-GB"/>
              </w:rPr>
              <w:t>FFS on RRC_INACTIVE state (</w:t>
            </w:r>
            <w:proofErr w:type="gramStart"/>
            <w:r w:rsidRPr="00AA2D73">
              <w:rPr>
                <w:rFonts w:ascii="Arial" w:eastAsia="ＭＳ 明朝" w:hAnsi="Arial" w:cs="Arial"/>
                <w:sz w:val="20"/>
                <w:szCs w:val="20"/>
                <w:highlight w:val="yellow"/>
                <w:lang w:val="en-GB" w:eastAsia="en-GB"/>
              </w:rPr>
              <w:t>e.g.</w:t>
            </w:r>
            <w:proofErr w:type="gramEnd"/>
            <w:r w:rsidRPr="00AA2D73">
              <w:rPr>
                <w:rFonts w:ascii="Arial" w:eastAsia="ＭＳ 明朝" w:hAnsi="Arial" w:cs="Arial"/>
                <w:sz w:val="20"/>
                <w:szCs w:val="20"/>
                <w:highlight w:val="yellow"/>
                <w:lang w:val="en-GB" w:eastAsia="en-GB"/>
              </w:rPr>
              <w:t xml:space="preserve"> optional support or not support).</w:t>
            </w:r>
          </w:p>
          <w:p w14:paraId="71F9FB65" w14:textId="6541B9EE" w:rsidR="00AA2D73" w:rsidRPr="00E406AA" w:rsidRDefault="00AA2D73" w:rsidP="00EF4FDF">
            <w:pPr>
              <w:pStyle w:val="afc"/>
              <w:numPr>
                <w:ilvl w:val="0"/>
                <w:numId w:val="28"/>
              </w:numPr>
              <w:rPr>
                <w:rFonts w:ascii="Arial" w:eastAsia="ＭＳ 明朝" w:hAnsi="Arial" w:cs="Arial"/>
                <w:sz w:val="14"/>
                <w:szCs w:val="14"/>
                <w:lang w:val="en-GB" w:eastAsia="en-GB"/>
              </w:rPr>
            </w:pPr>
            <w:r w:rsidRPr="00AA2D73">
              <w:rPr>
                <w:rFonts w:ascii="Arial" w:eastAsia="ＭＳ 明朝" w:hAnsi="Arial" w:cs="Arial"/>
                <w:sz w:val="20"/>
                <w:szCs w:val="20"/>
                <w:lang w:val="en-GB" w:eastAsia="en-GB"/>
              </w:rPr>
              <w:t xml:space="preserve">NCR-MT supports SRB0/1/2 and DRB is optional. </w:t>
            </w:r>
            <w:r w:rsidRPr="00AA2D73">
              <w:rPr>
                <w:rFonts w:ascii="Arial" w:eastAsia="ＭＳ 明朝" w:hAnsi="Arial" w:cs="Arial"/>
                <w:sz w:val="20"/>
                <w:szCs w:val="20"/>
                <w:highlight w:val="yellow"/>
                <w:lang w:val="en-GB" w:eastAsia="en-GB"/>
              </w:rPr>
              <w:t>FFS on maximum number of DRBs</w:t>
            </w:r>
            <w:r w:rsidRPr="00AA2D73">
              <w:rPr>
                <w:rFonts w:ascii="Arial" w:eastAsia="ＭＳ 明朝" w:hAnsi="Arial" w:cs="Arial"/>
                <w:sz w:val="20"/>
                <w:szCs w:val="20"/>
                <w:lang w:val="en-GB" w:eastAsia="en-GB"/>
              </w:rPr>
              <w:t>.</w:t>
            </w:r>
          </w:p>
          <w:p w14:paraId="2586DDDE" w14:textId="08D311C1" w:rsidR="00E406AA" w:rsidRPr="00E406AA" w:rsidRDefault="00E406AA" w:rsidP="00EF4FDF">
            <w:pPr>
              <w:pStyle w:val="afc"/>
              <w:numPr>
                <w:ilvl w:val="0"/>
                <w:numId w:val="28"/>
              </w:numPr>
              <w:rPr>
                <w:rFonts w:ascii="Arial" w:eastAsia="ＭＳ 明朝" w:hAnsi="Arial" w:cs="Arial"/>
                <w:sz w:val="20"/>
                <w:szCs w:val="20"/>
                <w:lang w:val="en-GB" w:eastAsia="en-GB"/>
              </w:rPr>
            </w:pPr>
            <w:r w:rsidRPr="00E406AA">
              <w:rPr>
                <w:rFonts w:ascii="Arial" w:eastAsia="ＭＳ 明朝" w:hAnsi="Arial" w:cs="Arial"/>
                <w:sz w:val="20"/>
                <w:szCs w:val="20"/>
                <w:lang w:val="en-GB" w:eastAsia="en-GB"/>
              </w:rPr>
              <w:t xml:space="preserve">NCR-MT should ignore </w:t>
            </w:r>
            <w:proofErr w:type="spellStart"/>
            <w:r w:rsidRPr="00E406AA">
              <w:rPr>
                <w:rFonts w:ascii="Arial" w:eastAsia="ＭＳ 明朝" w:hAnsi="Arial" w:cs="Arial"/>
                <w:sz w:val="20"/>
                <w:szCs w:val="20"/>
                <w:lang w:val="en-GB" w:eastAsia="en-GB"/>
              </w:rPr>
              <w:t>cellBarred</w:t>
            </w:r>
            <w:proofErr w:type="spellEnd"/>
            <w:r w:rsidRPr="00E406AA">
              <w:rPr>
                <w:rFonts w:ascii="Arial" w:eastAsia="ＭＳ 明朝" w:hAnsi="Arial" w:cs="Arial"/>
                <w:sz w:val="20"/>
                <w:szCs w:val="20"/>
                <w:lang w:val="en-GB" w:eastAsia="en-GB"/>
              </w:rPr>
              <w:t xml:space="preserve">, </w:t>
            </w:r>
            <w:proofErr w:type="spellStart"/>
            <w:r w:rsidRPr="00E406AA">
              <w:rPr>
                <w:rFonts w:ascii="Arial" w:eastAsia="ＭＳ 明朝" w:hAnsi="Arial" w:cs="Arial"/>
                <w:sz w:val="20"/>
                <w:szCs w:val="20"/>
                <w:lang w:val="en-GB" w:eastAsia="en-GB"/>
              </w:rPr>
              <w:t>cellReservedForOperatorUse</w:t>
            </w:r>
            <w:proofErr w:type="spellEnd"/>
            <w:r w:rsidRPr="00E406AA">
              <w:rPr>
                <w:rFonts w:ascii="Arial" w:eastAsia="ＭＳ 明朝" w:hAnsi="Arial" w:cs="Arial"/>
                <w:sz w:val="20"/>
                <w:szCs w:val="20"/>
                <w:lang w:val="en-GB" w:eastAsia="en-GB"/>
              </w:rPr>
              <w:t xml:space="preserve">, </w:t>
            </w:r>
            <w:proofErr w:type="spellStart"/>
            <w:r w:rsidRPr="00E406AA">
              <w:rPr>
                <w:rFonts w:ascii="Arial" w:eastAsia="ＭＳ 明朝" w:hAnsi="Arial" w:cs="Arial"/>
                <w:sz w:val="20"/>
                <w:szCs w:val="20"/>
                <w:lang w:val="en-GB" w:eastAsia="en-GB"/>
              </w:rPr>
              <w:t>cellReservedForFutureUse</w:t>
            </w:r>
            <w:r w:rsidRPr="00E406AA">
              <w:rPr>
                <w:rFonts w:ascii="Arial" w:eastAsia="ＭＳ 明朝" w:hAnsi="Arial" w:cs="Arial"/>
                <w:sz w:val="20"/>
                <w:szCs w:val="20"/>
                <w:lang w:val="en-GB" w:eastAsia="en-GB"/>
              </w:rPr>
              <w:t>，</w:t>
            </w:r>
            <w:r w:rsidRPr="00E406AA">
              <w:rPr>
                <w:rFonts w:ascii="Arial" w:eastAsia="ＭＳ 明朝" w:hAnsi="Arial" w:cs="Arial"/>
                <w:sz w:val="20"/>
                <w:szCs w:val="20"/>
                <w:lang w:val="en-GB" w:eastAsia="en-GB"/>
              </w:rPr>
              <w:t>cellReservedForOtherUse</w:t>
            </w:r>
            <w:proofErr w:type="spellEnd"/>
            <w:r w:rsidRPr="00E406AA">
              <w:rPr>
                <w:rFonts w:ascii="Arial" w:eastAsia="ＭＳ 明朝" w:hAnsi="Arial" w:cs="Arial"/>
                <w:sz w:val="20"/>
                <w:szCs w:val="20"/>
                <w:lang w:val="en-GB" w:eastAsia="en-GB"/>
              </w:rPr>
              <w:t xml:space="preserve">, </w:t>
            </w:r>
            <w:proofErr w:type="spellStart"/>
            <w:r w:rsidRPr="00E406AA">
              <w:rPr>
                <w:rFonts w:ascii="Arial" w:eastAsia="ＭＳ 明朝" w:hAnsi="Arial" w:cs="Arial"/>
                <w:sz w:val="20"/>
                <w:szCs w:val="20"/>
                <w:lang w:val="en-GB" w:eastAsia="en-GB"/>
              </w:rPr>
              <w:t>intraFreqReselection</w:t>
            </w:r>
            <w:proofErr w:type="spellEnd"/>
            <w:r w:rsidRPr="00E406AA">
              <w:rPr>
                <w:rFonts w:ascii="Arial" w:eastAsia="ＭＳ 明朝" w:hAnsi="Arial" w:cs="Arial"/>
                <w:sz w:val="20"/>
                <w:szCs w:val="20"/>
                <w:lang w:val="en-GB" w:eastAsia="en-GB"/>
              </w:rPr>
              <w:t xml:space="preserve"> indications and UAC configuration if broadcast in system information.</w:t>
            </w:r>
          </w:p>
          <w:p w14:paraId="4097CCF9" w14:textId="77777777" w:rsidR="00AA2D73" w:rsidRPr="00AA2D73" w:rsidRDefault="00AA2D73" w:rsidP="00AA2D73">
            <w:pPr>
              <w:pStyle w:val="afc"/>
              <w:numPr>
                <w:ilvl w:val="0"/>
                <w:numId w:val="28"/>
              </w:numPr>
              <w:rPr>
                <w:rFonts w:ascii="Arial" w:eastAsia="ＭＳ 明朝" w:hAnsi="Arial" w:cs="Arial"/>
                <w:sz w:val="20"/>
                <w:szCs w:val="20"/>
                <w:lang w:val="en-GB" w:eastAsia="en-GB"/>
              </w:rPr>
            </w:pPr>
            <w:r w:rsidRPr="00AA2D73">
              <w:rPr>
                <w:rFonts w:ascii="Arial" w:eastAsia="ＭＳ 明朝" w:hAnsi="Arial" w:cs="Arial"/>
                <w:sz w:val="20"/>
                <w:szCs w:val="20"/>
                <w:lang w:val="en-GB" w:eastAsia="en-GB"/>
              </w:rPr>
              <w:t>RRM functions supported by NCR-MR:</w:t>
            </w:r>
          </w:p>
          <w:p w14:paraId="1AB0DEC5" w14:textId="77777777" w:rsidR="00AA2D73" w:rsidRDefault="00AA2D73" w:rsidP="00AA2D73">
            <w:pPr>
              <w:pStyle w:val="afc"/>
              <w:numPr>
                <w:ilvl w:val="0"/>
                <w:numId w:val="30"/>
              </w:numPr>
              <w:rPr>
                <w:rFonts w:ascii="Arial" w:eastAsia="ＭＳ 明朝" w:hAnsi="Arial" w:cs="Arial"/>
                <w:sz w:val="20"/>
                <w:szCs w:val="20"/>
                <w:lang w:val="en-GB" w:eastAsia="en-GB"/>
              </w:rPr>
            </w:pPr>
            <w:r w:rsidRPr="00AA2D73">
              <w:rPr>
                <w:rFonts w:ascii="Arial" w:eastAsia="ＭＳ 明朝" w:hAnsi="Arial" w:cs="Arial"/>
                <w:sz w:val="20"/>
                <w:szCs w:val="20"/>
                <w:lang w:val="en-GB" w:eastAsia="en-GB"/>
              </w:rPr>
              <w:t>Cell selection is mandatory</w:t>
            </w:r>
          </w:p>
          <w:p w14:paraId="5829BA16" w14:textId="688A3F72" w:rsidR="00AA2D73" w:rsidRPr="00AA2D73" w:rsidRDefault="00AA2D73" w:rsidP="00AA2D73">
            <w:pPr>
              <w:pStyle w:val="afc"/>
              <w:numPr>
                <w:ilvl w:val="0"/>
                <w:numId w:val="30"/>
              </w:numPr>
              <w:rPr>
                <w:rFonts w:ascii="Arial" w:eastAsia="ＭＳ 明朝" w:hAnsi="Arial" w:cs="Arial"/>
                <w:sz w:val="20"/>
                <w:szCs w:val="20"/>
                <w:lang w:val="en-GB" w:eastAsia="en-GB"/>
              </w:rPr>
            </w:pPr>
            <w:r w:rsidRPr="00AA2D73">
              <w:rPr>
                <w:rFonts w:ascii="Arial" w:eastAsia="ＭＳ 明朝" w:hAnsi="Arial" w:cs="Arial"/>
                <w:sz w:val="20"/>
                <w:szCs w:val="20"/>
                <w:highlight w:val="yellow"/>
                <w:lang w:val="en-GB" w:eastAsia="en-GB"/>
              </w:rPr>
              <w:t>Cell reselection, RLM, BFD, BFR are FFS</w:t>
            </w:r>
          </w:p>
        </w:tc>
      </w:tr>
    </w:tbl>
    <w:p w14:paraId="1BE227AB" w14:textId="77777777" w:rsidR="00184A66" w:rsidRDefault="00184A66" w:rsidP="00184A66">
      <w:pPr>
        <w:ind w:firstLineChars="50" w:firstLine="100"/>
        <w:rPr>
          <w:rFonts w:ascii="Arial" w:eastAsia="ＭＳ 明朝" w:hAnsi="Arial" w:cs="Arial"/>
          <w:sz w:val="20"/>
          <w:szCs w:val="20"/>
          <w:lang w:val="en-GB" w:eastAsia="en-GB"/>
        </w:rPr>
      </w:pPr>
    </w:p>
    <w:p w14:paraId="0950B275" w14:textId="6127B4AB" w:rsidR="00E43983" w:rsidRPr="00E43983" w:rsidRDefault="00E43983" w:rsidP="002634AC">
      <w:pPr>
        <w:ind w:firstLineChars="50" w:firstLine="100"/>
        <w:rPr>
          <w:rFonts w:ascii="Arial" w:eastAsiaTheme="minorEastAsia" w:hAnsi="Arial" w:cs="Arial"/>
          <w:sz w:val="20"/>
          <w:szCs w:val="20"/>
        </w:rPr>
      </w:pPr>
      <w:r w:rsidRPr="00E43983">
        <w:rPr>
          <w:rFonts w:ascii="Arial" w:eastAsiaTheme="minorEastAsia" w:hAnsi="Arial" w:cs="Arial"/>
          <w:sz w:val="20"/>
          <w:szCs w:val="20"/>
        </w:rPr>
        <w:t xml:space="preserve">This </w:t>
      </w:r>
      <w:r>
        <w:rPr>
          <w:rFonts w:ascii="Arial" w:eastAsiaTheme="minorEastAsia" w:hAnsi="Arial" w:cs="Arial"/>
          <w:sz w:val="20"/>
          <w:szCs w:val="20"/>
        </w:rPr>
        <w:t>contribution provid</w:t>
      </w:r>
      <w:r w:rsidR="00464377">
        <w:rPr>
          <w:rFonts w:ascii="Arial" w:eastAsiaTheme="minorEastAsia" w:hAnsi="Arial" w:cs="Arial"/>
          <w:sz w:val="20"/>
          <w:szCs w:val="20"/>
        </w:rPr>
        <w:t>es</w:t>
      </w:r>
      <w:r>
        <w:rPr>
          <w:rFonts w:ascii="Arial" w:eastAsiaTheme="minorEastAsia" w:hAnsi="Arial" w:cs="Arial"/>
          <w:sz w:val="20"/>
          <w:szCs w:val="20"/>
        </w:rPr>
        <w:t xml:space="preserve"> our </w:t>
      </w:r>
      <w:r w:rsidR="00CE4BC2">
        <w:rPr>
          <w:rFonts w:ascii="Arial" w:eastAsiaTheme="minorEastAsia" w:hAnsi="Arial" w:cs="Arial"/>
          <w:sz w:val="20"/>
          <w:szCs w:val="20"/>
        </w:rPr>
        <w:t>views</w:t>
      </w:r>
      <w:r w:rsidR="004F38FC">
        <w:rPr>
          <w:rFonts w:ascii="Arial" w:eastAsiaTheme="minorEastAsia" w:hAnsi="Arial" w:cs="Arial"/>
          <w:sz w:val="20"/>
          <w:szCs w:val="20"/>
        </w:rPr>
        <w:t xml:space="preserve"> </w:t>
      </w:r>
      <w:r w:rsidR="00CB572E">
        <w:rPr>
          <w:rFonts w:ascii="Arial" w:eastAsiaTheme="minorEastAsia" w:hAnsi="Arial" w:cs="Arial"/>
          <w:sz w:val="20"/>
          <w:szCs w:val="20"/>
        </w:rPr>
        <w:t>on</w:t>
      </w:r>
      <w:r w:rsidR="002634AC">
        <w:rPr>
          <w:rFonts w:ascii="Arial" w:eastAsiaTheme="minorEastAsia" w:hAnsi="Arial" w:cs="Arial"/>
          <w:sz w:val="20"/>
          <w:szCs w:val="20"/>
        </w:rPr>
        <w:t xml:space="preserve"> </w:t>
      </w:r>
      <w:r w:rsidR="00832858">
        <w:rPr>
          <w:rFonts w:ascii="Arial" w:eastAsiaTheme="minorEastAsia" w:hAnsi="Arial" w:cs="Arial"/>
          <w:sz w:val="20"/>
          <w:szCs w:val="20"/>
        </w:rPr>
        <w:t>NCR remaining issues including above highlighted FFS.</w:t>
      </w:r>
    </w:p>
    <w:p w14:paraId="4D40BA47" w14:textId="4B4AE899" w:rsidR="000D01C7" w:rsidRDefault="000D01C7" w:rsidP="00E67B44">
      <w:pPr>
        <w:pStyle w:val="1"/>
        <w:rPr>
          <w:rFonts w:eastAsiaTheme="minorEastAsia"/>
          <w:lang w:val="en-US" w:eastAsia="ja-JP"/>
        </w:rPr>
      </w:pPr>
      <w:r w:rsidRPr="000D01C7">
        <w:rPr>
          <w:rFonts w:eastAsiaTheme="minorEastAsia"/>
          <w:lang w:val="en-US" w:eastAsia="ja-JP"/>
        </w:rPr>
        <w:t>Discussion</w:t>
      </w:r>
    </w:p>
    <w:p w14:paraId="4E38B270" w14:textId="2BE8B81E" w:rsidR="00E406AA" w:rsidRPr="00C70F19" w:rsidRDefault="00E406AA" w:rsidP="00E406AA">
      <w:pPr>
        <w:rPr>
          <w:rFonts w:ascii="Arial" w:hAnsi="Arial" w:cs="Arial"/>
          <w:b/>
          <w:bCs/>
          <w:sz w:val="22"/>
          <w:szCs w:val="22"/>
          <w:u w:val="single"/>
          <w:lang w:val="en-GB"/>
        </w:rPr>
      </w:pPr>
      <w:r w:rsidRPr="00C70F19">
        <w:rPr>
          <w:rFonts w:ascii="Arial" w:hAnsi="Arial" w:cs="Arial" w:hint="eastAsia"/>
          <w:b/>
          <w:bCs/>
          <w:sz w:val="22"/>
          <w:szCs w:val="22"/>
          <w:u w:val="single"/>
          <w:lang w:val="en-GB"/>
        </w:rPr>
        <w:t>N</w:t>
      </w:r>
      <w:r w:rsidRPr="00C70F19">
        <w:rPr>
          <w:rFonts w:ascii="Arial" w:hAnsi="Arial" w:cs="Arial"/>
          <w:b/>
          <w:bCs/>
          <w:sz w:val="22"/>
          <w:szCs w:val="22"/>
          <w:u w:val="single"/>
          <w:lang w:val="en-GB"/>
        </w:rPr>
        <w:t>CR identification</w:t>
      </w:r>
    </w:p>
    <w:p w14:paraId="19EC1B29" w14:textId="77777777" w:rsidR="00E406AA" w:rsidRDefault="00E406AA" w:rsidP="00E406AA">
      <w:pPr>
        <w:rPr>
          <w:rFonts w:ascii="Arial" w:hAnsi="Arial" w:cs="Arial"/>
          <w:sz w:val="20"/>
          <w:szCs w:val="20"/>
          <w:lang w:val="en-GB"/>
        </w:rPr>
      </w:pPr>
    </w:p>
    <w:p w14:paraId="513E4113" w14:textId="34B862B3" w:rsidR="00132339" w:rsidRDefault="006676FD" w:rsidP="00132339">
      <w:pPr>
        <w:ind w:firstLineChars="100" w:firstLine="200"/>
        <w:rPr>
          <w:rFonts w:ascii="Arial" w:hAnsi="Arial" w:cs="Arial"/>
          <w:sz w:val="20"/>
          <w:szCs w:val="20"/>
          <w:lang w:val="en-GB"/>
        </w:rPr>
      </w:pPr>
      <w:r w:rsidRPr="00132339">
        <w:rPr>
          <w:rFonts w:ascii="Arial" w:hAnsi="Arial" w:cs="Arial"/>
          <w:sz w:val="20"/>
          <w:szCs w:val="20"/>
          <w:lang w:val="en-GB"/>
        </w:rPr>
        <w:t xml:space="preserve">One remaining issue is </w:t>
      </w:r>
      <w:r w:rsidR="00132339" w:rsidRPr="00132339">
        <w:rPr>
          <w:rFonts w:ascii="Arial" w:hAnsi="Arial" w:cs="Arial"/>
          <w:sz w:val="20"/>
          <w:szCs w:val="20"/>
        </w:rPr>
        <w:t>NCR identification</w:t>
      </w:r>
      <w:r w:rsidR="00132339">
        <w:rPr>
          <w:rFonts w:ascii="Arial" w:hAnsi="Arial" w:cs="Arial"/>
          <w:sz w:val="20"/>
          <w:szCs w:val="20"/>
        </w:rPr>
        <w:t>. There are two alternatives captured in TR38.867</w:t>
      </w:r>
      <w:r w:rsidR="000E65F0">
        <w:rPr>
          <w:rFonts w:ascii="Arial" w:hAnsi="Arial" w:cs="Arial"/>
          <w:sz w:val="20"/>
          <w:szCs w:val="20"/>
        </w:rPr>
        <w:t xml:space="preserve"> [2]</w:t>
      </w:r>
      <w:r w:rsidR="00132339">
        <w:rPr>
          <w:rFonts w:ascii="Arial" w:hAnsi="Arial" w:cs="Arial" w:hint="eastAsia"/>
          <w:sz w:val="20"/>
          <w:szCs w:val="20"/>
          <w:lang w:val="en-GB"/>
        </w:rPr>
        <w:t>:</w:t>
      </w:r>
    </w:p>
    <w:p w14:paraId="0E577E30" w14:textId="25587B56" w:rsidR="00132339" w:rsidRPr="00132339" w:rsidRDefault="00C16F8B" w:rsidP="00132339">
      <w:pPr>
        <w:pStyle w:val="afc"/>
        <w:numPr>
          <w:ilvl w:val="0"/>
          <w:numId w:val="31"/>
        </w:numPr>
        <w:rPr>
          <w:rFonts w:ascii="Arial" w:hAnsi="Arial" w:cs="Arial"/>
          <w:sz w:val="20"/>
          <w:szCs w:val="20"/>
          <w:lang w:val="en-GB"/>
        </w:rPr>
      </w:pPr>
      <w:r>
        <w:rPr>
          <w:rFonts w:ascii="Arial" w:hAnsi="Arial" w:cs="Arial"/>
          <w:bCs/>
          <w:sz w:val="20"/>
          <w:szCs w:val="16"/>
          <w:lang w:val="en-GB"/>
        </w:rPr>
        <w:t xml:space="preserve">Alternative 1: </w:t>
      </w:r>
      <w:r w:rsidR="00132339" w:rsidRPr="00132339">
        <w:rPr>
          <w:rFonts w:ascii="Arial" w:hAnsi="Arial" w:cs="Arial"/>
          <w:bCs/>
          <w:sz w:val="20"/>
          <w:szCs w:val="16"/>
          <w:lang w:val="en-US"/>
        </w:rPr>
        <w:t>report</w:t>
      </w:r>
      <w:r>
        <w:rPr>
          <w:rFonts w:ascii="Arial" w:hAnsi="Arial" w:cs="Arial"/>
          <w:bCs/>
          <w:sz w:val="20"/>
          <w:szCs w:val="16"/>
          <w:lang w:val="en-US"/>
        </w:rPr>
        <w:t xml:space="preserve"> </w:t>
      </w:r>
      <w:r w:rsidR="00132339" w:rsidRPr="00132339">
        <w:rPr>
          <w:rFonts w:ascii="Arial" w:hAnsi="Arial" w:cs="Arial"/>
          <w:bCs/>
          <w:sz w:val="20"/>
          <w:szCs w:val="16"/>
          <w:lang w:val="en-US"/>
        </w:rPr>
        <w:t>an NCR indicator in Msg5 (in addition to sending any NCR-related radio capability)</w:t>
      </w:r>
    </w:p>
    <w:p w14:paraId="25F6BB5F" w14:textId="17A82544" w:rsidR="00132339" w:rsidRDefault="00C16F8B" w:rsidP="00132339">
      <w:pPr>
        <w:pStyle w:val="afc"/>
        <w:numPr>
          <w:ilvl w:val="0"/>
          <w:numId w:val="31"/>
        </w:numPr>
        <w:rPr>
          <w:rFonts w:ascii="Arial" w:hAnsi="Arial" w:cs="Arial"/>
          <w:sz w:val="20"/>
          <w:szCs w:val="20"/>
          <w:lang w:val="en-GB"/>
        </w:rPr>
      </w:pPr>
      <w:r>
        <w:rPr>
          <w:rFonts w:ascii="Arial" w:hAnsi="Arial" w:cs="Arial"/>
          <w:bCs/>
          <w:sz w:val="20"/>
          <w:szCs w:val="16"/>
          <w:lang w:val="en-US"/>
        </w:rPr>
        <w:t xml:space="preserve">Alternative 2: </w:t>
      </w:r>
      <w:r w:rsidR="00132339" w:rsidRPr="00132339">
        <w:rPr>
          <w:rFonts w:ascii="Arial" w:hAnsi="Arial" w:cs="Arial"/>
          <w:bCs/>
          <w:sz w:val="20"/>
          <w:szCs w:val="16"/>
          <w:lang w:val="en-US"/>
        </w:rPr>
        <w:t>report an NCR indicator (implicitly or explicitly) in UE's radio capability signaling</w:t>
      </w:r>
    </w:p>
    <w:p w14:paraId="23D46D0C" w14:textId="5D82514C" w:rsidR="00832858" w:rsidRDefault="00132339" w:rsidP="00132339">
      <w:pPr>
        <w:ind w:left="200"/>
        <w:rPr>
          <w:rFonts w:ascii="Arial" w:hAnsi="Arial" w:cs="Arial"/>
          <w:sz w:val="20"/>
          <w:szCs w:val="20"/>
          <w:lang w:val="en-GB"/>
        </w:rPr>
      </w:pPr>
      <w:r>
        <w:rPr>
          <w:rFonts w:ascii="Arial" w:hAnsi="Arial" w:cs="Arial" w:hint="eastAsia"/>
          <w:sz w:val="20"/>
          <w:szCs w:val="20"/>
          <w:lang w:val="en-GB"/>
        </w:rPr>
        <w:t>A</w:t>
      </w:r>
      <w:r>
        <w:rPr>
          <w:rFonts w:ascii="Arial" w:hAnsi="Arial" w:cs="Arial"/>
          <w:sz w:val="20"/>
          <w:szCs w:val="20"/>
          <w:lang w:val="en-GB"/>
        </w:rPr>
        <w:t xml:space="preserve">s </w:t>
      </w:r>
      <w:r w:rsidR="00C60254">
        <w:rPr>
          <w:rFonts w:ascii="Arial" w:hAnsi="Arial" w:cs="Arial"/>
          <w:sz w:val="20"/>
          <w:szCs w:val="20"/>
          <w:lang w:val="en-GB"/>
        </w:rPr>
        <w:t xml:space="preserve">shown in Fig.1, </w:t>
      </w:r>
      <w:r w:rsidR="00C16F8B">
        <w:rPr>
          <w:rFonts w:ascii="Arial" w:hAnsi="Arial" w:cs="Arial"/>
          <w:sz w:val="20"/>
          <w:szCs w:val="20"/>
          <w:lang w:val="en-GB"/>
        </w:rPr>
        <w:t>both solution 1 and 3 can be supported by alternative 1, i.e., it is able to design a common AS</w:t>
      </w:r>
      <w:r w:rsidR="0014287D">
        <w:rPr>
          <w:rFonts w:ascii="Arial" w:hAnsi="Arial" w:cs="Arial"/>
          <w:sz w:val="20"/>
          <w:szCs w:val="20"/>
          <w:lang w:val="en-GB"/>
        </w:rPr>
        <w:t xml:space="preserve"> procedure </w:t>
      </w:r>
      <w:r w:rsidR="00C16F8B">
        <w:rPr>
          <w:rFonts w:ascii="Arial" w:hAnsi="Arial" w:cs="Arial"/>
          <w:sz w:val="20"/>
          <w:szCs w:val="20"/>
          <w:lang w:val="en-GB"/>
        </w:rPr>
        <w:t>for both solution 1 and 3 by adopting alternative</w:t>
      </w:r>
      <w:r w:rsidR="00493460">
        <w:rPr>
          <w:rFonts w:ascii="Arial" w:hAnsi="Arial" w:cs="Arial"/>
          <w:sz w:val="20"/>
          <w:szCs w:val="20"/>
          <w:lang w:val="en-GB"/>
        </w:rPr>
        <w:t xml:space="preserve"> 1</w:t>
      </w:r>
      <w:r w:rsidR="00C16F8B">
        <w:rPr>
          <w:rFonts w:ascii="Arial" w:hAnsi="Arial" w:cs="Arial"/>
          <w:sz w:val="20"/>
          <w:szCs w:val="20"/>
          <w:lang w:val="en-GB"/>
        </w:rPr>
        <w:t>.</w:t>
      </w:r>
    </w:p>
    <w:p w14:paraId="5A7A9968" w14:textId="2993B08B" w:rsidR="00C16F8B" w:rsidRDefault="00C16F8B" w:rsidP="00C16F8B">
      <w:pPr>
        <w:ind w:left="200"/>
        <w:jc w:val="center"/>
        <w:rPr>
          <w:rFonts w:ascii="Arial" w:hAnsi="Arial" w:cs="Arial"/>
          <w:sz w:val="20"/>
          <w:szCs w:val="20"/>
          <w:lang w:val="en-GB"/>
        </w:rPr>
      </w:pPr>
      <w:r>
        <w:rPr>
          <w:rFonts w:ascii="Arial" w:hAnsi="Arial" w:cs="Arial"/>
          <w:noProof/>
          <w:sz w:val="20"/>
          <w:szCs w:val="20"/>
          <w:lang w:val="en-GB"/>
        </w:rPr>
        <w:lastRenderedPageBreak/>
        <w:drawing>
          <wp:inline distT="0" distB="0" distL="0" distR="0" wp14:anchorId="642C76C6" wp14:editId="1CEA15A6">
            <wp:extent cx="3856355" cy="390771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14641" cy="3966776"/>
                    </a:xfrm>
                    <a:prstGeom prst="rect">
                      <a:avLst/>
                    </a:prstGeom>
                    <a:noFill/>
                    <a:ln>
                      <a:noFill/>
                    </a:ln>
                  </pic:spPr>
                </pic:pic>
              </a:graphicData>
            </a:graphic>
          </wp:inline>
        </w:drawing>
      </w:r>
    </w:p>
    <w:p w14:paraId="41A75C35" w14:textId="26AF97D7" w:rsidR="00C16F8B" w:rsidRPr="00493460" w:rsidRDefault="00C16F8B" w:rsidP="00493460">
      <w:pPr>
        <w:ind w:left="200"/>
        <w:jc w:val="center"/>
        <w:rPr>
          <w:rFonts w:ascii="Arial" w:hAnsi="Arial" w:cs="Arial"/>
          <w:sz w:val="20"/>
          <w:szCs w:val="20"/>
          <w:lang w:val="en-GB"/>
        </w:rPr>
      </w:pPr>
      <w:r w:rsidRPr="00493460">
        <w:rPr>
          <w:rFonts w:ascii="Arial" w:hAnsi="Arial" w:cs="Arial"/>
          <w:sz w:val="20"/>
          <w:szCs w:val="20"/>
          <w:lang w:val="en-GB"/>
        </w:rPr>
        <w:t xml:space="preserve">Fig.1 </w:t>
      </w:r>
      <w:r w:rsidR="00493460" w:rsidRPr="00493460">
        <w:rPr>
          <w:rFonts w:ascii="Arial" w:hAnsi="Arial" w:cs="Arial"/>
          <w:sz w:val="20"/>
          <w:szCs w:val="20"/>
          <w:lang w:val="en-GB"/>
        </w:rPr>
        <w:t>A common AS procedure for both solution 1 and 3 by adopting alternative 1</w:t>
      </w:r>
    </w:p>
    <w:p w14:paraId="1A223E33" w14:textId="77777777" w:rsidR="00832858" w:rsidRPr="00832858" w:rsidRDefault="00832858" w:rsidP="00832858"/>
    <w:p w14:paraId="1620B017" w14:textId="20AF46DE" w:rsidR="004512DD" w:rsidRPr="000E65F0" w:rsidRDefault="00493460" w:rsidP="004512DD">
      <w:pPr>
        <w:pStyle w:val="PropObs"/>
        <w:rPr>
          <w:rFonts w:ascii="Arial" w:hAnsi="Arial" w:cs="Arial"/>
          <w:sz w:val="22"/>
          <w:szCs w:val="22"/>
          <w:lang w:eastAsia="ja-JP"/>
        </w:rPr>
      </w:pPr>
      <w:bookmarkStart w:id="2" w:name="_Hlk117617034"/>
      <w:r w:rsidRPr="00F27DD2">
        <w:rPr>
          <w:rFonts w:ascii="Arial" w:hAnsi="Arial" w:cs="Arial" w:hint="eastAsia"/>
          <w:sz w:val="22"/>
          <w:szCs w:val="22"/>
          <w:lang w:eastAsia="ja-JP"/>
        </w:rPr>
        <w:t>R</w:t>
      </w:r>
      <w:r w:rsidRPr="00F27DD2">
        <w:rPr>
          <w:rFonts w:ascii="Arial" w:hAnsi="Arial" w:cs="Arial"/>
          <w:sz w:val="22"/>
          <w:szCs w:val="22"/>
          <w:lang w:eastAsia="ja-JP"/>
        </w:rPr>
        <w:t xml:space="preserve">AN2 to agree to </w:t>
      </w:r>
      <w:r w:rsidRPr="00F27DD2">
        <w:rPr>
          <w:rFonts w:ascii="Arial" w:hAnsi="Arial" w:cs="Arial"/>
          <w:bCs/>
          <w:sz w:val="22"/>
          <w:szCs w:val="22"/>
        </w:rPr>
        <w:t>report an NCR indicator in Msg5</w:t>
      </w:r>
      <w:r w:rsidR="00F27DD2" w:rsidRPr="00F27DD2">
        <w:rPr>
          <w:rFonts w:ascii="Arial" w:hAnsi="Arial" w:cs="Arial"/>
          <w:bCs/>
          <w:sz w:val="22"/>
          <w:szCs w:val="22"/>
        </w:rPr>
        <w:t xml:space="preserve"> (in addition to sending any NCR-related radio capability)</w:t>
      </w:r>
      <w:r w:rsidRPr="00F27DD2">
        <w:rPr>
          <w:rFonts w:ascii="Arial" w:hAnsi="Arial" w:cs="Arial"/>
          <w:bCs/>
          <w:sz w:val="22"/>
          <w:szCs w:val="22"/>
        </w:rPr>
        <w:t>.</w:t>
      </w:r>
    </w:p>
    <w:p w14:paraId="7F3E8451" w14:textId="77777777" w:rsidR="000E65F0" w:rsidRPr="00F27DD2" w:rsidRDefault="000E65F0" w:rsidP="000E65F0">
      <w:pPr>
        <w:pStyle w:val="PropObs"/>
        <w:numPr>
          <w:ilvl w:val="0"/>
          <w:numId w:val="0"/>
        </w:numPr>
        <w:rPr>
          <w:rFonts w:ascii="Arial" w:hAnsi="Arial" w:cs="Arial"/>
          <w:sz w:val="22"/>
          <w:szCs w:val="22"/>
          <w:lang w:eastAsia="ja-JP"/>
        </w:rPr>
      </w:pPr>
    </w:p>
    <w:p w14:paraId="1D8FE51D" w14:textId="0AF1D9BB" w:rsidR="00493460" w:rsidRPr="00C70F19" w:rsidRDefault="00E406AA" w:rsidP="00493460">
      <w:pPr>
        <w:pStyle w:val="PropObs"/>
        <w:numPr>
          <w:ilvl w:val="0"/>
          <w:numId w:val="0"/>
        </w:numPr>
        <w:ind w:left="1134" w:hanging="1134"/>
        <w:rPr>
          <w:rFonts w:ascii="Arial" w:hAnsi="Arial" w:cs="Arial"/>
          <w:sz w:val="22"/>
          <w:szCs w:val="22"/>
          <w:u w:val="single"/>
          <w:lang w:val="en-GB" w:eastAsia="en-GB"/>
        </w:rPr>
      </w:pPr>
      <w:r w:rsidRPr="00C70F19">
        <w:rPr>
          <w:rFonts w:ascii="Arial" w:hAnsi="Arial" w:cs="Arial"/>
          <w:sz w:val="22"/>
          <w:szCs w:val="22"/>
          <w:u w:val="single"/>
          <w:lang w:val="en-GB" w:eastAsia="en-GB"/>
        </w:rPr>
        <w:t>RRM functions</w:t>
      </w:r>
    </w:p>
    <w:p w14:paraId="0B39166A" w14:textId="1C67172E" w:rsidR="00E7464F" w:rsidRDefault="00E406AA" w:rsidP="00E7464F">
      <w:pPr>
        <w:ind w:firstLineChars="50" w:firstLine="100"/>
        <w:rPr>
          <w:rFonts w:ascii="Arial" w:eastAsia="DengXian" w:hAnsi="Arial" w:cs="Arial"/>
          <w:bCs/>
          <w:color w:val="000000"/>
          <w:sz w:val="20"/>
          <w:szCs w:val="20"/>
          <w:lang w:eastAsia="zh-CN"/>
        </w:rPr>
      </w:pPr>
      <w:r w:rsidRPr="00EF4D0A">
        <w:rPr>
          <w:rFonts w:ascii="Arial" w:hAnsi="Arial" w:cs="Arial"/>
          <w:sz w:val="20"/>
          <w:szCs w:val="20"/>
        </w:rPr>
        <w:t xml:space="preserve">In RAN2#119bis-e meeting, there were some discussions on whether </w:t>
      </w:r>
      <w:r w:rsidR="00EF4D0A" w:rsidRPr="00EF4D0A">
        <w:rPr>
          <w:rFonts w:ascii="Arial" w:hAnsi="Arial" w:cs="Arial"/>
          <w:sz w:val="20"/>
          <w:szCs w:val="20"/>
        </w:rPr>
        <w:t xml:space="preserve">cell reselection </w:t>
      </w:r>
      <w:r w:rsidR="003D066A">
        <w:rPr>
          <w:rFonts w:ascii="Arial" w:hAnsi="Arial" w:cs="Arial"/>
          <w:sz w:val="20"/>
          <w:szCs w:val="20"/>
        </w:rPr>
        <w:t xml:space="preserve">is </w:t>
      </w:r>
      <w:r w:rsidR="00EF4D0A" w:rsidRPr="00EF4D0A">
        <w:rPr>
          <w:rFonts w:ascii="Arial" w:hAnsi="Arial" w:cs="Arial"/>
          <w:sz w:val="20"/>
          <w:szCs w:val="20"/>
        </w:rPr>
        <w:t xml:space="preserve">appliable </w:t>
      </w:r>
      <w:r w:rsidR="003D066A">
        <w:rPr>
          <w:rFonts w:ascii="Arial" w:hAnsi="Arial" w:cs="Arial"/>
          <w:sz w:val="20"/>
          <w:szCs w:val="20"/>
        </w:rPr>
        <w:t xml:space="preserve">to </w:t>
      </w:r>
      <w:r w:rsidR="00EF4D0A" w:rsidRPr="00EF4D0A">
        <w:rPr>
          <w:rFonts w:ascii="Arial" w:hAnsi="Arial" w:cs="Arial"/>
          <w:sz w:val="20"/>
          <w:szCs w:val="20"/>
        </w:rPr>
        <w:t>NCR-MT.</w:t>
      </w:r>
      <w:r w:rsidR="00EF4D0A">
        <w:rPr>
          <w:rFonts w:ascii="Arial" w:hAnsi="Arial" w:cs="Arial"/>
          <w:sz w:val="20"/>
          <w:szCs w:val="20"/>
        </w:rPr>
        <w:t xml:space="preserve"> </w:t>
      </w:r>
      <w:r w:rsidR="00E7464F">
        <w:rPr>
          <w:rFonts w:ascii="Arial" w:hAnsi="Arial" w:cs="Arial"/>
          <w:sz w:val="20"/>
          <w:szCs w:val="20"/>
        </w:rPr>
        <w:t xml:space="preserve">One unclear point is the relationship between radio performance of control link </w:t>
      </w:r>
      <w:r w:rsidR="00E7464F">
        <w:rPr>
          <w:rFonts w:ascii="Arial" w:eastAsia="DengXian" w:hAnsi="Arial" w:cs="Arial"/>
          <w:bCs/>
          <w:color w:val="000000"/>
          <w:sz w:val="20"/>
          <w:szCs w:val="20"/>
          <w:lang w:eastAsia="zh-CN"/>
        </w:rPr>
        <w:t xml:space="preserve">(between NCR-MT and </w:t>
      </w:r>
      <w:proofErr w:type="spellStart"/>
      <w:r w:rsidR="00E7464F">
        <w:rPr>
          <w:rFonts w:ascii="Arial" w:eastAsia="DengXian" w:hAnsi="Arial" w:cs="Arial"/>
          <w:bCs/>
          <w:color w:val="000000"/>
          <w:sz w:val="20"/>
          <w:szCs w:val="20"/>
          <w:lang w:eastAsia="zh-CN"/>
        </w:rPr>
        <w:t>gNB</w:t>
      </w:r>
      <w:proofErr w:type="spellEnd"/>
      <w:r w:rsidR="00E7464F">
        <w:rPr>
          <w:rFonts w:ascii="Arial" w:eastAsia="DengXian" w:hAnsi="Arial" w:cs="Arial"/>
          <w:bCs/>
          <w:color w:val="000000"/>
          <w:sz w:val="20"/>
          <w:szCs w:val="20"/>
          <w:lang w:eastAsia="zh-CN"/>
        </w:rPr>
        <w:t xml:space="preserve">) </w:t>
      </w:r>
      <w:r w:rsidR="00E7464F">
        <w:rPr>
          <w:rFonts w:ascii="Arial" w:hAnsi="Arial" w:cs="Arial"/>
          <w:sz w:val="20"/>
          <w:szCs w:val="20"/>
        </w:rPr>
        <w:t>and backhaul link</w:t>
      </w:r>
      <w:r w:rsidR="000E65F0">
        <w:rPr>
          <w:rFonts w:ascii="Arial" w:hAnsi="Arial" w:cs="Arial"/>
          <w:sz w:val="20"/>
          <w:szCs w:val="20"/>
        </w:rPr>
        <w:t xml:space="preserve"> </w:t>
      </w:r>
      <w:r w:rsidR="00E7464F">
        <w:rPr>
          <w:rFonts w:ascii="Arial" w:eastAsia="DengXian" w:hAnsi="Arial" w:cs="Arial"/>
          <w:bCs/>
          <w:color w:val="000000"/>
          <w:sz w:val="20"/>
          <w:szCs w:val="20"/>
          <w:lang w:eastAsia="zh-CN"/>
        </w:rPr>
        <w:t>(between NCR-</w:t>
      </w:r>
      <w:proofErr w:type="spellStart"/>
      <w:r w:rsidR="00E7464F">
        <w:rPr>
          <w:rFonts w:ascii="Arial" w:eastAsia="DengXian" w:hAnsi="Arial" w:cs="Arial"/>
          <w:bCs/>
          <w:color w:val="000000"/>
          <w:sz w:val="20"/>
          <w:szCs w:val="20"/>
          <w:lang w:eastAsia="zh-CN"/>
        </w:rPr>
        <w:t>Fwd</w:t>
      </w:r>
      <w:proofErr w:type="spellEnd"/>
      <w:r w:rsidR="00E7464F">
        <w:rPr>
          <w:rFonts w:ascii="Arial" w:eastAsia="DengXian" w:hAnsi="Arial" w:cs="Arial"/>
          <w:bCs/>
          <w:color w:val="000000"/>
          <w:sz w:val="20"/>
          <w:szCs w:val="20"/>
          <w:lang w:eastAsia="zh-CN"/>
        </w:rPr>
        <w:t xml:space="preserve"> and </w:t>
      </w:r>
      <w:proofErr w:type="spellStart"/>
      <w:r w:rsidR="00E7464F">
        <w:rPr>
          <w:rFonts w:ascii="Arial" w:eastAsia="DengXian" w:hAnsi="Arial" w:cs="Arial"/>
          <w:bCs/>
          <w:color w:val="000000"/>
          <w:sz w:val="20"/>
          <w:szCs w:val="20"/>
          <w:lang w:eastAsia="zh-CN"/>
        </w:rPr>
        <w:t>gNB</w:t>
      </w:r>
      <w:proofErr w:type="spellEnd"/>
      <w:r w:rsidR="00E7464F">
        <w:rPr>
          <w:rFonts w:ascii="Arial" w:eastAsia="DengXian" w:hAnsi="Arial" w:cs="Arial"/>
          <w:bCs/>
          <w:color w:val="000000"/>
          <w:sz w:val="20"/>
          <w:szCs w:val="20"/>
          <w:lang w:eastAsia="zh-CN"/>
        </w:rPr>
        <w:t>).</w:t>
      </w:r>
      <w:r w:rsidR="00E7464F">
        <w:rPr>
          <w:rFonts w:ascii="Arial" w:hAnsi="Arial" w:cs="Arial"/>
          <w:sz w:val="20"/>
          <w:szCs w:val="20"/>
        </w:rPr>
        <w:t xml:space="preserve"> </w:t>
      </w:r>
      <w:r w:rsidR="00E7464F">
        <w:rPr>
          <w:rFonts w:ascii="Arial" w:eastAsia="DengXian" w:hAnsi="Arial" w:cs="Arial"/>
          <w:bCs/>
          <w:color w:val="000000"/>
          <w:sz w:val="20"/>
          <w:szCs w:val="20"/>
          <w:lang w:eastAsia="zh-CN"/>
        </w:rPr>
        <w:t xml:space="preserve">We observe that </w:t>
      </w:r>
      <w:r w:rsidR="000100BA">
        <w:rPr>
          <w:rFonts w:ascii="Arial" w:eastAsia="DengXian" w:hAnsi="Arial" w:cs="Arial"/>
          <w:bCs/>
          <w:color w:val="000000"/>
          <w:sz w:val="20"/>
          <w:szCs w:val="20"/>
          <w:lang w:eastAsia="zh-CN"/>
        </w:rPr>
        <w:t xml:space="preserve">both </w:t>
      </w:r>
      <w:r w:rsidR="00E7464F">
        <w:rPr>
          <w:rFonts w:ascii="Arial" w:eastAsia="DengXian" w:hAnsi="Arial" w:cs="Arial"/>
          <w:bCs/>
          <w:color w:val="000000"/>
          <w:sz w:val="20"/>
          <w:szCs w:val="20"/>
          <w:lang w:eastAsia="zh-CN"/>
        </w:rPr>
        <w:t xml:space="preserve">operating in the same frequency band would be a basic scenario for NCR deployment. It means that </w:t>
      </w:r>
      <w:r w:rsidR="000100BA">
        <w:rPr>
          <w:rFonts w:ascii="Arial" w:eastAsia="DengXian" w:hAnsi="Arial" w:cs="Arial"/>
          <w:bCs/>
          <w:color w:val="000000"/>
          <w:sz w:val="20"/>
          <w:szCs w:val="20"/>
          <w:lang w:eastAsia="zh-CN"/>
        </w:rPr>
        <w:t xml:space="preserve">radio performance (e.g., </w:t>
      </w:r>
      <w:r w:rsidR="00E7464F">
        <w:rPr>
          <w:rFonts w:ascii="Arial" w:eastAsia="DengXian" w:hAnsi="Arial" w:cs="Arial"/>
          <w:bCs/>
          <w:color w:val="000000"/>
          <w:sz w:val="20"/>
          <w:szCs w:val="20"/>
          <w:lang w:eastAsia="zh-CN"/>
        </w:rPr>
        <w:t>R</w:t>
      </w:r>
      <w:r w:rsidR="000100BA">
        <w:rPr>
          <w:rFonts w:ascii="Arial" w:eastAsia="DengXian" w:hAnsi="Arial" w:cs="Arial"/>
          <w:bCs/>
          <w:color w:val="000000"/>
          <w:sz w:val="20"/>
          <w:szCs w:val="20"/>
          <w:lang w:eastAsia="zh-CN"/>
        </w:rPr>
        <w:t>SPR)</w:t>
      </w:r>
      <w:r w:rsidR="00E7464F">
        <w:rPr>
          <w:rFonts w:ascii="Arial" w:eastAsia="DengXian" w:hAnsi="Arial" w:cs="Arial"/>
          <w:bCs/>
          <w:color w:val="000000"/>
          <w:sz w:val="20"/>
          <w:szCs w:val="20"/>
          <w:lang w:eastAsia="zh-CN"/>
        </w:rPr>
        <w:t xml:space="preserve"> of control link and backhaul link are highly relevant, </w:t>
      </w:r>
      <w:proofErr w:type="spellStart"/>
      <w:r w:rsidR="00E7464F">
        <w:rPr>
          <w:rFonts w:ascii="Arial" w:eastAsia="DengXian" w:hAnsi="Arial" w:cs="Arial"/>
          <w:bCs/>
          <w:color w:val="000000"/>
          <w:sz w:val="20"/>
          <w:szCs w:val="20"/>
          <w:lang w:eastAsia="zh-CN"/>
        </w:rPr>
        <w:t>i.e</w:t>
      </w:r>
      <w:proofErr w:type="spellEnd"/>
      <w:r w:rsidR="00E7464F">
        <w:rPr>
          <w:rFonts w:ascii="Arial" w:eastAsia="DengXian" w:hAnsi="Arial" w:cs="Arial"/>
          <w:bCs/>
          <w:color w:val="000000"/>
          <w:sz w:val="20"/>
          <w:szCs w:val="20"/>
          <w:lang w:eastAsia="zh-CN"/>
        </w:rPr>
        <w:t xml:space="preserve">, the </w:t>
      </w:r>
      <w:r w:rsidR="000100BA">
        <w:rPr>
          <w:rFonts w:ascii="Arial" w:eastAsia="DengXian" w:hAnsi="Arial" w:cs="Arial"/>
          <w:bCs/>
          <w:color w:val="000000"/>
          <w:sz w:val="20"/>
          <w:szCs w:val="20"/>
          <w:lang w:eastAsia="zh-CN"/>
        </w:rPr>
        <w:t xml:space="preserve">radio performance </w:t>
      </w:r>
      <w:r w:rsidR="00E7464F">
        <w:rPr>
          <w:rFonts w:ascii="Arial" w:eastAsia="DengXian" w:hAnsi="Arial" w:cs="Arial"/>
          <w:bCs/>
          <w:color w:val="000000"/>
          <w:sz w:val="20"/>
          <w:szCs w:val="20"/>
          <w:lang w:eastAsia="zh-CN"/>
        </w:rPr>
        <w:t>of backhaul link can be estimated from that of control link.</w:t>
      </w:r>
    </w:p>
    <w:p w14:paraId="3512F101" w14:textId="77777777" w:rsidR="000100BA" w:rsidRDefault="000100BA" w:rsidP="00E7464F">
      <w:pPr>
        <w:ind w:firstLineChars="50" w:firstLine="100"/>
        <w:rPr>
          <w:rFonts w:ascii="Arial" w:eastAsia="DengXian" w:hAnsi="Arial" w:cs="Arial"/>
          <w:bCs/>
          <w:color w:val="000000"/>
          <w:sz w:val="20"/>
          <w:szCs w:val="20"/>
          <w:lang w:eastAsia="zh-CN"/>
        </w:rPr>
      </w:pPr>
    </w:p>
    <w:p w14:paraId="3466C446" w14:textId="35605B43" w:rsidR="000100BA" w:rsidRPr="000100BA" w:rsidRDefault="000100BA" w:rsidP="000100BA">
      <w:pPr>
        <w:pStyle w:val="Observation"/>
        <w:rPr>
          <w:rFonts w:ascii="Arial" w:hAnsi="Arial" w:cs="Arial"/>
          <w:sz w:val="22"/>
          <w:szCs w:val="22"/>
        </w:rPr>
      </w:pPr>
      <w:r>
        <w:rPr>
          <w:rFonts w:ascii="Arial" w:hAnsi="Arial" w:cs="Arial"/>
          <w:sz w:val="22"/>
          <w:szCs w:val="22"/>
        </w:rPr>
        <w:t>R</w:t>
      </w:r>
      <w:r w:rsidRPr="000100BA">
        <w:rPr>
          <w:rFonts w:ascii="Arial" w:hAnsi="Arial" w:cs="Arial"/>
          <w:sz w:val="22"/>
          <w:szCs w:val="22"/>
        </w:rPr>
        <w:t xml:space="preserve">adio performance (e.g., RSPR) of control link and backhaul link are highly relevant, </w:t>
      </w:r>
      <w:proofErr w:type="spellStart"/>
      <w:r w:rsidRPr="000100BA">
        <w:rPr>
          <w:rFonts w:ascii="Arial" w:hAnsi="Arial" w:cs="Arial"/>
          <w:sz w:val="22"/>
          <w:szCs w:val="22"/>
        </w:rPr>
        <w:t>i.e</w:t>
      </w:r>
      <w:proofErr w:type="spellEnd"/>
      <w:r w:rsidRPr="000100BA">
        <w:rPr>
          <w:rFonts w:ascii="Arial" w:hAnsi="Arial" w:cs="Arial"/>
          <w:sz w:val="22"/>
          <w:szCs w:val="22"/>
        </w:rPr>
        <w:t>, the radio performance of backhaul link can be estimated from that of control link</w:t>
      </w:r>
      <w:r>
        <w:rPr>
          <w:rFonts w:ascii="Arial" w:hAnsi="Arial" w:cs="Arial"/>
          <w:sz w:val="22"/>
          <w:szCs w:val="22"/>
        </w:rPr>
        <w:t>.</w:t>
      </w:r>
    </w:p>
    <w:p w14:paraId="6EA68B93" w14:textId="77777777" w:rsidR="000100BA" w:rsidRPr="000100BA" w:rsidRDefault="000100BA" w:rsidP="000100BA">
      <w:pPr>
        <w:pStyle w:val="Observation"/>
        <w:numPr>
          <w:ilvl w:val="0"/>
          <w:numId w:val="0"/>
        </w:numPr>
      </w:pPr>
    </w:p>
    <w:p w14:paraId="7C1A349C" w14:textId="6346BC1F" w:rsidR="003D066A" w:rsidRDefault="003D6DB9" w:rsidP="000100BA">
      <w:pPr>
        <w:ind w:firstLineChars="50" w:firstLine="100"/>
        <w:rPr>
          <w:rFonts w:ascii="Arial" w:hAnsi="Arial" w:cs="Arial"/>
          <w:sz w:val="20"/>
          <w:szCs w:val="20"/>
        </w:rPr>
      </w:pPr>
      <w:r>
        <w:rPr>
          <w:rFonts w:ascii="Arial" w:hAnsi="Arial" w:cs="Arial"/>
          <w:sz w:val="20"/>
          <w:szCs w:val="20"/>
        </w:rPr>
        <w:t xml:space="preserve">Looking at RAN4 </w:t>
      </w:r>
      <w:r w:rsidR="003D066A">
        <w:rPr>
          <w:rFonts w:ascii="Arial" w:hAnsi="Arial" w:cs="Arial"/>
          <w:sz w:val="20"/>
          <w:szCs w:val="20"/>
        </w:rPr>
        <w:t>specification TS38.133 (</w:t>
      </w:r>
      <w:r w:rsidR="003D066A" w:rsidRPr="003D066A">
        <w:rPr>
          <w:rFonts w:ascii="Arial" w:hAnsi="Arial" w:cs="Arial"/>
          <w:sz w:val="20"/>
          <w:szCs w:val="20"/>
        </w:rPr>
        <w:t>Requirements for support of radio resource management</w:t>
      </w:r>
      <w:r w:rsidR="003D066A">
        <w:rPr>
          <w:rFonts w:ascii="Arial" w:hAnsi="Arial" w:cs="Arial"/>
          <w:sz w:val="20"/>
          <w:szCs w:val="20"/>
        </w:rPr>
        <w:t xml:space="preserve">), detail requirements are only defined for cell reselection in clause 4.2.2. There are no detail requirements defined for cell selection in clause 4.1. Therefore, cell reselection should be applied to NCR-MT to allow the NCR-MT to select a more suitable cell and camp on it. </w:t>
      </w:r>
    </w:p>
    <w:p w14:paraId="7B3A9AEB" w14:textId="1AB31A7B" w:rsidR="00E406AA" w:rsidRDefault="00E406AA" w:rsidP="00EF4D0A">
      <w:pPr>
        <w:rPr>
          <w:rFonts w:ascii="Arial" w:hAnsi="Arial" w:cs="Arial"/>
          <w:sz w:val="20"/>
          <w:szCs w:val="20"/>
        </w:rPr>
      </w:pPr>
    </w:p>
    <w:p w14:paraId="012B9937" w14:textId="3FBA9179" w:rsidR="003D066A" w:rsidRPr="00372099" w:rsidRDefault="003D066A" w:rsidP="003D066A">
      <w:pPr>
        <w:pStyle w:val="PropObs"/>
        <w:rPr>
          <w:rFonts w:ascii="Arial" w:hAnsi="Arial" w:cs="Arial"/>
          <w:sz w:val="22"/>
          <w:szCs w:val="22"/>
        </w:rPr>
      </w:pPr>
      <w:r w:rsidRPr="00372099">
        <w:rPr>
          <w:rFonts w:ascii="Arial" w:hAnsi="Arial" w:cs="Arial"/>
          <w:sz w:val="22"/>
          <w:szCs w:val="22"/>
          <w:lang w:eastAsia="ja-JP"/>
        </w:rPr>
        <w:t>RAN2 to agree that cell reselection should be appli</w:t>
      </w:r>
      <w:r w:rsidR="00372099" w:rsidRPr="00372099">
        <w:rPr>
          <w:rFonts w:ascii="Arial" w:hAnsi="Arial" w:cs="Arial"/>
          <w:sz w:val="22"/>
          <w:szCs w:val="22"/>
          <w:lang w:eastAsia="ja-JP"/>
        </w:rPr>
        <w:t xml:space="preserve">ed to </w:t>
      </w:r>
      <w:r w:rsidRPr="00372099">
        <w:rPr>
          <w:rFonts w:ascii="Arial" w:hAnsi="Arial" w:cs="Arial"/>
          <w:sz w:val="22"/>
          <w:szCs w:val="22"/>
          <w:lang w:eastAsia="ja-JP"/>
        </w:rPr>
        <w:t xml:space="preserve">NCR-MT </w:t>
      </w:r>
      <w:r w:rsidR="00372099" w:rsidRPr="00372099">
        <w:rPr>
          <w:rFonts w:ascii="Arial" w:hAnsi="Arial" w:cs="Arial"/>
          <w:sz w:val="22"/>
          <w:szCs w:val="22"/>
          <w:lang w:eastAsia="ja-JP"/>
        </w:rPr>
        <w:t>to allow the NCR-MT to select a more suitable cell and camp on it.</w:t>
      </w:r>
    </w:p>
    <w:p w14:paraId="5ECB3B95" w14:textId="0B719488" w:rsidR="00567C12" w:rsidRDefault="00567C12" w:rsidP="00567C12">
      <w:pPr>
        <w:snapToGrid w:val="0"/>
        <w:ind w:firstLineChars="50" w:firstLine="100"/>
        <w:rPr>
          <w:rFonts w:ascii="Arial" w:eastAsiaTheme="minorEastAsia" w:hAnsi="Arial" w:cs="Arial"/>
          <w:sz w:val="20"/>
          <w:szCs w:val="20"/>
        </w:rPr>
      </w:pPr>
      <w:r w:rsidRPr="00567C12">
        <w:rPr>
          <w:rFonts w:ascii="Arial" w:hAnsi="Arial" w:cs="Arial"/>
          <w:sz w:val="20"/>
          <w:szCs w:val="20"/>
        </w:rPr>
        <w:t>C</w:t>
      </w:r>
      <w:r w:rsidR="000E65F0" w:rsidRPr="00567C12">
        <w:rPr>
          <w:rFonts w:ascii="Arial" w:hAnsi="Arial" w:cs="Arial"/>
          <w:sz w:val="20"/>
          <w:szCs w:val="20"/>
        </w:rPr>
        <w:t xml:space="preserve">onsidering </w:t>
      </w:r>
      <w:r w:rsidR="000E65F0" w:rsidRPr="00567C12">
        <w:rPr>
          <w:rFonts w:ascii="Arial" w:eastAsia="Malgun Gothic" w:hAnsi="Arial" w:cs="Arial"/>
          <w:sz w:val="20"/>
          <w:szCs w:val="18"/>
          <w:lang w:eastAsia="zh-CN"/>
        </w:rPr>
        <w:t>NCR is a kind of network node deployed by operators</w:t>
      </w:r>
      <w:r w:rsidRPr="00567C12">
        <w:rPr>
          <w:rFonts w:ascii="Arial" w:eastAsia="Malgun Gothic" w:hAnsi="Arial" w:cs="Arial"/>
          <w:sz w:val="20"/>
          <w:szCs w:val="18"/>
          <w:lang w:eastAsia="zh-CN"/>
        </w:rPr>
        <w:t>,</w:t>
      </w:r>
      <w:r w:rsidR="000E65F0" w:rsidRPr="00567C12">
        <w:rPr>
          <w:rFonts w:ascii="Arial" w:eastAsia="Malgun Gothic" w:hAnsi="Arial" w:cs="Arial"/>
          <w:sz w:val="20"/>
          <w:szCs w:val="18"/>
          <w:lang w:eastAsia="zh-CN"/>
        </w:rPr>
        <w:t xml:space="preserve"> </w:t>
      </w:r>
      <w:r w:rsidRPr="00567C12">
        <w:rPr>
          <w:rFonts w:ascii="Arial" w:eastAsia="Malgun Gothic" w:hAnsi="Arial" w:cs="Arial"/>
          <w:sz w:val="20"/>
          <w:szCs w:val="18"/>
          <w:lang w:eastAsia="zh-CN"/>
        </w:rPr>
        <w:t>one possible scenario is that not all cells are able to support NCR</w:t>
      </w:r>
      <w:r>
        <w:rPr>
          <w:rFonts w:ascii="Arial" w:eastAsia="Malgun Gothic" w:hAnsi="Arial" w:cs="Arial"/>
          <w:sz w:val="20"/>
          <w:szCs w:val="18"/>
          <w:lang w:eastAsia="zh-CN"/>
        </w:rPr>
        <w:t xml:space="preserve"> deployment</w:t>
      </w:r>
      <w:r w:rsidRPr="00567C12">
        <w:rPr>
          <w:rFonts w:ascii="Arial" w:eastAsia="Malgun Gothic" w:hAnsi="Arial" w:cs="Arial"/>
          <w:sz w:val="20"/>
          <w:szCs w:val="18"/>
          <w:lang w:eastAsia="zh-CN"/>
        </w:rPr>
        <w:t xml:space="preserve">. Therefore, we see benefits to </w:t>
      </w:r>
      <w:r>
        <w:rPr>
          <w:rFonts w:ascii="Arial" w:eastAsia="Malgun Gothic" w:hAnsi="Arial" w:cs="Arial"/>
          <w:sz w:val="20"/>
          <w:szCs w:val="18"/>
          <w:lang w:eastAsia="zh-CN"/>
        </w:rPr>
        <w:t xml:space="preserve">broadcast </w:t>
      </w:r>
      <w:r w:rsidRPr="00567C12">
        <w:rPr>
          <w:rFonts w:ascii="Arial" w:eastAsiaTheme="minorEastAsia" w:hAnsi="Arial" w:cs="Arial"/>
          <w:sz w:val="20"/>
          <w:szCs w:val="20"/>
        </w:rPr>
        <w:t>a new NCR support indication</w:t>
      </w:r>
      <w:r>
        <w:rPr>
          <w:rFonts w:ascii="Arial" w:eastAsiaTheme="minorEastAsia" w:hAnsi="Arial" w:cs="Arial"/>
          <w:sz w:val="20"/>
          <w:szCs w:val="20"/>
        </w:rPr>
        <w:t xml:space="preserve"> via </w:t>
      </w:r>
      <w:r w:rsidRPr="00567C12">
        <w:rPr>
          <w:rFonts w:ascii="Arial" w:eastAsiaTheme="minorEastAsia" w:hAnsi="Arial" w:cs="Arial"/>
          <w:sz w:val="20"/>
          <w:szCs w:val="20"/>
        </w:rPr>
        <w:t>system information</w:t>
      </w:r>
      <w:r>
        <w:rPr>
          <w:rFonts w:ascii="Arial" w:eastAsiaTheme="minorEastAsia" w:hAnsi="Arial" w:cs="Arial"/>
          <w:sz w:val="20"/>
          <w:szCs w:val="20"/>
        </w:rPr>
        <w:t xml:space="preserve">. </w:t>
      </w:r>
      <w:r w:rsidRPr="00567C12">
        <w:rPr>
          <w:rFonts w:ascii="Arial" w:eastAsiaTheme="minorEastAsia" w:hAnsi="Arial" w:cs="Arial"/>
          <w:sz w:val="20"/>
          <w:szCs w:val="20"/>
        </w:rPr>
        <w:t>NCR</w:t>
      </w:r>
      <w:r>
        <w:rPr>
          <w:rFonts w:ascii="Arial" w:eastAsiaTheme="minorEastAsia" w:hAnsi="Arial" w:cs="Arial"/>
          <w:sz w:val="20"/>
          <w:szCs w:val="20"/>
        </w:rPr>
        <w:t>-MT</w:t>
      </w:r>
      <w:r w:rsidRPr="00567C12">
        <w:rPr>
          <w:rFonts w:ascii="Arial" w:eastAsiaTheme="minorEastAsia" w:hAnsi="Arial" w:cs="Arial"/>
          <w:sz w:val="20"/>
          <w:szCs w:val="20"/>
        </w:rPr>
        <w:t xml:space="preserve"> should only access to </w:t>
      </w:r>
      <w:r>
        <w:rPr>
          <w:rFonts w:ascii="Arial" w:eastAsiaTheme="minorEastAsia" w:hAnsi="Arial" w:cs="Arial"/>
          <w:sz w:val="20"/>
          <w:szCs w:val="20"/>
        </w:rPr>
        <w:t>those cells capable of supporting NCR deployment.</w:t>
      </w:r>
    </w:p>
    <w:p w14:paraId="5221B82E" w14:textId="716662BA" w:rsidR="00567C12" w:rsidRPr="00897084" w:rsidRDefault="00567C12" w:rsidP="00567C12">
      <w:pPr>
        <w:pStyle w:val="PropObs"/>
        <w:rPr>
          <w:rFonts w:ascii="Arial" w:hAnsi="Arial" w:cs="Arial"/>
          <w:sz w:val="22"/>
          <w:szCs w:val="22"/>
        </w:rPr>
      </w:pPr>
      <w:r w:rsidRPr="00897084">
        <w:rPr>
          <w:rFonts w:ascii="Arial" w:hAnsi="Arial" w:cs="Arial"/>
          <w:sz w:val="22"/>
          <w:szCs w:val="22"/>
          <w:lang w:eastAsia="ja-JP"/>
        </w:rPr>
        <w:t xml:space="preserve">RAN2 to agree to </w:t>
      </w:r>
      <w:r w:rsidR="00CE60F2" w:rsidRPr="00897084">
        <w:rPr>
          <w:rFonts w:ascii="Arial" w:hAnsi="Arial" w:cs="Arial"/>
          <w:sz w:val="22"/>
          <w:szCs w:val="22"/>
          <w:lang w:eastAsia="ja-JP"/>
        </w:rPr>
        <w:t xml:space="preserve">include a </w:t>
      </w:r>
      <w:r w:rsidR="00CE60F2" w:rsidRPr="00897084">
        <w:rPr>
          <w:rFonts w:ascii="Arial" w:hAnsi="Arial" w:cs="Arial"/>
          <w:sz w:val="22"/>
          <w:szCs w:val="22"/>
        </w:rPr>
        <w:t xml:space="preserve">new NCR support indication in system information. NCR-MT should only access to </w:t>
      </w:r>
      <w:r w:rsidR="00CE60F2" w:rsidRPr="00897084">
        <w:rPr>
          <w:rFonts w:ascii="Arial" w:eastAsiaTheme="minorEastAsia" w:hAnsi="Arial" w:cs="Arial"/>
          <w:sz w:val="22"/>
          <w:szCs w:val="22"/>
        </w:rPr>
        <w:t>those cells capable of supporting NCR deployment.</w:t>
      </w:r>
    </w:p>
    <w:p w14:paraId="646B63F7" w14:textId="77777777" w:rsidR="00567C12" w:rsidRDefault="00567C12" w:rsidP="000E65F0">
      <w:pPr>
        <w:ind w:firstLineChars="50" w:firstLine="100"/>
        <w:rPr>
          <w:rFonts w:ascii="Arial" w:eastAsia="Malgun Gothic" w:hAnsi="Arial" w:cs="Arial"/>
          <w:sz w:val="20"/>
          <w:szCs w:val="18"/>
          <w:lang w:eastAsia="zh-CN"/>
        </w:rPr>
      </w:pPr>
    </w:p>
    <w:p w14:paraId="2828EA4E" w14:textId="09E6FD46" w:rsidR="00897084" w:rsidRDefault="00567C12" w:rsidP="00897084">
      <w:pPr>
        <w:ind w:firstLineChars="50" w:firstLine="100"/>
        <w:rPr>
          <w:rFonts w:ascii="Arial" w:eastAsia="Malgun Gothic" w:hAnsi="Arial" w:cs="Arial"/>
          <w:sz w:val="20"/>
          <w:szCs w:val="18"/>
          <w:lang w:val="en-GB" w:eastAsia="zh-CN"/>
        </w:rPr>
      </w:pPr>
      <w:r>
        <w:rPr>
          <w:rFonts w:ascii="Arial" w:eastAsia="Malgun Gothic" w:hAnsi="Arial" w:cs="Arial"/>
          <w:sz w:val="20"/>
          <w:szCs w:val="18"/>
          <w:lang w:eastAsia="zh-CN"/>
        </w:rPr>
        <w:t xml:space="preserve">Additionally, </w:t>
      </w:r>
      <w:r w:rsidR="00897084">
        <w:rPr>
          <w:rFonts w:ascii="Arial" w:eastAsia="Malgun Gothic" w:hAnsi="Arial" w:cs="Arial"/>
          <w:sz w:val="20"/>
          <w:szCs w:val="18"/>
          <w:lang w:eastAsia="zh-CN"/>
        </w:rPr>
        <w:t xml:space="preserve">since </w:t>
      </w:r>
      <w:r w:rsidR="00897084" w:rsidRPr="00567C12">
        <w:rPr>
          <w:rFonts w:ascii="Arial" w:eastAsia="Malgun Gothic" w:hAnsi="Arial" w:cs="Arial"/>
          <w:sz w:val="20"/>
          <w:szCs w:val="18"/>
          <w:lang w:eastAsia="zh-CN"/>
        </w:rPr>
        <w:t>NCR is a network node</w:t>
      </w:r>
      <w:r w:rsidR="00897084">
        <w:rPr>
          <w:rFonts w:ascii="Arial" w:eastAsia="Malgun Gothic" w:hAnsi="Arial" w:cs="Arial"/>
          <w:sz w:val="20"/>
          <w:szCs w:val="18"/>
          <w:lang w:eastAsia="zh-CN"/>
        </w:rPr>
        <w:t xml:space="preserve">, </w:t>
      </w:r>
      <w:r>
        <w:rPr>
          <w:rFonts w:ascii="Arial" w:eastAsia="Malgun Gothic" w:hAnsi="Arial" w:cs="Arial"/>
          <w:sz w:val="20"/>
          <w:szCs w:val="18"/>
          <w:lang w:eastAsia="zh-CN"/>
        </w:rPr>
        <w:t>o</w:t>
      </w:r>
      <w:r w:rsidR="000E65F0">
        <w:rPr>
          <w:rFonts w:ascii="Arial" w:eastAsia="Malgun Gothic" w:hAnsi="Arial" w:cs="Arial"/>
          <w:sz w:val="20"/>
          <w:szCs w:val="18"/>
          <w:lang w:eastAsia="zh-CN"/>
        </w:rPr>
        <w:t>perators may have individual requirements on the NCR</w:t>
      </w:r>
      <w:r w:rsidR="00897084">
        <w:rPr>
          <w:rFonts w:ascii="Arial" w:eastAsia="Malgun Gothic" w:hAnsi="Arial" w:cs="Arial"/>
          <w:sz w:val="20"/>
          <w:szCs w:val="18"/>
          <w:lang w:eastAsia="zh-CN"/>
        </w:rPr>
        <w:t xml:space="preserve">-MT cell reselection, </w:t>
      </w:r>
      <w:r>
        <w:rPr>
          <w:rFonts w:ascii="Arial" w:eastAsia="Malgun Gothic" w:hAnsi="Arial" w:cs="Arial"/>
          <w:sz w:val="20"/>
          <w:szCs w:val="18"/>
          <w:lang w:eastAsia="zh-CN"/>
        </w:rPr>
        <w:t xml:space="preserve">which is different from UE perspective. For example, </w:t>
      </w:r>
      <w:r w:rsidR="000E65F0">
        <w:rPr>
          <w:rFonts w:ascii="Arial" w:eastAsia="Malgun Gothic" w:hAnsi="Arial" w:cs="Arial"/>
          <w:sz w:val="20"/>
          <w:szCs w:val="18"/>
          <w:lang w:eastAsia="zh-CN"/>
        </w:rPr>
        <w:t xml:space="preserve">an NCR-specific minimum </w:t>
      </w:r>
      <w:r w:rsidR="00897084" w:rsidRPr="001A750A">
        <w:rPr>
          <w:rFonts w:ascii="Arial" w:eastAsia="Malgun Gothic" w:hAnsi="Arial" w:cs="Arial" w:hint="eastAsia"/>
          <w:sz w:val="20"/>
          <w:szCs w:val="18"/>
          <w:lang w:val="en-GB" w:eastAsia="zh-CN"/>
        </w:rPr>
        <w:t>required RX level in the cell</w:t>
      </w:r>
      <w:r w:rsidR="00897084">
        <w:rPr>
          <w:rFonts w:ascii="Arial" w:eastAsia="Malgun Gothic" w:hAnsi="Arial" w:cs="Arial"/>
          <w:sz w:val="20"/>
          <w:szCs w:val="18"/>
          <w:lang w:val="en-GB" w:eastAsia="zh-CN"/>
        </w:rPr>
        <w:t>.</w:t>
      </w:r>
    </w:p>
    <w:p w14:paraId="7D8F0FA3" w14:textId="77777777" w:rsidR="00897084" w:rsidRPr="00897084" w:rsidRDefault="00897084" w:rsidP="00897084">
      <w:pPr>
        <w:rPr>
          <w:rFonts w:ascii="Arial" w:eastAsia="DengXian" w:hAnsi="Arial" w:cs="Arial"/>
          <w:sz w:val="20"/>
          <w:szCs w:val="18"/>
          <w:lang w:val="en-GB" w:eastAsia="zh-CN"/>
        </w:rPr>
      </w:pPr>
    </w:p>
    <w:p w14:paraId="700A18FF" w14:textId="6F709E1A" w:rsidR="003D066A" w:rsidRPr="00897084" w:rsidRDefault="00897084" w:rsidP="00897084">
      <w:pPr>
        <w:pStyle w:val="PropObs"/>
        <w:rPr>
          <w:rFonts w:ascii="Arial" w:hAnsi="Arial" w:cs="Arial"/>
          <w:sz w:val="22"/>
          <w:szCs w:val="22"/>
          <w:lang w:val="en-GB" w:eastAsia="ja-JP"/>
        </w:rPr>
      </w:pPr>
      <w:r w:rsidRPr="00897084">
        <w:rPr>
          <w:rFonts w:ascii="Arial" w:hAnsi="Arial" w:cs="Arial"/>
          <w:sz w:val="22"/>
          <w:szCs w:val="22"/>
        </w:rPr>
        <w:t xml:space="preserve">RAN2 to discuss potential solutions for supporting </w:t>
      </w:r>
      <w:r w:rsidRPr="00897084">
        <w:rPr>
          <w:rFonts w:ascii="Arial" w:eastAsia="Malgun Gothic" w:hAnsi="Arial" w:cs="Arial"/>
          <w:sz w:val="22"/>
          <w:szCs w:val="22"/>
          <w:lang w:eastAsia="zh-CN"/>
        </w:rPr>
        <w:t xml:space="preserve">NCR-specific minimum </w:t>
      </w:r>
      <w:r w:rsidRPr="00897084">
        <w:rPr>
          <w:rFonts w:ascii="Arial" w:eastAsia="Malgun Gothic" w:hAnsi="Arial" w:cs="Arial"/>
          <w:sz w:val="22"/>
          <w:szCs w:val="22"/>
          <w:lang w:val="en-GB" w:eastAsia="zh-CN"/>
        </w:rPr>
        <w:t>required RX level in the cell</w:t>
      </w:r>
      <w:r>
        <w:rPr>
          <w:rFonts w:ascii="Arial" w:eastAsia="Malgun Gothic" w:hAnsi="Arial" w:cs="Arial"/>
          <w:sz w:val="22"/>
          <w:szCs w:val="22"/>
          <w:lang w:val="en-GB" w:eastAsia="zh-CN"/>
        </w:rPr>
        <w:t>.</w:t>
      </w:r>
    </w:p>
    <w:p w14:paraId="68E0ABEA" w14:textId="43F984DD" w:rsidR="003026B1" w:rsidRDefault="0050500B" w:rsidP="00897084">
      <w:pPr>
        <w:pStyle w:val="PropObs"/>
        <w:numPr>
          <w:ilvl w:val="0"/>
          <w:numId w:val="0"/>
        </w:numPr>
        <w:rPr>
          <w:rFonts w:ascii="Arial" w:hAnsi="Arial" w:cs="Arial"/>
          <w:b w:val="0"/>
          <w:bCs/>
          <w:sz w:val="20"/>
          <w:szCs w:val="20"/>
          <w:lang w:eastAsia="ja-JP"/>
        </w:rPr>
      </w:pPr>
      <w:r>
        <w:rPr>
          <w:rFonts w:ascii="Arial" w:hAnsi="Arial" w:cs="Arial" w:hint="eastAsia"/>
          <w:b w:val="0"/>
          <w:bCs/>
          <w:sz w:val="20"/>
          <w:szCs w:val="20"/>
          <w:lang w:eastAsia="ja-JP"/>
        </w:rPr>
        <w:t xml:space="preserve"> </w:t>
      </w:r>
      <w:r>
        <w:rPr>
          <w:rFonts w:ascii="Arial" w:hAnsi="Arial" w:cs="Arial"/>
          <w:b w:val="0"/>
          <w:bCs/>
          <w:sz w:val="20"/>
          <w:szCs w:val="20"/>
          <w:lang w:eastAsia="ja-JP"/>
        </w:rPr>
        <w:t xml:space="preserve">Regarding </w:t>
      </w:r>
      <w:r w:rsidR="003026B1">
        <w:rPr>
          <w:rFonts w:ascii="Arial" w:hAnsi="Arial" w:cs="Arial"/>
          <w:b w:val="0"/>
          <w:bCs/>
          <w:sz w:val="20"/>
          <w:szCs w:val="20"/>
          <w:lang w:eastAsia="ja-JP"/>
        </w:rPr>
        <w:t xml:space="preserve">RLF/BFD/BFR, our understanding is that they are essential for NCR-MT. Without them, network is unable to control NCR-FWD in a simple way, finally it may result in a much more complex NCR operation. If there are still concerns on RAN1 progress, we think it </w:t>
      </w:r>
      <w:r w:rsidR="004F6D4D">
        <w:rPr>
          <w:rFonts w:ascii="Arial" w:hAnsi="Arial" w:cs="Arial"/>
          <w:b w:val="0"/>
          <w:bCs/>
          <w:sz w:val="20"/>
          <w:szCs w:val="20"/>
          <w:lang w:eastAsia="ja-JP"/>
        </w:rPr>
        <w:t xml:space="preserve">would be good </w:t>
      </w:r>
      <w:r w:rsidR="003026B1">
        <w:rPr>
          <w:rFonts w:ascii="Arial" w:hAnsi="Arial" w:cs="Arial"/>
          <w:b w:val="0"/>
          <w:bCs/>
          <w:sz w:val="20"/>
          <w:szCs w:val="20"/>
          <w:lang w:eastAsia="ja-JP"/>
        </w:rPr>
        <w:t>to send an LS</w:t>
      </w:r>
      <w:r w:rsidR="003026B1">
        <w:rPr>
          <w:rFonts w:ascii="Arial" w:hAnsi="Arial" w:cs="Arial" w:hint="eastAsia"/>
          <w:b w:val="0"/>
          <w:bCs/>
          <w:sz w:val="20"/>
          <w:szCs w:val="20"/>
          <w:lang w:eastAsia="ja-JP"/>
        </w:rPr>
        <w:t xml:space="preserve"> </w:t>
      </w:r>
      <w:r w:rsidR="003026B1">
        <w:rPr>
          <w:rFonts w:ascii="Arial" w:hAnsi="Arial" w:cs="Arial"/>
          <w:b w:val="0"/>
          <w:bCs/>
          <w:sz w:val="20"/>
          <w:szCs w:val="20"/>
          <w:lang w:eastAsia="ja-JP"/>
        </w:rPr>
        <w:t>for confirming RAN1 understand.</w:t>
      </w:r>
    </w:p>
    <w:p w14:paraId="77568891" w14:textId="01F968FB" w:rsidR="003026B1" w:rsidRPr="00FB15DA" w:rsidRDefault="004F6D4D" w:rsidP="004F6D4D">
      <w:pPr>
        <w:pStyle w:val="PropObs"/>
        <w:rPr>
          <w:rFonts w:ascii="Arial" w:hAnsi="Arial" w:cs="Arial"/>
          <w:sz w:val="22"/>
          <w:szCs w:val="22"/>
          <w:lang w:eastAsia="ja-JP"/>
        </w:rPr>
      </w:pPr>
      <w:r w:rsidRPr="00FB15DA">
        <w:rPr>
          <w:rFonts w:ascii="Arial" w:hAnsi="Arial" w:cs="Arial"/>
          <w:sz w:val="22"/>
          <w:szCs w:val="22"/>
          <w:lang w:eastAsia="ja-JP"/>
        </w:rPr>
        <w:t xml:space="preserve">RAN2 to agree that RLF/BFD/BFR should be applied to NCR-MT. If it is necessary, an LS can be </w:t>
      </w:r>
      <w:r w:rsidR="00FB15DA" w:rsidRPr="00FB15DA">
        <w:rPr>
          <w:rFonts w:ascii="Arial" w:hAnsi="Arial" w:cs="Arial"/>
          <w:sz w:val="22"/>
          <w:szCs w:val="22"/>
          <w:lang w:eastAsia="ja-JP"/>
        </w:rPr>
        <w:t>sent</w:t>
      </w:r>
      <w:r w:rsidRPr="00FB15DA">
        <w:rPr>
          <w:rFonts w:ascii="Arial" w:hAnsi="Arial" w:cs="Arial"/>
          <w:sz w:val="22"/>
          <w:szCs w:val="22"/>
          <w:lang w:eastAsia="ja-JP"/>
        </w:rPr>
        <w:t xml:space="preserve"> to RAN1 for confirming RAN1 understanding. </w:t>
      </w:r>
    </w:p>
    <w:p w14:paraId="25954C48" w14:textId="6B9C2CD0" w:rsidR="00897084" w:rsidRDefault="00897084" w:rsidP="00897084">
      <w:pPr>
        <w:pStyle w:val="PropObs"/>
        <w:numPr>
          <w:ilvl w:val="0"/>
          <w:numId w:val="0"/>
        </w:numPr>
        <w:rPr>
          <w:rFonts w:ascii="Arial" w:hAnsi="Arial" w:cs="Arial"/>
          <w:b w:val="0"/>
          <w:bCs/>
          <w:sz w:val="20"/>
          <w:szCs w:val="20"/>
        </w:rPr>
      </w:pPr>
    </w:p>
    <w:p w14:paraId="61700C6A" w14:textId="5E42ACD7" w:rsidR="00897084" w:rsidRPr="008B52E9" w:rsidRDefault="008B52E9" w:rsidP="00897084">
      <w:pPr>
        <w:pStyle w:val="PropObs"/>
        <w:numPr>
          <w:ilvl w:val="0"/>
          <w:numId w:val="0"/>
        </w:numPr>
        <w:rPr>
          <w:rFonts w:ascii="Arial" w:hAnsi="Arial" w:cs="Arial"/>
          <w:sz w:val="22"/>
          <w:szCs w:val="22"/>
          <w:lang w:val="en-GB" w:eastAsia="ja-JP"/>
        </w:rPr>
      </w:pPr>
      <w:r>
        <w:rPr>
          <w:rFonts w:ascii="Arial" w:hAnsi="Arial" w:cs="Arial"/>
          <w:sz w:val="22"/>
          <w:szCs w:val="22"/>
          <w:u w:val="single"/>
          <w:lang w:val="en-GB"/>
        </w:rPr>
        <w:t>RRC Inactive state and maximum number of DRB</w:t>
      </w:r>
    </w:p>
    <w:p w14:paraId="7647FC61" w14:textId="2ACC5F81" w:rsidR="00E406AA" w:rsidRDefault="00390573" w:rsidP="00EB103E">
      <w:pPr>
        <w:pStyle w:val="PropObs"/>
        <w:numPr>
          <w:ilvl w:val="0"/>
          <w:numId w:val="0"/>
        </w:numPr>
        <w:ind w:leftChars="50" w:left="120" w:firstLineChars="50" w:firstLine="100"/>
        <w:rPr>
          <w:rFonts w:ascii="Arial" w:hAnsi="Arial" w:cs="Arial"/>
          <w:b w:val="0"/>
          <w:bCs/>
          <w:sz w:val="20"/>
          <w:szCs w:val="20"/>
          <w:lang w:eastAsia="ja-JP"/>
        </w:rPr>
      </w:pPr>
      <w:r>
        <w:rPr>
          <w:rFonts w:ascii="Arial" w:hAnsi="Arial" w:cs="Arial"/>
          <w:b w:val="0"/>
          <w:bCs/>
          <w:sz w:val="20"/>
          <w:szCs w:val="20"/>
          <w:lang w:eastAsia="ja-JP"/>
        </w:rPr>
        <w:t xml:space="preserve">As commented by some companies in RAN2#119bis-e meeting, </w:t>
      </w:r>
      <w:r w:rsidRPr="00390573">
        <w:rPr>
          <w:rFonts w:ascii="Arial" w:hAnsi="Arial" w:cs="Arial"/>
          <w:b w:val="0"/>
          <w:sz w:val="20"/>
          <w:szCs w:val="20"/>
        </w:rPr>
        <w:t>stripping down features from a UE makes NCR more complex</w:t>
      </w:r>
      <w:r>
        <w:rPr>
          <w:rFonts w:ascii="Arial" w:hAnsi="Arial" w:cs="Arial"/>
          <w:b w:val="0"/>
          <w:bCs/>
          <w:sz w:val="20"/>
          <w:szCs w:val="20"/>
          <w:lang w:eastAsia="ja-JP"/>
        </w:rPr>
        <w:t>. So far there is no strong and clear motivation</w:t>
      </w:r>
      <w:r w:rsidR="00FB15DA">
        <w:rPr>
          <w:rFonts w:ascii="Arial" w:hAnsi="Arial" w:cs="Arial"/>
          <w:b w:val="0"/>
          <w:bCs/>
          <w:sz w:val="20"/>
          <w:szCs w:val="20"/>
          <w:lang w:eastAsia="ja-JP"/>
        </w:rPr>
        <w:t>s</w:t>
      </w:r>
      <w:r>
        <w:rPr>
          <w:rFonts w:ascii="Arial" w:hAnsi="Arial" w:cs="Arial"/>
          <w:b w:val="0"/>
          <w:bCs/>
          <w:sz w:val="20"/>
          <w:szCs w:val="20"/>
          <w:lang w:eastAsia="ja-JP"/>
        </w:rPr>
        <w:t xml:space="preserve"> to have a different selection from UE, so our proposal is</w:t>
      </w:r>
    </w:p>
    <w:p w14:paraId="1EF61A87" w14:textId="77777777" w:rsidR="00FB15DA" w:rsidRPr="00FB15DA" w:rsidRDefault="00FB15DA" w:rsidP="00FB15DA">
      <w:pPr>
        <w:pStyle w:val="PropObs"/>
        <w:rPr>
          <w:rFonts w:ascii="Arial" w:hAnsi="Arial" w:cs="Arial"/>
          <w:sz w:val="22"/>
          <w:szCs w:val="22"/>
          <w:lang w:eastAsia="ja-JP"/>
        </w:rPr>
      </w:pPr>
      <w:r w:rsidRPr="00FB15DA">
        <w:rPr>
          <w:rFonts w:ascii="Arial" w:hAnsi="Arial" w:cs="Arial"/>
          <w:sz w:val="22"/>
          <w:szCs w:val="22"/>
          <w:lang w:eastAsia="ja-JP"/>
        </w:rPr>
        <w:t>RAN2 to agree that NCR-MT supports RRC</w:t>
      </w:r>
      <w:r w:rsidRPr="00FB15DA">
        <w:rPr>
          <w:rFonts w:ascii="Arial" w:hAnsi="Arial" w:cs="Arial"/>
          <w:sz w:val="22"/>
          <w:szCs w:val="22"/>
          <w:lang w:val="en-GB" w:eastAsia="en-GB"/>
        </w:rPr>
        <w:t>_INACTIVE state optionally (same as UE)</w:t>
      </w:r>
      <w:r>
        <w:rPr>
          <w:rFonts w:ascii="Arial" w:hAnsi="Arial" w:cs="Arial"/>
          <w:sz w:val="22"/>
          <w:szCs w:val="22"/>
          <w:lang w:val="en-GB" w:eastAsia="en-GB"/>
        </w:rPr>
        <w:t>.</w:t>
      </w:r>
    </w:p>
    <w:p w14:paraId="7D233710" w14:textId="22CCF5A5" w:rsidR="00FB15DA" w:rsidRPr="00FB15DA" w:rsidRDefault="00FB15DA" w:rsidP="00FB15DA">
      <w:pPr>
        <w:pStyle w:val="PropObs"/>
        <w:rPr>
          <w:rFonts w:ascii="Arial" w:hAnsi="Arial" w:cs="Arial"/>
          <w:sz w:val="22"/>
          <w:szCs w:val="22"/>
          <w:lang w:eastAsia="ja-JP"/>
        </w:rPr>
      </w:pPr>
      <w:r>
        <w:rPr>
          <w:rFonts w:ascii="Arial" w:hAnsi="Arial" w:cs="Arial"/>
          <w:sz w:val="22"/>
          <w:szCs w:val="22"/>
          <w:lang w:val="en-GB" w:eastAsia="en-GB"/>
        </w:rPr>
        <w:t xml:space="preserve">RAN2 to agree that </w:t>
      </w:r>
      <w:r w:rsidR="00065185">
        <w:rPr>
          <w:rFonts w:ascii="Arial" w:hAnsi="Arial" w:cs="Arial"/>
          <w:sz w:val="22"/>
          <w:szCs w:val="22"/>
          <w:lang w:val="en-GB" w:eastAsia="en-GB"/>
        </w:rPr>
        <w:t>there is no need to specify an NCR-specific maximum number of DRB.</w:t>
      </w:r>
    </w:p>
    <w:bookmarkEnd w:id="2"/>
    <w:p w14:paraId="1C59E3D8" w14:textId="5622CF7E" w:rsidR="000D01C7" w:rsidRDefault="004B2D82" w:rsidP="00E67B44">
      <w:pPr>
        <w:pStyle w:val="1"/>
        <w:rPr>
          <w:rFonts w:eastAsiaTheme="minorEastAsia"/>
          <w:lang w:val="en-US" w:eastAsia="ja-JP"/>
        </w:rPr>
      </w:pPr>
      <w:r>
        <w:rPr>
          <w:rFonts w:eastAsiaTheme="minorEastAsia" w:hint="eastAsia"/>
          <w:lang w:val="en-US" w:eastAsia="ja-JP"/>
        </w:rPr>
        <w:t>Summary</w:t>
      </w:r>
    </w:p>
    <w:p w14:paraId="15066BE8" w14:textId="492CD1A6" w:rsidR="000E65F0" w:rsidRDefault="00CE4BC2" w:rsidP="000E65F0">
      <w:pPr>
        <w:ind w:firstLineChars="50" w:firstLine="100"/>
        <w:rPr>
          <w:rFonts w:ascii="Arial" w:eastAsiaTheme="minorEastAsia" w:hAnsi="Arial" w:cs="Arial"/>
          <w:sz w:val="20"/>
          <w:szCs w:val="20"/>
        </w:rPr>
      </w:pPr>
      <w:bookmarkStart w:id="3" w:name="OLE_LINK3"/>
      <w:r w:rsidRPr="00E43983">
        <w:rPr>
          <w:rFonts w:ascii="Arial" w:eastAsiaTheme="minorEastAsia" w:hAnsi="Arial" w:cs="Arial"/>
          <w:sz w:val="20"/>
          <w:szCs w:val="20"/>
        </w:rPr>
        <w:t xml:space="preserve">This </w:t>
      </w:r>
      <w:r>
        <w:rPr>
          <w:rFonts w:ascii="Arial" w:eastAsiaTheme="minorEastAsia" w:hAnsi="Arial" w:cs="Arial"/>
          <w:sz w:val="20"/>
          <w:szCs w:val="20"/>
        </w:rPr>
        <w:t xml:space="preserve">contribution provides our views on </w:t>
      </w:r>
      <w:r w:rsidR="00CA5020">
        <w:rPr>
          <w:rFonts w:ascii="Arial" w:eastAsiaTheme="minorEastAsia" w:hAnsi="Arial" w:cs="Arial"/>
          <w:sz w:val="20"/>
          <w:szCs w:val="20"/>
        </w:rPr>
        <w:t>NCR remaining issues.</w:t>
      </w:r>
    </w:p>
    <w:p w14:paraId="5773B9CD" w14:textId="0DABC7EA" w:rsidR="0055541B" w:rsidRDefault="0055541B" w:rsidP="0055541B">
      <w:pPr>
        <w:rPr>
          <w:rFonts w:ascii="Arial" w:eastAsiaTheme="minorEastAsia" w:hAnsi="Arial" w:cs="Arial"/>
          <w:sz w:val="20"/>
          <w:szCs w:val="20"/>
        </w:rPr>
      </w:pPr>
    </w:p>
    <w:p w14:paraId="2DC9F1F7" w14:textId="1167B24B" w:rsidR="0055541B" w:rsidRPr="000100BA" w:rsidRDefault="0055541B" w:rsidP="0055541B">
      <w:pPr>
        <w:pStyle w:val="Observation"/>
        <w:numPr>
          <w:ilvl w:val="0"/>
          <w:numId w:val="0"/>
        </w:numPr>
        <w:ind w:left="360" w:hanging="360"/>
        <w:rPr>
          <w:rFonts w:ascii="Arial" w:hAnsi="Arial" w:cs="Arial"/>
          <w:sz w:val="22"/>
          <w:szCs w:val="22"/>
        </w:rPr>
      </w:pPr>
      <w:r>
        <w:rPr>
          <w:rFonts w:ascii="Arial" w:hAnsi="Arial" w:cs="Arial"/>
          <w:sz w:val="22"/>
          <w:szCs w:val="22"/>
        </w:rPr>
        <w:t>Observation 1 R</w:t>
      </w:r>
      <w:r w:rsidRPr="000100BA">
        <w:rPr>
          <w:rFonts w:ascii="Arial" w:hAnsi="Arial" w:cs="Arial"/>
          <w:sz w:val="22"/>
          <w:szCs w:val="22"/>
        </w:rPr>
        <w:t xml:space="preserve">adio performance (e.g., RSPR) of control link and backhaul link are highly relevant, </w:t>
      </w:r>
      <w:proofErr w:type="spellStart"/>
      <w:r w:rsidRPr="000100BA">
        <w:rPr>
          <w:rFonts w:ascii="Arial" w:hAnsi="Arial" w:cs="Arial"/>
          <w:sz w:val="22"/>
          <w:szCs w:val="22"/>
        </w:rPr>
        <w:t>i.e</w:t>
      </w:r>
      <w:proofErr w:type="spellEnd"/>
      <w:r w:rsidRPr="000100BA">
        <w:rPr>
          <w:rFonts w:ascii="Arial" w:hAnsi="Arial" w:cs="Arial"/>
          <w:sz w:val="22"/>
          <w:szCs w:val="22"/>
        </w:rPr>
        <w:t>, the radio performance of backhaul link can be estimated from that of control link</w:t>
      </w:r>
      <w:r>
        <w:rPr>
          <w:rFonts w:ascii="Arial" w:hAnsi="Arial" w:cs="Arial"/>
          <w:sz w:val="22"/>
          <w:szCs w:val="22"/>
        </w:rPr>
        <w:t>.</w:t>
      </w:r>
    </w:p>
    <w:p w14:paraId="122118B4" w14:textId="77777777" w:rsidR="0055541B" w:rsidRPr="0055541B" w:rsidRDefault="0055541B" w:rsidP="0055541B">
      <w:pPr>
        <w:rPr>
          <w:rFonts w:ascii="Arial" w:hAnsi="Arial" w:cs="Arial"/>
          <w:sz w:val="22"/>
          <w:szCs w:val="22"/>
          <w:lang w:val="en-GB"/>
        </w:rPr>
      </w:pPr>
    </w:p>
    <w:p w14:paraId="078EBA0A" w14:textId="7DE5F623" w:rsidR="0055541B" w:rsidRPr="000E65F0" w:rsidRDefault="0055541B" w:rsidP="0055541B">
      <w:pPr>
        <w:pStyle w:val="PropObs"/>
        <w:numPr>
          <w:ilvl w:val="0"/>
          <w:numId w:val="0"/>
        </w:numPr>
        <w:ind w:left="1134" w:hanging="1134"/>
        <w:rPr>
          <w:rFonts w:ascii="Arial" w:hAnsi="Arial" w:cs="Arial"/>
          <w:sz w:val="22"/>
          <w:szCs w:val="22"/>
          <w:lang w:eastAsia="ja-JP"/>
        </w:rPr>
      </w:pPr>
      <w:r>
        <w:rPr>
          <w:rFonts w:ascii="Arial" w:hAnsi="Arial" w:cs="Arial"/>
          <w:sz w:val="22"/>
          <w:szCs w:val="22"/>
          <w:lang w:eastAsia="ja-JP"/>
        </w:rPr>
        <w:t xml:space="preserve">Proposal 1 </w:t>
      </w:r>
      <w:r w:rsidRPr="00F27DD2">
        <w:rPr>
          <w:rFonts w:ascii="Arial" w:hAnsi="Arial" w:cs="Arial" w:hint="eastAsia"/>
          <w:sz w:val="22"/>
          <w:szCs w:val="22"/>
          <w:lang w:eastAsia="ja-JP"/>
        </w:rPr>
        <w:t>R</w:t>
      </w:r>
      <w:r w:rsidRPr="00F27DD2">
        <w:rPr>
          <w:rFonts w:ascii="Arial" w:hAnsi="Arial" w:cs="Arial"/>
          <w:sz w:val="22"/>
          <w:szCs w:val="22"/>
          <w:lang w:eastAsia="ja-JP"/>
        </w:rPr>
        <w:t xml:space="preserve">AN2 to agree to </w:t>
      </w:r>
      <w:r w:rsidRPr="00F27DD2">
        <w:rPr>
          <w:rFonts w:ascii="Arial" w:hAnsi="Arial" w:cs="Arial"/>
          <w:bCs/>
          <w:sz w:val="22"/>
          <w:szCs w:val="22"/>
        </w:rPr>
        <w:t>report an NCR indicator in Msg5 (in addition to sending any NCR-related radio capability).</w:t>
      </w:r>
    </w:p>
    <w:p w14:paraId="51C602CF" w14:textId="1417104F" w:rsidR="0055541B" w:rsidRDefault="0055541B" w:rsidP="0055541B">
      <w:pPr>
        <w:pStyle w:val="PropObs"/>
        <w:numPr>
          <w:ilvl w:val="0"/>
          <w:numId w:val="0"/>
        </w:numPr>
        <w:ind w:left="1134" w:hanging="1134"/>
        <w:rPr>
          <w:rFonts w:ascii="Arial" w:hAnsi="Arial" w:cs="Arial"/>
          <w:sz w:val="22"/>
          <w:szCs w:val="22"/>
          <w:lang w:eastAsia="ja-JP"/>
        </w:rPr>
      </w:pPr>
      <w:r>
        <w:rPr>
          <w:rFonts w:ascii="Arial" w:hAnsi="Arial" w:cs="Arial"/>
          <w:sz w:val="22"/>
          <w:szCs w:val="22"/>
          <w:lang w:eastAsia="ja-JP"/>
        </w:rPr>
        <w:t xml:space="preserve">Proposal 2 </w:t>
      </w:r>
      <w:r w:rsidRPr="00372099">
        <w:rPr>
          <w:rFonts w:ascii="Arial" w:hAnsi="Arial" w:cs="Arial"/>
          <w:sz w:val="22"/>
          <w:szCs w:val="22"/>
          <w:lang w:eastAsia="ja-JP"/>
        </w:rPr>
        <w:t>RAN2 to agree that cell reselection should be applied to NCR-MT to allow the NCR-MT to select a more suitable cell and camp on it.</w:t>
      </w:r>
    </w:p>
    <w:p w14:paraId="4EF5EE65" w14:textId="33364ABB" w:rsidR="0055541B" w:rsidRPr="00897084" w:rsidRDefault="0055541B" w:rsidP="0055541B">
      <w:pPr>
        <w:pStyle w:val="PropObs"/>
        <w:numPr>
          <w:ilvl w:val="0"/>
          <w:numId w:val="0"/>
        </w:numPr>
        <w:ind w:left="1134" w:hanging="1134"/>
        <w:rPr>
          <w:rFonts w:ascii="Arial" w:hAnsi="Arial" w:cs="Arial"/>
          <w:sz w:val="22"/>
          <w:szCs w:val="22"/>
        </w:rPr>
      </w:pPr>
      <w:r>
        <w:rPr>
          <w:rFonts w:ascii="Arial" w:hAnsi="Arial" w:cs="Arial"/>
          <w:sz w:val="22"/>
          <w:szCs w:val="22"/>
          <w:lang w:eastAsia="ja-JP"/>
        </w:rPr>
        <w:t xml:space="preserve">Proposal 3 </w:t>
      </w:r>
      <w:r w:rsidRPr="00897084">
        <w:rPr>
          <w:rFonts w:ascii="Arial" w:hAnsi="Arial" w:cs="Arial"/>
          <w:sz w:val="22"/>
          <w:szCs w:val="22"/>
          <w:lang w:eastAsia="ja-JP"/>
        </w:rPr>
        <w:t xml:space="preserve">RAN2 to agree to include a </w:t>
      </w:r>
      <w:r w:rsidRPr="00897084">
        <w:rPr>
          <w:rFonts w:ascii="Arial" w:hAnsi="Arial" w:cs="Arial"/>
          <w:sz w:val="22"/>
          <w:szCs w:val="22"/>
        </w:rPr>
        <w:t xml:space="preserve">new NCR support indication in system information. NCR-MT should only access to </w:t>
      </w:r>
      <w:r w:rsidRPr="00897084">
        <w:rPr>
          <w:rFonts w:ascii="Arial" w:eastAsiaTheme="minorEastAsia" w:hAnsi="Arial" w:cs="Arial"/>
          <w:sz w:val="22"/>
          <w:szCs w:val="22"/>
        </w:rPr>
        <w:t>those cells capable of supporting NCR deployment.</w:t>
      </w:r>
    </w:p>
    <w:p w14:paraId="08D2EC74" w14:textId="3EB420F5" w:rsidR="0055541B" w:rsidRPr="00897084" w:rsidRDefault="0055541B" w:rsidP="0055541B">
      <w:pPr>
        <w:pStyle w:val="PropObs"/>
        <w:numPr>
          <w:ilvl w:val="0"/>
          <w:numId w:val="0"/>
        </w:numPr>
        <w:ind w:left="1134" w:hanging="1134"/>
        <w:rPr>
          <w:rFonts w:ascii="Arial" w:hAnsi="Arial" w:cs="Arial"/>
          <w:sz w:val="22"/>
          <w:szCs w:val="22"/>
          <w:lang w:val="en-GB" w:eastAsia="ja-JP"/>
        </w:rPr>
      </w:pPr>
      <w:r>
        <w:rPr>
          <w:rFonts w:ascii="Arial" w:hAnsi="Arial" w:cs="Arial"/>
          <w:sz w:val="22"/>
          <w:szCs w:val="22"/>
        </w:rPr>
        <w:t xml:space="preserve">Proposal 4 </w:t>
      </w:r>
      <w:r w:rsidRPr="00897084">
        <w:rPr>
          <w:rFonts w:ascii="Arial" w:hAnsi="Arial" w:cs="Arial"/>
          <w:sz w:val="22"/>
          <w:szCs w:val="22"/>
        </w:rPr>
        <w:t xml:space="preserve">RAN2 to discuss potential solutions for supporting </w:t>
      </w:r>
      <w:r w:rsidRPr="00897084">
        <w:rPr>
          <w:rFonts w:ascii="Arial" w:eastAsia="Malgun Gothic" w:hAnsi="Arial" w:cs="Arial"/>
          <w:sz w:val="22"/>
          <w:szCs w:val="22"/>
          <w:lang w:eastAsia="zh-CN"/>
        </w:rPr>
        <w:t xml:space="preserve">NCR-specific minimum </w:t>
      </w:r>
      <w:r w:rsidRPr="00897084">
        <w:rPr>
          <w:rFonts w:ascii="Arial" w:eastAsia="Malgun Gothic" w:hAnsi="Arial" w:cs="Arial"/>
          <w:sz w:val="22"/>
          <w:szCs w:val="22"/>
          <w:lang w:val="en-GB" w:eastAsia="zh-CN"/>
        </w:rPr>
        <w:t>required RX level in the cell</w:t>
      </w:r>
      <w:r>
        <w:rPr>
          <w:rFonts w:ascii="Arial" w:eastAsia="Malgun Gothic" w:hAnsi="Arial" w:cs="Arial"/>
          <w:sz w:val="22"/>
          <w:szCs w:val="22"/>
          <w:lang w:val="en-GB" w:eastAsia="zh-CN"/>
        </w:rPr>
        <w:t>.</w:t>
      </w:r>
    </w:p>
    <w:p w14:paraId="53D95F0C" w14:textId="47D0E220" w:rsidR="0055541B" w:rsidRPr="0055541B" w:rsidRDefault="0055541B" w:rsidP="0055541B">
      <w:pPr>
        <w:pStyle w:val="PropObs"/>
        <w:numPr>
          <w:ilvl w:val="0"/>
          <w:numId w:val="0"/>
        </w:numPr>
        <w:ind w:left="1134" w:hanging="1134"/>
        <w:rPr>
          <w:rFonts w:ascii="Arial" w:hAnsi="Arial" w:cs="Arial"/>
          <w:sz w:val="22"/>
          <w:szCs w:val="22"/>
          <w:lang w:val="en-GB"/>
        </w:rPr>
      </w:pPr>
      <w:r>
        <w:rPr>
          <w:rFonts w:ascii="Arial" w:hAnsi="Arial" w:cs="Arial"/>
          <w:sz w:val="22"/>
          <w:szCs w:val="22"/>
          <w:lang w:eastAsia="ja-JP"/>
        </w:rPr>
        <w:t xml:space="preserve">Proposal 5 </w:t>
      </w:r>
      <w:r w:rsidRPr="00FB15DA">
        <w:rPr>
          <w:rFonts w:ascii="Arial" w:hAnsi="Arial" w:cs="Arial"/>
          <w:sz w:val="22"/>
          <w:szCs w:val="22"/>
          <w:lang w:eastAsia="ja-JP"/>
        </w:rPr>
        <w:t>RAN2 to agree that RLF/BFD/BFR should be applied to NCR-MT. If it is necessary, an LS can be sent to RAN1 for confirming RAN1 understanding.</w:t>
      </w:r>
    </w:p>
    <w:p w14:paraId="057E9FF8" w14:textId="3F922C1A" w:rsidR="0055541B" w:rsidRPr="00FB15DA" w:rsidRDefault="0055541B" w:rsidP="0055541B">
      <w:pPr>
        <w:pStyle w:val="PropObs"/>
        <w:numPr>
          <w:ilvl w:val="0"/>
          <w:numId w:val="0"/>
        </w:numPr>
        <w:ind w:left="1134" w:hanging="1134"/>
        <w:rPr>
          <w:rFonts w:ascii="Arial" w:hAnsi="Arial" w:cs="Arial"/>
          <w:sz w:val="22"/>
          <w:szCs w:val="22"/>
          <w:lang w:eastAsia="ja-JP"/>
        </w:rPr>
      </w:pPr>
      <w:r>
        <w:rPr>
          <w:rFonts w:ascii="Arial" w:hAnsi="Arial" w:cs="Arial"/>
          <w:sz w:val="22"/>
          <w:szCs w:val="22"/>
          <w:lang w:eastAsia="ja-JP"/>
        </w:rPr>
        <w:t xml:space="preserve">Proposal 6 </w:t>
      </w:r>
      <w:r w:rsidRPr="00FB15DA">
        <w:rPr>
          <w:rFonts w:ascii="Arial" w:hAnsi="Arial" w:cs="Arial"/>
          <w:sz w:val="22"/>
          <w:szCs w:val="22"/>
          <w:lang w:eastAsia="ja-JP"/>
        </w:rPr>
        <w:t>RAN2 to agree that NCR-MT supports RRC</w:t>
      </w:r>
      <w:r w:rsidRPr="00FB15DA">
        <w:rPr>
          <w:rFonts w:ascii="Arial" w:hAnsi="Arial" w:cs="Arial"/>
          <w:sz w:val="22"/>
          <w:szCs w:val="22"/>
          <w:lang w:val="en-GB" w:eastAsia="en-GB"/>
        </w:rPr>
        <w:t>_INACTIVE state optionally (same as UE)</w:t>
      </w:r>
      <w:r>
        <w:rPr>
          <w:rFonts w:ascii="Arial" w:hAnsi="Arial" w:cs="Arial"/>
          <w:sz w:val="22"/>
          <w:szCs w:val="22"/>
          <w:lang w:val="en-GB" w:eastAsia="en-GB"/>
        </w:rPr>
        <w:t>.</w:t>
      </w:r>
    </w:p>
    <w:p w14:paraId="65CBAD75" w14:textId="46F2A3AC" w:rsidR="0055541B" w:rsidRPr="00FB15DA" w:rsidRDefault="0055541B" w:rsidP="0055541B">
      <w:pPr>
        <w:pStyle w:val="PropObs"/>
        <w:numPr>
          <w:ilvl w:val="0"/>
          <w:numId w:val="0"/>
        </w:numPr>
        <w:ind w:left="1134" w:hanging="1134"/>
        <w:rPr>
          <w:rFonts w:ascii="Arial" w:hAnsi="Arial" w:cs="Arial"/>
          <w:sz w:val="22"/>
          <w:szCs w:val="22"/>
          <w:lang w:eastAsia="ja-JP"/>
        </w:rPr>
      </w:pPr>
      <w:r>
        <w:rPr>
          <w:rFonts w:ascii="Arial" w:hAnsi="Arial" w:cs="Arial"/>
          <w:sz w:val="22"/>
          <w:szCs w:val="22"/>
          <w:lang w:val="en-GB" w:eastAsia="en-GB"/>
        </w:rPr>
        <w:t>Proposal 7 RAN2 to agree that there is no need to specify an NCR-specific maximum number of DRB.</w:t>
      </w: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t>References</w:t>
      </w:r>
    </w:p>
    <w:p w14:paraId="141771F4" w14:textId="4B4CDD0E" w:rsidR="00302B7C" w:rsidRDefault="000E1D60" w:rsidP="00C025CF">
      <w:pPr>
        <w:rPr>
          <w:rFonts w:ascii="Arial" w:eastAsiaTheme="minorEastAsia" w:hAnsi="Arial" w:cs="Arial"/>
          <w:sz w:val="20"/>
          <w:szCs w:val="20"/>
        </w:rPr>
      </w:pPr>
      <w:bookmarkStart w:id="4" w:name="_Hlk117617461"/>
      <w:bookmarkEnd w:id="0"/>
      <w:bookmarkEnd w:id="1"/>
      <w:bookmarkEnd w:id="3"/>
      <w:r w:rsidRPr="00E967A8">
        <w:rPr>
          <w:rFonts w:ascii="Arial" w:eastAsiaTheme="minorEastAsia" w:hAnsi="Arial" w:cs="Arial"/>
          <w:sz w:val="20"/>
          <w:szCs w:val="20"/>
        </w:rPr>
        <w:t xml:space="preserve">[1] </w:t>
      </w:r>
      <w:r w:rsidR="000E65F0">
        <w:rPr>
          <w:rFonts w:ascii="Arial" w:eastAsiaTheme="minorEastAsia" w:hAnsi="Arial" w:cs="Arial"/>
          <w:sz w:val="20"/>
          <w:szCs w:val="20"/>
        </w:rPr>
        <w:t xml:space="preserve">R2-2210808 </w:t>
      </w:r>
      <w:r w:rsidR="000E65F0" w:rsidRPr="000E65F0">
        <w:rPr>
          <w:rFonts w:ascii="Arial" w:eastAsiaTheme="minorEastAsia" w:hAnsi="Arial" w:cs="Arial"/>
          <w:sz w:val="20"/>
          <w:szCs w:val="20"/>
        </w:rPr>
        <w:t>Report from NC Repeater breakout session</w:t>
      </w:r>
      <w:r w:rsidR="007B1ACB">
        <w:rPr>
          <w:rFonts w:ascii="Arial" w:eastAsiaTheme="minorEastAsia" w:hAnsi="Arial" w:cs="Arial"/>
          <w:sz w:val="20"/>
          <w:szCs w:val="20"/>
        </w:rPr>
        <w:t xml:space="preserve"> </w:t>
      </w:r>
    </w:p>
    <w:p w14:paraId="04948138" w14:textId="0C0000C8" w:rsidR="00D820C1" w:rsidRPr="00E967A8" w:rsidRDefault="00D820C1" w:rsidP="00C025CF">
      <w:pPr>
        <w:rPr>
          <w:rFonts w:ascii="Arial" w:hAnsi="Arial" w:cs="Arial"/>
          <w:sz w:val="20"/>
          <w:szCs w:val="20"/>
          <w:lang w:eastAsia="zh-CN"/>
        </w:rPr>
      </w:pPr>
      <w:r>
        <w:rPr>
          <w:rFonts w:ascii="Arial" w:eastAsiaTheme="minorEastAsia" w:hAnsi="Arial" w:cs="Arial"/>
          <w:sz w:val="20"/>
          <w:szCs w:val="20"/>
        </w:rPr>
        <w:t>[2</w:t>
      </w:r>
      <w:bookmarkEnd w:id="4"/>
      <w:r w:rsidR="000E65F0">
        <w:rPr>
          <w:rFonts w:ascii="Arial" w:eastAsiaTheme="minorEastAsia" w:hAnsi="Arial" w:cs="Arial"/>
          <w:sz w:val="20"/>
          <w:szCs w:val="20"/>
        </w:rPr>
        <w:t>] TR38.867</w:t>
      </w:r>
    </w:p>
    <w:sectPr w:rsidR="00D820C1"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E64D4" w14:textId="77777777" w:rsidR="00302180" w:rsidRDefault="00302180" w:rsidP="00796430">
      <w:r>
        <w:separator/>
      </w:r>
    </w:p>
  </w:endnote>
  <w:endnote w:type="continuationSeparator" w:id="0">
    <w:p w14:paraId="6104AD5C" w14:textId="77777777" w:rsidR="00302180" w:rsidRDefault="00302180" w:rsidP="00796430">
      <w:r>
        <w:continuationSeparator/>
      </w:r>
    </w:p>
  </w:endnote>
  <w:endnote w:type="continuationNotice" w:id="1">
    <w:p w14:paraId="1BE7C1AD" w14:textId="77777777" w:rsidR="00302180" w:rsidRDefault="00302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4570F" w14:textId="77777777" w:rsidR="00302180" w:rsidRDefault="00302180" w:rsidP="00796430">
      <w:r>
        <w:separator/>
      </w:r>
    </w:p>
  </w:footnote>
  <w:footnote w:type="continuationSeparator" w:id="0">
    <w:p w14:paraId="5800BD9C" w14:textId="77777777" w:rsidR="00302180" w:rsidRDefault="00302180" w:rsidP="00796430">
      <w:r>
        <w:continuationSeparator/>
      </w:r>
    </w:p>
  </w:footnote>
  <w:footnote w:type="continuationNotice" w:id="1">
    <w:p w14:paraId="7EFD2A84" w14:textId="77777777" w:rsidR="00302180" w:rsidRDefault="003021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B420CA"/>
    <w:multiLevelType w:val="hybridMultilevel"/>
    <w:tmpl w:val="4A10C76E"/>
    <w:lvl w:ilvl="0" w:tplc="E08268E2">
      <w:start w:val="7"/>
      <w:numFmt w:val="bullet"/>
      <w:lvlText w:val="-"/>
      <w:lvlJc w:val="left"/>
      <w:pPr>
        <w:ind w:left="420" w:hanging="420"/>
      </w:pPr>
      <w:rPr>
        <w:rFonts w:ascii="Times New Roman" w:eastAsia="Times New Roman" w:hAnsi="Times New Roman" w:cs="Times New Roman" w:hint="default"/>
      </w:rPr>
    </w:lvl>
    <w:lvl w:ilvl="1" w:tplc="F13C48F8">
      <w:numFmt w:val="bullet"/>
      <w:lvlText w:val=""/>
      <w:lvlJc w:val="left"/>
      <w:pPr>
        <w:ind w:left="840" w:hanging="420"/>
      </w:pPr>
      <w:rPr>
        <w:rFonts w:ascii="Wingdings" w:eastAsia="ＭＳ 明朝" w:hAnsi="Wingdings" w:cs="Times New Roman" w:hint="default"/>
      </w:rPr>
    </w:lvl>
    <w:lvl w:ilvl="2" w:tplc="52F05296">
      <w:numFmt w:val="bullet"/>
      <w:lvlText w:val="・"/>
      <w:lvlJc w:val="left"/>
      <w:pPr>
        <w:ind w:left="1200" w:hanging="360"/>
      </w:pPr>
      <w:rPr>
        <w:rFonts w:ascii="ＭＳ 明朝" w:eastAsia="ＭＳ 明朝" w:hAnsi="ＭＳ 明朝" w:cs="Arial"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A1B0E"/>
    <w:multiLevelType w:val="hybridMultilevel"/>
    <w:tmpl w:val="4F8AB25E"/>
    <w:lvl w:ilvl="0" w:tplc="6936DDBA">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0501E44"/>
    <w:multiLevelType w:val="hybridMultilevel"/>
    <w:tmpl w:val="D160F726"/>
    <w:lvl w:ilvl="0" w:tplc="0A80114A">
      <w:start w:val="1"/>
      <w:numFmt w:val="decimal"/>
      <w:pStyle w:val="PropObs"/>
      <w:lvlText w:val="Proposal %1:  "/>
      <w:lvlJc w:val="left"/>
      <w:pPr>
        <w:ind w:left="720" w:hanging="360"/>
      </w:pPr>
      <w:rPr>
        <w:rFonts w:hint="default"/>
        <w:color w:val="auto"/>
        <w:sz w:val="22"/>
        <w:szCs w:val="22"/>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2" w15:restartNumberingAfterBreak="0">
    <w:nsid w:val="3C8D36BF"/>
    <w:multiLevelType w:val="hybridMultilevel"/>
    <w:tmpl w:val="0B5C147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3" w15:restartNumberingAfterBreak="0">
    <w:nsid w:val="4632365D"/>
    <w:multiLevelType w:val="hybridMultilevel"/>
    <w:tmpl w:val="94C60CD2"/>
    <w:lvl w:ilvl="0" w:tplc="B9B29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E74F48"/>
    <w:multiLevelType w:val="hybridMultilevel"/>
    <w:tmpl w:val="94864590"/>
    <w:lvl w:ilvl="0" w:tplc="B9B29A9E">
      <w:start w:val="1"/>
      <w:numFmt w:val="bullet"/>
      <w:lvlText w:val="•"/>
      <w:lvlJc w:val="left"/>
      <w:pPr>
        <w:ind w:left="900" w:hanging="420"/>
      </w:pPr>
      <w:rPr>
        <w:rFonts w:ascii="Arial" w:hAnsi="Aria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5" w15:restartNumberingAfterBreak="0">
    <w:nsid w:val="48B0453A"/>
    <w:multiLevelType w:val="multilevel"/>
    <w:tmpl w:val="281E86BE"/>
    <w:numStyleLink w:val="Recommendation"/>
  </w:abstractNum>
  <w:abstractNum w:abstractNumId="16"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8"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662C76E3"/>
    <w:multiLevelType w:val="hybridMultilevel"/>
    <w:tmpl w:val="605C06CC"/>
    <w:lvl w:ilvl="0" w:tplc="F2148A70">
      <w:numFmt w:val="bullet"/>
      <w:lvlText w:val="•"/>
      <w:lvlJc w:val="left"/>
      <w:pPr>
        <w:ind w:left="620" w:hanging="420"/>
      </w:pPr>
      <w:rPr>
        <w:rFonts w:ascii="Times" w:eastAsia="Batang" w:hAnsi="Times" w:cs="Time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6"/>
  </w:num>
  <w:num w:numId="3">
    <w:abstractNumId w:val="11"/>
  </w:num>
  <w:num w:numId="4">
    <w:abstractNumId w:val="9"/>
  </w:num>
  <w:num w:numId="5">
    <w:abstractNumId w:val="21"/>
  </w:num>
  <w:num w:numId="6">
    <w:abstractNumId w:val="10"/>
  </w:num>
  <w:num w:numId="7">
    <w:abstractNumId w:val="3"/>
  </w:num>
  <w:num w:numId="8">
    <w:abstractNumId w:val="17"/>
  </w:num>
  <w:num w:numId="9">
    <w:abstractNumId w:val="19"/>
    <w:lvlOverride w:ilvl="0">
      <w:startOverride w:val="1"/>
    </w:lvlOverride>
  </w:num>
  <w:num w:numId="10">
    <w:abstractNumId w:val="2"/>
  </w:num>
  <w:num w:numId="11">
    <w:abstractNumId w:val="15"/>
  </w:num>
  <w:num w:numId="12">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7"/>
  </w:num>
  <w:num w:numId="15">
    <w:abstractNumId w:val="18"/>
  </w:num>
  <w:num w:numId="16">
    <w:abstractNumId w:val="20"/>
  </w:num>
  <w:num w:numId="17">
    <w:abstractNumId w:val="8"/>
  </w:num>
  <w:num w:numId="18">
    <w:abstractNumId w:val="5"/>
  </w:num>
  <w:num w:numId="19">
    <w:abstractNumId w:val="4"/>
  </w:num>
  <w:num w:numId="20">
    <w:abstractNumId w:val="4"/>
  </w:num>
  <w:num w:numId="21">
    <w:abstractNumId w:val="7"/>
  </w:num>
  <w:num w:numId="22">
    <w:abstractNumId w:val="7"/>
  </w:num>
  <w:num w:numId="23">
    <w:abstractNumId w:val="7"/>
  </w:num>
  <w:num w:numId="24">
    <w:abstractNumId w:val="6"/>
  </w:num>
  <w:num w:numId="25">
    <w:abstractNumId w:val="12"/>
  </w:num>
  <w:num w:numId="26">
    <w:abstractNumId w:val="7"/>
  </w:num>
  <w:num w:numId="27">
    <w:abstractNumId w:val="7"/>
    <w:lvlOverride w:ilvl="0">
      <w:startOverride w:val="1"/>
    </w:lvlOverride>
  </w:num>
  <w:num w:numId="28">
    <w:abstractNumId w:val="1"/>
  </w:num>
  <w:num w:numId="29">
    <w:abstractNumId w:val="13"/>
  </w:num>
  <w:num w:numId="30">
    <w:abstractNumId w:val="14"/>
  </w:num>
  <w:num w:numId="31">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B6"/>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7D"/>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908</Words>
  <Characters>5180</Characters>
  <Application>Microsoft Office Word</Application>
  <DocSecurity>0</DocSecurity>
  <Lines>43</Lines>
  <Paragraphs>12</Paragraphs>
  <ScaleCrop>false</ScaleCrop>
  <Company/>
  <LinksUpToDate>false</LinksUpToDate>
  <CharactersWithSpaces>6076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2022-11-04T05:26:00Z</dcterms:created>
  <dcterms:modified xsi:type="dcterms:W3CDTF">2022-11-04T05:26:00Z</dcterms:modified>
</cp:coreProperties>
</file>