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B11DE" w14:textId="7809AEB6" w:rsidR="00741617" w:rsidRDefault="00741617" w:rsidP="00741617">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#1</w:t>
      </w:r>
      <w:r>
        <w:rPr>
          <w:rFonts w:cs="Arial"/>
          <w:b/>
          <w:noProof/>
          <w:sz w:val="24"/>
          <w:lang w:eastAsia="zh-CN"/>
        </w:rPr>
        <w:t>20</w:t>
      </w:r>
      <w:r w:rsidRPr="000246EA">
        <w:rPr>
          <w:rFonts w:cs="Arial"/>
          <w:b/>
          <w:noProof/>
          <w:sz w:val="24"/>
          <w:lang w:eastAsia="zh-CN"/>
        </w:rPr>
        <w:tab/>
      </w:r>
      <w:r w:rsidRPr="009F79FC">
        <w:rPr>
          <w:rFonts w:cs="Arial"/>
          <w:b/>
          <w:noProof/>
          <w:sz w:val="24"/>
          <w:lang w:eastAsia="zh-CN"/>
        </w:rPr>
        <w:t>R2-</w:t>
      </w:r>
      <w:r w:rsidR="00B277BA" w:rsidRPr="00B277BA">
        <w:rPr>
          <w:rFonts w:cs="Arial"/>
          <w:b/>
          <w:noProof/>
          <w:sz w:val="24"/>
          <w:lang w:eastAsia="zh-CN"/>
        </w:rPr>
        <w:t>2212123</w:t>
      </w:r>
    </w:p>
    <w:p w14:paraId="286D32D6" w14:textId="69B9578C" w:rsidR="000246EA" w:rsidRPr="000246EA" w:rsidRDefault="00741617" w:rsidP="00741617">
      <w:pPr>
        <w:pStyle w:val="CRCoverPage"/>
        <w:tabs>
          <w:tab w:val="right" w:pos="9639"/>
        </w:tabs>
        <w:rPr>
          <w:rFonts w:cs="Arial"/>
          <w:b/>
          <w:noProof/>
          <w:sz w:val="24"/>
          <w:lang w:eastAsia="zh-CN"/>
        </w:rPr>
      </w:pPr>
      <w:r w:rsidRPr="00047F7C">
        <w:rPr>
          <w:b/>
          <w:sz w:val="24"/>
        </w:rPr>
        <w:t>Toulouse, France</w:t>
      </w:r>
      <w:r>
        <w:rPr>
          <w:b/>
          <w:sz w:val="24"/>
        </w:rPr>
        <w:t>, 14-18 November</w:t>
      </w:r>
      <w:r>
        <w:fldChar w:fldCharType="begin"/>
      </w:r>
      <w:r>
        <w:instrText xml:space="preserve"> DOCPROPERTY  Country  \* MERGEFORMAT </w:instrText>
      </w:r>
      <w:r>
        <w:fldChar w:fldCharType="end"/>
      </w:r>
      <w:r>
        <w:rPr>
          <w:b/>
          <w:sz w:val="24"/>
        </w:rPr>
        <w:t xml:space="preserve"> 2022</w:t>
      </w:r>
      <w:r w:rsidR="000246EA">
        <w:rPr>
          <w:b/>
          <w:sz w:val="24"/>
          <w:szCs w:val="24"/>
          <w:lang w:eastAsia="zh-CN"/>
        </w:rPr>
        <w:tab/>
      </w:r>
    </w:p>
    <w:p w14:paraId="62DE9EFF" w14:textId="77777777" w:rsidR="0037119B" w:rsidRPr="000246EA" w:rsidRDefault="0037119B" w:rsidP="003B7C7A">
      <w:pPr>
        <w:pStyle w:val="Footer"/>
        <w:ind w:rightChars="-212" w:right="-424"/>
        <w:jc w:val="both"/>
        <w:rPr>
          <w:rFonts w:ascii="Times New Roman" w:eastAsia="SimSun" w:hAnsi="Times New Roman"/>
          <w:b w:val="0"/>
          <w:i w:val="0"/>
          <w:noProof w:val="0"/>
          <w:sz w:val="24"/>
          <w:lang w:eastAsia="zh-CN"/>
        </w:rPr>
      </w:pPr>
    </w:p>
    <w:p w14:paraId="71B21301" w14:textId="71B9D76E" w:rsidR="00101C82" w:rsidRPr="00E45C27" w:rsidRDefault="00101C82" w:rsidP="00101C82">
      <w:pPr>
        <w:rPr>
          <w:rFonts w:ascii="Arial" w:hAnsi="Arial" w:cs="Arial"/>
          <w:b/>
          <w:sz w:val="22"/>
        </w:rPr>
      </w:pPr>
      <w:r w:rsidRPr="00E45C27">
        <w:rPr>
          <w:rFonts w:ascii="Arial" w:hAnsi="Arial" w:cs="Arial"/>
          <w:b/>
          <w:sz w:val="22"/>
        </w:rPr>
        <w:t xml:space="preserve">Source: </w:t>
      </w:r>
      <w:r w:rsidR="00CE5F55">
        <w:rPr>
          <w:rFonts w:ascii="Arial" w:hAnsi="Arial" w:cs="Arial"/>
          <w:b/>
          <w:sz w:val="22"/>
        </w:rPr>
        <w:tab/>
      </w:r>
      <w:r w:rsidR="00CE5F55">
        <w:rPr>
          <w:rFonts w:ascii="Arial" w:hAnsi="Arial" w:cs="Arial"/>
          <w:b/>
          <w:sz w:val="22"/>
        </w:rPr>
        <w:tab/>
      </w:r>
      <w:r w:rsidR="00CE5F55">
        <w:rPr>
          <w:rFonts w:ascii="Arial" w:hAnsi="Arial" w:cs="Arial"/>
          <w:b/>
          <w:sz w:val="22"/>
        </w:rPr>
        <w:tab/>
      </w:r>
      <w:r w:rsidRPr="00E45C27">
        <w:rPr>
          <w:rFonts w:ascii="Arial" w:hAnsi="Arial" w:cs="Arial"/>
          <w:b/>
          <w:sz w:val="22"/>
        </w:rPr>
        <w:t>Qualcomm Incorporated</w:t>
      </w:r>
    </w:p>
    <w:p w14:paraId="578FF164" w14:textId="24E0952C" w:rsidR="00101C82" w:rsidRPr="00AC6F32" w:rsidRDefault="00101C82" w:rsidP="006A7C03">
      <w:pPr>
        <w:ind w:left="1698" w:hangingChars="769" w:hanging="1698"/>
        <w:rPr>
          <w:rFonts w:ascii="Arial" w:hAnsi="Arial" w:cs="Arial"/>
          <w:b/>
          <w:sz w:val="22"/>
          <w:lang w:val="en-US"/>
        </w:rPr>
      </w:pPr>
      <w:r w:rsidRPr="00E45C27">
        <w:rPr>
          <w:rFonts w:ascii="Arial" w:hAnsi="Arial" w:cs="Arial"/>
          <w:b/>
          <w:sz w:val="22"/>
        </w:rPr>
        <w:t xml:space="preserve">Title: </w:t>
      </w:r>
      <w:r w:rsidR="00CE5F55">
        <w:rPr>
          <w:rFonts w:ascii="Arial" w:hAnsi="Arial" w:cs="Arial"/>
          <w:b/>
          <w:sz w:val="22"/>
        </w:rPr>
        <w:tab/>
      </w:r>
      <w:r w:rsidR="00BB02F7">
        <w:rPr>
          <w:rFonts w:ascii="Arial" w:hAnsi="Arial" w:cs="Arial"/>
          <w:b/>
          <w:sz w:val="22"/>
        </w:rPr>
        <w:t>UE capability</w:t>
      </w:r>
      <w:r w:rsidR="006A7C03" w:rsidRPr="006A7C03">
        <w:rPr>
          <w:rFonts w:ascii="Arial" w:hAnsi="Arial" w:cs="Arial"/>
          <w:b/>
          <w:sz w:val="22"/>
        </w:rPr>
        <w:t xml:space="preserve"> signalling for fallback band combinations and fallback bandwidth classes</w:t>
      </w:r>
    </w:p>
    <w:p w14:paraId="482C760D" w14:textId="5946DFAC" w:rsidR="00101C82" w:rsidRPr="00E45C27" w:rsidRDefault="00101C82" w:rsidP="00101C82">
      <w:pPr>
        <w:rPr>
          <w:rFonts w:ascii="Arial" w:hAnsi="Arial" w:cs="Arial"/>
          <w:b/>
          <w:sz w:val="22"/>
        </w:rPr>
      </w:pPr>
      <w:r w:rsidRPr="00E45C27">
        <w:rPr>
          <w:rFonts w:ascii="Arial" w:hAnsi="Arial" w:cs="Arial"/>
          <w:b/>
          <w:sz w:val="22"/>
        </w:rPr>
        <w:t xml:space="preserve">Document for: </w:t>
      </w:r>
      <w:r w:rsidR="00CE5F55">
        <w:rPr>
          <w:rFonts w:ascii="Arial" w:hAnsi="Arial" w:cs="Arial"/>
          <w:b/>
          <w:sz w:val="22"/>
        </w:rPr>
        <w:tab/>
      </w:r>
      <w:r w:rsidR="00AD5D33" w:rsidRPr="00476B15">
        <w:rPr>
          <w:rFonts w:ascii="Arial" w:eastAsia="ＭＳ 明朝" w:hAnsi="Arial" w:cs="Arial"/>
          <w:b/>
          <w:sz w:val="22"/>
          <w:szCs w:val="22"/>
        </w:rPr>
        <w:t>Decision</w:t>
      </w:r>
    </w:p>
    <w:p w14:paraId="6CB999B3" w14:textId="4B242E26" w:rsidR="00101C82" w:rsidRPr="009D2525" w:rsidRDefault="00101C82" w:rsidP="00CE5F55">
      <w:pPr>
        <w:rPr>
          <w:rFonts w:eastAsiaTheme="minorEastAsia"/>
          <w:lang w:eastAsia="ja-JP"/>
        </w:rPr>
      </w:pPr>
      <w:r w:rsidRPr="00E45C27">
        <w:rPr>
          <w:rFonts w:ascii="Arial" w:hAnsi="Arial" w:cs="Arial"/>
          <w:b/>
          <w:sz w:val="22"/>
        </w:rPr>
        <w:t>Agenda Item:</w:t>
      </w:r>
      <w:r w:rsidR="00A17A04">
        <w:rPr>
          <w:rFonts w:ascii="Arial" w:hAnsi="Arial" w:cs="Arial"/>
          <w:b/>
          <w:sz w:val="22"/>
        </w:rPr>
        <w:t xml:space="preserve"> </w:t>
      </w:r>
      <w:r w:rsidR="00CE5F55">
        <w:rPr>
          <w:rFonts w:ascii="Arial" w:hAnsi="Arial" w:cs="Arial"/>
          <w:b/>
          <w:sz w:val="22"/>
        </w:rPr>
        <w:tab/>
      </w:r>
      <w:r w:rsidR="006417F9" w:rsidRPr="006417F9">
        <w:rPr>
          <w:rFonts w:ascii="Arial" w:eastAsiaTheme="minorEastAsia" w:hAnsi="Arial" w:cs="Arial"/>
          <w:b/>
          <w:sz w:val="22"/>
          <w:lang w:eastAsia="ja-JP"/>
        </w:rPr>
        <w:t>5.1.3.3</w:t>
      </w:r>
    </w:p>
    <w:p w14:paraId="5D86AEA4" w14:textId="4DD41461" w:rsidR="00030120" w:rsidRPr="001B1434" w:rsidRDefault="00712AA2" w:rsidP="00B70975">
      <w:pPr>
        <w:pStyle w:val="Heading1"/>
        <w:numPr>
          <w:ilvl w:val="0"/>
          <w:numId w:val="26"/>
        </w:numPr>
        <w:rPr>
          <w:rFonts w:eastAsia="SimSun" w:cs="Arial"/>
          <w:lang w:eastAsia="zh-CN"/>
        </w:rPr>
      </w:pPr>
      <w:r w:rsidRPr="00677958">
        <w:rPr>
          <w:rFonts w:eastAsia="SimSun" w:cs="Arial"/>
          <w:lang w:eastAsia="zh-CN"/>
        </w:rPr>
        <w:t>Introduction</w:t>
      </w:r>
      <w:bookmarkEnd w:id="0"/>
    </w:p>
    <w:p w14:paraId="753023AC" w14:textId="6927799A" w:rsidR="00871050" w:rsidRDefault="0066459F" w:rsidP="00304AB1">
      <w:pPr>
        <w:spacing w:before="120" w:after="120"/>
        <w:rPr>
          <w:rFonts w:eastAsiaTheme="minorEastAsia"/>
          <w:bCs/>
          <w:sz w:val="22"/>
          <w:szCs w:val="22"/>
          <w:lang w:eastAsia="ja-JP"/>
        </w:rPr>
      </w:pPr>
      <w:r w:rsidRPr="00AF10AE">
        <w:rPr>
          <w:rFonts w:eastAsiaTheme="minorEastAsia"/>
          <w:bCs/>
          <w:sz w:val="22"/>
          <w:szCs w:val="22"/>
          <w:lang w:eastAsia="ja-JP"/>
        </w:rPr>
        <w:t>RAN</w:t>
      </w:r>
      <w:r>
        <w:rPr>
          <w:rFonts w:eastAsiaTheme="minorEastAsia"/>
          <w:bCs/>
          <w:sz w:val="22"/>
          <w:szCs w:val="22"/>
          <w:lang w:eastAsia="ja-JP"/>
        </w:rPr>
        <w:t xml:space="preserve">2 in their #119bis meeting </w:t>
      </w:r>
      <w:r w:rsidRPr="00AF10AE">
        <w:rPr>
          <w:rFonts w:eastAsiaTheme="minorEastAsia"/>
          <w:bCs/>
          <w:sz w:val="22"/>
          <w:szCs w:val="22"/>
          <w:lang w:eastAsia="ja-JP"/>
        </w:rPr>
        <w:t>discussed</w:t>
      </w:r>
      <w:r>
        <w:rPr>
          <w:rFonts w:eastAsiaTheme="minorEastAsia"/>
          <w:bCs/>
          <w:sz w:val="22"/>
          <w:szCs w:val="22"/>
          <w:lang w:eastAsia="ja-JP"/>
        </w:rPr>
        <w:t xml:space="preserve"> the UE capability signalling for </w:t>
      </w:r>
      <w:r w:rsidR="00D7073A">
        <w:rPr>
          <w:rFonts w:eastAsiaTheme="minorEastAsia"/>
          <w:bCs/>
          <w:sz w:val="22"/>
          <w:szCs w:val="22"/>
          <w:lang w:eastAsia="ja-JP"/>
        </w:rPr>
        <w:t xml:space="preserve">maximum aggregated bandwidth [1]. In the discussion, it was observed that companies </w:t>
      </w:r>
      <w:r w:rsidR="00871050">
        <w:rPr>
          <w:rFonts w:eastAsiaTheme="minorEastAsia"/>
          <w:bCs/>
          <w:sz w:val="22"/>
          <w:szCs w:val="22"/>
          <w:lang w:eastAsia="ja-JP"/>
        </w:rPr>
        <w:t>have different understanding on how the existing UE capability signalling allows the UE to signal its capability for fallback band combinations and fallback bandwidth classes.</w:t>
      </w:r>
    </w:p>
    <w:p w14:paraId="044081AF" w14:textId="3E1AF861" w:rsidR="00AD5D33" w:rsidRDefault="00AD5D33" w:rsidP="00B70975">
      <w:pPr>
        <w:pStyle w:val="Heading1"/>
        <w:numPr>
          <w:ilvl w:val="0"/>
          <w:numId w:val="26"/>
        </w:numPr>
        <w:rPr>
          <w:rFonts w:eastAsia="SimSun" w:cs="Arial"/>
          <w:lang w:eastAsia="zh-CN"/>
        </w:rPr>
      </w:pPr>
      <w:r>
        <w:rPr>
          <w:rFonts w:eastAsia="SimSun" w:cs="Arial"/>
          <w:lang w:eastAsia="zh-CN"/>
        </w:rPr>
        <w:t>Discussion</w:t>
      </w:r>
    </w:p>
    <w:p w14:paraId="2BB77289" w14:textId="7CC2875B" w:rsidR="00C768D1" w:rsidRDefault="0086557C" w:rsidP="00E41E2E">
      <w:pPr>
        <w:pStyle w:val="ListParagraph"/>
        <w:keepNext/>
        <w:keepLines/>
        <w:numPr>
          <w:ilvl w:val="1"/>
          <w:numId w:val="26"/>
        </w:numPr>
        <w:spacing w:before="180" w:line="257" w:lineRule="auto"/>
        <w:outlineLvl w:val="1"/>
        <w:rPr>
          <w:rFonts w:ascii="Arial" w:hAnsi="Arial"/>
          <w:sz w:val="28"/>
        </w:rPr>
      </w:pPr>
      <w:r>
        <w:rPr>
          <w:rFonts w:ascii="Arial" w:hAnsi="Arial"/>
          <w:sz w:val="28"/>
        </w:rPr>
        <w:t>F</w:t>
      </w:r>
      <w:r w:rsidR="00C768D1">
        <w:rPr>
          <w:rFonts w:ascii="Arial" w:hAnsi="Arial"/>
          <w:sz w:val="28"/>
        </w:rPr>
        <w:t>allback band combinations</w:t>
      </w:r>
    </w:p>
    <w:p w14:paraId="7B57687E" w14:textId="77777777" w:rsidR="00E41E2E" w:rsidRPr="00F56A62" w:rsidRDefault="00E41E2E" w:rsidP="00282484">
      <w:pPr>
        <w:spacing w:after="0"/>
        <w:rPr>
          <w:sz w:val="6"/>
          <w:szCs w:val="6"/>
        </w:rPr>
      </w:pPr>
    </w:p>
    <w:p w14:paraId="7871D6CF" w14:textId="2D7BC87B" w:rsidR="00364332" w:rsidRPr="00B70975" w:rsidRDefault="00E3275C" w:rsidP="00E41E2E">
      <w:pPr>
        <w:pStyle w:val="ListParagraph"/>
        <w:keepNext/>
        <w:keepLines/>
        <w:numPr>
          <w:ilvl w:val="2"/>
          <w:numId w:val="26"/>
        </w:numPr>
        <w:spacing w:before="180" w:line="257" w:lineRule="auto"/>
        <w:outlineLvl w:val="1"/>
        <w:rPr>
          <w:rFonts w:ascii="Arial" w:hAnsi="Arial"/>
          <w:sz w:val="28"/>
        </w:rPr>
      </w:pPr>
      <w:r>
        <w:rPr>
          <w:rFonts w:ascii="Arial" w:hAnsi="Arial"/>
          <w:sz w:val="28"/>
        </w:rPr>
        <w:t>“</w:t>
      </w:r>
      <w:r w:rsidR="008B4527">
        <w:rPr>
          <w:rFonts w:ascii="Arial" w:hAnsi="Arial"/>
          <w:sz w:val="28"/>
        </w:rPr>
        <w:t>Implicit</w:t>
      </w:r>
      <w:r>
        <w:rPr>
          <w:rFonts w:ascii="Arial" w:hAnsi="Arial"/>
          <w:sz w:val="28"/>
        </w:rPr>
        <w:t>”</w:t>
      </w:r>
      <w:r w:rsidR="008B4527">
        <w:rPr>
          <w:rFonts w:ascii="Arial" w:hAnsi="Arial"/>
          <w:sz w:val="28"/>
        </w:rPr>
        <w:t xml:space="preserve"> fallback band combinations</w:t>
      </w:r>
    </w:p>
    <w:p w14:paraId="2159AE37" w14:textId="241FCF40" w:rsidR="00E3275C" w:rsidRPr="00E3275C" w:rsidRDefault="00E3275C" w:rsidP="007A3DEE">
      <w:pPr>
        <w:ind w:leftChars="-11" w:hangingChars="10" w:hanging="22"/>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 xml:space="preserve">his corresponds to what TS38.306 </w:t>
      </w:r>
      <w:r w:rsidR="00D947A8">
        <w:rPr>
          <w:rFonts w:eastAsiaTheme="minorEastAsia"/>
          <w:sz w:val="22"/>
          <w:szCs w:val="22"/>
          <w:lang w:eastAsia="ja-JP"/>
        </w:rPr>
        <w:t>defines as follows.</w:t>
      </w:r>
    </w:p>
    <w:tbl>
      <w:tblPr>
        <w:tblStyle w:val="TableGrid"/>
        <w:tblW w:w="0" w:type="auto"/>
        <w:tblInd w:w="279" w:type="dxa"/>
        <w:tblLook w:val="04A0" w:firstRow="1" w:lastRow="0" w:firstColumn="1" w:lastColumn="0" w:noHBand="0" w:noVBand="1"/>
      </w:tblPr>
      <w:tblGrid>
        <w:gridCol w:w="8930"/>
      </w:tblGrid>
      <w:tr w:rsidR="00D947A8" w14:paraId="61684155" w14:textId="77777777" w:rsidTr="00D947A8">
        <w:tc>
          <w:tcPr>
            <w:tcW w:w="8930" w:type="dxa"/>
          </w:tcPr>
          <w:p w14:paraId="4003B3A5" w14:textId="000B3C2F" w:rsidR="00CD1290" w:rsidRPr="00B651F4" w:rsidRDefault="00CD1290" w:rsidP="00CD1290">
            <w:pPr>
              <w:keepNext/>
              <w:keepLines/>
              <w:overflowPunct w:val="0"/>
              <w:autoSpaceDE w:val="0"/>
              <w:autoSpaceDN w:val="0"/>
              <w:adjustRightInd w:val="0"/>
              <w:spacing w:before="180"/>
              <w:ind w:left="1134" w:hanging="1134"/>
              <w:textAlignment w:val="baseline"/>
              <w:outlineLvl w:val="1"/>
              <w:rPr>
                <w:rFonts w:ascii="Arial" w:eastAsia="Times New Roman" w:hAnsi="Arial"/>
                <w:sz w:val="28"/>
                <w:szCs w:val="18"/>
                <w:lang w:eastAsia="ja-JP"/>
              </w:rPr>
            </w:pPr>
            <w:r w:rsidRPr="00B651F4">
              <w:rPr>
                <w:rFonts w:ascii="Arial" w:eastAsia="Times New Roman" w:hAnsi="Arial"/>
                <w:sz w:val="28"/>
                <w:szCs w:val="18"/>
                <w:lang w:eastAsia="ja-JP"/>
              </w:rPr>
              <w:t>3.1</w:t>
            </w:r>
            <w:r w:rsidRPr="00B651F4">
              <w:rPr>
                <w:rFonts w:ascii="Arial" w:eastAsia="Times New Roman" w:hAnsi="Arial"/>
                <w:sz w:val="28"/>
                <w:szCs w:val="18"/>
                <w:lang w:eastAsia="ja-JP"/>
              </w:rPr>
              <w:tab/>
              <w:t>Definitions</w:t>
            </w:r>
          </w:p>
          <w:p w14:paraId="4A108754" w14:textId="385A42C6" w:rsidR="00CD1290" w:rsidRPr="00CD1290" w:rsidRDefault="00CD1290" w:rsidP="00CD1290">
            <w:pPr>
              <w:keepNext/>
              <w:keepLines/>
              <w:overflowPunct w:val="0"/>
              <w:autoSpaceDE w:val="0"/>
              <w:autoSpaceDN w:val="0"/>
              <w:adjustRightInd w:val="0"/>
              <w:spacing w:after="0"/>
              <w:ind w:left="1134" w:hanging="1134"/>
              <w:textAlignment w:val="baseline"/>
              <w:outlineLvl w:val="1"/>
              <w:rPr>
                <w:rFonts w:ascii="Times New Roman" w:eastAsiaTheme="minorEastAsia" w:hAnsi="Times New Roman"/>
                <w:sz w:val="22"/>
                <w:szCs w:val="14"/>
                <w:lang w:eastAsia="ja-JP"/>
              </w:rPr>
            </w:pPr>
            <w:r w:rsidRPr="00CD1290">
              <w:rPr>
                <w:rFonts w:ascii="Times New Roman" w:eastAsiaTheme="minorEastAsia" w:hAnsi="Times New Roman"/>
                <w:sz w:val="22"/>
                <w:szCs w:val="14"/>
                <w:lang w:eastAsia="ja-JP"/>
              </w:rPr>
              <w:t>[…]</w:t>
            </w:r>
          </w:p>
          <w:p w14:paraId="1E0282FF" w14:textId="3C18D273" w:rsidR="00D947A8" w:rsidRPr="00E41E2E" w:rsidRDefault="00E41E2E" w:rsidP="00E41E2E">
            <w:pPr>
              <w:spacing w:beforeLines="50" w:before="120"/>
              <w:rPr>
                <w:rFonts w:ascii="Times New Roman" w:hAnsi="Times New Roman"/>
                <w:lang w:eastAsia="zh-CN"/>
              </w:rPr>
            </w:pPr>
            <w:r w:rsidRPr="00E41E2E">
              <w:rPr>
                <w:rFonts w:ascii="Times New Roman" w:hAnsi="Times New Roman"/>
                <w:b/>
                <w:lang w:eastAsia="zh-CN"/>
              </w:rPr>
              <w:t>Fallback band combination:</w:t>
            </w:r>
            <w:r w:rsidRPr="00E41E2E">
              <w:rPr>
                <w:rFonts w:ascii="Times New Roman" w:hAnsi="Times New Roman"/>
                <w:lang w:eastAsia="zh-CN"/>
              </w:rPr>
              <w:t xml:space="preserve"> A </w:t>
            </w:r>
            <w:proofErr w:type="spellStart"/>
            <w:r w:rsidRPr="00E41E2E">
              <w:rPr>
                <w:rFonts w:ascii="Times New Roman" w:hAnsi="Times New Roman"/>
                <w:lang w:eastAsia="zh-CN"/>
              </w:rPr>
              <w:t>Uu</w:t>
            </w:r>
            <w:proofErr w:type="spellEnd"/>
            <w:r w:rsidRPr="00E41E2E">
              <w:rPr>
                <w:rFonts w:ascii="Times New Roman" w:hAnsi="Times New Roman"/>
                <w:lang w:eastAsia="zh-CN"/>
              </w:rPr>
              <w:t xml:space="preserve"> band combination that would result from another </w:t>
            </w:r>
            <w:proofErr w:type="spellStart"/>
            <w:r w:rsidRPr="00E41E2E">
              <w:rPr>
                <w:rFonts w:ascii="Times New Roman" w:hAnsi="Times New Roman"/>
                <w:lang w:eastAsia="zh-CN"/>
              </w:rPr>
              <w:t>Uu</w:t>
            </w:r>
            <w:proofErr w:type="spellEnd"/>
            <w:r w:rsidRPr="00E41E2E">
              <w:rPr>
                <w:rFonts w:ascii="Times New Roman" w:hAnsi="Times New Roman"/>
                <w:lang w:eastAsia="zh-CN"/>
              </w:rPr>
              <w:t xml:space="preserve"> band combination </w:t>
            </w:r>
            <w:r w:rsidRPr="00E41E2E">
              <w:rPr>
                <w:rFonts w:ascii="Times New Roman" w:hAnsi="Times New Roman"/>
              </w:rPr>
              <w:t xml:space="preserve">(parent band combination) </w:t>
            </w:r>
            <w:r w:rsidRPr="00E41E2E">
              <w:rPr>
                <w:rFonts w:ascii="Times New Roman" w:hAnsi="Times New Roman"/>
                <w:highlight w:val="yellow"/>
                <w:lang w:eastAsia="zh-CN"/>
              </w:rPr>
              <w:t xml:space="preserve">by releasing at least one </w:t>
            </w:r>
            <w:proofErr w:type="spellStart"/>
            <w:r w:rsidRPr="00E41E2E">
              <w:rPr>
                <w:rFonts w:ascii="Times New Roman" w:hAnsi="Times New Roman"/>
                <w:highlight w:val="yellow"/>
                <w:lang w:eastAsia="zh-CN"/>
              </w:rPr>
              <w:t>SCell</w:t>
            </w:r>
            <w:proofErr w:type="spellEnd"/>
            <w:r w:rsidRPr="00E41E2E">
              <w:rPr>
                <w:rFonts w:ascii="Times New Roman" w:hAnsi="Times New Roman"/>
                <w:highlight w:val="yellow"/>
                <w:lang w:eastAsia="zh-CN"/>
              </w:rPr>
              <w:t xml:space="preserve"> or uplink configuration of </w:t>
            </w:r>
            <w:proofErr w:type="spellStart"/>
            <w:r w:rsidRPr="00E41E2E">
              <w:rPr>
                <w:rFonts w:ascii="Times New Roman" w:hAnsi="Times New Roman"/>
                <w:highlight w:val="yellow"/>
                <w:lang w:eastAsia="zh-CN"/>
              </w:rPr>
              <w:t>SCell</w:t>
            </w:r>
            <w:proofErr w:type="spellEnd"/>
            <w:r w:rsidRPr="00E41E2E">
              <w:rPr>
                <w:rFonts w:ascii="Times New Roman" w:hAnsi="Times New Roman"/>
                <w:highlight w:val="yellow"/>
                <w:lang w:eastAsia="zh-CN"/>
              </w:rPr>
              <w:t>, or SCG, or SUL</w:t>
            </w:r>
            <w:r w:rsidRPr="00E41E2E">
              <w:rPr>
                <w:rFonts w:ascii="Times New Roman" w:hAnsi="Times New Roman"/>
                <w:lang w:eastAsia="zh-CN"/>
              </w:rPr>
              <w:t xml:space="preserve">. A PC5 band combination that would result from another PC5 band combination (parent band combination) by releasing at least one </w:t>
            </w:r>
            <w:proofErr w:type="spellStart"/>
            <w:r w:rsidRPr="00E41E2E">
              <w:rPr>
                <w:rFonts w:ascii="Times New Roman" w:hAnsi="Times New Roman"/>
                <w:lang w:eastAsia="zh-CN"/>
              </w:rPr>
              <w:t>sidelink</w:t>
            </w:r>
            <w:proofErr w:type="spellEnd"/>
            <w:r w:rsidRPr="00E41E2E">
              <w:rPr>
                <w:rFonts w:ascii="Times New Roman" w:hAnsi="Times New Roman"/>
                <w:lang w:eastAsia="zh-CN"/>
              </w:rPr>
              <w:t xml:space="preserve"> carrier. An intra-band non-contiguous band combination is not considered to be a fallback band combination of an intra-band contiguous band combination. </w:t>
            </w:r>
            <w:r w:rsidRPr="00E41E2E">
              <w:rPr>
                <w:rFonts w:ascii="Times New Roman" w:hAnsi="Times New Roman"/>
                <w:highlight w:val="yellow"/>
                <w:lang w:eastAsia="zh-CN"/>
              </w:rPr>
              <w:t>A fallback band combination supports the same channel bandwidth(s) for each carrier as its parent band combination(s)</w:t>
            </w:r>
          </w:p>
        </w:tc>
      </w:tr>
    </w:tbl>
    <w:p w14:paraId="7BDC183E" w14:textId="10E0E9CE" w:rsidR="00E3275C" w:rsidRDefault="00E3275C" w:rsidP="007A3DEE">
      <w:pPr>
        <w:ind w:leftChars="-11" w:hangingChars="10" w:hanging="22"/>
        <w:rPr>
          <w:rFonts w:eastAsia="Malgun Gothic"/>
          <w:sz w:val="22"/>
          <w:szCs w:val="22"/>
          <w:lang w:eastAsia="ko-KR"/>
        </w:rPr>
      </w:pPr>
    </w:p>
    <w:tbl>
      <w:tblPr>
        <w:tblStyle w:val="TableGrid"/>
        <w:tblW w:w="0" w:type="auto"/>
        <w:tblInd w:w="279" w:type="dxa"/>
        <w:tblLook w:val="04A0" w:firstRow="1" w:lastRow="0" w:firstColumn="1" w:lastColumn="0" w:noHBand="0" w:noVBand="1"/>
      </w:tblPr>
      <w:tblGrid>
        <w:gridCol w:w="8930"/>
      </w:tblGrid>
      <w:tr w:rsidR="00E41E2E" w14:paraId="0341AB70" w14:textId="77777777" w:rsidTr="00E41E2E">
        <w:tc>
          <w:tcPr>
            <w:tcW w:w="8930" w:type="dxa"/>
          </w:tcPr>
          <w:p w14:paraId="17C56F98" w14:textId="77777777" w:rsidR="00E41E2E" w:rsidRPr="00E41E2E" w:rsidRDefault="00E41E2E" w:rsidP="00E41E2E">
            <w:pPr>
              <w:keepNext/>
              <w:keepLines/>
              <w:overflowPunct w:val="0"/>
              <w:autoSpaceDE w:val="0"/>
              <w:autoSpaceDN w:val="0"/>
              <w:adjustRightInd w:val="0"/>
              <w:spacing w:beforeLines="50" w:before="120" w:after="0"/>
              <w:textAlignment w:val="baseline"/>
              <w:rPr>
                <w:rFonts w:ascii="Arial" w:eastAsia="Times New Roman" w:hAnsi="Arial"/>
                <w:b/>
                <w:bCs/>
                <w:i/>
                <w:iCs/>
                <w:sz w:val="18"/>
                <w:lang w:eastAsia="ja-JP"/>
              </w:rPr>
            </w:pPr>
            <w:proofErr w:type="spellStart"/>
            <w:r w:rsidRPr="00E41E2E">
              <w:rPr>
                <w:rFonts w:ascii="Arial" w:eastAsia="Times New Roman" w:hAnsi="Arial"/>
                <w:b/>
                <w:bCs/>
                <w:i/>
                <w:iCs/>
                <w:sz w:val="18"/>
                <w:lang w:eastAsia="ja-JP"/>
              </w:rPr>
              <w:t>supportedBandCombinationList</w:t>
            </w:r>
            <w:proofErr w:type="spellEnd"/>
          </w:p>
          <w:p w14:paraId="2512E554" w14:textId="77777777" w:rsidR="00E41E2E" w:rsidRDefault="00E41E2E" w:rsidP="00E41E2E">
            <w:pPr>
              <w:rPr>
                <w:rFonts w:ascii="Times New Roman" w:eastAsia="Times New Roman" w:hAnsi="Times New Roman"/>
                <w:lang w:eastAsia="ja-JP"/>
              </w:rPr>
            </w:pPr>
            <w:r w:rsidRPr="00E41E2E">
              <w:rPr>
                <w:rFonts w:ascii="Times New Roman" w:eastAsia="Times New Roman" w:hAnsi="Times New Roman"/>
                <w:lang w:eastAsia="ja-JP"/>
              </w:rPr>
              <w:t xml:space="preserve">Defines the supported NR and/or MR-DC band combinations by the UE. For each band combination the UE identifies the associated feature set combination by </w:t>
            </w:r>
            <w:proofErr w:type="spellStart"/>
            <w:r w:rsidRPr="00E41E2E">
              <w:rPr>
                <w:rFonts w:ascii="Times New Roman" w:eastAsia="Times New Roman" w:hAnsi="Times New Roman"/>
                <w:lang w:eastAsia="ja-JP"/>
              </w:rPr>
              <w:t>featureSetCombinations</w:t>
            </w:r>
            <w:proofErr w:type="spellEnd"/>
            <w:r w:rsidRPr="00E41E2E">
              <w:rPr>
                <w:rFonts w:ascii="Times New Roman" w:eastAsia="Times New Roman" w:hAnsi="Times New Roman"/>
                <w:lang w:eastAsia="ja-JP"/>
              </w:rPr>
              <w:t xml:space="preserve"> index referring to </w:t>
            </w:r>
            <w:proofErr w:type="spellStart"/>
            <w:r w:rsidRPr="00E41E2E">
              <w:rPr>
                <w:rFonts w:ascii="Times New Roman" w:eastAsia="Times New Roman" w:hAnsi="Times New Roman"/>
                <w:lang w:eastAsia="ja-JP"/>
              </w:rPr>
              <w:t>featureSetCombination</w:t>
            </w:r>
            <w:proofErr w:type="spellEnd"/>
            <w:r w:rsidRPr="00E41E2E">
              <w:rPr>
                <w:rFonts w:ascii="Times New Roman" w:eastAsia="Times New Roman" w:hAnsi="Times New Roman"/>
                <w:lang w:eastAsia="ja-JP"/>
              </w:rPr>
              <w:t xml:space="preserve">. </w:t>
            </w:r>
            <w:r w:rsidRPr="00E41E2E">
              <w:rPr>
                <w:rFonts w:ascii="Times New Roman" w:eastAsia="Times New Roman" w:hAnsi="Times New Roman"/>
                <w:highlight w:val="yellow"/>
                <w:lang w:eastAsia="ja-JP"/>
              </w:rPr>
              <w:t>A fallback band combination resulting from the reported CA and MR-DC band combination is not signalled but the UE shall support it.</w:t>
            </w:r>
          </w:p>
          <w:p w14:paraId="27F52964" w14:textId="6C21B5D7" w:rsidR="00E41E2E" w:rsidRPr="00E41E2E" w:rsidRDefault="00E41E2E" w:rsidP="00E41E2E">
            <w:pPr>
              <w:rPr>
                <w:rFonts w:eastAsiaTheme="minorEastAsia"/>
                <w:sz w:val="22"/>
                <w:szCs w:val="22"/>
                <w:lang w:eastAsia="ko-KR"/>
              </w:rPr>
            </w:pPr>
            <w:r>
              <w:rPr>
                <w:rFonts w:eastAsiaTheme="minorEastAsia" w:hint="eastAsia"/>
                <w:sz w:val="22"/>
                <w:szCs w:val="22"/>
                <w:lang w:eastAsia="ja-JP"/>
              </w:rPr>
              <w:t>[</w:t>
            </w:r>
            <w:r>
              <w:rPr>
                <w:rFonts w:eastAsiaTheme="minorEastAsia"/>
                <w:sz w:val="22"/>
                <w:szCs w:val="22"/>
                <w:lang w:eastAsia="ja-JP"/>
              </w:rPr>
              <w:t>…]</w:t>
            </w:r>
          </w:p>
        </w:tc>
      </w:tr>
    </w:tbl>
    <w:p w14:paraId="1F763837" w14:textId="5077FA04" w:rsidR="00D947A8" w:rsidRDefault="00D947A8" w:rsidP="007A3DEE">
      <w:pPr>
        <w:ind w:leftChars="-11" w:hangingChars="10" w:hanging="22"/>
        <w:rPr>
          <w:rFonts w:eastAsia="Malgun Gothic"/>
          <w:sz w:val="22"/>
          <w:szCs w:val="22"/>
          <w:lang w:eastAsia="ko-KR"/>
        </w:rPr>
      </w:pPr>
    </w:p>
    <w:p w14:paraId="67CFCBC2" w14:textId="7BB25C74" w:rsidR="00FC5466" w:rsidRDefault="00FC5466" w:rsidP="00FC5466">
      <w:pPr>
        <w:rPr>
          <w:rFonts w:eastAsiaTheme="minorEastAsia"/>
          <w:sz w:val="22"/>
          <w:szCs w:val="22"/>
          <w:lang w:eastAsia="ja-JP"/>
        </w:rPr>
      </w:pPr>
      <w:r>
        <w:rPr>
          <w:rFonts w:eastAsiaTheme="minorEastAsia"/>
          <w:sz w:val="22"/>
          <w:szCs w:val="22"/>
          <w:lang w:eastAsia="ja-JP"/>
        </w:rPr>
        <w:t>TS38.331 defines it in the procedural text as follows.</w:t>
      </w:r>
    </w:p>
    <w:tbl>
      <w:tblPr>
        <w:tblStyle w:val="TableGrid"/>
        <w:tblW w:w="0" w:type="auto"/>
        <w:tblInd w:w="279" w:type="dxa"/>
        <w:tblLook w:val="04A0" w:firstRow="1" w:lastRow="0" w:firstColumn="1" w:lastColumn="0" w:noHBand="0" w:noVBand="1"/>
      </w:tblPr>
      <w:tblGrid>
        <w:gridCol w:w="8930"/>
      </w:tblGrid>
      <w:tr w:rsidR="00FC5466" w14:paraId="62DDD3B2" w14:textId="77777777" w:rsidTr="00FC5466">
        <w:tc>
          <w:tcPr>
            <w:tcW w:w="8930" w:type="dxa"/>
          </w:tcPr>
          <w:p w14:paraId="0DFD8DFD" w14:textId="7A96A4AE" w:rsidR="00FC5466" w:rsidRDefault="00FC5466" w:rsidP="00FC5466">
            <w:pPr>
              <w:pStyle w:val="B1"/>
              <w:numPr>
                <w:ilvl w:val="0"/>
                <w:numId w:val="29"/>
              </w:numPr>
              <w:rPr>
                <w:rFonts w:ascii="Times New Roman" w:hAnsi="Times New Roman"/>
              </w:rPr>
            </w:pPr>
            <w:r w:rsidRPr="00FC5466">
              <w:rPr>
                <w:rFonts w:ascii="Times New Roman" w:hAnsi="Times New Roman"/>
              </w:rPr>
              <w:t>for each band combination included in the list of "candidate band combinations":</w:t>
            </w:r>
          </w:p>
          <w:p w14:paraId="77E3D606" w14:textId="24387658" w:rsidR="00FC5466" w:rsidRPr="00FC5466" w:rsidRDefault="00FC5466" w:rsidP="00FC5466">
            <w:pPr>
              <w:pStyle w:val="B1"/>
              <w:ind w:left="284" w:firstLine="0"/>
              <w:rPr>
                <w:rFonts w:ascii="Times New Roman" w:hAnsi="Times New Roman"/>
              </w:rPr>
            </w:pPr>
            <w:r>
              <w:rPr>
                <w:rFonts w:ascii="Times New Roman" w:hAnsi="Times New Roman" w:hint="eastAsia"/>
              </w:rPr>
              <w:lastRenderedPageBreak/>
              <w:t>[</w:t>
            </w:r>
            <w:r>
              <w:rPr>
                <w:rFonts w:ascii="Times New Roman" w:hAnsi="Times New Roman"/>
              </w:rPr>
              <w:t>…]</w:t>
            </w:r>
          </w:p>
          <w:p w14:paraId="573902AB" w14:textId="77777777" w:rsidR="00FC5466" w:rsidRPr="00FC5466" w:rsidRDefault="00FC5466" w:rsidP="00FC5466">
            <w:pPr>
              <w:overflowPunct w:val="0"/>
              <w:autoSpaceDE w:val="0"/>
              <w:autoSpaceDN w:val="0"/>
              <w:adjustRightInd w:val="0"/>
              <w:ind w:left="851" w:hanging="284"/>
              <w:textAlignment w:val="baseline"/>
              <w:rPr>
                <w:rFonts w:ascii="Times New Roman" w:eastAsia="Times New Roman" w:hAnsi="Times New Roman"/>
                <w:lang w:eastAsia="ja-JP"/>
              </w:rPr>
            </w:pPr>
            <w:r w:rsidRPr="00FC5466">
              <w:rPr>
                <w:rFonts w:ascii="Times New Roman" w:eastAsia="Times New Roman" w:hAnsi="Times New Roman"/>
                <w:lang w:eastAsia="ja-JP"/>
              </w:rPr>
              <w:t>2&gt;</w:t>
            </w:r>
            <w:r w:rsidRPr="00FC5466">
              <w:rPr>
                <w:rFonts w:ascii="Times New Roman" w:eastAsia="Times New Roman" w:hAnsi="Times New Roman"/>
                <w:lang w:eastAsia="ja-JP"/>
              </w:rPr>
              <w:tab/>
              <w:t xml:space="preserve">if it is regarded as a fallback band combination </w:t>
            </w:r>
            <w:r w:rsidRPr="00FC5466">
              <w:rPr>
                <w:rFonts w:ascii="Times New Roman" w:eastAsia="Times New Roman" w:hAnsi="Times New Roman"/>
                <w:highlight w:val="yellow"/>
                <w:lang w:eastAsia="ja-JP"/>
              </w:rPr>
              <w:t>with the same capabilities</w:t>
            </w:r>
            <w:r w:rsidRPr="00FC5466">
              <w:rPr>
                <w:rFonts w:ascii="Times New Roman" w:eastAsia="Times New Roman" w:hAnsi="Times New Roman"/>
                <w:lang w:eastAsia="ja-JP"/>
              </w:rPr>
              <w:t xml:space="preserve"> of another band combination included in the list of "candidate band combinations", and</w:t>
            </w:r>
          </w:p>
          <w:p w14:paraId="412838E8" w14:textId="77777777" w:rsidR="00FC5466" w:rsidRPr="00FC5466" w:rsidRDefault="00FC5466" w:rsidP="00FC5466">
            <w:pPr>
              <w:overflowPunct w:val="0"/>
              <w:autoSpaceDE w:val="0"/>
              <w:autoSpaceDN w:val="0"/>
              <w:adjustRightInd w:val="0"/>
              <w:ind w:left="851" w:hanging="284"/>
              <w:textAlignment w:val="baseline"/>
              <w:rPr>
                <w:rFonts w:ascii="Times New Roman" w:eastAsia="Times New Roman" w:hAnsi="Times New Roman"/>
                <w:lang w:eastAsia="ja-JP"/>
              </w:rPr>
            </w:pPr>
            <w:r w:rsidRPr="00FC5466">
              <w:rPr>
                <w:rFonts w:ascii="Times New Roman" w:eastAsia="Times New Roman" w:hAnsi="Times New Roman"/>
                <w:lang w:eastAsia="ja-JP"/>
              </w:rPr>
              <w:t>2&gt;</w:t>
            </w:r>
            <w:r w:rsidRPr="00FC5466">
              <w:rPr>
                <w:rFonts w:ascii="Times New Roman" w:eastAsia="Times New Roman" w:hAnsi="Times New Roman"/>
                <w:lang w:eastAsia="ja-JP"/>
              </w:rPr>
              <w:tab/>
              <w:t xml:space="preserve">if this fallback band combination is generated </w:t>
            </w:r>
            <w:r w:rsidRPr="00FC5466">
              <w:rPr>
                <w:rFonts w:ascii="Times New Roman" w:eastAsia="Times New Roman" w:hAnsi="Times New Roman"/>
                <w:highlight w:val="yellow"/>
                <w:lang w:eastAsia="ja-JP"/>
              </w:rPr>
              <w:t xml:space="preserve">by releasing at least one </w:t>
            </w:r>
            <w:proofErr w:type="spellStart"/>
            <w:r w:rsidRPr="00FC5466">
              <w:rPr>
                <w:rFonts w:ascii="Times New Roman" w:eastAsia="Times New Roman" w:hAnsi="Times New Roman"/>
                <w:highlight w:val="yellow"/>
                <w:lang w:eastAsia="ja-JP"/>
              </w:rPr>
              <w:t>SCell</w:t>
            </w:r>
            <w:proofErr w:type="spellEnd"/>
            <w:r w:rsidRPr="00FC5466">
              <w:rPr>
                <w:rFonts w:ascii="Times New Roman" w:eastAsia="Times New Roman" w:hAnsi="Times New Roman"/>
                <w:highlight w:val="yellow"/>
                <w:lang w:eastAsia="ja-JP"/>
              </w:rPr>
              <w:t xml:space="preserve"> or uplink configuration of </w:t>
            </w:r>
            <w:proofErr w:type="spellStart"/>
            <w:r w:rsidRPr="00FC5466">
              <w:rPr>
                <w:rFonts w:ascii="Times New Roman" w:eastAsia="Times New Roman" w:hAnsi="Times New Roman"/>
                <w:highlight w:val="yellow"/>
                <w:lang w:eastAsia="ja-JP"/>
              </w:rPr>
              <w:t>SCell</w:t>
            </w:r>
            <w:proofErr w:type="spellEnd"/>
            <w:r w:rsidRPr="00FC5466">
              <w:rPr>
                <w:rFonts w:ascii="Times New Roman" w:eastAsia="Times New Roman" w:hAnsi="Times New Roman"/>
                <w:highlight w:val="yellow"/>
                <w:lang w:eastAsia="ja-JP"/>
              </w:rPr>
              <w:t xml:space="preserve"> or SUL</w:t>
            </w:r>
            <w:r w:rsidRPr="00FC5466">
              <w:rPr>
                <w:rFonts w:ascii="Times New Roman" w:eastAsia="Times New Roman" w:hAnsi="Times New Roman"/>
                <w:lang w:eastAsia="ja-JP"/>
              </w:rPr>
              <w:t xml:space="preserve"> according to TS 38.306 [26]:</w:t>
            </w:r>
          </w:p>
          <w:p w14:paraId="3F1BED81" w14:textId="77777777" w:rsidR="00FC5466" w:rsidRPr="00FC5466" w:rsidRDefault="00FC5466" w:rsidP="00FC5466">
            <w:pPr>
              <w:overflowPunct w:val="0"/>
              <w:autoSpaceDE w:val="0"/>
              <w:autoSpaceDN w:val="0"/>
              <w:adjustRightInd w:val="0"/>
              <w:ind w:left="1135" w:hanging="284"/>
              <w:textAlignment w:val="baseline"/>
              <w:rPr>
                <w:rFonts w:eastAsia="Times New Roman"/>
                <w:lang w:eastAsia="ja-JP"/>
              </w:rPr>
            </w:pPr>
            <w:r w:rsidRPr="00FC5466">
              <w:rPr>
                <w:rFonts w:ascii="Times New Roman" w:eastAsia="Times New Roman" w:hAnsi="Times New Roman"/>
                <w:lang w:eastAsia="ja-JP"/>
              </w:rPr>
              <w:t>3&gt;</w:t>
            </w:r>
            <w:r w:rsidRPr="00FC5466">
              <w:rPr>
                <w:rFonts w:ascii="Times New Roman" w:eastAsia="Times New Roman" w:hAnsi="Times New Roman"/>
                <w:lang w:eastAsia="ja-JP"/>
              </w:rPr>
              <w:tab/>
              <w:t>remove the band combination from the list of "candidate band combinations</w:t>
            </w:r>
            <w:proofErr w:type="gramStart"/>
            <w:r w:rsidRPr="00FC5466">
              <w:rPr>
                <w:rFonts w:ascii="Times New Roman" w:eastAsia="Times New Roman" w:hAnsi="Times New Roman"/>
                <w:lang w:eastAsia="ja-JP"/>
              </w:rPr>
              <w:t>";</w:t>
            </w:r>
            <w:proofErr w:type="gramEnd"/>
          </w:p>
          <w:p w14:paraId="12690B29" w14:textId="77777777" w:rsidR="00FC5466" w:rsidRDefault="00FC5466" w:rsidP="00FC5466">
            <w:pPr>
              <w:rPr>
                <w:rFonts w:eastAsiaTheme="minorEastAsia"/>
                <w:sz w:val="22"/>
                <w:szCs w:val="22"/>
                <w:lang w:eastAsia="ja-JP"/>
              </w:rPr>
            </w:pPr>
          </w:p>
        </w:tc>
      </w:tr>
    </w:tbl>
    <w:p w14:paraId="273A98DA" w14:textId="721B9B90" w:rsidR="00FC5466" w:rsidRDefault="00FC5466" w:rsidP="00FC5466">
      <w:pPr>
        <w:rPr>
          <w:rFonts w:eastAsiaTheme="minorEastAsia"/>
          <w:sz w:val="22"/>
          <w:szCs w:val="22"/>
          <w:lang w:eastAsia="ja-JP"/>
        </w:rPr>
      </w:pPr>
    </w:p>
    <w:p w14:paraId="207C3C1B" w14:textId="6936A7CC" w:rsidR="0017242F" w:rsidRDefault="0017242F" w:rsidP="0017242F">
      <w:pPr>
        <w:ind w:left="1530" w:hangingChars="709" w:hanging="1530"/>
        <w:rPr>
          <w:rFonts w:eastAsiaTheme="minorEastAsia"/>
          <w:sz w:val="22"/>
          <w:szCs w:val="22"/>
          <w:lang w:eastAsia="ja-JP"/>
        </w:rPr>
      </w:pPr>
      <w:r w:rsidRPr="0017242F">
        <w:rPr>
          <w:rFonts w:eastAsiaTheme="minorEastAsia"/>
          <w:b/>
          <w:bCs/>
          <w:sz w:val="22"/>
          <w:szCs w:val="22"/>
          <w:lang w:eastAsia="ja-JP"/>
        </w:rPr>
        <w:t>Observation 1:</w:t>
      </w:r>
      <w:r>
        <w:rPr>
          <w:rFonts w:eastAsiaTheme="minorEastAsia"/>
          <w:sz w:val="22"/>
          <w:szCs w:val="22"/>
          <w:lang w:eastAsia="ja-JP"/>
        </w:rPr>
        <w:tab/>
        <w:t>The support for the fallback band combinations with the same capabilities of a reported band combination is “implicitly” indicated and all UEs must support them.</w:t>
      </w:r>
    </w:p>
    <w:p w14:paraId="5AA34C13" w14:textId="4DB9689A" w:rsidR="00FC5466" w:rsidRPr="00B70975" w:rsidRDefault="00FC5466" w:rsidP="00FC5466">
      <w:pPr>
        <w:pStyle w:val="ListParagraph"/>
        <w:keepNext/>
        <w:keepLines/>
        <w:numPr>
          <w:ilvl w:val="2"/>
          <w:numId w:val="26"/>
        </w:numPr>
        <w:spacing w:before="180" w:line="257" w:lineRule="auto"/>
        <w:outlineLvl w:val="1"/>
        <w:rPr>
          <w:rFonts w:ascii="Arial" w:hAnsi="Arial"/>
          <w:sz w:val="28"/>
        </w:rPr>
      </w:pPr>
      <w:r>
        <w:rPr>
          <w:rFonts w:ascii="Arial" w:hAnsi="Arial"/>
          <w:sz w:val="28"/>
        </w:rPr>
        <w:t>“Explicit” fallback band combinations</w:t>
      </w:r>
    </w:p>
    <w:p w14:paraId="2317D8A1" w14:textId="7498F42E" w:rsidR="00FC5466" w:rsidRPr="00E3275C" w:rsidRDefault="00FC5466" w:rsidP="00FC5466">
      <w:pPr>
        <w:ind w:leftChars="-11" w:hangingChars="10" w:hanging="22"/>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his corresponds to what TS38.331 defines as follows.</w:t>
      </w:r>
    </w:p>
    <w:tbl>
      <w:tblPr>
        <w:tblStyle w:val="TableGrid"/>
        <w:tblW w:w="0" w:type="auto"/>
        <w:tblInd w:w="279" w:type="dxa"/>
        <w:tblLook w:val="04A0" w:firstRow="1" w:lastRow="0" w:firstColumn="1" w:lastColumn="0" w:noHBand="0" w:noVBand="1"/>
      </w:tblPr>
      <w:tblGrid>
        <w:gridCol w:w="8930"/>
      </w:tblGrid>
      <w:tr w:rsidR="0017242F" w14:paraId="02F22490" w14:textId="77777777" w:rsidTr="0017242F">
        <w:tc>
          <w:tcPr>
            <w:tcW w:w="8930" w:type="dxa"/>
          </w:tcPr>
          <w:p w14:paraId="4B84EBEC" w14:textId="1C70B258" w:rsidR="0017242F" w:rsidRDefault="0017242F" w:rsidP="0017242F">
            <w:pPr>
              <w:pStyle w:val="Heading4"/>
              <w:numPr>
                <w:ilvl w:val="0"/>
                <w:numId w:val="0"/>
              </w:numPr>
              <w:outlineLvl w:val="3"/>
              <w:rPr>
                <w:i/>
              </w:rPr>
            </w:pPr>
            <w:bookmarkStart w:id="1" w:name="_Toc60777439"/>
            <w:bookmarkStart w:id="2" w:name="_Toc115429284"/>
            <w:r w:rsidRPr="00B55E3E">
              <w:t>–</w:t>
            </w:r>
            <w:r w:rsidRPr="00B55E3E">
              <w:tab/>
            </w:r>
            <w:proofErr w:type="spellStart"/>
            <w:r w:rsidRPr="00B55E3E">
              <w:rPr>
                <w:i/>
              </w:rPr>
              <w:t>FeatureSetCombination</w:t>
            </w:r>
            <w:bookmarkEnd w:id="1"/>
            <w:bookmarkEnd w:id="2"/>
            <w:proofErr w:type="spellEnd"/>
          </w:p>
          <w:p w14:paraId="2A768BA6" w14:textId="7E3A0795" w:rsidR="0017242F" w:rsidRPr="0017242F" w:rsidRDefault="0017242F" w:rsidP="0017242F">
            <w:pPr>
              <w:rPr>
                <w:rFonts w:eastAsiaTheme="minorEastAsia"/>
                <w:lang w:eastAsia="ja-JP"/>
              </w:rPr>
            </w:pPr>
            <w:r>
              <w:rPr>
                <w:rFonts w:eastAsiaTheme="minorEastAsia" w:hint="eastAsia"/>
                <w:lang w:eastAsia="ja-JP"/>
              </w:rPr>
              <w:t>[</w:t>
            </w:r>
            <w:r>
              <w:rPr>
                <w:rFonts w:eastAsiaTheme="minorEastAsia"/>
                <w:lang w:eastAsia="ja-JP"/>
              </w:rPr>
              <w:t>…]</w:t>
            </w:r>
          </w:p>
          <w:p w14:paraId="28453AEB" w14:textId="54C2CC5C" w:rsidR="0017242F" w:rsidRPr="0017242F" w:rsidRDefault="0017242F" w:rsidP="0017242F">
            <w:pPr>
              <w:pStyle w:val="NO"/>
              <w:rPr>
                <w:rFonts w:ascii="Times New Roman" w:hAnsi="Times New Roman"/>
              </w:rPr>
            </w:pPr>
            <w:r w:rsidRPr="0017242F">
              <w:rPr>
                <w:rFonts w:ascii="Times New Roman" w:hAnsi="Times New Roman"/>
              </w:rPr>
              <w:t>NOTE 1:</w:t>
            </w:r>
            <w:r w:rsidRPr="0017242F">
              <w:rPr>
                <w:rFonts w:ascii="Times New Roman" w:hAnsi="Times New Roman"/>
              </w:rPr>
              <w:tab/>
              <w:t xml:space="preserve">The UE may advertise fallback band-combinations </w:t>
            </w:r>
            <w:r w:rsidRPr="0017242F">
              <w:rPr>
                <w:rFonts w:ascii="Times New Roman" w:hAnsi="Times New Roman"/>
                <w:highlight w:val="yellow"/>
              </w:rPr>
              <w:t>in which it supports additional functionality explicitly in two ways</w:t>
            </w:r>
            <w:r w:rsidRPr="0017242F">
              <w:rPr>
                <w:rFonts w:ascii="Times New Roman" w:hAnsi="Times New Roman"/>
              </w:rPr>
              <w:t xml:space="preserve">: Either by setting </w:t>
            </w:r>
            <w:proofErr w:type="spellStart"/>
            <w:r w:rsidRPr="0017242F">
              <w:rPr>
                <w:rFonts w:ascii="Times New Roman" w:hAnsi="Times New Roman"/>
              </w:rPr>
              <w:t>FeatureSet</w:t>
            </w:r>
            <w:proofErr w:type="spellEnd"/>
            <w:r w:rsidRPr="0017242F">
              <w:rPr>
                <w:rFonts w:ascii="Times New Roman" w:hAnsi="Times New Roman"/>
              </w:rPr>
              <w:t xml:space="preserve"> IDs to zero (inter-band and intra-band non-contiguous fallback) and by reducing the number of </w:t>
            </w:r>
            <w:proofErr w:type="spellStart"/>
            <w:r w:rsidRPr="0017242F">
              <w:rPr>
                <w:rFonts w:ascii="Times New Roman" w:hAnsi="Times New Roman"/>
              </w:rPr>
              <w:t>FeatureSet-PerCC</w:t>
            </w:r>
            <w:proofErr w:type="spellEnd"/>
            <w:r w:rsidRPr="0017242F">
              <w:rPr>
                <w:rFonts w:ascii="Times New Roman" w:hAnsi="Times New Roman"/>
              </w:rPr>
              <w:t xml:space="preserve"> Ids in a Feature Set (intra-band contiguous fallback). Or by separate </w:t>
            </w:r>
            <w:proofErr w:type="spellStart"/>
            <w:r w:rsidRPr="0017242F">
              <w:rPr>
                <w:rFonts w:ascii="Times New Roman" w:hAnsi="Times New Roman"/>
                <w:i/>
              </w:rPr>
              <w:t>BandCombination</w:t>
            </w:r>
            <w:proofErr w:type="spellEnd"/>
            <w:r w:rsidRPr="0017242F">
              <w:rPr>
                <w:rFonts w:ascii="Times New Roman" w:hAnsi="Times New Roman"/>
              </w:rPr>
              <w:t xml:space="preserve"> entries with associated </w:t>
            </w:r>
            <w:proofErr w:type="spellStart"/>
            <w:r w:rsidRPr="0017242F">
              <w:rPr>
                <w:rFonts w:ascii="Times New Roman" w:hAnsi="Times New Roman"/>
                <w:i/>
              </w:rPr>
              <w:t>FeatureSetCombinations</w:t>
            </w:r>
            <w:proofErr w:type="spellEnd"/>
          </w:p>
        </w:tc>
      </w:tr>
    </w:tbl>
    <w:p w14:paraId="54844208" w14:textId="70E620B3" w:rsidR="00FC5466" w:rsidRDefault="00FC5466" w:rsidP="007A3DEE">
      <w:pPr>
        <w:ind w:leftChars="-11" w:hangingChars="10" w:hanging="22"/>
        <w:rPr>
          <w:rFonts w:eastAsia="Malgun Gothic"/>
          <w:sz w:val="22"/>
          <w:szCs w:val="22"/>
          <w:lang w:eastAsia="ko-KR"/>
        </w:rPr>
      </w:pPr>
    </w:p>
    <w:p w14:paraId="0244D3F9" w14:textId="18438F44" w:rsidR="0017242F" w:rsidRDefault="0017242F" w:rsidP="0017242F">
      <w:pPr>
        <w:ind w:left="1530" w:hangingChars="709" w:hanging="1530"/>
        <w:rPr>
          <w:rFonts w:eastAsiaTheme="minorEastAsia"/>
          <w:sz w:val="22"/>
          <w:szCs w:val="22"/>
          <w:lang w:eastAsia="ja-JP"/>
        </w:rPr>
      </w:pPr>
      <w:r w:rsidRPr="0017242F">
        <w:rPr>
          <w:rFonts w:eastAsiaTheme="minorEastAsia"/>
          <w:b/>
          <w:bCs/>
          <w:sz w:val="22"/>
          <w:szCs w:val="22"/>
          <w:lang w:eastAsia="ja-JP"/>
        </w:rPr>
        <w:t xml:space="preserve">Observation </w:t>
      </w:r>
      <w:r>
        <w:rPr>
          <w:rFonts w:eastAsiaTheme="minorEastAsia"/>
          <w:b/>
          <w:bCs/>
          <w:sz w:val="22"/>
          <w:szCs w:val="22"/>
          <w:lang w:eastAsia="ja-JP"/>
        </w:rPr>
        <w:t>2</w:t>
      </w:r>
      <w:r w:rsidRPr="0017242F">
        <w:rPr>
          <w:rFonts w:eastAsiaTheme="minorEastAsia"/>
          <w:b/>
          <w:bCs/>
          <w:sz w:val="22"/>
          <w:szCs w:val="22"/>
          <w:lang w:eastAsia="ja-JP"/>
        </w:rPr>
        <w:t>:</w:t>
      </w:r>
      <w:r>
        <w:rPr>
          <w:rFonts w:eastAsiaTheme="minorEastAsia"/>
          <w:sz w:val="22"/>
          <w:szCs w:val="22"/>
          <w:lang w:eastAsia="ja-JP"/>
        </w:rPr>
        <w:tab/>
        <w:t>The support for fallback band combinations with additional capabilities of a reported band combination is “explicitly” signalled and it is optional for the UE to do so.</w:t>
      </w:r>
    </w:p>
    <w:p w14:paraId="7FF592B6" w14:textId="16BF715E" w:rsidR="0017242F" w:rsidRDefault="0017242F" w:rsidP="0017242F">
      <w:pPr>
        <w:ind w:left="1530" w:hangingChars="709" w:hanging="1530"/>
        <w:rPr>
          <w:rFonts w:eastAsiaTheme="minorEastAsia"/>
          <w:sz w:val="22"/>
          <w:szCs w:val="22"/>
          <w:lang w:eastAsia="ja-JP"/>
        </w:rPr>
      </w:pPr>
      <w:r w:rsidRPr="0017242F">
        <w:rPr>
          <w:rFonts w:eastAsiaTheme="minorEastAsia"/>
          <w:b/>
          <w:bCs/>
          <w:sz w:val="22"/>
          <w:szCs w:val="22"/>
          <w:lang w:eastAsia="ja-JP"/>
        </w:rPr>
        <w:t xml:space="preserve">Observation </w:t>
      </w:r>
      <w:r>
        <w:rPr>
          <w:rFonts w:eastAsiaTheme="minorEastAsia"/>
          <w:b/>
          <w:bCs/>
          <w:sz w:val="22"/>
          <w:szCs w:val="22"/>
          <w:lang w:eastAsia="ja-JP"/>
        </w:rPr>
        <w:t>3</w:t>
      </w:r>
      <w:r w:rsidRPr="0017242F">
        <w:rPr>
          <w:rFonts w:eastAsiaTheme="minorEastAsia"/>
          <w:b/>
          <w:bCs/>
          <w:sz w:val="22"/>
          <w:szCs w:val="22"/>
          <w:lang w:eastAsia="ja-JP"/>
        </w:rPr>
        <w:t>:</w:t>
      </w:r>
      <w:r>
        <w:rPr>
          <w:rFonts w:eastAsiaTheme="minorEastAsia"/>
          <w:sz w:val="22"/>
          <w:szCs w:val="22"/>
          <w:lang w:eastAsia="ja-JP"/>
        </w:rPr>
        <w:tab/>
        <w:t xml:space="preserve">There are two ways to signal fallback band combinations with additional capabilities, 1) by means of Feature Sets for a single </w:t>
      </w:r>
      <w:proofErr w:type="spellStart"/>
      <w:r w:rsidRPr="0017242F">
        <w:rPr>
          <w:rFonts w:eastAsiaTheme="minorEastAsia"/>
          <w:i/>
          <w:iCs/>
          <w:sz w:val="22"/>
          <w:szCs w:val="22"/>
          <w:lang w:eastAsia="ja-JP"/>
        </w:rPr>
        <w:t>BandCombination</w:t>
      </w:r>
      <w:proofErr w:type="spellEnd"/>
      <w:r>
        <w:rPr>
          <w:rFonts w:eastAsiaTheme="minorEastAsia"/>
          <w:sz w:val="22"/>
          <w:szCs w:val="22"/>
          <w:lang w:eastAsia="ja-JP"/>
        </w:rPr>
        <w:t xml:space="preserve"> entry and 2) by </w:t>
      </w:r>
      <w:r w:rsidR="00152F42">
        <w:rPr>
          <w:rFonts w:eastAsiaTheme="minorEastAsia"/>
          <w:sz w:val="22"/>
          <w:szCs w:val="22"/>
          <w:lang w:eastAsia="ja-JP"/>
        </w:rPr>
        <w:t xml:space="preserve">signalling </w:t>
      </w:r>
      <w:r w:rsidR="00EF6969" w:rsidRPr="00EF6969">
        <w:rPr>
          <w:rFonts w:eastAsiaTheme="minorEastAsia"/>
          <w:sz w:val="22"/>
          <w:szCs w:val="22"/>
          <w:lang w:eastAsia="ja-JP"/>
        </w:rPr>
        <w:t xml:space="preserve">separate </w:t>
      </w:r>
      <w:proofErr w:type="spellStart"/>
      <w:r w:rsidR="00EF6969" w:rsidRPr="00EF6969">
        <w:rPr>
          <w:rFonts w:eastAsiaTheme="minorEastAsia"/>
          <w:i/>
          <w:sz w:val="22"/>
          <w:szCs w:val="22"/>
          <w:lang w:eastAsia="ja-JP"/>
        </w:rPr>
        <w:t>BandCombination</w:t>
      </w:r>
      <w:proofErr w:type="spellEnd"/>
      <w:r w:rsidR="00EF6969" w:rsidRPr="00EF6969">
        <w:rPr>
          <w:rFonts w:eastAsiaTheme="minorEastAsia"/>
          <w:sz w:val="22"/>
          <w:szCs w:val="22"/>
          <w:lang w:eastAsia="ja-JP"/>
        </w:rPr>
        <w:t xml:space="preserve"> entries</w:t>
      </w:r>
      <w:r w:rsidR="00152F42">
        <w:rPr>
          <w:rFonts w:eastAsiaTheme="minorEastAsia"/>
          <w:sz w:val="22"/>
          <w:szCs w:val="22"/>
          <w:lang w:eastAsia="ja-JP"/>
        </w:rPr>
        <w:t>.</w:t>
      </w:r>
    </w:p>
    <w:p w14:paraId="40AC7391" w14:textId="1E27BAB4" w:rsidR="00E8457E" w:rsidRDefault="00E8457E" w:rsidP="007F0176">
      <w:pPr>
        <w:rPr>
          <w:rFonts w:eastAsiaTheme="minorEastAsia"/>
          <w:sz w:val="22"/>
          <w:szCs w:val="22"/>
          <w:lang w:eastAsia="ja-JP"/>
        </w:rPr>
      </w:pPr>
    </w:p>
    <w:p w14:paraId="75325903" w14:textId="1F117F9D" w:rsidR="007F0176" w:rsidRDefault="007F0176" w:rsidP="007F0176">
      <w:pPr>
        <w:rPr>
          <w:rFonts w:eastAsiaTheme="minorEastAsia"/>
          <w:sz w:val="22"/>
          <w:szCs w:val="22"/>
          <w:lang w:eastAsia="ja-JP"/>
        </w:rPr>
      </w:pPr>
      <w:r>
        <w:rPr>
          <w:rFonts w:eastAsiaTheme="minorEastAsia"/>
          <w:sz w:val="22"/>
          <w:szCs w:val="22"/>
          <w:lang w:eastAsia="ja-JP"/>
        </w:rPr>
        <w:t xml:space="preserve">Strictly speaking however, the definition of fallback combinations is not </w:t>
      </w:r>
      <w:r w:rsidR="003F0824">
        <w:rPr>
          <w:rFonts w:eastAsiaTheme="minorEastAsia"/>
          <w:sz w:val="22"/>
          <w:szCs w:val="22"/>
          <w:lang w:eastAsia="ja-JP"/>
        </w:rPr>
        <w:t xml:space="preserve">completely aligned between TS38.306 and TS38.331. Let’s </w:t>
      </w:r>
      <w:r w:rsidR="00606ECB">
        <w:rPr>
          <w:rFonts w:eastAsiaTheme="minorEastAsia"/>
          <w:sz w:val="22"/>
          <w:szCs w:val="22"/>
          <w:lang w:eastAsia="ja-JP"/>
        </w:rPr>
        <w:t xml:space="preserve">discuss </w:t>
      </w:r>
      <w:r w:rsidR="006E7851">
        <w:rPr>
          <w:rFonts w:eastAsiaTheme="minorEastAsia"/>
          <w:sz w:val="22"/>
          <w:szCs w:val="22"/>
          <w:lang w:eastAsia="ja-JP"/>
        </w:rPr>
        <w:t xml:space="preserve">it </w:t>
      </w:r>
      <w:r w:rsidR="00606ECB">
        <w:rPr>
          <w:rFonts w:eastAsiaTheme="minorEastAsia"/>
          <w:sz w:val="22"/>
          <w:szCs w:val="22"/>
          <w:lang w:eastAsia="ja-JP"/>
        </w:rPr>
        <w:t>using a</w:t>
      </w:r>
      <w:r w:rsidR="006E7851">
        <w:rPr>
          <w:rFonts w:eastAsiaTheme="minorEastAsia"/>
          <w:sz w:val="22"/>
          <w:szCs w:val="22"/>
          <w:lang w:eastAsia="ja-JP"/>
        </w:rPr>
        <w:t xml:space="preserve">n </w:t>
      </w:r>
      <w:r w:rsidR="00606ECB">
        <w:rPr>
          <w:rFonts w:eastAsiaTheme="minorEastAsia"/>
          <w:sz w:val="22"/>
          <w:szCs w:val="22"/>
          <w:lang w:eastAsia="ja-JP"/>
        </w:rPr>
        <w:t>example below.</w:t>
      </w:r>
    </w:p>
    <w:p w14:paraId="473C4E41" w14:textId="77777777" w:rsidR="00303B20" w:rsidRDefault="00606ECB" w:rsidP="00AD32CA">
      <w:pPr>
        <w:pStyle w:val="ListParagraph"/>
        <w:numPr>
          <w:ilvl w:val="0"/>
          <w:numId w:val="32"/>
        </w:numPr>
        <w:ind w:leftChars="100" w:left="620"/>
        <w:rPr>
          <w:rFonts w:ascii="Times New Roman" w:eastAsiaTheme="minorEastAsia" w:hAnsi="Times New Roman"/>
          <w:lang w:eastAsia="ja-JP"/>
        </w:rPr>
      </w:pPr>
      <w:r w:rsidRPr="00D92341">
        <w:rPr>
          <w:rFonts w:ascii="Times New Roman" w:eastAsiaTheme="minorEastAsia" w:hAnsi="Times New Roman"/>
          <w:lang w:eastAsia="ja-JP"/>
        </w:rPr>
        <w:t xml:space="preserve">Superset </w:t>
      </w:r>
      <w:r w:rsidR="00280B1A" w:rsidRPr="00D92341">
        <w:rPr>
          <w:rFonts w:ascii="Times New Roman" w:eastAsiaTheme="minorEastAsia" w:hAnsi="Times New Roman"/>
          <w:lang w:eastAsia="ja-JP"/>
        </w:rPr>
        <w:t>band combination:</w:t>
      </w:r>
      <w:r w:rsidR="00D92341">
        <w:rPr>
          <w:rFonts w:ascii="Times New Roman" w:eastAsiaTheme="minorEastAsia" w:hAnsi="Times New Roman"/>
          <w:lang w:eastAsia="ja-JP"/>
        </w:rPr>
        <w:tab/>
      </w:r>
    </w:p>
    <w:p w14:paraId="0E0EB4EA" w14:textId="4BAAF01C" w:rsidR="00606ECB" w:rsidRPr="00D92341" w:rsidRDefault="00280B1A" w:rsidP="00AD32CA">
      <w:pPr>
        <w:pStyle w:val="ListParagraph"/>
        <w:ind w:leftChars="520" w:left="1040"/>
        <w:rPr>
          <w:rFonts w:ascii="Times New Roman" w:eastAsiaTheme="minorEastAsia" w:hAnsi="Times New Roman"/>
          <w:lang w:eastAsia="ja-JP"/>
        </w:rPr>
      </w:pPr>
      <w:r w:rsidRPr="00D92341">
        <w:rPr>
          <w:rFonts w:ascii="Times New Roman" w:eastAsiaTheme="minorEastAsia" w:hAnsi="Times New Roman"/>
          <w:lang w:eastAsia="ja-JP"/>
        </w:rPr>
        <w:t>CC1 = 100MHz</w:t>
      </w:r>
      <w:r w:rsidR="00993DD6" w:rsidRPr="00D92341">
        <w:rPr>
          <w:rFonts w:ascii="Times New Roman" w:eastAsiaTheme="minorEastAsia" w:hAnsi="Times New Roman"/>
          <w:lang w:eastAsia="ja-JP"/>
        </w:rPr>
        <w:t>/</w:t>
      </w:r>
      <w:r w:rsidRPr="00303B20">
        <w:rPr>
          <w:rFonts w:ascii="Times New Roman" w:eastAsiaTheme="minorEastAsia" w:hAnsi="Times New Roman"/>
          <w:b/>
          <w:bCs/>
          <w:lang w:eastAsia="ja-JP"/>
        </w:rPr>
        <w:t>2L</w:t>
      </w:r>
      <w:r w:rsidRPr="00D92341">
        <w:rPr>
          <w:rFonts w:ascii="Times New Roman" w:eastAsiaTheme="minorEastAsia" w:hAnsi="Times New Roman"/>
          <w:lang w:eastAsia="ja-JP"/>
        </w:rPr>
        <w:t xml:space="preserve"> </w:t>
      </w:r>
      <w:proofErr w:type="gramStart"/>
      <w:r w:rsidRPr="00D92341">
        <w:rPr>
          <w:rFonts w:ascii="Times New Roman" w:eastAsiaTheme="minorEastAsia" w:hAnsi="Times New Roman"/>
          <w:lang w:eastAsia="ja-JP"/>
        </w:rPr>
        <w:t>MIMO</w:t>
      </w:r>
      <w:r w:rsidR="00F37031">
        <w:rPr>
          <w:rFonts w:ascii="Times New Roman" w:eastAsiaTheme="minorEastAsia" w:hAnsi="Times New Roman"/>
          <w:lang w:eastAsia="ja-JP"/>
        </w:rPr>
        <w:t xml:space="preserve">,  </w:t>
      </w:r>
      <w:r w:rsidR="00993DD6" w:rsidRPr="00D92341">
        <w:rPr>
          <w:rFonts w:ascii="Times New Roman" w:eastAsiaTheme="minorEastAsia" w:hAnsi="Times New Roman"/>
          <w:lang w:eastAsia="ja-JP"/>
        </w:rPr>
        <w:t>CC</w:t>
      </w:r>
      <w:proofErr w:type="gramEnd"/>
      <w:r w:rsidR="00993DD6" w:rsidRPr="00D92341">
        <w:rPr>
          <w:rFonts w:ascii="Times New Roman" w:eastAsiaTheme="minorEastAsia" w:hAnsi="Times New Roman"/>
          <w:lang w:eastAsia="ja-JP"/>
        </w:rPr>
        <w:t xml:space="preserve">2 = </w:t>
      </w:r>
      <w:r w:rsidR="00F37031">
        <w:rPr>
          <w:rFonts w:ascii="Times New Roman" w:eastAsiaTheme="minorEastAsia" w:hAnsi="Times New Roman"/>
          <w:lang w:eastAsia="ja-JP"/>
        </w:rPr>
        <w:t>50</w:t>
      </w:r>
      <w:r w:rsidR="00993DD6" w:rsidRPr="00D92341">
        <w:rPr>
          <w:rFonts w:ascii="Times New Roman" w:eastAsiaTheme="minorEastAsia" w:hAnsi="Times New Roman"/>
          <w:lang w:eastAsia="ja-JP"/>
        </w:rPr>
        <w:t>MHz/2L MIMO</w:t>
      </w:r>
      <w:r w:rsidR="00303B20">
        <w:rPr>
          <w:rFonts w:ascii="Times New Roman" w:eastAsiaTheme="minorEastAsia" w:hAnsi="Times New Roman"/>
          <w:lang w:eastAsia="ja-JP"/>
        </w:rPr>
        <w:t>, CC3</w:t>
      </w:r>
      <w:r w:rsidR="00303B20" w:rsidRPr="00D92341">
        <w:rPr>
          <w:rFonts w:ascii="Times New Roman" w:eastAsiaTheme="minorEastAsia" w:hAnsi="Times New Roman"/>
          <w:lang w:eastAsia="ja-JP"/>
        </w:rPr>
        <w:t xml:space="preserve"> = </w:t>
      </w:r>
      <w:r w:rsidR="00303B20">
        <w:rPr>
          <w:rFonts w:ascii="Times New Roman" w:eastAsiaTheme="minorEastAsia" w:hAnsi="Times New Roman"/>
          <w:lang w:eastAsia="ja-JP"/>
        </w:rPr>
        <w:t>50</w:t>
      </w:r>
      <w:r w:rsidR="00303B20" w:rsidRPr="00D92341">
        <w:rPr>
          <w:rFonts w:ascii="Times New Roman" w:eastAsiaTheme="minorEastAsia" w:hAnsi="Times New Roman"/>
          <w:lang w:eastAsia="ja-JP"/>
        </w:rPr>
        <w:t>MHz/2L MIMO</w:t>
      </w:r>
    </w:p>
    <w:p w14:paraId="038589FB" w14:textId="77777777" w:rsidR="00303B20" w:rsidRDefault="00993DD6" w:rsidP="00AD32CA">
      <w:pPr>
        <w:pStyle w:val="ListParagraph"/>
        <w:numPr>
          <w:ilvl w:val="0"/>
          <w:numId w:val="32"/>
        </w:numPr>
        <w:ind w:leftChars="100" w:left="620"/>
        <w:rPr>
          <w:rFonts w:ascii="Times New Roman" w:eastAsiaTheme="minorEastAsia" w:hAnsi="Times New Roman"/>
          <w:lang w:eastAsia="ja-JP"/>
        </w:rPr>
      </w:pPr>
      <w:r w:rsidRPr="00D92341">
        <w:rPr>
          <w:rFonts w:ascii="Times New Roman" w:eastAsiaTheme="minorEastAsia" w:hAnsi="Times New Roman"/>
          <w:lang w:eastAsia="ja-JP"/>
        </w:rPr>
        <w:t>Fallback band combination:</w:t>
      </w:r>
      <w:r w:rsidRPr="00D92341">
        <w:rPr>
          <w:rFonts w:ascii="Times New Roman" w:eastAsiaTheme="minorEastAsia" w:hAnsi="Times New Roman"/>
          <w:lang w:eastAsia="ja-JP"/>
        </w:rPr>
        <w:tab/>
      </w:r>
    </w:p>
    <w:p w14:paraId="3539E1A8" w14:textId="16D85019" w:rsidR="00993DD6" w:rsidRPr="00D92341" w:rsidRDefault="00993DD6" w:rsidP="00AD32CA">
      <w:pPr>
        <w:pStyle w:val="ListParagraph"/>
        <w:ind w:leftChars="520" w:left="1040"/>
        <w:rPr>
          <w:rFonts w:ascii="Times New Roman" w:eastAsiaTheme="minorEastAsia" w:hAnsi="Times New Roman"/>
          <w:lang w:eastAsia="ja-JP"/>
        </w:rPr>
      </w:pPr>
      <w:r w:rsidRPr="00D92341">
        <w:rPr>
          <w:rFonts w:ascii="Times New Roman" w:eastAsiaTheme="minorEastAsia" w:hAnsi="Times New Roman"/>
          <w:lang w:eastAsia="ja-JP"/>
        </w:rPr>
        <w:t>CC1 = 100MHz/</w:t>
      </w:r>
      <w:r w:rsidR="00D92341" w:rsidRPr="00303B20">
        <w:rPr>
          <w:rFonts w:ascii="Times New Roman" w:eastAsiaTheme="minorEastAsia" w:hAnsi="Times New Roman"/>
          <w:b/>
          <w:bCs/>
          <w:lang w:eastAsia="ja-JP"/>
        </w:rPr>
        <w:t>4L</w:t>
      </w:r>
      <w:r w:rsidR="00D92341" w:rsidRPr="00D92341">
        <w:rPr>
          <w:rFonts w:ascii="Times New Roman" w:eastAsiaTheme="minorEastAsia" w:hAnsi="Times New Roman"/>
          <w:lang w:eastAsia="ja-JP"/>
        </w:rPr>
        <w:t xml:space="preserve"> </w:t>
      </w:r>
      <w:proofErr w:type="gramStart"/>
      <w:r w:rsidR="00D92341" w:rsidRPr="00D92341">
        <w:rPr>
          <w:rFonts w:ascii="Times New Roman" w:eastAsiaTheme="minorEastAsia" w:hAnsi="Times New Roman"/>
          <w:lang w:eastAsia="ja-JP"/>
        </w:rPr>
        <w:t>MIMO</w:t>
      </w:r>
      <w:r w:rsidR="00F37031">
        <w:rPr>
          <w:rFonts w:ascii="Times New Roman" w:eastAsiaTheme="minorEastAsia" w:hAnsi="Times New Roman"/>
          <w:lang w:eastAsia="ja-JP"/>
        </w:rPr>
        <w:t>,  CC</w:t>
      </w:r>
      <w:proofErr w:type="gramEnd"/>
      <w:r w:rsidR="00F37031">
        <w:rPr>
          <w:rFonts w:ascii="Times New Roman" w:eastAsiaTheme="minorEastAsia" w:hAnsi="Times New Roman"/>
          <w:lang w:eastAsia="ja-JP"/>
        </w:rPr>
        <w:t>2 = 50MHz/2L MIMO</w:t>
      </w:r>
    </w:p>
    <w:p w14:paraId="62E437D3" w14:textId="77777777" w:rsidR="00AD32CA" w:rsidRDefault="00AD32CA" w:rsidP="007F0176">
      <w:pPr>
        <w:rPr>
          <w:rFonts w:eastAsiaTheme="minorEastAsia"/>
          <w:sz w:val="22"/>
          <w:szCs w:val="22"/>
          <w:lang w:eastAsia="ja-JP"/>
        </w:rPr>
      </w:pPr>
    </w:p>
    <w:p w14:paraId="311C519A" w14:textId="50B172B6" w:rsidR="00FB6212" w:rsidRDefault="00303B20" w:rsidP="007F0176">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 xml:space="preserve">S38.331 allows the UE to explicitly signal </w:t>
      </w:r>
      <w:r w:rsidR="00AD32CA">
        <w:rPr>
          <w:rFonts w:eastAsiaTheme="minorEastAsia"/>
          <w:sz w:val="22"/>
          <w:szCs w:val="22"/>
          <w:lang w:eastAsia="ja-JP"/>
        </w:rPr>
        <w:t xml:space="preserve">the UE capability for the fallback band combination because of the additional MIMO capability on CC1. </w:t>
      </w:r>
      <w:proofErr w:type="gramStart"/>
      <w:r w:rsidR="00AD32CA">
        <w:rPr>
          <w:rFonts w:eastAsiaTheme="minorEastAsia"/>
          <w:sz w:val="22"/>
          <w:szCs w:val="22"/>
          <w:lang w:eastAsia="ja-JP"/>
        </w:rPr>
        <w:t>However</w:t>
      </w:r>
      <w:proofErr w:type="gramEnd"/>
      <w:r w:rsidR="000D198B">
        <w:rPr>
          <w:rFonts w:eastAsiaTheme="minorEastAsia"/>
          <w:sz w:val="22"/>
          <w:szCs w:val="22"/>
          <w:lang w:eastAsia="ja-JP"/>
        </w:rPr>
        <w:t xml:space="preserve"> in the example</w:t>
      </w:r>
      <w:r w:rsidR="00AD32CA">
        <w:rPr>
          <w:rFonts w:eastAsiaTheme="minorEastAsia"/>
          <w:sz w:val="22"/>
          <w:szCs w:val="22"/>
          <w:lang w:eastAsia="ja-JP"/>
        </w:rPr>
        <w:t xml:space="preserve">, </w:t>
      </w:r>
      <w:r w:rsidR="00785C07">
        <w:rPr>
          <w:rFonts w:eastAsiaTheme="minorEastAsia"/>
          <w:sz w:val="22"/>
          <w:szCs w:val="22"/>
          <w:lang w:eastAsia="ja-JP"/>
        </w:rPr>
        <w:t xml:space="preserve">the fallback band combination is not </w:t>
      </w:r>
      <w:r w:rsidR="006E7851">
        <w:rPr>
          <w:rFonts w:eastAsiaTheme="minorEastAsia"/>
          <w:sz w:val="22"/>
          <w:szCs w:val="22"/>
          <w:lang w:eastAsia="ja-JP"/>
        </w:rPr>
        <w:t>a result of “</w:t>
      </w:r>
      <w:r w:rsidR="00010EE6" w:rsidRPr="00010EE6">
        <w:rPr>
          <w:rFonts w:eastAsiaTheme="minorEastAsia"/>
          <w:sz w:val="22"/>
          <w:szCs w:val="22"/>
          <w:lang w:eastAsia="ja-JP"/>
        </w:rPr>
        <w:t xml:space="preserve">releasing at least one </w:t>
      </w:r>
      <w:proofErr w:type="spellStart"/>
      <w:r w:rsidR="00010EE6" w:rsidRPr="00010EE6">
        <w:rPr>
          <w:rFonts w:eastAsiaTheme="minorEastAsia"/>
          <w:sz w:val="22"/>
          <w:szCs w:val="22"/>
          <w:lang w:eastAsia="ja-JP"/>
        </w:rPr>
        <w:t>SCell</w:t>
      </w:r>
      <w:proofErr w:type="spellEnd"/>
      <w:r w:rsidR="00010EE6" w:rsidRPr="00010EE6">
        <w:rPr>
          <w:rFonts w:eastAsiaTheme="minorEastAsia"/>
          <w:sz w:val="22"/>
          <w:szCs w:val="22"/>
          <w:lang w:eastAsia="ja-JP"/>
        </w:rPr>
        <w:t xml:space="preserve"> or uplink configuration of </w:t>
      </w:r>
      <w:proofErr w:type="spellStart"/>
      <w:r w:rsidR="00010EE6" w:rsidRPr="00010EE6">
        <w:rPr>
          <w:rFonts w:eastAsiaTheme="minorEastAsia"/>
          <w:sz w:val="22"/>
          <w:szCs w:val="22"/>
          <w:lang w:eastAsia="ja-JP"/>
        </w:rPr>
        <w:t>SCell</w:t>
      </w:r>
      <w:proofErr w:type="spellEnd"/>
      <w:r w:rsidR="00010EE6" w:rsidRPr="00010EE6">
        <w:rPr>
          <w:rFonts w:eastAsiaTheme="minorEastAsia"/>
          <w:sz w:val="22"/>
          <w:szCs w:val="22"/>
          <w:lang w:eastAsia="ja-JP"/>
        </w:rPr>
        <w:t>, or SCG, or SUL</w:t>
      </w:r>
      <w:r w:rsidR="006E7851">
        <w:rPr>
          <w:rFonts w:eastAsiaTheme="minorEastAsia"/>
          <w:sz w:val="22"/>
          <w:szCs w:val="22"/>
          <w:lang w:eastAsia="ja-JP"/>
        </w:rPr>
        <w:t>” as defined in TS38.306.</w:t>
      </w:r>
      <w:r w:rsidR="00085568">
        <w:rPr>
          <w:rFonts w:eastAsiaTheme="minorEastAsia" w:hint="eastAsia"/>
          <w:sz w:val="22"/>
          <w:szCs w:val="22"/>
          <w:lang w:eastAsia="ja-JP"/>
        </w:rPr>
        <w:t xml:space="preserve"> </w:t>
      </w:r>
      <w:r w:rsidR="00280D7C">
        <w:rPr>
          <w:rFonts w:eastAsiaTheme="minorEastAsia"/>
          <w:sz w:val="22"/>
          <w:szCs w:val="22"/>
          <w:lang w:eastAsia="ja-JP"/>
        </w:rPr>
        <w:t xml:space="preserve">One can also consider </w:t>
      </w:r>
      <w:r w:rsidR="007345FA">
        <w:rPr>
          <w:rFonts w:eastAsiaTheme="minorEastAsia"/>
          <w:sz w:val="22"/>
          <w:szCs w:val="22"/>
          <w:lang w:eastAsia="ja-JP"/>
        </w:rPr>
        <w:t xml:space="preserve">“additional functionality” mentioned in TS38.331 </w:t>
      </w:r>
      <w:r w:rsidR="00BB008B">
        <w:rPr>
          <w:rFonts w:eastAsiaTheme="minorEastAsia"/>
          <w:sz w:val="22"/>
          <w:szCs w:val="22"/>
          <w:lang w:eastAsia="ja-JP"/>
        </w:rPr>
        <w:t xml:space="preserve">encompasses </w:t>
      </w:r>
      <w:r w:rsidR="00E473E0">
        <w:rPr>
          <w:rFonts w:eastAsiaTheme="minorEastAsia"/>
          <w:sz w:val="22"/>
          <w:szCs w:val="22"/>
          <w:lang w:eastAsia="ja-JP"/>
        </w:rPr>
        <w:t xml:space="preserve">larger CC bandwidth. </w:t>
      </w:r>
      <w:r w:rsidR="00CF36A6">
        <w:rPr>
          <w:rFonts w:eastAsiaTheme="minorEastAsia"/>
          <w:sz w:val="22"/>
          <w:szCs w:val="22"/>
          <w:lang w:eastAsia="ja-JP"/>
        </w:rPr>
        <w:t>As shown in the previous section</w:t>
      </w:r>
      <w:r w:rsidR="00280D7C">
        <w:rPr>
          <w:rFonts w:eastAsiaTheme="minorEastAsia"/>
          <w:sz w:val="22"/>
          <w:szCs w:val="22"/>
          <w:lang w:eastAsia="ja-JP"/>
        </w:rPr>
        <w:t xml:space="preserve"> however</w:t>
      </w:r>
      <w:r w:rsidR="00CF36A6">
        <w:rPr>
          <w:rFonts w:eastAsiaTheme="minorEastAsia"/>
          <w:sz w:val="22"/>
          <w:szCs w:val="22"/>
          <w:lang w:eastAsia="ja-JP"/>
        </w:rPr>
        <w:t xml:space="preserve">, </w:t>
      </w:r>
      <w:r w:rsidR="00085568">
        <w:rPr>
          <w:rFonts w:eastAsiaTheme="minorEastAsia"/>
          <w:sz w:val="22"/>
          <w:szCs w:val="22"/>
          <w:lang w:eastAsia="ja-JP"/>
        </w:rPr>
        <w:t xml:space="preserve">the definition of </w:t>
      </w:r>
      <w:r w:rsidR="00085568" w:rsidRPr="00085568">
        <w:rPr>
          <w:rFonts w:eastAsiaTheme="minorEastAsia"/>
          <w:sz w:val="22"/>
          <w:szCs w:val="22"/>
          <w:lang w:eastAsia="ja-JP"/>
        </w:rPr>
        <w:t xml:space="preserve">Fallback band combination </w:t>
      </w:r>
      <w:r w:rsidR="00085568">
        <w:rPr>
          <w:rFonts w:eastAsiaTheme="minorEastAsia"/>
          <w:sz w:val="22"/>
          <w:szCs w:val="22"/>
          <w:lang w:eastAsia="ja-JP"/>
        </w:rPr>
        <w:t xml:space="preserve">in </w:t>
      </w:r>
      <w:r w:rsidR="00E24857">
        <w:rPr>
          <w:rFonts w:eastAsiaTheme="minorEastAsia"/>
          <w:sz w:val="22"/>
          <w:szCs w:val="22"/>
          <w:lang w:eastAsia="ja-JP"/>
        </w:rPr>
        <w:t xml:space="preserve">section 3.1 of </w:t>
      </w:r>
      <w:r w:rsidR="00CF36A6">
        <w:rPr>
          <w:rFonts w:eastAsiaTheme="minorEastAsia"/>
          <w:sz w:val="22"/>
          <w:szCs w:val="22"/>
          <w:lang w:eastAsia="ja-JP"/>
        </w:rPr>
        <w:t>TS38.306 states “</w:t>
      </w:r>
      <w:r w:rsidR="00CF36A6" w:rsidRPr="00CF36A6">
        <w:rPr>
          <w:rFonts w:eastAsiaTheme="minorEastAsia"/>
          <w:sz w:val="22"/>
          <w:szCs w:val="22"/>
          <w:lang w:eastAsia="ja-JP"/>
        </w:rPr>
        <w:t>A fallback band combination supports the same channel bandwidth(s) for each carrier as its parent band combination(s)</w:t>
      </w:r>
      <w:r w:rsidR="00CF36A6">
        <w:rPr>
          <w:rFonts w:eastAsiaTheme="minorEastAsia"/>
          <w:sz w:val="22"/>
          <w:szCs w:val="22"/>
          <w:lang w:eastAsia="ja-JP"/>
        </w:rPr>
        <w:t>”.</w:t>
      </w:r>
      <w:r w:rsidR="00495258">
        <w:rPr>
          <w:rFonts w:eastAsiaTheme="minorEastAsia"/>
          <w:sz w:val="22"/>
          <w:szCs w:val="22"/>
          <w:lang w:eastAsia="ja-JP"/>
        </w:rPr>
        <w:t xml:space="preserve"> For this text, it is worthwhile to look at the CR introduced the exact text [2]. </w:t>
      </w:r>
      <w:r w:rsidR="0085506F">
        <w:rPr>
          <w:rFonts w:eastAsiaTheme="minorEastAsia"/>
          <w:sz w:val="22"/>
          <w:szCs w:val="22"/>
          <w:lang w:eastAsia="ja-JP"/>
        </w:rPr>
        <w:t xml:space="preserve">The CR coversheet indicates that it was meant </w:t>
      </w:r>
      <w:r w:rsidR="005030D6">
        <w:rPr>
          <w:rFonts w:eastAsiaTheme="minorEastAsia"/>
          <w:sz w:val="22"/>
          <w:szCs w:val="22"/>
          <w:lang w:eastAsia="ja-JP"/>
        </w:rPr>
        <w:t xml:space="preserve">to </w:t>
      </w:r>
      <w:r w:rsidR="0085506F">
        <w:rPr>
          <w:rFonts w:eastAsiaTheme="minorEastAsia"/>
          <w:sz w:val="22"/>
          <w:szCs w:val="22"/>
          <w:lang w:eastAsia="ja-JP"/>
        </w:rPr>
        <w:t>clarif</w:t>
      </w:r>
      <w:r w:rsidR="005030D6">
        <w:rPr>
          <w:rFonts w:eastAsiaTheme="minorEastAsia"/>
          <w:sz w:val="22"/>
          <w:szCs w:val="22"/>
          <w:lang w:eastAsia="ja-JP"/>
        </w:rPr>
        <w:t>y what the UE must support for</w:t>
      </w:r>
      <w:r w:rsidR="0085506F">
        <w:rPr>
          <w:rFonts w:eastAsiaTheme="minorEastAsia"/>
          <w:sz w:val="22"/>
          <w:szCs w:val="22"/>
          <w:lang w:eastAsia="ja-JP"/>
        </w:rPr>
        <w:t xml:space="preserve"> “</w:t>
      </w:r>
      <w:r w:rsidR="00B46E8D" w:rsidRPr="00B46E8D">
        <w:rPr>
          <w:rFonts w:eastAsiaTheme="minorEastAsia"/>
          <w:i/>
          <w:iCs/>
          <w:sz w:val="22"/>
          <w:szCs w:val="22"/>
          <w:lang w:eastAsia="ja-JP"/>
        </w:rPr>
        <w:t>not signalled</w:t>
      </w:r>
      <w:r w:rsidR="0085506F">
        <w:rPr>
          <w:rFonts w:eastAsiaTheme="minorEastAsia"/>
          <w:sz w:val="22"/>
          <w:szCs w:val="22"/>
          <w:lang w:eastAsia="ja-JP"/>
        </w:rPr>
        <w:t xml:space="preserve">” </w:t>
      </w:r>
      <w:r w:rsidR="00B46E8D">
        <w:rPr>
          <w:rFonts w:eastAsiaTheme="minorEastAsia"/>
          <w:sz w:val="22"/>
          <w:szCs w:val="22"/>
          <w:lang w:eastAsia="ja-JP"/>
        </w:rPr>
        <w:t>band combination</w:t>
      </w:r>
      <w:r w:rsidR="00F86CD9">
        <w:rPr>
          <w:rFonts w:eastAsiaTheme="minorEastAsia"/>
          <w:sz w:val="22"/>
          <w:szCs w:val="22"/>
          <w:lang w:eastAsia="ja-JP"/>
        </w:rPr>
        <w:t>s</w:t>
      </w:r>
      <w:r w:rsidR="0085506F">
        <w:rPr>
          <w:rFonts w:eastAsiaTheme="minorEastAsia"/>
          <w:sz w:val="22"/>
          <w:szCs w:val="22"/>
          <w:lang w:eastAsia="ja-JP"/>
        </w:rPr>
        <w:t xml:space="preserve">, </w:t>
      </w:r>
      <w:proofErr w:type="gramStart"/>
      <w:r w:rsidR="0085506F">
        <w:rPr>
          <w:rFonts w:eastAsiaTheme="minorEastAsia"/>
          <w:sz w:val="22"/>
          <w:szCs w:val="22"/>
          <w:lang w:eastAsia="ja-JP"/>
        </w:rPr>
        <w:t>i.e.</w:t>
      </w:r>
      <w:proofErr w:type="gramEnd"/>
      <w:r w:rsidR="0085506F">
        <w:rPr>
          <w:rFonts w:eastAsiaTheme="minorEastAsia"/>
          <w:sz w:val="22"/>
          <w:szCs w:val="22"/>
          <w:lang w:eastAsia="ja-JP"/>
        </w:rPr>
        <w:t xml:space="preserve"> “implicit” fallback band combination</w:t>
      </w:r>
      <w:r w:rsidR="00F86CD9">
        <w:rPr>
          <w:rFonts w:eastAsiaTheme="minorEastAsia"/>
          <w:sz w:val="22"/>
          <w:szCs w:val="22"/>
          <w:lang w:eastAsia="ja-JP"/>
        </w:rPr>
        <w:t>s</w:t>
      </w:r>
      <w:r w:rsidR="0085506F">
        <w:rPr>
          <w:rFonts w:eastAsiaTheme="minorEastAsia"/>
          <w:sz w:val="22"/>
          <w:szCs w:val="22"/>
          <w:lang w:eastAsia="ja-JP"/>
        </w:rPr>
        <w:t xml:space="preserve"> in this document.</w:t>
      </w:r>
    </w:p>
    <w:p w14:paraId="73C1F2FE" w14:textId="1A7E8535" w:rsidR="0041646B" w:rsidRDefault="001F1C44" w:rsidP="007F0176">
      <w:pPr>
        <w:rPr>
          <w:rFonts w:eastAsiaTheme="minorEastAsia" w:hint="eastAsia"/>
          <w:sz w:val="22"/>
          <w:szCs w:val="22"/>
          <w:lang w:eastAsia="ja-JP"/>
        </w:rPr>
      </w:pPr>
      <w:proofErr w:type="gramStart"/>
      <w:r>
        <w:rPr>
          <w:rFonts w:eastAsiaTheme="minorEastAsia" w:hint="eastAsia"/>
          <w:sz w:val="22"/>
          <w:szCs w:val="22"/>
          <w:lang w:eastAsia="ja-JP"/>
        </w:rPr>
        <w:lastRenderedPageBreak/>
        <w:t>S</w:t>
      </w:r>
      <w:r>
        <w:rPr>
          <w:rFonts w:eastAsiaTheme="minorEastAsia"/>
          <w:sz w:val="22"/>
          <w:szCs w:val="22"/>
          <w:lang w:eastAsia="ja-JP"/>
        </w:rPr>
        <w:t>o</w:t>
      </w:r>
      <w:proofErr w:type="gramEnd"/>
      <w:r>
        <w:rPr>
          <w:rFonts w:eastAsiaTheme="minorEastAsia"/>
          <w:sz w:val="22"/>
          <w:szCs w:val="22"/>
          <w:lang w:eastAsia="ja-JP"/>
        </w:rPr>
        <w:t xml:space="preserve"> </w:t>
      </w:r>
      <w:r w:rsidR="000B65D9">
        <w:rPr>
          <w:rFonts w:eastAsiaTheme="minorEastAsia"/>
          <w:sz w:val="22"/>
          <w:szCs w:val="22"/>
          <w:lang w:eastAsia="ja-JP"/>
        </w:rPr>
        <w:t xml:space="preserve">it seems sensible to assume that </w:t>
      </w:r>
      <w:r w:rsidR="000B65D9">
        <w:rPr>
          <w:rFonts w:eastAsiaTheme="minorEastAsia"/>
          <w:sz w:val="22"/>
          <w:szCs w:val="22"/>
          <w:lang w:eastAsia="ja-JP"/>
        </w:rPr>
        <w:t>definition of “fallback band combination” in section 3.1 of TS38.306 specifies the requirements on UE implementation, i.e. what the UE must support in “implicit” fallback band combinations.</w:t>
      </w:r>
      <w:r w:rsidR="00A12688">
        <w:rPr>
          <w:rFonts w:eastAsiaTheme="minorEastAsia"/>
          <w:sz w:val="22"/>
          <w:szCs w:val="22"/>
          <w:lang w:eastAsia="ja-JP"/>
        </w:rPr>
        <w:t xml:space="preserve"> TS</w:t>
      </w:r>
      <w:r w:rsidR="007811E7">
        <w:rPr>
          <w:rFonts w:eastAsiaTheme="minorEastAsia"/>
          <w:sz w:val="22"/>
          <w:szCs w:val="22"/>
          <w:lang w:eastAsia="ja-JP"/>
        </w:rPr>
        <w:t xml:space="preserve">38.331 on the other hand, specifies </w:t>
      </w:r>
      <w:r w:rsidR="00832E7E">
        <w:rPr>
          <w:rFonts w:eastAsiaTheme="minorEastAsia"/>
          <w:sz w:val="22"/>
          <w:szCs w:val="22"/>
          <w:lang w:eastAsia="ja-JP"/>
        </w:rPr>
        <w:t xml:space="preserve">the signalling aspect of </w:t>
      </w:r>
      <w:r w:rsidR="0041646B">
        <w:rPr>
          <w:rFonts w:eastAsiaTheme="minorEastAsia"/>
          <w:sz w:val="22"/>
          <w:szCs w:val="22"/>
          <w:lang w:eastAsia="ja-JP"/>
        </w:rPr>
        <w:t>fallback band combinations</w:t>
      </w:r>
      <w:r w:rsidR="00661B47">
        <w:rPr>
          <w:rFonts w:eastAsiaTheme="minorEastAsia"/>
          <w:sz w:val="22"/>
          <w:szCs w:val="22"/>
          <w:lang w:eastAsia="ja-JP"/>
        </w:rPr>
        <w:t>.</w:t>
      </w:r>
    </w:p>
    <w:p w14:paraId="559F9D75" w14:textId="04C927EB" w:rsidR="00FB6212" w:rsidRDefault="00FB6212" w:rsidP="00FB6212">
      <w:pPr>
        <w:ind w:left="1530" w:hangingChars="709" w:hanging="1530"/>
        <w:rPr>
          <w:rFonts w:eastAsiaTheme="minorEastAsia"/>
          <w:sz w:val="22"/>
          <w:szCs w:val="22"/>
          <w:lang w:eastAsia="ja-JP"/>
        </w:rPr>
      </w:pPr>
      <w:r>
        <w:rPr>
          <w:rFonts w:eastAsiaTheme="minorEastAsia"/>
          <w:b/>
          <w:bCs/>
          <w:sz w:val="22"/>
          <w:szCs w:val="22"/>
          <w:lang w:eastAsia="ja-JP"/>
        </w:rPr>
        <w:t>Observation 4:</w:t>
      </w:r>
      <w:r>
        <w:rPr>
          <w:rFonts w:eastAsiaTheme="minorEastAsia"/>
          <w:sz w:val="22"/>
          <w:szCs w:val="22"/>
          <w:lang w:eastAsia="ja-JP"/>
        </w:rPr>
        <w:tab/>
        <w:t xml:space="preserve">The definition of “fallback band combination” in section 3.1 of TS38.306 specifies the requirements on UE implementation, </w:t>
      </w:r>
      <w:proofErr w:type="gramStart"/>
      <w:r>
        <w:rPr>
          <w:rFonts w:eastAsiaTheme="minorEastAsia"/>
          <w:sz w:val="22"/>
          <w:szCs w:val="22"/>
          <w:lang w:eastAsia="ja-JP"/>
        </w:rPr>
        <w:t>i.e.</w:t>
      </w:r>
      <w:proofErr w:type="gramEnd"/>
      <w:r>
        <w:rPr>
          <w:rFonts w:eastAsiaTheme="minorEastAsia"/>
          <w:sz w:val="22"/>
          <w:szCs w:val="22"/>
          <w:lang w:eastAsia="ja-JP"/>
        </w:rPr>
        <w:t xml:space="preserve"> what the UE must support in “implicit” fallback band combinations. </w:t>
      </w:r>
      <w:r w:rsidR="003D0B0E">
        <w:rPr>
          <w:rFonts w:eastAsiaTheme="minorEastAsia"/>
          <w:sz w:val="22"/>
          <w:szCs w:val="22"/>
          <w:lang w:eastAsia="ja-JP"/>
        </w:rPr>
        <w:t>TS</w:t>
      </w:r>
      <w:r w:rsidR="00970CCE">
        <w:rPr>
          <w:rFonts w:eastAsiaTheme="minorEastAsia"/>
          <w:sz w:val="22"/>
          <w:szCs w:val="22"/>
          <w:lang w:eastAsia="ja-JP"/>
        </w:rPr>
        <w:t>38.331</w:t>
      </w:r>
      <w:r>
        <w:rPr>
          <w:rFonts w:eastAsiaTheme="minorEastAsia"/>
          <w:sz w:val="22"/>
          <w:szCs w:val="22"/>
          <w:lang w:eastAsia="ja-JP"/>
        </w:rPr>
        <w:t xml:space="preserve"> specifies the signalling aspect, </w:t>
      </w:r>
      <w:proofErr w:type="gramStart"/>
      <w:r>
        <w:rPr>
          <w:rFonts w:eastAsiaTheme="minorEastAsia"/>
          <w:sz w:val="22"/>
          <w:szCs w:val="22"/>
          <w:lang w:eastAsia="ja-JP"/>
        </w:rPr>
        <w:t>i.e.</w:t>
      </w:r>
      <w:proofErr w:type="gramEnd"/>
      <w:r>
        <w:rPr>
          <w:rFonts w:eastAsiaTheme="minorEastAsia"/>
          <w:sz w:val="22"/>
          <w:szCs w:val="22"/>
          <w:lang w:eastAsia="ja-JP"/>
        </w:rPr>
        <w:t xml:space="preserve"> what the UE may or shall not </w:t>
      </w:r>
      <w:r w:rsidR="00153E18">
        <w:rPr>
          <w:rFonts w:eastAsiaTheme="minorEastAsia"/>
          <w:sz w:val="22"/>
          <w:szCs w:val="22"/>
          <w:lang w:eastAsia="ja-JP"/>
        </w:rPr>
        <w:t>report</w:t>
      </w:r>
      <w:r>
        <w:rPr>
          <w:rFonts w:eastAsiaTheme="minorEastAsia"/>
          <w:sz w:val="22"/>
          <w:szCs w:val="22"/>
          <w:lang w:eastAsia="ja-JP"/>
        </w:rPr>
        <w:t xml:space="preserve"> in the UE capability signalling.</w:t>
      </w:r>
    </w:p>
    <w:p w14:paraId="4681D37A" w14:textId="0A86C32B" w:rsidR="00F46C86" w:rsidRDefault="00661B47" w:rsidP="007F0176">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 xml:space="preserve">n addition, </w:t>
      </w:r>
      <w:r w:rsidR="00354008">
        <w:rPr>
          <w:rFonts w:eastAsiaTheme="minorEastAsia"/>
          <w:sz w:val="22"/>
          <w:szCs w:val="22"/>
          <w:lang w:eastAsia="ja-JP"/>
        </w:rPr>
        <w:t>TS38.306 focuses on the requirement</w:t>
      </w:r>
      <w:r w:rsidR="00280D7C">
        <w:rPr>
          <w:rFonts w:eastAsiaTheme="minorEastAsia"/>
          <w:sz w:val="22"/>
          <w:szCs w:val="22"/>
          <w:lang w:eastAsia="ja-JP"/>
        </w:rPr>
        <w:t>s</w:t>
      </w:r>
      <w:r w:rsidR="00354008">
        <w:rPr>
          <w:rFonts w:eastAsiaTheme="minorEastAsia"/>
          <w:sz w:val="22"/>
          <w:szCs w:val="22"/>
          <w:lang w:eastAsia="ja-JP"/>
        </w:rPr>
        <w:t xml:space="preserve"> related to “implicit” </w:t>
      </w:r>
      <w:r w:rsidR="005E42D9">
        <w:rPr>
          <w:rFonts w:eastAsiaTheme="minorEastAsia"/>
          <w:sz w:val="22"/>
          <w:szCs w:val="22"/>
          <w:lang w:eastAsia="ja-JP"/>
        </w:rPr>
        <w:t xml:space="preserve">fallback band combinations, while TS38.331 covers </w:t>
      </w:r>
      <w:r w:rsidR="00970CCE">
        <w:rPr>
          <w:rFonts w:eastAsiaTheme="minorEastAsia"/>
          <w:sz w:val="22"/>
          <w:szCs w:val="22"/>
          <w:lang w:eastAsia="ja-JP"/>
        </w:rPr>
        <w:t xml:space="preserve">signalling aspect of </w:t>
      </w:r>
      <w:r w:rsidR="005E42D9">
        <w:rPr>
          <w:rFonts w:eastAsiaTheme="minorEastAsia"/>
          <w:sz w:val="22"/>
          <w:szCs w:val="22"/>
          <w:lang w:eastAsia="ja-JP"/>
        </w:rPr>
        <w:t>both “implicit” and “explicit” fallback band combinations</w:t>
      </w:r>
      <w:r w:rsidR="0046713F" w:rsidRPr="0046713F">
        <w:rPr>
          <w:rFonts w:eastAsiaTheme="minorEastAsia"/>
          <w:sz w:val="22"/>
          <w:szCs w:val="22"/>
          <w:lang w:eastAsia="ja-JP"/>
        </w:rPr>
        <w:t xml:space="preserve"> </w:t>
      </w:r>
      <w:r w:rsidR="0046713F">
        <w:rPr>
          <w:rFonts w:eastAsiaTheme="minorEastAsia"/>
          <w:sz w:val="22"/>
          <w:szCs w:val="22"/>
          <w:lang w:eastAsia="ja-JP"/>
        </w:rPr>
        <w:t>without clearly distinguishing them</w:t>
      </w:r>
      <w:r w:rsidR="005E42D9">
        <w:rPr>
          <w:rFonts w:eastAsiaTheme="minorEastAsia"/>
          <w:sz w:val="22"/>
          <w:szCs w:val="22"/>
          <w:lang w:eastAsia="ja-JP"/>
        </w:rPr>
        <w:t>.</w:t>
      </w:r>
      <w:r w:rsidR="008409C4">
        <w:rPr>
          <w:rFonts w:eastAsiaTheme="minorEastAsia"/>
          <w:sz w:val="22"/>
          <w:szCs w:val="22"/>
          <w:lang w:eastAsia="ja-JP"/>
        </w:rPr>
        <w:t xml:space="preserve"> </w:t>
      </w:r>
      <w:r w:rsidR="00605D40">
        <w:rPr>
          <w:rFonts w:eastAsiaTheme="minorEastAsia"/>
          <w:sz w:val="22"/>
          <w:szCs w:val="22"/>
          <w:lang w:eastAsia="ja-JP"/>
        </w:rPr>
        <w:t xml:space="preserve">We </w:t>
      </w:r>
      <w:r w:rsidR="00BD121F">
        <w:rPr>
          <w:rFonts w:eastAsiaTheme="minorEastAsia"/>
          <w:sz w:val="22"/>
          <w:szCs w:val="22"/>
          <w:lang w:eastAsia="ja-JP"/>
        </w:rPr>
        <w:t>consider</w:t>
      </w:r>
      <w:r w:rsidR="008409C4">
        <w:rPr>
          <w:rFonts w:eastAsiaTheme="minorEastAsia"/>
          <w:sz w:val="22"/>
          <w:szCs w:val="22"/>
          <w:lang w:eastAsia="ja-JP"/>
        </w:rPr>
        <w:t xml:space="preserve"> this is not a serious </w:t>
      </w:r>
      <w:r w:rsidR="002C35F9">
        <w:rPr>
          <w:rFonts w:eastAsiaTheme="minorEastAsia"/>
          <w:sz w:val="22"/>
          <w:szCs w:val="22"/>
          <w:lang w:eastAsia="ja-JP"/>
        </w:rPr>
        <w:t>problem</w:t>
      </w:r>
      <w:r w:rsidR="002E379F">
        <w:rPr>
          <w:rFonts w:eastAsiaTheme="minorEastAsia"/>
          <w:sz w:val="22"/>
          <w:szCs w:val="22"/>
          <w:lang w:eastAsia="ja-JP"/>
        </w:rPr>
        <w:t xml:space="preserve"> because there is no </w:t>
      </w:r>
      <w:r w:rsidR="00A815E4">
        <w:rPr>
          <w:rFonts w:eastAsiaTheme="minorEastAsia"/>
          <w:sz w:val="22"/>
          <w:szCs w:val="22"/>
          <w:lang w:eastAsia="ja-JP"/>
        </w:rPr>
        <w:t xml:space="preserve">ambiguity </w:t>
      </w:r>
      <w:r>
        <w:rPr>
          <w:rFonts w:eastAsiaTheme="minorEastAsia"/>
          <w:sz w:val="22"/>
          <w:szCs w:val="22"/>
          <w:lang w:eastAsia="ja-JP"/>
        </w:rPr>
        <w:t xml:space="preserve">in the requirement </w:t>
      </w:r>
      <w:r w:rsidR="00EF58DF">
        <w:rPr>
          <w:rFonts w:eastAsiaTheme="minorEastAsia"/>
          <w:sz w:val="22"/>
          <w:szCs w:val="22"/>
          <w:lang w:eastAsia="ja-JP"/>
        </w:rPr>
        <w:t>associated with</w:t>
      </w:r>
      <w:r w:rsidR="00A815E4">
        <w:rPr>
          <w:rFonts w:eastAsiaTheme="minorEastAsia"/>
          <w:sz w:val="22"/>
          <w:szCs w:val="22"/>
          <w:lang w:eastAsia="ja-JP"/>
        </w:rPr>
        <w:t xml:space="preserve"> </w:t>
      </w:r>
      <w:r w:rsidR="00560175">
        <w:rPr>
          <w:rFonts w:eastAsiaTheme="minorEastAsia"/>
          <w:sz w:val="22"/>
          <w:szCs w:val="22"/>
          <w:lang w:eastAsia="ja-JP"/>
        </w:rPr>
        <w:t xml:space="preserve">the </w:t>
      </w:r>
      <w:r w:rsidR="00A815E4">
        <w:rPr>
          <w:rFonts w:eastAsiaTheme="minorEastAsia"/>
          <w:sz w:val="22"/>
          <w:szCs w:val="22"/>
          <w:lang w:eastAsia="ja-JP"/>
        </w:rPr>
        <w:t>“implicit” fallback band combination</w:t>
      </w:r>
      <w:r w:rsidR="00F46C86">
        <w:rPr>
          <w:rFonts w:eastAsiaTheme="minorEastAsia"/>
          <w:sz w:val="22"/>
          <w:szCs w:val="22"/>
          <w:lang w:eastAsia="ja-JP"/>
        </w:rPr>
        <w:t>s</w:t>
      </w:r>
      <w:r w:rsidR="00A815E4">
        <w:rPr>
          <w:rFonts w:eastAsiaTheme="minorEastAsia"/>
          <w:sz w:val="22"/>
          <w:szCs w:val="22"/>
          <w:lang w:eastAsia="ja-JP"/>
        </w:rPr>
        <w:t xml:space="preserve">, and </w:t>
      </w:r>
      <w:r w:rsidR="00560175">
        <w:rPr>
          <w:rFonts w:eastAsiaTheme="minorEastAsia"/>
          <w:sz w:val="22"/>
          <w:szCs w:val="22"/>
          <w:lang w:eastAsia="ja-JP"/>
        </w:rPr>
        <w:t xml:space="preserve">the </w:t>
      </w:r>
      <w:r w:rsidR="00A815E4">
        <w:rPr>
          <w:rFonts w:eastAsiaTheme="minorEastAsia"/>
          <w:sz w:val="22"/>
          <w:szCs w:val="22"/>
          <w:lang w:eastAsia="ja-JP"/>
        </w:rPr>
        <w:t>“explicit” fallback band combination</w:t>
      </w:r>
      <w:r w:rsidR="00F46C86">
        <w:rPr>
          <w:rFonts w:eastAsiaTheme="minorEastAsia"/>
          <w:sz w:val="22"/>
          <w:szCs w:val="22"/>
          <w:lang w:eastAsia="ja-JP"/>
        </w:rPr>
        <w:t>s</w:t>
      </w:r>
      <w:r w:rsidR="00A815E4">
        <w:rPr>
          <w:rFonts w:eastAsiaTheme="minorEastAsia"/>
          <w:sz w:val="22"/>
          <w:szCs w:val="22"/>
          <w:lang w:eastAsia="ja-JP"/>
        </w:rPr>
        <w:t xml:space="preserve"> </w:t>
      </w:r>
      <w:r w:rsidR="000A7B6C">
        <w:rPr>
          <w:rFonts w:eastAsiaTheme="minorEastAsia"/>
          <w:sz w:val="22"/>
          <w:szCs w:val="22"/>
          <w:lang w:eastAsia="ja-JP"/>
        </w:rPr>
        <w:t xml:space="preserve">are well elaborated </w:t>
      </w:r>
      <w:r w:rsidR="002B2928">
        <w:rPr>
          <w:rFonts w:eastAsiaTheme="minorEastAsia"/>
          <w:sz w:val="22"/>
          <w:szCs w:val="22"/>
          <w:lang w:eastAsia="ja-JP"/>
        </w:rPr>
        <w:t xml:space="preserve">in </w:t>
      </w:r>
      <w:r w:rsidR="000A7B6C">
        <w:rPr>
          <w:rFonts w:eastAsiaTheme="minorEastAsia"/>
          <w:sz w:val="22"/>
          <w:szCs w:val="22"/>
          <w:lang w:eastAsia="ja-JP"/>
        </w:rPr>
        <w:t xml:space="preserve">the </w:t>
      </w:r>
      <w:r w:rsidR="002B2928">
        <w:rPr>
          <w:rFonts w:eastAsiaTheme="minorEastAsia"/>
          <w:sz w:val="22"/>
          <w:szCs w:val="22"/>
          <w:lang w:eastAsia="ja-JP"/>
        </w:rPr>
        <w:t>UE capability</w:t>
      </w:r>
      <w:r w:rsidR="000A7B6C">
        <w:rPr>
          <w:rFonts w:eastAsiaTheme="minorEastAsia"/>
          <w:sz w:val="22"/>
          <w:szCs w:val="22"/>
          <w:lang w:eastAsia="ja-JP"/>
        </w:rPr>
        <w:t xml:space="preserve"> </w:t>
      </w:r>
      <w:r w:rsidR="006A5C33">
        <w:rPr>
          <w:rFonts w:eastAsiaTheme="minorEastAsia"/>
          <w:sz w:val="22"/>
          <w:szCs w:val="22"/>
          <w:lang w:eastAsia="ja-JP"/>
        </w:rPr>
        <w:t>reported to the network</w:t>
      </w:r>
      <w:r w:rsidR="002B2928">
        <w:rPr>
          <w:rFonts w:eastAsiaTheme="minorEastAsia"/>
          <w:sz w:val="22"/>
          <w:szCs w:val="22"/>
          <w:lang w:eastAsia="ja-JP"/>
        </w:rPr>
        <w:t xml:space="preserve">. The risk </w:t>
      </w:r>
      <w:r w:rsidR="00F46C86">
        <w:rPr>
          <w:rFonts w:eastAsiaTheme="minorEastAsia"/>
          <w:sz w:val="22"/>
          <w:szCs w:val="22"/>
          <w:lang w:eastAsia="ja-JP"/>
        </w:rPr>
        <w:t>of inter-operability problems is</w:t>
      </w:r>
      <w:r w:rsidR="00FB6212">
        <w:rPr>
          <w:rFonts w:eastAsiaTheme="minorEastAsia"/>
          <w:sz w:val="22"/>
          <w:szCs w:val="22"/>
          <w:lang w:eastAsia="ja-JP"/>
        </w:rPr>
        <w:t xml:space="preserve"> </w:t>
      </w:r>
      <w:r w:rsidR="00F46C86">
        <w:rPr>
          <w:rFonts w:eastAsiaTheme="minorEastAsia"/>
          <w:sz w:val="22"/>
          <w:szCs w:val="22"/>
          <w:lang w:eastAsia="ja-JP"/>
        </w:rPr>
        <w:t>very low.</w:t>
      </w:r>
    </w:p>
    <w:p w14:paraId="49EBE1E4" w14:textId="14F7A70E" w:rsidR="00295D5C" w:rsidRDefault="004E2276" w:rsidP="00882C88">
      <w:pPr>
        <w:ind w:left="1530" w:hangingChars="709" w:hanging="1530"/>
        <w:rPr>
          <w:rFonts w:eastAsiaTheme="minorEastAsia"/>
          <w:sz w:val="22"/>
          <w:szCs w:val="22"/>
          <w:lang w:eastAsia="ja-JP"/>
        </w:rPr>
      </w:pPr>
      <w:r w:rsidRPr="004E2276">
        <w:rPr>
          <w:rFonts w:eastAsiaTheme="minorEastAsia"/>
          <w:b/>
          <w:bCs/>
          <w:sz w:val="22"/>
          <w:szCs w:val="22"/>
          <w:lang w:eastAsia="ja-JP"/>
        </w:rPr>
        <w:t>Observation 5:</w:t>
      </w:r>
      <w:r>
        <w:rPr>
          <w:rFonts w:eastAsiaTheme="minorEastAsia"/>
          <w:sz w:val="22"/>
          <w:szCs w:val="22"/>
          <w:lang w:eastAsia="ja-JP"/>
        </w:rPr>
        <w:tab/>
        <w:t>TS38.306 focuses on the requirement</w:t>
      </w:r>
      <w:r w:rsidR="001F1E57">
        <w:rPr>
          <w:rFonts w:eastAsiaTheme="minorEastAsia"/>
          <w:sz w:val="22"/>
          <w:szCs w:val="22"/>
          <w:lang w:eastAsia="ja-JP"/>
        </w:rPr>
        <w:t>s</w:t>
      </w:r>
      <w:r>
        <w:rPr>
          <w:rFonts w:eastAsiaTheme="minorEastAsia"/>
          <w:sz w:val="22"/>
          <w:szCs w:val="22"/>
          <w:lang w:eastAsia="ja-JP"/>
        </w:rPr>
        <w:t xml:space="preserve"> related to “implicit” fallback band combinations, while TS38.331 covers both “implicit” and “explicit” fallback band combinations</w:t>
      </w:r>
      <w:r w:rsidR="0046713F">
        <w:rPr>
          <w:rFonts w:eastAsiaTheme="minorEastAsia"/>
          <w:sz w:val="22"/>
          <w:szCs w:val="22"/>
          <w:lang w:eastAsia="ja-JP"/>
        </w:rPr>
        <w:t xml:space="preserve"> without clearly distinguishing them.</w:t>
      </w:r>
    </w:p>
    <w:p w14:paraId="1C585459" w14:textId="6C2FB946" w:rsidR="00690047" w:rsidRPr="00690047" w:rsidRDefault="00690047" w:rsidP="00690047">
      <w:pPr>
        <w:ind w:left="1252" w:hangingChars="580" w:hanging="1252"/>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 xml:space="preserve">roposal </w:t>
      </w:r>
      <w:r>
        <w:rPr>
          <w:rFonts w:eastAsiaTheme="minorEastAsia"/>
          <w:b/>
          <w:bCs/>
          <w:sz w:val="22"/>
          <w:szCs w:val="22"/>
          <w:lang w:eastAsia="ja-JP"/>
        </w:rPr>
        <w:t>1</w:t>
      </w:r>
      <w:r w:rsidRPr="00E443D8">
        <w:rPr>
          <w:rFonts w:eastAsiaTheme="minorEastAsia"/>
          <w:b/>
          <w:bCs/>
          <w:sz w:val="22"/>
          <w:szCs w:val="22"/>
          <w:lang w:eastAsia="ja-JP"/>
        </w:rPr>
        <w:t>:</w:t>
      </w:r>
      <w:r w:rsidRPr="00E443D8">
        <w:rPr>
          <w:rFonts w:eastAsiaTheme="minorEastAsia"/>
          <w:b/>
          <w:bCs/>
          <w:sz w:val="22"/>
          <w:szCs w:val="22"/>
          <w:lang w:eastAsia="ja-JP"/>
        </w:rPr>
        <w:tab/>
      </w:r>
      <w:r>
        <w:rPr>
          <w:rFonts w:eastAsiaTheme="minorEastAsia"/>
          <w:sz w:val="22"/>
          <w:szCs w:val="22"/>
          <w:lang w:eastAsia="ja-JP"/>
        </w:rPr>
        <w:t>RAN2 to discuss and confirm observations 1 to 5.</w:t>
      </w:r>
    </w:p>
    <w:p w14:paraId="6DA98197" w14:textId="17537C53" w:rsidR="003F0824" w:rsidRDefault="005B5C5E" w:rsidP="00E443D8">
      <w:pPr>
        <w:ind w:left="1252" w:hangingChars="580" w:hanging="1252"/>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 xml:space="preserve">roposal </w:t>
      </w:r>
      <w:r w:rsidR="00690047">
        <w:rPr>
          <w:rFonts w:eastAsiaTheme="minorEastAsia"/>
          <w:b/>
          <w:bCs/>
          <w:sz w:val="22"/>
          <w:szCs w:val="22"/>
          <w:lang w:eastAsia="ja-JP"/>
        </w:rPr>
        <w:t>2</w:t>
      </w:r>
      <w:r w:rsidRPr="00E443D8">
        <w:rPr>
          <w:rFonts w:eastAsiaTheme="minorEastAsia"/>
          <w:b/>
          <w:bCs/>
          <w:sz w:val="22"/>
          <w:szCs w:val="22"/>
          <w:lang w:eastAsia="ja-JP"/>
        </w:rPr>
        <w:t>:</w:t>
      </w:r>
      <w:r w:rsidRPr="00E443D8">
        <w:rPr>
          <w:rFonts w:eastAsiaTheme="minorEastAsia"/>
          <w:b/>
          <w:bCs/>
          <w:sz w:val="22"/>
          <w:szCs w:val="22"/>
          <w:lang w:eastAsia="ja-JP"/>
        </w:rPr>
        <w:tab/>
      </w:r>
      <w:r>
        <w:rPr>
          <w:rFonts w:eastAsiaTheme="minorEastAsia"/>
          <w:sz w:val="22"/>
          <w:szCs w:val="22"/>
          <w:lang w:eastAsia="ja-JP"/>
        </w:rPr>
        <w:t xml:space="preserve">RAN2 </w:t>
      </w:r>
      <w:r w:rsidR="00E443D8">
        <w:rPr>
          <w:rFonts w:eastAsiaTheme="minorEastAsia"/>
          <w:sz w:val="22"/>
          <w:szCs w:val="22"/>
          <w:lang w:eastAsia="ja-JP"/>
        </w:rPr>
        <w:t xml:space="preserve">to </w:t>
      </w:r>
      <w:r>
        <w:rPr>
          <w:rFonts w:eastAsiaTheme="minorEastAsia"/>
          <w:sz w:val="22"/>
          <w:szCs w:val="22"/>
          <w:lang w:eastAsia="ja-JP"/>
        </w:rPr>
        <w:t xml:space="preserve">discuss </w:t>
      </w:r>
      <w:r w:rsidR="00C676F9">
        <w:rPr>
          <w:rFonts w:eastAsiaTheme="minorEastAsia"/>
          <w:sz w:val="22"/>
          <w:szCs w:val="22"/>
          <w:lang w:eastAsia="ja-JP"/>
        </w:rPr>
        <w:t>whether the difference between “implicit” and “explicit” fallback band combinations</w:t>
      </w:r>
      <w:r w:rsidR="005902B8">
        <w:rPr>
          <w:rFonts w:eastAsiaTheme="minorEastAsia"/>
          <w:sz w:val="22"/>
          <w:szCs w:val="22"/>
          <w:lang w:eastAsia="ja-JP"/>
        </w:rPr>
        <w:t xml:space="preserve"> </w:t>
      </w:r>
      <w:r w:rsidR="00E443D8">
        <w:rPr>
          <w:rFonts w:eastAsiaTheme="minorEastAsia"/>
          <w:sz w:val="22"/>
          <w:szCs w:val="22"/>
          <w:lang w:eastAsia="ja-JP"/>
        </w:rPr>
        <w:t>should be clarified.</w:t>
      </w:r>
    </w:p>
    <w:p w14:paraId="601D1754" w14:textId="2BAD3849" w:rsidR="00CF36A6" w:rsidRDefault="00CF36A6" w:rsidP="007F0176">
      <w:pPr>
        <w:rPr>
          <w:rFonts w:eastAsiaTheme="minorEastAsia"/>
          <w:sz w:val="22"/>
          <w:szCs w:val="22"/>
          <w:lang w:eastAsia="ja-JP"/>
        </w:rPr>
      </w:pPr>
    </w:p>
    <w:p w14:paraId="2F55110D" w14:textId="688A80D6" w:rsidR="00CF36A6" w:rsidRPr="009D53E5" w:rsidRDefault="0086557C" w:rsidP="007F0176">
      <w:pPr>
        <w:pStyle w:val="ListParagraph"/>
        <w:keepNext/>
        <w:keepLines/>
        <w:numPr>
          <w:ilvl w:val="1"/>
          <w:numId w:val="26"/>
        </w:numPr>
        <w:spacing w:before="180" w:line="257" w:lineRule="auto"/>
        <w:outlineLvl w:val="1"/>
        <w:rPr>
          <w:rFonts w:ascii="Arial" w:hAnsi="Arial"/>
          <w:sz w:val="28"/>
        </w:rPr>
      </w:pPr>
      <w:r>
        <w:rPr>
          <w:rFonts w:ascii="Arial" w:hAnsi="Arial"/>
          <w:sz w:val="28"/>
        </w:rPr>
        <w:t>Fallback bandwidth class</w:t>
      </w:r>
    </w:p>
    <w:p w14:paraId="44F2129B" w14:textId="73E61DBB" w:rsidR="009D53E5" w:rsidRDefault="009D53E5" w:rsidP="007F0176">
      <w:pPr>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AN4 defines the concept of </w:t>
      </w:r>
      <w:r w:rsidR="008C6BF1">
        <w:rPr>
          <w:rFonts w:eastAsiaTheme="minorEastAsia"/>
          <w:sz w:val="22"/>
          <w:szCs w:val="22"/>
          <w:lang w:eastAsia="ja-JP"/>
        </w:rPr>
        <w:t xml:space="preserve">bandwidth </w:t>
      </w:r>
      <w:r>
        <w:rPr>
          <w:rFonts w:eastAsiaTheme="minorEastAsia"/>
          <w:sz w:val="22"/>
          <w:szCs w:val="22"/>
          <w:lang w:eastAsia="ja-JP"/>
        </w:rPr>
        <w:t>fall</w:t>
      </w:r>
      <w:r w:rsidR="008C6BF1">
        <w:rPr>
          <w:rFonts w:eastAsiaTheme="minorEastAsia"/>
          <w:sz w:val="22"/>
          <w:szCs w:val="22"/>
          <w:lang w:eastAsia="ja-JP"/>
        </w:rPr>
        <w:t>back groups</w:t>
      </w:r>
      <w:r w:rsidR="00D941D7">
        <w:rPr>
          <w:rFonts w:eastAsiaTheme="minorEastAsia"/>
          <w:sz w:val="22"/>
          <w:szCs w:val="22"/>
          <w:lang w:eastAsia="ja-JP"/>
        </w:rPr>
        <w:t>, see the table below from TS38.101-1</w:t>
      </w:r>
      <w:r w:rsidR="005E72F5">
        <w:rPr>
          <w:rFonts w:eastAsiaTheme="minorEastAsia"/>
          <w:sz w:val="22"/>
          <w:szCs w:val="22"/>
          <w:lang w:eastAsia="ja-JP"/>
        </w:rPr>
        <w:t xml:space="preserve"> (FR1)</w:t>
      </w:r>
      <w:r w:rsidR="00D941D7">
        <w:rPr>
          <w:rFonts w:eastAsiaTheme="minorEastAsia"/>
          <w:sz w:val="22"/>
          <w:szCs w:val="22"/>
          <w:lang w:eastAsia="ja-JP"/>
        </w:rPr>
        <w:t>.</w:t>
      </w:r>
      <w:r w:rsidR="00F62D82">
        <w:rPr>
          <w:rFonts w:eastAsiaTheme="minorEastAsia"/>
          <w:sz w:val="22"/>
          <w:szCs w:val="22"/>
          <w:lang w:eastAsia="ja-JP"/>
        </w:rPr>
        <w:t xml:space="preserve"> </w:t>
      </w:r>
      <w:r w:rsidR="003F792F">
        <w:rPr>
          <w:rFonts w:eastAsiaTheme="minorEastAsia"/>
          <w:sz w:val="22"/>
          <w:szCs w:val="22"/>
          <w:lang w:eastAsia="ja-JP"/>
        </w:rPr>
        <w:t>It</w:t>
      </w:r>
      <w:r w:rsidR="00B43F0E">
        <w:rPr>
          <w:rFonts w:eastAsiaTheme="minorEastAsia"/>
          <w:sz w:val="22"/>
          <w:szCs w:val="22"/>
          <w:lang w:eastAsia="ja-JP"/>
        </w:rPr>
        <w:t xml:space="preserve"> defines the requirement </w:t>
      </w:r>
      <w:r w:rsidR="00E16F2D">
        <w:rPr>
          <w:rFonts w:eastAsiaTheme="minorEastAsia"/>
          <w:sz w:val="22"/>
          <w:szCs w:val="22"/>
          <w:lang w:eastAsia="ja-JP"/>
        </w:rPr>
        <w:t>that the UE supporting a given ba</w:t>
      </w:r>
      <w:r w:rsidR="003E682B">
        <w:rPr>
          <w:rFonts w:eastAsiaTheme="minorEastAsia"/>
          <w:sz w:val="22"/>
          <w:szCs w:val="22"/>
          <w:lang w:eastAsia="ja-JP"/>
        </w:rPr>
        <w:t>ndwidth class</w:t>
      </w:r>
      <w:r w:rsidR="00B43F0E">
        <w:rPr>
          <w:rFonts w:eastAsiaTheme="minorEastAsia"/>
          <w:sz w:val="22"/>
          <w:szCs w:val="22"/>
          <w:lang w:eastAsia="ja-JP"/>
        </w:rPr>
        <w:t xml:space="preserve"> shall </w:t>
      </w:r>
      <w:r w:rsidR="00B43F0E" w:rsidRPr="00B43F0E">
        <w:rPr>
          <w:rFonts w:eastAsiaTheme="minorEastAsia"/>
          <w:sz w:val="22"/>
          <w:szCs w:val="22"/>
          <w:lang w:eastAsia="ja-JP"/>
        </w:rPr>
        <w:t xml:space="preserve">be able to fallback to lower order bandwidth class configuration within </w:t>
      </w:r>
      <w:r w:rsidR="003E682B">
        <w:rPr>
          <w:rFonts w:eastAsiaTheme="minorEastAsia"/>
          <w:sz w:val="22"/>
          <w:szCs w:val="22"/>
          <w:lang w:eastAsia="ja-JP"/>
        </w:rPr>
        <w:t>the</w:t>
      </w:r>
      <w:r w:rsidR="00B43F0E" w:rsidRPr="00B43F0E">
        <w:rPr>
          <w:rFonts w:eastAsiaTheme="minorEastAsia"/>
          <w:sz w:val="22"/>
          <w:szCs w:val="22"/>
          <w:lang w:eastAsia="ja-JP"/>
        </w:rPr>
        <w:t xml:space="preserve"> </w:t>
      </w:r>
      <w:r w:rsidR="00227B30">
        <w:rPr>
          <w:rFonts w:eastAsiaTheme="minorEastAsia"/>
          <w:sz w:val="22"/>
          <w:szCs w:val="22"/>
          <w:lang w:eastAsia="ja-JP"/>
        </w:rPr>
        <w:t xml:space="preserve">same </w:t>
      </w:r>
      <w:r w:rsidR="00B43F0E" w:rsidRPr="00B43F0E">
        <w:rPr>
          <w:rFonts w:eastAsiaTheme="minorEastAsia"/>
          <w:sz w:val="22"/>
          <w:szCs w:val="22"/>
          <w:lang w:eastAsia="ja-JP"/>
        </w:rPr>
        <w:t>fallback group.</w:t>
      </w:r>
    </w:p>
    <w:p w14:paraId="493BDEED" w14:textId="77777777" w:rsidR="00072BA8" w:rsidRPr="00A1115A" w:rsidRDefault="00072BA8" w:rsidP="00072BA8">
      <w:pPr>
        <w:pStyle w:val="TH"/>
      </w:pPr>
      <w:r w:rsidRPr="00A1115A">
        <w:lastRenderedPageBreak/>
        <w:t>Table 5.3A.5-1: NR CA bandwidth classes</w:t>
      </w:r>
    </w:p>
    <w:tbl>
      <w:tblPr>
        <w:tblW w:w="986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316"/>
        <w:gridCol w:w="3420"/>
        <w:gridCol w:w="2203"/>
        <w:gridCol w:w="1928"/>
      </w:tblGrid>
      <w:tr w:rsidR="00072BA8" w:rsidRPr="00A1115A" w14:paraId="4D683665" w14:textId="77777777" w:rsidTr="004B594F">
        <w:tc>
          <w:tcPr>
            <w:tcW w:w="2316" w:type="dxa"/>
            <w:shd w:val="clear" w:color="auto" w:fill="auto"/>
            <w:tcMar>
              <w:top w:w="15" w:type="dxa"/>
              <w:left w:w="108" w:type="dxa"/>
              <w:bottom w:w="0" w:type="dxa"/>
              <w:right w:w="108" w:type="dxa"/>
            </w:tcMar>
            <w:hideMark/>
          </w:tcPr>
          <w:p w14:paraId="18E4000B" w14:textId="77777777" w:rsidR="00072BA8" w:rsidRPr="00A1115A" w:rsidRDefault="00072BA8" w:rsidP="004B594F">
            <w:pPr>
              <w:pStyle w:val="TAH"/>
            </w:pPr>
            <w:r w:rsidRPr="00A1115A">
              <w:t>NR CA bandwidth class</w:t>
            </w:r>
          </w:p>
        </w:tc>
        <w:tc>
          <w:tcPr>
            <w:tcW w:w="3420" w:type="dxa"/>
            <w:shd w:val="clear" w:color="auto" w:fill="auto"/>
            <w:tcMar>
              <w:top w:w="15" w:type="dxa"/>
              <w:left w:w="108" w:type="dxa"/>
              <w:bottom w:w="0" w:type="dxa"/>
              <w:right w:w="108" w:type="dxa"/>
            </w:tcMar>
            <w:hideMark/>
          </w:tcPr>
          <w:p w14:paraId="7DE26695" w14:textId="77777777" w:rsidR="00072BA8" w:rsidRPr="00A1115A" w:rsidRDefault="00072BA8" w:rsidP="004B594F">
            <w:pPr>
              <w:pStyle w:val="TAH"/>
            </w:pPr>
            <w:r w:rsidRPr="00A1115A">
              <w:t>Aggregated channel bandwidth</w:t>
            </w:r>
          </w:p>
        </w:tc>
        <w:tc>
          <w:tcPr>
            <w:tcW w:w="2203" w:type="dxa"/>
            <w:shd w:val="clear" w:color="auto" w:fill="auto"/>
            <w:tcMar>
              <w:top w:w="15" w:type="dxa"/>
              <w:left w:w="108" w:type="dxa"/>
              <w:bottom w:w="0" w:type="dxa"/>
              <w:right w:w="108" w:type="dxa"/>
            </w:tcMar>
            <w:hideMark/>
          </w:tcPr>
          <w:p w14:paraId="718651FF" w14:textId="77777777" w:rsidR="00072BA8" w:rsidRPr="00A1115A" w:rsidRDefault="00072BA8" w:rsidP="004B594F">
            <w:pPr>
              <w:pStyle w:val="TAH"/>
            </w:pPr>
            <w:r w:rsidRPr="00A1115A">
              <w:t>Number of contiguous CC</w:t>
            </w:r>
          </w:p>
        </w:tc>
        <w:tc>
          <w:tcPr>
            <w:tcW w:w="1928" w:type="dxa"/>
          </w:tcPr>
          <w:p w14:paraId="490484D2" w14:textId="77777777" w:rsidR="00072BA8" w:rsidRPr="00A1115A" w:rsidRDefault="00072BA8" w:rsidP="004B594F">
            <w:pPr>
              <w:pStyle w:val="TAH"/>
            </w:pPr>
            <w:r w:rsidRPr="009856E7">
              <w:rPr>
                <w:highlight w:val="yellow"/>
              </w:rPr>
              <w:t>Fallback group</w:t>
            </w:r>
          </w:p>
        </w:tc>
      </w:tr>
      <w:tr w:rsidR="00072BA8" w:rsidRPr="00A1115A" w14:paraId="41F03B47" w14:textId="77777777" w:rsidTr="004B594F">
        <w:tc>
          <w:tcPr>
            <w:tcW w:w="2316" w:type="dxa"/>
            <w:shd w:val="clear" w:color="auto" w:fill="auto"/>
            <w:tcMar>
              <w:top w:w="15" w:type="dxa"/>
              <w:left w:w="108" w:type="dxa"/>
              <w:bottom w:w="0" w:type="dxa"/>
              <w:right w:w="108" w:type="dxa"/>
            </w:tcMar>
            <w:hideMark/>
          </w:tcPr>
          <w:p w14:paraId="31FB8CD2" w14:textId="77777777" w:rsidR="00072BA8" w:rsidRPr="00A1115A" w:rsidRDefault="00072BA8" w:rsidP="004B594F">
            <w:pPr>
              <w:pStyle w:val="TAC"/>
            </w:pPr>
            <w:r w:rsidRPr="00A1115A">
              <w:t>A</w:t>
            </w:r>
          </w:p>
        </w:tc>
        <w:tc>
          <w:tcPr>
            <w:tcW w:w="3420" w:type="dxa"/>
            <w:shd w:val="clear" w:color="auto" w:fill="auto"/>
            <w:tcMar>
              <w:top w:w="15" w:type="dxa"/>
              <w:left w:w="108" w:type="dxa"/>
              <w:bottom w:w="0" w:type="dxa"/>
              <w:right w:w="108" w:type="dxa"/>
            </w:tcMar>
            <w:hideMark/>
          </w:tcPr>
          <w:p w14:paraId="1A561CBF" w14:textId="77777777" w:rsidR="00072BA8" w:rsidRPr="00A1115A" w:rsidRDefault="00072BA8" w:rsidP="004B594F">
            <w:pPr>
              <w:pStyle w:val="TAC"/>
            </w:pPr>
            <w:proofErr w:type="spellStart"/>
            <w:r w:rsidRPr="00A1115A">
              <w:t>BW</w:t>
            </w:r>
            <w:r w:rsidRPr="00A1115A">
              <w:rPr>
                <w:vertAlign w:val="subscript"/>
              </w:rPr>
              <w:t>Channel</w:t>
            </w:r>
            <w:proofErr w:type="spellEnd"/>
            <w:r w:rsidRPr="00A1115A">
              <w:rPr>
                <w:vertAlign w:val="subscript"/>
              </w:rPr>
              <w:t xml:space="preserve"> </w:t>
            </w:r>
            <w:r w:rsidRPr="00A1115A">
              <w:t xml:space="preserve">≤ </w:t>
            </w:r>
            <w:proofErr w:type="spellStart"/>
            <w:proofErr w:type="gramStart"/>
            <w:r w:rsidRPr="00A1115A">
              <w:t>BW</w:t>
            </w:r>
            <w:r w:rsidRPr="00A1115A">
              <w:rPr>
                <w:vertAlign w:val="subscript"/>
              </w:rPr>
              <w:t>Channel,max</w:t>
            </w:r>
            <w:proofErr w:type="spellEnd"/>
            <w:proofErr w:type="gramEnd"/>
          </w:p>
        </w:tc>
        <w:tc>
          <w:tcPr>
            <w:tcW w:w="2203" w:type="dxa"/>
            <w:shd w:val="clear" w:color="auto" w:fill="auto"/>
            <w:tcMar>
              <w:top w:w="15" w:type="dxa"/>
              <w:left w:w="108" w:type="dxa"/>
              <w:bottom w:w="0" w:type="dxa"/>
              <w:right w:w="108" w:type="dxa"/>
            </w:tcMar>
            <w:hideMark/>
          </w:tcPr>
          <w:p w14:paraId="749997A9" w14:textId="77777777" w:rsidR="00072BA8" w:rsidRPr="00A1115A" w:rsidRDefault="00072BA8" w:rsidP="004B594F">
            <w:pPr>
              <w:pStyle w:val="TAC"/>
            </w:pPr>
            <w:r w:rsidRPr="00A1115A">
              <w:t>1</w:t>
            </w:r>
          </w:p>
        </w:tc>
        <w:tc>
          <w:tcPr>
            <w:tcW w:w="1928" w:type="dxa"/>
          </w:tcPr>
          <w:p w14:paraId="435C2B26" w14:textId="77777777" w:rsidR="00072BA8" w:rsidRPr="00A1115A" w:rsidRDefault="00072BA8" w:rsidP="004B594F">
            <w:pPr>
              <w:pStyle w:val="TAC"/>
            </w:pPr>
            <w:r w:rsidRPr="00A1115A">
              <w:t>1, 2, 3</w:t>
            </w:r>
            <w:r>
              <w:rPr>
                <w:vertAlign w:val="superscript"/>
              </w:rPr>
              <w:t>4</w:t>
            </w:r>
          </w:p>
        </w:tc>
      </w:tr>
      <w:tr w:rsidR="00072BA8" w:rsidRPr="00A1115A" w14:paraId="71D8A110" w14:textId="77777777" w:rsidTr="004B594F">
        <w:tc>
          <w:tcPr>
            <w:tcW w:w="2316" w:type="dxa"/>
            <w:shd w:val="clear" w:color="auto" w:fill="auto"/>
            <w:tcMar>
              <w:top w:w="15" w:type="dxa"/>
              <w:left w:w="108" w:type="dxa"/>
              <w:bottom w:w="0" w:type="dxa"/>
              <w:right w:w="108" w:type="dxa"/>
            </w:tcMar>
            <w:hideMark/>
          </w:tcPr>
          <w:p w14:paraId="381EF0E7" w14:textId="77777777" w:rsidR="00072BA8" w:rsidRPr="00A1115A" w:rsidRDefault="00072BA8" w:rsidP="004B594F">
            <w:pPr>
              <w:pStyle w:val="TAC"/>
            </w:pPr>
            <w:r w:rsidRPr="00A1115A">
              <w:t>B</w:t>
            </w:r>
          </w:p>
        </w:tc>
        <w:tc>
          <w:tcPr>
            <w:tcW w:w="3420" w:type="dxa"/>
            <w:shd w:val="clear" w:color="auto" w:fill="auto"/>
            <w:tcMar>
              <w:top w:w="15" w:type="dxa"/>
              <w:left w:w="108" w:type="dxa"/>
              <w:bottom w:w="0" w:type="dxa"/>
              <w:right w:w="108" w:type="dxa"/>
            </w:tcMar>
            <w:hideMark/>
          </w:tcPr>
          <w:p w14:paraId="160CAD28" w14:textId="77777777" w:rsidR="00072BA8" w:rsidRPr="00A1115A" w:rsidRDefault="00072BA8" w:rsidP="004B594F">
            <w:pPr>
              <w:pStyle w:val="TAC"/>
            </w:pPr>
            <w:r w:rsidRPr="00A1115A">
              <w:t xml:space="preserve">20 MHz ≤ </w:t>
            </w:r>
            <w:r w:rsidRPr="00A1115A">
              <w:rPr>
                <w:lang w:val="fi-FI"/>
              </w:rPr>
              <w:t>BW</w:t>
            </w:r>
            <w:proofErr w:type="spellStart"/>
            <w:r w:rsidRPr="00A1115A">
              <w:rPr>
                <w:vertAlign w:val="subscript"/>
              </w:rPr>
              <w:t>Channel_CA</w:t>
            </w:r>
            <w:proofErr w:type="spellEnd"/>
            <w:r w:rsidRPr="00A1115A">
              <w:t xml:space="preserve"> ≤ 100 MHz</w:t>
            </w:r>
          </w:p>
        </w:tc>
        <w:tc>
          <w:tcPr>
            <w:tcW w:w="2203" w:type="dxa"/>
            <w:shd w:val="clear" w:color="auto" w:fill="auto"/>
            <w:tcMar>
              <w:top w:w="15" w:type="dxa"/>
              <w:left w:w="108" w:type="dxa"/>
              <w:bottom w:w="0" w:type="dxa"/>
              <w:right w:w="108" w:type="dxa"/>
            </w:tcMar>
            <w:hideMark/>
          </w:tcPr>
          <w:p w14:paraId="7F5B85D5" w14:textId="77777777" w:rsidR="00072BA8" w:rsidRPr="00A1115A" w:rsidRDefault="00072BA8" w:rsidP="004B594F">
            <w:pPr>
              <w:pStyle w:val="TAC"/>
            </w:pPr>
            <w:r w:rsidRPr="00A1115A">
              <w:t>2</w:t>
            </w:r>
          </w:p>
        </w:tc>
        <w:tc>
          <w:tcPr>
            <w:tcW w:w="1928" w:type="dxa"/>
            <w:tcBorders>
              <w:bottom w:val="single" w:sz="4" w:space="0" w:color="auto"/>
            </w:tcBorders>
          </w:tcPr>
          <w:p w14:paraId="752A4652" w14:textId="77777777" w:rsidR="00072BA8" w:rsidRPr="00A1115A" w:rsidRDefault="00072BA8" w:rsidP="004B594F">
            <w:pPr>
              <w:pStyle w:val="TAC"/>
            </w:pPr>
            <w:r w:rsidRPr="00A1115A">
              <w:t>2, 3</w:t>
            </w:r>
            <w:r>
              <w:rPr>
                <w:vertAlign w:val="superscript"/>
              </w:rPr>
              <w:t>4</w:t>
            </w:r>
          </w:p>
        </w:tc>
      </w:tr>
      <w:tr w:rsidR="00072BA8" w:rsidRPr="00A1115A" w14:paraId="7672015A" w14:textId="77777777" w:rsidTr="004B594F">
        <w:tc>
          <w:tcPr>
            <w:tcW w:w="2316" w:type="dxa"/>
            <w:shd w:val="clear" w:color="auto" w:fill="auto"/>
            <w:tcMar>
              <w:top w:w="15" w:type="dxa"/>
              <w:left w:w="108" w:type="dxa"/>
              <w:bottom w:w="0" w:type="dxa"/>
              <w:right w:w="108" w:type="dxa"/>
            </w:tcMar>
            <w:hideMark/>
          </w:tcPr>
          <w:p w14:paraId="1EA7C499" w14:textId="77777777" w:rsidR="00072BA8" w:rsidRPr="00A1115A" w:rsidRDefault="00072BA8" w:rsidP="004B594F">
            <w:pPr>
              <w:pStyle w:val="TAC"/>
            </w:pPr>
            <w:r w:rsidRPr="00A1115A">
              <w:t>C</w:t>
            </w:r>
          </w:p>
        </w:tc>
        <w:tc>
          <w:tcPr>
            <w:tcW w:w="3420" w:type="dxa"/>
            <w:shd w:val="clear" w:color="auto" w:fill="auto"/>
            <w:tcMar>
              <w:top w:w="15" w:type="dxa"/>
              <w:left w:w="108" w:type="dxa"/>
              <w:bottom w:w="0" w:type="dxa"/>
              <w:right w:w="108" w:type="dxa"/>
            </w:tcMar>
            <w:hideMark/>
          </w:tcPr>
          <w:p w14:paraId="252DD6B5" w14:textId="77777777" w:rsidR="00072BA8" w:rsidRPr="00A1115A" w:rsidRDefault="00072BA8" w:rsidP="004B594F">
            <w:pPr>
              <w:pStyle w:val="TAC"/>
            </w:pPr>
            <w:r w:rsidRPr="00A1115A">
              <w:rPr>
                <w:lang w:val="en-US"/>
              </w:rPr>
              <w:t>100 MHz &lt; BW</w:t>
            </w:r>
            <w:proofErr w:type="spellStart"/>
            <w:r w:rsidRPr="00A1115A">
              <w:rPr>
                <w:vertAlign w:val="subscript"/>
              </w:rPr>
              <w:t>Channel_CA</w:t>
            </w:r>
            <w:proofErr w:type="spellEnd"/>
            <w:r w:rsidRPr="00A1115A">
              <w:rPr>
                <w:lang w:val="en-US"/>
              </w:rPr>
              <w:t xml:space="preserve"> ≤ 2 x </w:t>
            </w:r>
            <w:proofErr w:type="gramStart"/>
            <w:r w:rsidRPr="00A1115A">
              <w:rPr>
                <w:lang w:val="en-US"/>
              </w:rPr>
              <w:t>BW</w:t>
            </w:r>
            <w:proofErr w:type="spellStart"/>
            <w:r w:rsidRPr="00A1115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6A92AF46" w14:textId="77777777" w:rsidR="00072BA8" w:rsidRPr="00A1115A" w:rsidRDefault="00072BA8" w:rsidP="004B594F">
            <w:pPr>
              <w:pStyle w:val="TAC"/>
            </w:pPr>
            <w:r w:rsidRPr="00A1115A">
              <w:t>2</w:t>
            </w:r>
          </w:p>
        </w:tc>
        <w:tc>
          <w:tcPr>
            <w:tcW w:w="1928" w:type="dxa"/>
            <w:tcBorders>
              <w:top w:val="single" w:sz="4" w:space="0" w:color="auto"/>
              <w:left w:val="single" w:sz="4" w:space="0" w:color="auto"/>
              <w:bottom w:val="nil"/>
              <w:right w:val="single" w:sz="4" w:space="0" w:color="auto"/>
            </w:tcBorders>
            <w:shd w:val="clear" w:color="auto" w:fill="auto"/>
          </w:tcPr>
          <w:p w14:paraId="185B0240" w14:textId="77777777" w:rsidR="00072BA8" w:rsidRPr="00A1115A" w:rsidRDefault="00072BA8" w:rsidP="004B594F">
            <w:pPr>
              <w:pStyle w:val="TAC"/>
            </w:pPr>
            <w:r w:rsidRPr="00A1115A">
              <w:t>1, 3</w:t>
            </w:r>
            <w:r>
              <w:rPr>
                <w:vertAlign w:val="superscript"/>
              </w:rPr>
              <w:t>4</w:t>
            </w:r>
          </w:p>
        </w:tc>
      </w:tr>
      <w:tr w:rsidR="00072BA8" w:rsidRPr="00A1115A" w14:paraId="7A217A9C" w14:textId="77777777" w:rsidTr="004B594F">
        <w:tc>
          <w:tcPr>
            <w:tcW w:w="2316" w:type="dxa"/>
            <w:shd w:val="clear" w:color="auto" w:fill="auto"/>
            <w:tcMar>
              <w:top w:w="15" w:type="dxa"/>
              <w:left w:w="108" w:type="dxa"/>
              <w:bottom w:w="0" w:type="dxa"/>
              <w:right w:w="108" w:type="dxa"/>
            </w:tcMar>
            <w:hideMark/>
          </w:tcPr>
          <w:p w14:paraId="0EAACB11" w14:textId="77777777" w:rsidR="00072BA8" w:rsidRPr="00A1115A" w:rsidRDefault="00072BA8" w:rsidP="004B594F">
            <w:pPr>
              <w:pStyle w:val="TAC"/>
            </w:pPr>
            <w:r w:rsidRPr="00A1115A">
              <w:t>D</w:t>
            </w:r>
          </w:p>
        </w:tc>
        <w:tc>
          <w:tcPr>
            <w:tcW w:w="3420" w:type="dxa"/>
            <w:shd w:val="clear" w:color="auto" w:fill="auto"/>
            <w:tcMar>
              <w:top w:w="15" w:type="dxa"/>
              <w:left w:w="108" w:type="dxa"/>
              <w:bottom w:w="0" w:type="dxa"/>
              <w:right w:w="108" w:type="dxa"/>
            </w:tcMar>
            <w:hideMark/>
          </w:tcPr>
          <w:p w14:paraId="493CF7E8" w14:textId="77777777" w:rsidR="00072BA8" w:rsidRPr="00A1115A" w:rsidRDefault="00072BA8" w:rsidP="004B594F">
            <w:pPr>
              <w:pStyle w:val="TAC"/>
            </w:pPr>
            <w:r w:rsidRPr="00A1115A">
              <w:rPr>
                <w:lang w:val="en-US"/>
              </w:rPr>
              <w:t>200 MHz &lt; BW</w:t>
            </w:r>
            <w:proofErr w:type="spellStart"/>
            <w:r w:rsidRPr="00A1115A">
              <w:rPr>
                <w:vertAlign w:val="subscript"/>
              </w:rPr>
              <w:t>Channel_CA</w:t>
            </w:r>
            <w:proofErr w:type="spellEnd"/>
            <w:r w:rsidRPr="00A1115A">
              <w:rPr>
                <w:lang w:val="en-US"/>
              </w:rPr>
              <w:t xml:space="preserve"> ≤ 3 x </w:t>
            </w:r>
            <w:proofErr w:type="gramStart"/>
            <w:r w:rsidRPr="00A1115A">
              <w:rPr>
                <w:lang w:val="en-US"/>
              </w:rPr>
              <w:t>BW</w:t>
            </w:r>
            <w:proofErr w:type="spellStart"/>
            <w:r w:rsidRPr="00A1115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42FF69FB" w14:textId="77777777" w:rsidR="00072BA8" w:rsidRPr="00A1115A" w:rsidRDefault="00072BA8" w:rsidP="004B594F">
            <w:pPr>
              <w:pStyle w:val="TAC"/>
            </w:pPr>
            <w:r w:rsidRPr="00A1115A">
              <w:t>3</w:t>
            </w:r>
          </w:p>
        </w:tc>
        <w:tc>
          <w:tcPr>
            <w:tcW w:w="1928" w:type="dxa"/>
            <w:tcBorders>
              <w:top w:val="nil"/>
              <w:left w:val="single" w:sz="4" w:space="0" w:color="auto"/>
              <w:bottom w:val="nil"/>
              <w:right w:val="single" w:sz="4" w:space="0" w:color="auto"/>
            </w:tcBorders>
            <w:shd w:val="clear" w:color="auto" w:fill="auto"/>
          </w:tcPr>
          <w:p w14:paraId="5B918ED5" w14:textId="77777777" w:rsidR="00072BA8" w:rsidRPr="00A1115A" w:rsidRDefault="00072BA8" w:rsidP="004B594F">
            <w:pPr>
              <w:pStyle w:val="TAC"/>
            </w:pPr>
          </w:p>
        </w:tc>
      </w:tr>
      <w:tr w:rsidR="00072BA8" w:rsidRPr="00A1115A" w14:paraId="163FA3B0" w14:textId="77777777" w:rsidTr="004B594F">
        <w:tc>
          <w:tcPr>
            <w:tcW w:w="2316" w:type="dxa"/>
            <w:shd w:val="clear" w:color="auto" w:fill="auto"/>
            <w:tcMar>
              <w:top w:w="15" w:type="dxa"/>
              <w:left w:w="108" w:type="dxa"/>
              <w:bottom w:w="0" w:type="dxa"/>
              <w:right w:w="108" w:type="dxa"/>
            </w:tcMar>
            <w:hideMark/>
          </w:tcPr>
          <w:p w14:paraId="7169AED3" w14:textId="77777777" w:rsidR="00072BA8" w:rsidRPr="00A1115A" w:rsidRDefault="00072BA8" w:rsidP="004B594F">
            <w:pPr>
              <w:pStyle w:val="TAC"/>
            </w:pPr>
            <w:r w:rsidRPr="00A1115A">
              <w:t>E</w:t>
            </w:r>
          </w:p>
        </w:tc>
        <w:tc>
          <w:tcPr>
            <w:tcW w:w="3420" w:type="dxa"/>
            <w:shd w:val="clear" w:color="auto" w:fill="auto"/>
            <w:tcMar>
              <w:top w:w="15" w:type="dxa"/>
              <w:left w:w="108" w:type="dxa"/>
              <w:bottom w:w="0" w:type="dxa"/>
              <w:right w:w="108" w:type="dxa"/>
            </w:tcMar>
            <w:hideMark/>
          </w:tcPr>
          <w:p w14:paraId="7E64D41A" w14:textId="77777777" w:rsidR="00072BA8" w:rsidRPr="00A1115A" w:rsidRDefault="00072BA8" w:rsidP="004B594F">
            <w:pPr>
              <w:pStyle w:val="TAC"/>
            </w:pPr>
            <w:r w:rsidRPr="00A1115A">
              <w:rPr>
                <w:lang w:val="en-US"/>
              </w:rPr>
              <w:t>300 MHz &lt; BW</w:t>
            </w:r>
            <w:proofErr w:type="spellStart"/>
            <w:r w:rsidRPr="00A1115A">
              <w:rPr>
                <w:vertAlign w:val="subscript"/>
              </w:rPr>
              <w:t>Channel_CA</w:t>
            </w:r>
            <w:proofErr w:type="spellEnd"/>
            <w:r w:rsidRPr="00A1115A">
              <w:rPr>
                <w:lang w:val="en-US"/>
              </w:rPr>
              <w:t xml:space="preserve"> ≤ 4 x </w:t>
            </w:r>
            <w:proofErr w:type="gramStart"/>
            <w:r w:rsidRPr="00A1115A">
              <w:rPr>
                <w:lang w:val="en-US"/>
              </w:rPr>
              <w:t>BW</w:t>
            </w:r>
            <w:proofErr w:type="spellStart"/>
            <w:r w:rsidRPr="00A1115A">
              <w:rPr>
                <w:vertAlign w:val="subscript"/>
              </w:rPr>
              <w:t>Channel,max</w:t>
            </w:r>
            <w:proofErr w:type="spellEnd"/>
            <w:proofErr w:type="gramEnd"/>
          </w:p>
        </w:tc>
        <w:tc>
          <w:tcPr>
            <w:tcW w:w="2203" w:type="dxa"/>
            <w:tcBorders>
              <w:right w:val="single" w:sz="4" w:space="0" w:color="auto"/>
            </w:tcBorders>
            <w:shd w:val="clear" w:color="auto" w:fill="auto"/>
            <w:tcMar>
              <w:top w:w="15" w:type="dxa"/>
              <w:left w:w="108" w:type="dxa"/>
              <w:bottom w:w="0" w:type="dxa"/>
              <w:right w:w="108" w:type="dxa"/>
            </w:tcMar>
            <w:hideMark/>
          </w:tcPr>
          <w:p w14:paraId="7D29E898" w14:textId="77777777" w:rsidR="00072BA8" w:rsidRPr="00A1115A" w:rsidRDefault="00072BA8" w:rsidP="004B594F">
            <w:pPr>
              <w:pStyle w:val="TAC"/>
            </w:pPr>
            <w:r w:rsidRPr="00A1115A">
              <w:t>4</w:t>
            </w:r>
          </w:p>
        </w:tc>
        <w:tc>
          <w:tcPr>
            <w:tcW w:w="1928" w:type="dxa"/>
            <w:tcBorders>
              <w:top w:val="nil"/>
              <w:left w:val="single" w:sz="4" w:space="0" w:color="auto"/>
              <w:bottom w:val="single" w:sz="4" w:space="0" w:color="auto"/>
              <w:right w:val="single" w:sz="4" w:space="0" w:color="auto"/>
            </w:tcBorders>
            <w:shd w:val="clear" w:color="auto" w:fill="auto"/>
          </w:tcPr>
          <w:p w14:paraId="4BCD18DD" w14:textId="77777777" w:rsidR="00072BA8" w:rsidRPr="00A1115A" w:rsidRDefault="00072BA8" w:rsidP="004B594F">
            <w:pPr>
              <w:pStyle w:val="TAC"/>
            </w:pPr>
          </w:p>
        </w:tc>
      </w:tr>
      <w:tr w:rsidR="00072BA8" w:rsidRPr="00A1115A" w14:paraId="1F1A202A" w14:textId="77777777" w:rsidTr="004B594F">
        <w:tc>
          <w:tcPr>
            <w:tcW w:w="2316" w:type="dxa"/>
            <w:shd w:val="clear" w:color="auto" w:fill="auto"/>
            <w:tcMar>
              <w:top w:w="15" w:type="dxa"/>
              <w:left w:w="108" w:type="dxa"/>
              <w:bottom w:w="0" w:type="dxa"/>
              <w:right w:w="108" w:type="dxa"/>
            </w:tcMar>
          </w:tcPr>
          <w:p w14:paraId="227762C4" w14:textId="77777777" w:rsidR="00072BA8" w:rsidRPr="00A1115A" w:rsidRDefault="00072BA8" w:rsidP="004B594F">
            <w:pPr>
              <w:pStyle w:val="TAC"/>
            </w:pPr>
            <w:r w:rsidRPr="00A1115A">
              <w:t>G</w:t>
            </w:r>
          </w:p>
        </w:tc>
        <w:tc>
          <w:tcPr>
            <w:tcW w:w="3420" w:type="dxa"/>
            <w:shd w:val="clear" w:color="auto" w:fill="auto"/>
            <w:tcMar>
              <w:top w:w="15" w:type="dxa"/>
              <w:left w:w="108" w:type="dxa"/>
              <w:bottom w:w="0" w:type="dxa"/>
              <w:right w:w="108" w:type="dxa"/>
            </w:tcMar>
          </w:tcPr>
          <w:p w14:paraId="5914CC26" w14:textId="77777777" w:rsidR="00072BA8" w:rsidRPr="00A1115A" w:rsidRDefault="00072BA8" w:rsidP="004B594F">
            <w:pPr>
              <w:pStyle w:val="TAC"/>
              <w:rPr>
                <w:lang w:val="fi-FI"/>
              </w:rPr>
            </w:pPr>
            <w:r w:rsidRPr="00A1115A">
              <w:rPr>
                <w:lang w:val="fi-FI"/>
              </w:rPr>
              <w:t>100 MHz &lt; BW</w:t>
            </w:r>
            <w:proofErr w:type="spellStart"/>
            <w:r w:rsidRPr="00A1115A">
              <w:rPr>
                <w:vertAlign w:val="subscript"/>
              </w:rPr>
              <w:t>Channel_CA</w:t>
            </w:r>
            <w:proofErr w:type="spellEnd"/>
            <w:r w:rsidRPr="00A1115A">
              <w:rPr>
                <w:lang w:val="fi-FI"/>
              </w:rPr>
              <w:t xml:space="preserve"> ≤ 150 MHz</w:t>
            </w:r>
          </w:p>
        </w:tc>
        <w:tc>
          <w:tcPr>
            <w:tcW w:w="2203" w:type="dxa"/>
            <w:tcBorders>
              <w:right w:val="single" w:sz="4" w:space="0" w:color="auto"/>
            </w:tcBorders>
            <w:shd w:val="clear" w:color="auto" w:fill="auto"/>
            <w:tcMar>
              <w:top w:w="15" w:type="dxa"/>
              <w:left w:w="108" w:type="dxa"/>
              <w:bottom w:w="0" w:type="dxa"/>
              <w:right w:w="108" w:type="dxa"/>
            </w:tcMar>
          </w:tcPr>
          <w:p w14:paraId="0DE8AA92" w14:textId="77777777" w:rsidR="00072BA8" w:rsidRPr="00A1115A" w:rsidRDefault="00072BA8" w:rsidP="004B594F">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31E45192" w14:textId="77777777" w:rsidR="00072BA8" w:rsidRPr="00A1115A" w:rsidRDefault="00072BA8" w:rsidP="004B594F">
            <w:pPr>
              <w:pStyle w:val="TAC"/>
            </w:pPr>
            <w:r w:rsidRPr="00A1115A">
              <w:t>2</w:t>
            </w:r>
          </w:p>
        </w:tc>
      </w:tr>
      <w:tr w:rsidR="00072BA8" w:rsidRPr="00A1115A" w14:paraId="78A530F0" w14:textId="77777777" w:rsidTr="004B594F">
        <w:tc>
          <w:tcPr>
            <w:tcW w:w="2316" w:type="dxa"/>
            <w:shd w:val="clear" w:color="auto" w:fill="auto"/>
            <w:tcMar>
              <w:top w:w="15" w:type="dxa"/>
              <w:left w:w="108" w:type="dxa"/>
              <w:bottom w:w="0" w:type="dxa"/>
              <w:right w:w="108" w:type="dxa"/>
            </w:tcMar>
          </w:tcPr>
          <w:p w14:paraId="4850A1BB" w14:textId="77777777" w:rsidR="00072BA8" w:rsidRPr="00A1115A" w:rsidRDefault="00072BA8" w:rsidP="004B594F">
            <w:pPr>
              <w:pStyle w:val="TAC"/>
            </w:pPr>
            <w:r w:rsidRPr="00A1115A">
              <w:t>H</w:t>
            </w:r>
          </w:p>
        </w:tc>
        <w:tc>
          <w:tcPr>
            <w:tcW w:w="3420" w:type="dxa"/>
            <w:shd w:val="clear" w:color="auto" w:fill="auto"/>
            <w:tcMar>
              <w:top w:w="15" w:type="dxa"/>
              <w:left w:w="108" w:type="dxa"/>
              <w:bottom w:w="0" w:type="dxa"/>
              <w:right w:w="108" w:type="dxa"/>
            </w:tcMar>
          </w:tcPr>
          <w:p w14:paraId="58595ECB" w14:textId="77777777" w:rsidR="00072BA8" w:rsidRPr="00A1115A" w:rsidRDefault="00072BA8" w:rsidP="004B594F">
            <w:pPr>
              <w:pStyle w:val="TAC"/>
              <w:rPr>
                <w:lang w:val="fi-FI"/>
              </w:rPr>
            </w:pPr>
            <w:r w:rsidRPr="00A1115A">
              <w:rPr>
                <w:lang w:val="fi-FI"/>
              </w:rPr>
              <w:t>150 MHz &lt; BW</w:t>
            </w:r>
            <w:proofErr w:type="spellStart"/>
            <w:r w:rsidRPr="00A1115A">
              <w:rPr>
                <w:vertAlign w:val="subscript"/>
              </w:rPr>
              <w:t>Channel_CA</w:t>
            </w:r>
            <w:proofErr w:type="spellEnd"/>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7796861B" w14:textId="77777777" w:rsidR="00072BA8" w:rsidRPr="00A1115A" w:rsidRDefault="00072BA8" w:rsidP="004B594F">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64A3BD61" w14:textId="77777777" w:rsidR="00072BA8" w:rsidRPr="00A1115A" w:rsidRDefault="00072BA8" w:rsidP="004B594F">
            <w:pPr>
              <w:pStyle w:val="TAC"/>
            </w:pPr>
          </w:p>
        </w:tc>
      </w:tr>
      <w:tr w:rsidR="00072BA8" w:rsidRPr="00A1115A" w14:paraId="260673CA" w14:textId="77777777" w:rsidTr="004B594F">
        <w:tc>
          <w:tcPr>
            <w:tcW w:w="2316" w:type="dxa"/>
            <w:shd w:val="clear" w:color="auto" w:fill="auto"/>
            <w:tcMar>
              <w:top w:w="15" w:type="dxa"/>
              <w:left w:w="108" w:type="dxa"/>
              <w:bottom w:w="0" w:type="dxa"/>
              <w:right w:w="108" w:type="dxa"/>
            </w:tcMar>
          </w:tcPr>
          <w:p w14:paraId="74536D4E" w14:textId="77777777" w:rsidR="00072BA8" w:rsidRPr="00A1115A" w:rsidRDefault="00072BA8" w:rsidP="004B594F">
            <w:pPr>
              <w:pStyle w:val="TAC"/>
            </w:pPr>
            <w:r w:rsidRPr="00A1115A">
              <w:t>I</w:t>
            </w:r>
          </w:p>
        </w:tc>
        <w:tc>
          <w:tcPr>
            <w:tcW w:w="3420" w:type="dxa"/>
            <w:shd w:val="clear" w:color="auto" w:fill="auto"/>
            <w:tcMar>
              <w:top w:w="15" w:type="dxa"/>
              <w:left w:w="108" w:type="dxa"/>
              <w:bottom w:w="0" w:type="dxa"/>
              <w:right w:w="108" w:type="dxa"/>
            </w:tcMar>
          </w:tcPr>
          <w:p w14:paraId="3F954EEF" w14:textId="77777777" w:rsidR="00072BA8" w:rsidRPr="00A1115A" w:rsidRDefault="00072BA8" w:rsidP="004B594F">
            <w:pPr>
              <w:pStyle w:val="TAC"/>
              <w:rPr>
                <w:lang w:val="fi-FI"/>
              </w:rPr>
            </w:pPr>
            <w:r w:rsidRPr="00A1115A">
              <w:rPr>
                <w:lang w:val="fi-FI"/>
              </w:rPr>
              <w:t>200 MHz &lt; BW</w:t>
            </w:r>
            <w:proofErr w:type="spellStart"/>
            <w:r w:rsidRPr="00A1115A">
              <w:rPr>
                <w:vertAlign w:val="subscript"/>
              </w:rPr>
              <w:t>Channel_CA</w:t>
            </w:r>
            <w:proofErr w:type="spellEnd"/>
            <w:r w:rsidRPr="00A1115A">
              <w:rPr>
                <w:lang w:val="fi-FI"/>
              </w:rPr>
              <w:t xml:space="preserve"> ≤ 250 MHz</w:t>
            </w:r>
          </w:p>
        </w:tc>
        <w:tc>
          <w:tcPr>
            <w:tcW w:w="2203" w:type="dxa"/>
            <w:tcBorders>
              <w:right w:val="single" w:sz="4" w:space="0" w:color="auto"/>
            </w:tcBorders>
            <w:shd w:val="clear" w:color="auto" w:fill="auto"/>
            <w:tcMar>
              <w:top w:w="15" w:type="dxa"/>
              <w:left w:w="108" w:type="dxa"/>
              <w:bottom w:w="0" w:type="dxa"/>
              <w:right w:w="108" w:type="dxa"/>
            </w:tcMar>
          </w:tcPr>
          <w:p w14:paraId="5E01FB91" w14:textId="77777777" w:rsidR="00072BA8" w:rsidRPr="00A1115A" w:rsidRDefault="00072BA8" w:rsidP="004B594F">
            <w:pPr>
              <w:pStyle w:val="TAC"/>
            </w:pPr>
            <w:r w:rsidRPr="00A1115A">
              <w:t>5</w:t>
            </w:r>
          </w:p>
        </w:tc>
        <w:tc>
          <w:tcPr>
            <w:tcW w:w="1928" w:type="dxa"/>
            <w:tcBorders>
              <w:top w:val="nil"/>
              <w:left w:val="single" w:sz="4" w:space="0" w:color="auto"/>
              <w:bottom w:val="nil"/>
              <w:right w:val="single" w:sz="4" w:space="0" w:color="auto"/>
            </w:tcBorders>
            <w:shd w:val="clear" w:color="auto" w:fill="auto"/>
          </w:tcPr>
          <w:p w14:paraId="0D1CD43A" w14:textId="77777777" w:rsidR="00072BA8" w:rsidRPr="00A1115A" w:rsidRDefault="00072BA8" w:rsidP="004B594F">
            <w:pPr>
              <w:pStyle w:val="TAC"/>
            </w:pPr>
          </w:p>
        </w:tc>
      </w:tr>
      <w:tr w:rsidR="00072BA8" w:rsidRPr="00A1115A" w14:paraId="4D24C294" w14:textId="77777777" w:rsidTr="004B594F">
        <w:tc>
          <w:tcPr>
            <w:tcW w:w="2316" w:type="dxa"/>
            <w:shd w:val="clear" w:color="auto" w:fill="auto"/>
            <w:tcMar>
              <w:top w:w="15" w:type="dxa"/>
              <w:left w:w="108" w:type="dxa"/>
              <w:bottom w:w="0" w:type="dxa"/>
              <w:right w:w="108" w:type="dxa"/>
            </w:tcMar>
          </w:tcPr>
          <w:p w14:paraId="6094C121" w14:textId="77777777" w:rsidR="00072BA8" w:rsidRPr="00A1115A" w:rsidRDefault="00072BA8" w:rsidP="004B594F">
            <w:pPr>
              <w:pStyle w:val="TAC"/>
            </w:pPr>
            <w:r w:rsidRPr="00A1115A">
              <w:t>J</w:t>
            </w:r>
          </w:p>
        </w:tc>
        <w:tc>
          <w:tcPr>
            <w:tcW w:w="3420" w:type="dxa"/>
            <w:shd w:val="clear" w:color="auto" w:fill="auto"/>
            <w:tcMar>
              <w:top w:w="15" w:type="dxa"/>
              <w:left w:w="108" w:type="dxa"/>
              <w:bottom w:w="0" w:type="dxa"/>
              <w:right w:w="108" w:type="dxa"/>
            </w:tcMar>
          </w:tcPr>
          <w:p w14:paraId="45C20A65" w14:textId="77777777" w:rsidR="00072BA8" w:rsidRPr="00A1115A" w:rsidRDefault="00072BA8" w:rsidP="004B594F">
            <w:pPr>
              <w:pStyle w:val="TAC"/>
              <w:rPr>
                <w:lang w:val="fi-FI"/>
              </w:rPr>
            </w:pPr>
            <w:r w:rsidRPr="00A1115A">
              <w:rPr>
                <w:lang w:val="fi-FI"/>
              </w:rPr>
              <w:t>250 MHz &lt; BW</w:t>
            </w:r>
            <w:proofErr w:type="spellStart"/>
            <w:r w:rsidRPr="00A1115A">
              <w:rPr>
                <w:vertAlign w:val="subscript"/>
              </w:rPr>
              <w:t>Channel_CA</w:t>
            </w:r>
            <w:proofErr w:type="spellEnd"/>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4015A4C0" w14:textId="77777777" w:rsidR="00072BA8" w:rsidRPr="00A1115A" w:rsidRDefault="00072BA8" w:rsidP="004B594F">
            <w:pPr>
              <w:pStyle w:val="TAC"/>
            </w:pPr>
            <w:r w:rsidRPr="00A1115A">
              <w:t>6</w:t>
            </w:r>
          </w:p>
        </w:tc>
        <w:tc>
          <w:tcPr>
            <w:tcW w:w="1928" w:type="dxa"/>
            <w:tcBorders>
              <w:top w:val="nil"/>
              <w:left w:val="single" w:sz="4" w:space="0" w:color="auto"/>
              <w:bottom w:val="nil"/>
              <w:right w:val="single" w:sz="4" w:space="0" w:color="auto"/>
            </w:tcBorders>
            <w:shd w:val="clear" w:color="auto" w:fill="auto"/>
          </w:tcPr>
          <w:p w14:paraId="195E2E59" w14:textId="77777777" w:rsidR="00072BA8" w:rsidRPr="00A1115A" w:rsidRDefault="00072BA8" w:rsidP="004B594F">
            <w:pPr>
              <w:pStyle w:val="TAC"/>
            </w:pPr>
          </w:p>
        </w:tc>
      </w:tr>
      <w:tr w:rsidR="00072BA8" w:rsidRPr="00A1115A" w14:paraId="29B7372E" w14:textId="77777777" w:rsidTr="004B594F">
        <w:tc>
          <w:tcPr>
            <w:tcW w:w="2316" w:type="dxa"/>
            <w:shd w:val="clear" w:color="auto" w:fill="auto"/>
            <w:tcMar>
              <w:top w:w="15" w:type="dxa"/>
              <w:left w:w="108" w:type="dxa"/>
              <w:bottom w:w="0" w:type="dxa"/>
              <w:right w:w="108" w:type="dxa"/>
            </w:tcMar>
          </w:tcPr>
          <w:p w14:paraId="16499517" w14:textId="77777777" w:rsidR="00072BA8" w:rsidRPr="00A1115A" w:rsidRDefault="00072BA8" w:rsidP="004B594F">
            <w:pPr>
              <w:pStyle w:val="TAC"/>
            </w:pPr>
            <w:r w:rsidRPr="00A1115A">
              <w:t>K</w:t>
            </w:r>
          </w:p>
        </w:tc>
        <w:tc>
          <w:tcPr>
            <w:tcW w:w="3420" w:type="dxa"/>
            <w:shd w:val="clear" w:color="auto" w:fill="auto"/>
            <w:tcMar>
              <w:top w:w="15" w:type="dxa"/>
              <w:left w:w="108" w:type="dxa"/>
              <w:bottom w:w="0" w:type="dxa"/>
              <w:right w:w="108" w:type="dxa"/>
            </w:tcMar>
          </w:tcPr>
          <w:p w14:paraId="1FE9475C" w14:textId="77777777" w:rsidR="00072BA8" w:rsidRPr="00A1115A" w:rsidRDefault="00072BA8" w:rsidP="004B594F">
            <w:pPr>
              <w:pStyle w:val="TAC"/>
              <w:rPr>
                <w:lang w:val="fi-FI"/>
              </w:rPr>
            </w:pPr>
            <w:r w:rsidRPr="00A1115A">
              <w:rPr>
                <w:lang w:val="fi-FI"/>
              </w:rPr>
              <w:t>300 MHz &lt; BW</w:t>
            </w:r>
            <w:proofErr w:type="spellStart"/>
            <w:r w:rsidRPr="00A1115A">
              <w:rPr>
                <w:vertAlign w:val="subscript"/>
              </w:rPr>
              <w:t>Channel_CA</w:t>
            </w:r>
            <w:proofErr w:type="spellEnd"/>
            <w:r w:rsidRPr="00A1115A">
              <w:rPr>
                <w:lang w:val="fi-FI"/>
              </w:rPr>
              <w:t xml:space="preserve"> ≤ 350 MHz</w:t>
            </w:r>
          </w:p>
        </w:tc>
        <w:tc>
          <w:tcPr>
            <w:tcW w:w="2203" w:type="dxa"/>
            <w:tcBorders>
              <w:right w:val="single" w:sz="4" w:space="0" w:color="auto"/>
            </w:tcBorders>
            <w:shd w:val="clear" w:color="auto" w:fill="auto"/>
            <w:tcMar>
              <w:top w:w="15" w:type="dxa"/>
              <w:left w:w="108" w:type="dxa"/>
              <w:bottom w:w="0" w:type="dxa"/>
              <w:right w:w="108" w:type="dxa"/>
            </w:tcMar>
          </w:tcPr>
          <w:p w14:paraId="53634A25" w14:textId="77777777" w:rsidR="00072BA8" w:rsidRPr="00A1115A" w:rsidRDefault="00072BA8" w:rsidP="004B594F">
            <w:pPr>
              <w:pStyle w:val="TAC"/>
            </w:pPr>
            <w:r w:rsidRPr="00A1115A">
              <w:t>7</w:t>
            </w:r>
          </w:p>
        </w:tc>
        <w:tc>
          <w:tcPr>
            <w:tcW w:w="1928" w:type="dxa"/>
            <w:tcBorders>
              <w:top w:val="nil"/>
              <w:left w:val="single" w:sz="4" w:space="0" w:color="auto"/>
              <w:bottom w:val="nil"/>
              <w:right w:val="single" w:sz="4" w:space="0" w:color="auto"/>
            </w:tcBorders>
            <w:shd w:val="clear" w:color="auto" w:fill="auto"/>
          </w:tcPr>
          <w:p w14:paraId="23205059" w14:textId="77777777" w:rsidR="00072BA8" w:rsidRPr="00A1115A" w:rsidRDefault="00072BA8" w:rsidP="004B594F">
            <w:pPr>
              <w:pStyle w:val="TAC"/>
            </w:pPr>
          </w:p>
        </w:tc>
      </w:tr>
      <w:tr w:rsidR="00072BA8" w:rsidRPr="00A1115A" w14:paraId="57649ABA" w14:textId="77777777" w:rsidTr="004B594F">
        <w:tc>
          <w:tcPr>
            <w:tcW w:w="2316" w:type="dxa"/>
            <w:shd w:val="clear" w:color="auto" w:fill="auto"/>
            <w:tcMar>
              <w:top w:w="15" w:type="dxa"/>
              <w:left w:w="108" w:type="dxa"/>
              <w:bottom w:w="0" w:type="dxa"/>
              <w:right w:w="108" w:type="dxa"/>
            </w:tcMar>
          </w:tcPr>
          <w:p w14:paraId="74CCB92C" w14:textId="77777777" w:rsidR="00072BA8" w:rsidRPr="00A1115A" w:rsidRDefault="00072BA8" w:rsidP="004B594F">
            <w:pPr>
              <w:pStyle w:val="TAC"/>
            </w:pPr>
            <w:r w:rsidRPr="00A1115A">
              <w:t>L</w:t>
            </w:r>
          </w:p>
        </w:tc>
        <w:tc>
          <w:tcPr>
            <w:tcW w:w="3420" w:type="dxa"/>
            <w:shd w:val="clear" w:color="auto" w:fill="auto"/>
            <w:tcMar>
              <w:top w:w="15" w:type="dxa"/>
              <w:left w:w="108" w:type="dxa"/>
              <w:bottom w:w="0" w:type="dxa"/>
              <w:right w:w="108" w:type="dxa"/>
            </w:tcMar>
          </w:tcPr>
          <w:p w14:paraId="6CE8C88A" w14:textId="77777777" w:rsidR="00072BA8" w:rsidRPr="00A1115A" w:rsidRDefault="00072BA8" w:rsidP="004B594F">
            <w:pPr>
              <w:pStyle w:val="TAC"/>
              <w:rPr>
                <w:lang w:val="fi-FI"/>
              </w:rPr>
            </w:pPr>
            <w:r w:rsidRPr="00A1115A">
              <w:rPr>
                <w:lang w:val="fi-FI"/>
              </w:rPr>
              <w:t>350 MHz &lt; BW</w:t>
            </w:r>
            <w:proofErr w:type="spellStart"/>
            <w:r w:rsidRPr="00A1115A">
              <w:rPr>
                <w:vertAlign w:val="subscript"/>
              </w:rPr>
              <w:t>Channel_CA</w:t>
            </w:r>
            <w:proofErr w:type="spellEnd"/>
            <w:r w:rsidRPr="00A1115A">
              <w:rPr>
                <w:lang w:val="fi-FI"/>
              </w:rPr>
              <w:t xml:space="preserve"> ≤ 400 MHz</w:t>
            </w:r>
          </w:p>
        </w:tc>
        <w:tc>
          <w:tcPr>
            <w:tcW w:w="2203" w:type="dxa"/>
            <w:tcBorders>
              <w:right w:val="single" w:sz="4" w:space="0" w:color="auto"/>
            </w:tcBorders>
            <w:shd w:val="clear" w:color="auto" w:fill="auto"/>
            <w:tcMar>
              <w:top w:w="15" w:type="dxa"/>
              <w:left w:w="108" w:type="dxa"/>
              <w:bottom w:w="0" w:type="dxa"/>
              <w:right w:w="108" w:type="dxa"/>
            </w:tcMar>
          </w:tcPr>
          <w:p w14:paraId="39624434" w14:textId="77777777" w:rsidR="00072BA8" w:rsidRPr="00A1115A" w:rsidRDefault="00072BA8" w:rsidP="004B594F">
            <w:pPr>
              <w:pStyle w:val="TAC"/>
            </w:pPr>
            <w:r w:rsidRPr="00A1115A">
              <w:t>8</w:t>
            </w:r>
          </w:p>
        </w:tc>
        <w:tc>
          <w:tcPr>
            <w:tcW w:w="1928" w:type="dxa"/>
            <w:tcBorders>
              <w:top w:val="nil"/>
              <w:left w:val="single" w:sz="4" w:space="0" w:color="auto"/>
              <w:bottom w:val="single" w:sz="4" w:space="0" w:color="auto"/>
              <w:right w:val="single" w:sz="4" w:space="0" w:color="auto"/>
            </w:tcBorders>
            <w:shd w:val="clear" w:color="auto" w:fill="auto"/>
          </w:tcPr>
          <w:p w14:paraId="09DF524A" w14:textId="77777777" w:rsidR="00072BA8" w:rsidRPr="00A1115A" w:rsidRDefault="00072BA8" w:rsidP="004B594F">
            <w:pPr>
              <w:pStyle w:val="TAC"/>
            </w:pPr>
          </w:p>
        </w:tc>
      </w:tr>
      <w:tr w:rsidR="00072BA8" w:rsidRPr="00A1115A" w14:paraId="5EE91539" w14:textId="77777777" w:rsidTr="004B594F">
        <w:tc>
          <w:tcPr>
            <w:tcW w:w="2316" w:type="dxa"/>
            <w:shd w:val="clear" w:color="auto" w:fill="auto"/>
            <w:tcMar>
              <w:top w:w="15" w:type="dxa"/>
              <w:left w:w="108" w:type="dxa"/>
              <w:bottom w:w="0" w:type="dxa"/>
              <w:right w:w="108" w:type="dxa"/>
            </w:tcMar>
          </w:tcPr>
          <w:p w14:paraId="4990B41A" w14:textId="77777777" w:rsidR="00072BA8" w:rsidRPr="00A1115A" w:rsidRDefault="00072BA8" w:rsidP="004B594F">
            <w:pPr>
              <w:pStyle w:val="TAC"/>
            </w:pPr>
            <w:r w:rsidRPr="00A1115A">
              <w:t>M</w:t>
            </w:r>
            <w:r w:rsidRPr="00A1115A">
              <w:rPr>
                <w:vertAlign w:val="superscript"/>
              </w:rPr>
              <w:t>3</w:t>
            </w:r>
          </w:p>
        </w:tc>
        <w:tc>
          <w:tcPr>
            <w:tcW w:w="3420" w:type="dxa"/>
            <w:shd w:val="clear" w:color="auto" w:fill="auto"/>
            <w:tcMar>
              <w:top w:w="15" w:type="dxa"/>
              <w:left w:w="108" w:type="dxa"/>
              <w:bottom w:w="0" w:type="dxa"/>
              <w:right w:w="108" w:type="dxa"/>
            </w:tcMar>
          </w:tcPr>
          <w:p w14:paraId="4F5A1DD0" w14:textId="77777777" w:rsidR="00072BA8" w:rsidRPr="00A1115A" w:rsidRDefault="00072BA8" w:rsidP="004B594F">
            <w:pPr>
              <w:pStyle w:val="TAC"/>
              <w:rPr>
                <w:lang w:val="fi-FI"/>
              </w:rPr>
            </w:pPr>
            <w:r w:rsidRPr="00A1115A">
              <w:rPr>
                <w:lang w:val="fi-FI"/>
              </w:rPr>
              <w:t>50 MHz ≤ BW</w:t>
            </w:r>
            <w:proofErr w:type="spellStart"/>
            <w:r w:rsidRPr="00A1115A">
              <w:rPr>
                <w:vertAlign w:val="subscript"/>
              </w:rPr>
              <w:t>Channel_CA</w:t>
            </w:r>
            <w:proofErr w:type="spellEnd"/>
            <w:r w:rsidRPr="00A1115A">
              <w:rPr>
                <w:lang w:val="fi-FI"/>
              </w:rPr>
              <w:t xml:space="preserve"> ≤ 200 MHz</w:t>
            </w:r>
          </w:p>
        </w:tc>
        <w:tc>
          <w:tcPr>
            <w:tcW w:w="2203" w:type="dxa"/>
            <w:tcBorders>
              <w:right w:val="single" w:sz="4" w:space="0" w:color="auto"/>
            </w:tcBorders>
            <w:shd w:val="clear" w:color="auto" w:fill="auto"/>
            <w:tcMar>
              <w:top w:w="15" w:type="dxa"/>
              <w:left w:w="108" w:type="dxa"/>
              <w:bottom w:w="0" w:type="dxa"/>
              <w:right w:w="108" w:type="dxa"/>
            </w:tcMar>
          </w:tcPr>
          <w:p w14:paraId="4F36A2A2" w14:textId="77777777" w:rsidR="00072BA8" w:rsidRPr="00A1115A" w:rsidRDefault="00072BA8" w:rsidP="004B594F">
            <w:pPr>
              <w:pStyle w:val="TAC"/>
            </w:pPr>
            <w:r w:rsidRPr="00A1115A">
              <w:t>3</w:t>
            </w:r>
          </w:p>
        </w:tc>
        <w:tc>
          <w:tcPr>
            <w:tcW w:w="1928" w:type="dxa"/>
            <w:tcBorders>
              <w:top w:val="single" w:sz="4" w:space="0" w:color="auto"/>
              <w:left w:val="single" w:sz="4" w:space="0" w:color="auto"/>
              <w:bottom w:val="nil"/>
              <w:right w:val="single" w:sz="4" w:space="0" w:color="auto"/>
            </w:tcBorders>
            <w:shd w:val="clear" w:color="auto" w:fill="auto"/>
          </w:tcPr>
          <w:p w14:paraId="7E09F42B" w14:textId="77777777" w:rsidR="00072BA8" w:rsidRPr="00A1115A" w:rsidRDefault="00072BA8" w:rsidP="004B594F">
            <w:pPr>
              <w:pStyle w:val="TAC"/>
            </w:pPr>
            <w:r w:rsidRPr="00A1115A">
              <w:t>3</w:t>
            </w:r>
            <w:r>
              <w:rPr>
                <w:vertAlign w:val="superscript"/>
              </w:rPr>
              <w:t>4</w:t>
            </w:r>
          </w:p>
        </w:tc>
      </w:tr>
      <w:tr w:rsidR="00072BA8" w:rsidRPr="00A1115A" w14:paraId="1304DD77" w14:textId="77777777" w:rsidTr="004B594F">
        <w:tc>
          <w:tcPr>
            <w:tcW w:w="2316" w:type="dxa"/>
            <w:shd w:val="clear" w:color="auto" w:fill="auto"/>
            <w:tcMar>
              <w:top w:w="15" w:type="dxa"/>
              <w:left w:w="108" w:type="dxa"/>
              <w:bottom w:w="0" w:type="dxa"/>
              <w:right w:w="108" w:type="dxa"/>
            </w:tcMar>
          </w:tcPr>
          <w:p w14:paraId="2EE0126F" w14:textId="77777777" w:rsidR="00072BA8" w:rsidRPr="00A1115A" w:rsidRDefault="00072BA8" w:rsidP="004B594F">
            <w:pPr>
              <w:pStyle w:val="TAC"/>
            </w:pPr>
            <w:r w:rsidRPr="00A1115A">
              <w:t>N</w:t>
            </w:r>
            <w:r w:rsidRPr="00A1115A">
              <w:rPr>
                <w:vertAlign w:val="superscript"/>
              </w:rPr>
              <w:t>3</w:t>
            </w:r>
          </w:p>
        </w:tc>
        <w:tc>
          <w:tcPr>
            <w:tcW w:w="3420" w:type="dxa"/>
            <w:shd w:val="clear" w:color="auto" w:fill="auto"/>
            <w:tcMar>
              <w:top w:w="15" w:type="dxa"/>
              <w:left w:w="108" w:type="dxa"/>
              <w:bottom w:w="0" w:type="dxa"/>
              <w:right w:w="108" w:type="dxa"/>
            </w:tcMar>
          </w:tcPr>
          <w:p w14:paraId="65300749" w14:textId="77777777" w:rsidR="00072BA8" w:rsidRPr="00A1115A" w:rsidRDefault="00072BA8" w:rsidP="004B594F">
            <w:pPr>
              <w:pStyle w:val="TAC"/>
              <w:rPr>
                <w:lang w:val="fi-FI"/>
              </w:rPr>
            </w:pPr>
            <w:r w:rsidRPr="00A1115A">
              <w:rPr>
                <w:lang w:val="fi-FI"/>
              </w:rPr>
              <w:t>80 MHz ≤ BW</w:t>
            </w:r>
            <w:proofErr w:type="spellStart"/>
            <w:r w:rsidRPr="00A1115A">
              <w:rPr>
                <w:vertAlign w:val="subscript"/>
              </w:rPr>
              <w:t>Channel_CA</w:t>
            </w:r>
            <w:proofErr w:type="spellEnd"/>
            <w:r w:rsidRPr="00A1115A">
              <w:rPr>
                <w:lang w:val="fi-FI"/>
              </w:rPr>
              <w:t xml:space="preserve"> ≤ 300 MHz</w:t>
            </w:r>
          </w:p>
        </w:tc>
        <w:tc>
          <w:tcPr>
            <w:tcW w:w="2203" w:type="dxa"/>
            <w:tcBorders>
              <w:right w:val="single" w:sz="4" w:space="0" w:color="auto"/>
            </w:tcBorders>
            <w:shd w:val="clear" w:color="auto" w:fill="auto"/>
            <w:tcMar>
              <w:top w:w="15" w:type="dxa"/>
              <w:left w:w="108" w:type="dxa"/>
              <w:bottom w:w="0" w:type="dxa"/>
              <w:right w:w="108" w:type="dxa"/>
            </w:tcMar>
          </w:tcPr>
          <w:p w14:paraId="7E9468FC" w14:textId="77777777" w:rsidR="00072BA8" w:rsidRPr="00A1115A" w:rsidRDefault="00072BA8" w:rsidP="004B594F">
            <w:pPr>
              <w:pStyle w:val="TAC"/>
            </w:pPr>
            <w:r w:rsidRPr="00A1115A">
              <w:t>4</w:t>
            </w:r>
          </w:p>
        </w:tc>
        <w:tc>
          <w:tcPr>
            <w:tcW w:w="1928" w:type="dxa"/>
            <w:tcBorders>
              <w:top w:val="nil"/>
              <w:left w:val="single" w:sz="4" w:space="0" w:color="auto"/>
              <w:bottom w:val="nil"/>
              <w:right w:val="single" w:sz="4" w:space="0" w:color="auto"/>
            </w:tcBorders>
            <w:shd w:val="clear" w:color="auto" w:fill="auto"/>
          </w:tcPr>
          <w:p w14:paraId="1E8C9A36" w14:textId="77777777" w:rsidR="00072BA8" w:rsidRPr="00A1115A" w:rsidRDefault="00072BA8" w:rsidP="004B594F">
            <w:pPr>
              <w:pStyle w:val="TAC"/>
            </w:pPr>
          </w:p>
        </w:tc>
      </w:tr>
      <w:tr w:rsidR="00072BA8" w:rsidRPr="00A1115A" w14:paraId="3E7D8BE2" w14:textId="77777777" w:rsidTr="004B594F">
        <w:tc>
          <w:tcPr>
            <w:tcW w:w="2316" w:type="dxa"/>
            <w:shd w:val="clear" w:color="auto" w:fill="auto"/>
            <w:tcMar>
              <w:top w:w="15" w:type="dxa"/>
              <w:left w:w="108" w:type="dxa"/>
              <w:bottom w:w="0" w:type="dxa"/>
              <w:right w:w="108" w:type="dxa"/>
            </w:tcMar>
          </w:tcPr>
          <w:p w14:paraId="3CB0DB86" w14:textId="77777777" w:rsidR="00072BA8" w:rsidRPr="00A1115A" w:rsidRDefault="00072BA8" w:rsidP="004B594F">
            <w:pPr>
              <w:pStyle w:val="TAC"/>
            </w:pPr>
            <w:r w:rsidRPr="00A1115A">
              <w:t>O</w:t>
            </w:r>
            <w:r w:rsidRPr="00A1115A">
              <w:rPr>
                <w:vertAlign w:val="superscript"/>
              </w:rPr>
              <w:t>3</w:t>
            </w:r>
          </w:p>
        </w:tc>
        <w:tc>
          <w:tcPr>
            <w:tcW w:w="3420" w:type="dxa"/>
            <w:shd w:val="clear" w:color="auto" w:fill="auto"/>
            <w:tcMar>
              <w:top w:w="15" w:type="dxa"/>
              <w:left w:w="108" w:type="dxa"/>
              <w:bottom w:w="0" w:type="dxa"/>
              <w:right w:w="108" w:type="dxa"/>
            </w:tcMar>
          </w:tcPr>
          <w:p w14:paraId="67E26D7B" w14:textId="77777777" w:rsidR="00072BA8" w:rsidRPr="00A1115A" w:rsidRDefault="00072BA8" w:rsidP="004B594F">
            <w:pPr>
              <w:pStyle w:val="TAC"/>
              <w:rPr>
                <w:lang w:val="fi-FI"/>
              </w:rPr>
            </w:pPr>
            <w:r w:rsidRPr="00A1115A">
              <w:rPr>
                <w:lang w:val="sv-SE"/>
              </w:rPr>
              <w:t>100 MHz ≤ BW</w:t>
            </w:r>
            <w:r w:rsidRPr="00A1115A">
              <w:rPr>
                <w:vertAlign w:val="subscript"/>
                <w:lang w:val="sv-SE"/>
              </w:rPr>
              <w:t xml:space="preserve">Channel_CA </w:t>
            </w:r>
            <w:r w:rsidRPr="00A1115A">
              <w:rPr>
                <w:lang w:val="sv-SE"/>
              </w:rPr>
              <w:t>≤ 400 MHz</w:t>
            </w:r>
          </w:p>
        </w:tc>
        <w:tc>
          <w:tcPr>
            <w:tcW w:w="2203" w:type="dxa"/>
            <w:tcBorders>
              <w:right w:val="single" w:sz="4" w:space="0" w:color="auto"/>
            </w:tcBorders>
            <w:shd w:val="clear" w:color="auto" w:fill="auto"/>
            <w:tcMar>
              <w:top w:w="15" w:type="dxa"/>
              <w:left w:w="108" w:type="dxa"/>
              <w:bottom w:w="0" w:type="dxa"/>
              <w:right w:w="108" w:type="dxa"/>
            </w:tcMar>
          </w:tcPr>
          <w:p w14:paraId="748F04A9" w14:textId="77777777" w:rsidR="00072BA8" w:rsidRPr="00A1115A" w:rsidRDefault="00072BA8" w:rsidP="004B594F">
            <w:pPr>
              <w:pStyle w:val="TAC"/>
            </w:pPr>
            <w:r w:rsidRPr="00A1115A">
              <w:t>5</w:t>
            </w:r>
          </w:p>
        </w:tc>
        <w:tc>
          <w:tcPr>
            <w:tcW w:w="1928" w:type="dxa"/>
            <w:tcBorders>
              <w:top w:val="nil"/>
              <w:left w:val="single" w:sz="4" w:space="0" w:color="auto"/>
              <w:bottom w:val="single" w:sz="4" w:space="0" w:color="auto"/>
              <w:right w:val="single" w:sz="4" w:space="0" w:color="auto"/>
            </w:tcBorders>
            <w:shd w:val="clear" w:color="auto" w:fill="auto"/>
          </w:tcPr>
          <w:p w14:paraId="2DB2C6B3" w14:textId="77777777" w:rsidR="00072BA8" w:rsidRPr="00A1115A" w:rsidRDefault="00072BA8" w:rsidP="004B594F">
            <w:pPr>
              <w:pStyle w:val="TAC"/>
            </w:pPr>
          </w:p>
        </w:tc>
      </w:tr>
      <w:tr w:rsidR="00072BA8" w:rsidRPr="00A1115A" w14:paraId="74A58121" w14:textId="77777777" w:rsidTr="004B594F">
        <w:tc>
          <w:tcPr>
            <w:tcW w:w="9867" w:type="dxa"/>
            <w:gridSpan w:val="4"/>
            <w:shd w:val="clear" w:color="auto" w:fill="auto"/>
            <w:tcMar>
              <w:top w:w="15" w:type="dxa"/>
              <w:left w:w="108" w:type="dxa"/>
              <w:bottom w:w="0" w:type="dxa"/>
              <w:right w:w="108" w:type="dxa"/>
            </w:tcMar>
            <w:hideMark/>
          </w:tcPr>
          <w:p w14:paraId="716C222F" w14:textId="77777777" w:rsidR="00072BA8" w:rsidRPr="00A1115A" w:rsidRDefault="00072BA8" w:rsidP="004B594F">
            <w:pPr>
              <w:pStyle w:val="TAN"/>
            </w:pPr>
            <w:r w:rsidRPr="00A1115A">
              <w:t>NOTE 1:</w:t>
            </w:r>
            <w:r w:rsidRPr="00A1115A">
              <w:tab/>
            </w:r>
            <w:proofErr w:type="spellStart"/>
            <w:r w:rsidRPr="00A1115A">
              <w:t>BW</w:t>
            </w:r>
            <w:r w:rsidRPr="00A1115A">
              <w:rPr>
                <w:rStyle w:val="TACChar"/>
                <w:vertAlign w:val="subscript"/>
              </w:rPr>
              <w:t>Channel</w:t>
            </w:r>
            <w:proofErr w:type="spellEnd"/>
            <w:r w:rsidRPr="00A1115A">
              <w:rPr>
                <w:rStyle w:val="TACChar"/>
                <w:vertAlign w:val="subscript"/>
              </w:rPr>
              <w:t>, max</w:t>
            </w:r>
            <w:r w:rsidRPr="00A1115A">
              <w:t xml:space="preserve"> is maximum channel bandwidth supported among all bands in a release</w:t>
            </w:r>
          </w:p>
          <w:p w14:paraId="5C68510B" w14:textId="77777777" w:rsidR="00072BA8" w:rsidRPr="00A1115A" w:rsidRDefault="00072BA8" w:rsidP="004B594F">
            <w:pPr>
              <w:pStyle w:val="TAN"/>
            </w:pPr>
            <w:r w:rsidRPr="00A1115A">
              <w:t>NOTE 2:</w:t>
            </w:r>
            <w:r w:rsidRPr="00A1115A">
              <w:tab/>
            </w:r>
            <w:r w:rsidRPr="009856E7">
              <w:rPr>
                <w:highlight w:val="yellow"/>
              </w:rPr>
              <w:t>It is mandatory for a UE to be able to fallback to lower order NR CA bandwidth class configuration within a fallback group.</w:t>
            </w:r>
            <w:r w:rsidRPr="00A1115A">
              <w:t xml:space="preserve"> It is not mandatory for a UE to be able to fallback to lower order NR CA bandwidth class configuration that belong to a different fallback group.</w:t>
            </w:r>
          </w:p>
          <w:p w14:paraId="28FA0976" w14:textId="77777777" w:rsidR="00072BA8" w:rsidRDefault="00072BA8" w:rsidP="004B594F">
            <w:pPr>
              <w:pStyle w:val="TAN"/>
            </w:pPr>
            <w:r w:rsidRPr="00A1115A">
              <w:t>NOTE 3:</w:t>
            </w:r>
            <w:r w:rsidRPr="00A1115A">
              <w:tab/>
              <w:t>This bandwidth class is only applicable to bands identified for use with shared spectrum channel access in Table 5.2-1.</w:t>
            </w:r>
          </w:p>
          <w:p w14:paraId="1B49AE04" w14:textId="77777777" w:rsidR="00072BA8" w:rsidRPr="00A1115A" w:rsidRDefault="00072BA8" w:rsidP="004B594F">
            <w:pPr>
              <w:pStyle w:val="TAN"/>
            </w:pPr>
            <w:r>
              <w:t>NOTE 4:</w:t>
            </w:r>
            <w:r>
              <w:tab/>
              <w:t>Fallback group 3 is only applicable to bands identified for use with shared spectrum channel access in Table 5.2-1.</w:t>
            </w:r>
          </w:p>
        </w:tc>
      </w:tr>
    </w:tbl>
    <w:p w14:paraId="39268AF2" w14:textId="17C8414C" w:rsidR="00CF36A6" w:rsidRDefault="00CF36A6" w:rsidP="007F0176">
      <w:pPr>
        <w:rPr>
          <w:rFonts w:eastAsiaTheme="minorEastAsia"/>
          <w:sz w:val="22"/>
          <w:szCs w:val="22"/>
          <w:lang w:eastAsia="ja-JP"/>
        </w:rPr>
      </w:pPr>
    </w:p>
    <w:p w14:paraId="787DB176" w14:textId="453A4FE0" w:rsidR="005E415C" w:rsidRDefault="005E415C" w:rsidP="007F0176">
      <w:pPr>
        <w:rPr>
          <w:rFonts w:eastAsiaTheme="minorEastAsia"/>
          <w:sz w:val="22"/>
          <w:szCs w:val="22"/>
          <w:lang w:eastAsia="ja-JP"/>
        </w:rPr>
      </w:pPr>
      <w:r>
        <w:rPr>
          <w:rFonts w:eastAsiaTheme="minorEastAsia"/>
          <w:sz w:val="22"/>
          <w:szCs w:val="22"/>
          <w:lang w:eastAsia="ja-JP"/>
        </w:rPr>
        <w:t xml:space="preserve">In this session we try to see how the UE can indicate its capability for fallback bandwidth classes via the fallback band combinations capability. As discussed in section 2.1, TS38.331 clarifies fallback band combinations can be signalled by separate </w:t>
      </w:r>
      <w:proofErr w:type="spellStart"/>
      <w:r w:rsidRPr="00790B14">
        <w:rPr>
          <w:rFonts w:eastAsiaTheme="minorEastAsia"/>
          <w:i/>
          <w:iCs/>
          <w:sz w:val="22"/>
          <w:szCs w:val="22"/>
          <w:lang w:eastAsia="ja-JP"/>
        </w:rPr>
        <w:t>BandCombination</w:t>
      </w:r>
      <w:proofErr w:type="spellEnd"/>
      <w:r>
        <w:rPr>
          <w:rFonts w:eastAsiaTheme="minorEastAsia"/>
          <w:sz w:val="22"/>
          <w:szCs w:val="22"/>
          <w:lang w:eastAsia="ja-JP"/>
        </w:rPr>
        <w:t xml:space="preserve"> entries. It is clearly a viable way, since </w:t>
      </w:r>
      <w:proofErr w:type="spellStart"/>
      <w:r w:rsidRPr="00350397">
        <w:rPr>
          <w:rFonts w:eastAsiaTheme="minorEastAsia"/>
          <w:i/>
          <w:iCs/>
          <w:sz w:val="22"/>
          <w:szCs w:val="22"/>
          <w:lang w:eastAsia="ja-JP"/>
        </w:rPr>
        <w:t>BandCombination</w:t>
      </w:r>
      <w:proofErr w:type="spellEnd"/>
      <w:r>
        <w:rPr>
          <w:rFonts w:eastAsiaTheme="minorEastAsia"/>
          <w:sz w:val="22"/>
          <w:szCs w:val="22"/>
          <w:lang w:eastAsia="ja-JP"/>
        </w:rPr>
        <w:t xml:space="preserve"> entries can indicate different bandwidth classes</w:t>
      </w:r>
      <w:r w:rsidR="00BD5D36">
        <w:rPr>
          <w:rFonts w:eastAsiaTheme="minorEastAsia"/>
          <w:sz w:val="22"/>
          <w:szCs w:val="22"/>
          <w:lang w:eastAsia="ja-JP"/>
        </w:rPr>
        <w:t xml:space="preserve">, and it does not require much discussion. </w:t>
      </w:r>
      <w:r>
        <w:rPr>
          <w:rFonts w:eastAsiaTheme="minorEastAsia"/>
          <w:sz w:val="22"/>
          <w:szCs w:val="22"/>
          <w:lang w:eastAsia="ja-JP"/>
        </w:rPr>
        <w:t>This section therefore focuses on the other way of signalling fallback band combination by means of Feature Sets.</w:t>
      </w:r>
    </w:p>
    <w:p w14:paraId="5C83700C" w14:textId="2FC5284F" w:rsidR="00472410" w:rsidRPr="00B70975" w:rsidRDefault="00472410" w:rsidP="00472410">
      <w:pPr>
        <w:pStyle w:val="ListParagraph"/>
        <w:keepNext/>
        <w:keepLines/>
        <w:numPr>
          <w:ilvl w:val="2"/>
          <w:numId w:val="26"/>
        </w:numPr>
        <w:spacing w:before="180" w:line="257" w:lineRule="auto"/>
        <w:outlineLvl w:val="1"/>
        <w:rPr>
          <w:rFonts w:ascii="Arial" w:hAnsi="Arial"/>
          <w:sz w:val="28"/>
        </w:rPr>
      </w:pPr>
      <w:r>
        <w:rPr>
          <w:rFonts w:ascii="Arial" w:hAnsi="Arial"/>
          <w:sz w:val="28"/>
        </w:rPr>
        <w:t>Fallback group with overlapping bandwidth classes</w:t>
      </w:r>
    </w:p>
    <w:p w14:paraId="1B48E581" w14:textId="1D5C07B4" w:rsidR="004F03B6" w:rsidRDefault="00472410" w:rsidP="007F0176">
      <w:pPr>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andwidth classes of fallback group 3</w:t>
      </w:r>
      <w:r w:rsidR="00500E8A">
        <w:rPr>
          <w:rFonts w:eastAsiaTheme="minorEastAsia"/>
          <w:sz w:val="22"/>
          <w:szCs w:val="22"/>
          <w:lang w:eastAsia="ja-JP"/>
        </w:rPr>
        <w:t xml:space="preserve"> support </w:t>
      </w:r>
      <w:r w:rsidR="00366B84">
        <w:rPr>
          <w:rFonts w:eastAsiaTheme="minorEastAsia"/>
          <w:sz w:val="22"/>
          <w:szCs w:val="22"/>
          <w:lang w:eastAsia="ja-JP"/>
        </w:rPr>
        <w:t>bandwidths</w:t>
      </w:r>
      <w:r w:rsidR="00500E8A">
        <w:rPr>
          <w:rFonts w:eastAsiaTheme="minorEastAsia"/>
          <w:sz w:val="22"/>
          <w:szCs w:val="22"/>
          <w:lang w:eastAsia="ja-JP"/>
        </w:rPr>
        <w:t xml:space="preserve"> overlapping each other.</w:t>
      </w:r>
      <w:r w:rsidR="0008122C">
        <w:rPr>
          <w:rFonts w:eastAsiaTheme="minorEastAsia" w:hint="eastAsia"/>
          <w:sz w:val="22"/>
          <w:szCs w:val="22"/>
          <w:lang w:eastAsia="ja-JP"/>
        </w:rPr>
        <w:t xml:space="preserve"> </w:t>
      </w:r>
      <w:r w:rsidR="0008122C">
        <w:rPr>
          <w:rFonts w:eastAsiaTheme="minorEastAsia"/>
          <w:sz w:val="22"/>
          <w:szCs w:val="22"/>
          <w:lang w:eastAsia="ja-JP"/>
        </w:rPr>
        <w:t>D</w:t>
      </w:r>
      <w:r w:rsidR="000674FB">
        <w:rPr>
          <w:rFonts w:eastAsiaTheme="minorEastAsia"/>
          <w:sz w:val="22"/>
          <w:szCs w:val="22"/>
          <w:lang w:eastAsia="ja-JP"/>
        </w:rPr>
        <w:t xml:space="preserve">epending on the maximum aggregated bandwidth the UE supports, </w:t>
      </w:r>
      <w:r w:rsidR="00366B84">
        <w:rPr>
          <w:rFonts w:eastAsiaTheme="minorEastAsia"/>
          <w:sz w:val="22"/>
          <w:szCs w:val="22"/>
          <w:lang w:eastAsia="ja-JP"/>
        </w:rPr>
        <w:t xml:space="preserve">“implicit” </w:t>
      </w:r>
      <w:r w:rsidR="006235FA">
        <w:rPr>
          <w:rFonts w:eastAsiaTheme="minorEastAsia"/>
          <w:sz w:val="22"/>
          <w:szCs w:val="22"/>
          <w:lang w:eastAsia="ja-JP"/>
        </w:rPr>
        <w:t>fallback band combinations</w:t>
      </w:r>
      <w:r w:rsidR="004F03B6">
        <w:rPr>
          <w:rFonts w:eastAsiaTheme="minorEastAsia"/>
          <w:sz w:val="22"/>
          <w:szCs w:val="22"/>
          <w:lang w:eastAsia="ja-JP"/>
        </w:rPr>
        <w:t xml:space="preserve"> </w:t>
      </w:r>
      <w:r w:rsidR="000674FB">
        <w:rPr>
          <w:rFonts w:eastAsiaTheme="minorEastAsia"/>
          <w:sz w:val="22"/>
          <w:szCs w:val="22"/>
          <w:lang w:eastAsia="ja-JP"/>
        </w:rPr>
        <w:t xml:space="preserve">may or may not work well, </w:t>
      </w:r>
      <w:r w:rsidR="004F03B6">
        <w:rPr>
          <w:rFonts w:eastAsiaTheme="minorEastAsia"/>
          <w:sz w:val="22"/>
          <w:szCs w:val="22"/>
          <w:lang w:eastAsia="ja-JP"/>
        </w:rPr>
        <w:t xml:space="preserve">as shown in </w:t>
      </w:r>
      <w:r w:rsidR="000674FB">
        <w:rPr>
          <w:rFonts w:eastAsiaTheme="minorEastAsia"/>
          <w:sz w:val="22"/>
          <w:szCs w:val="22"/>
          <w:lang w:eastAsia="ja-JP"/>
        </w:rPr>
        <w:t xml:space="preserve">the </w:t>
      </w:r>
      <w:r w:rsidR="004F03B6">
        <w:rPr>
          <w:rFonts w:eastAsiaTheme="minorEastAsia"/>
          <w:sz w:val="22"/>
          <w:szCs w:val="22"/>
          <w:lang w:eastAsia="ja-JP"/>
        </w:rPr>
        <w:t>two examples below.</w:t>
      </w:r>
    </w:p>
    <w:p w14:paraId="6EA0341E" w14:textId="77777777" w:rsidR="00B95D56" w:rsidRDefault="00B95D56" w:rsidP="007F0176">
      <w:pPr>
        <w:rPr>
          <w:rFonts w:eastAsiaTheme="minorEastAsia"/>
          <w:sz w:val="22"/>
          <w:szCs w:val="22"/>
          <w:lang w:eastAsia="ja-JP"/>
        </w:rPr>
      </w:pPr>
    </w:p>
    <w:p w14:paraId="0F20BB6E" w14:textId="5086F69F" w:rsidR="00854759" w:rsidRPr="00BF2EBF" w:rsidRDefault="00854759" w:rsidP="007F0176">
      <w:pPr>
        <w:rPr>
          <w:rFonts w:eastAsiaTheme="minorEastAsia"/>
          <w:sz w:val="22"/>
          <w:szCs w:val="22"/>
          <w:u w:val="single"/>
          <w:lang w:eastAsia="ja-JP"/>
        </w:rPr>
      </w:pPr>
      <w:r w:rsidRPr="00BF2EBF">
        <w:rPr>
          <w:rFonts w:eastAsiaTheme="minorEastAsia"/>
          <w:sz w:val="22"/>
          <w:szCs w:val="22"/>
          <w:u w:val="single"/>
          <w:lang w:eastAsia="ja-JP"/>
        </w:rPr>
        <w:t>Example 1</w:t>
      </w:r>
      <w:r w:rsidR="00BF2EBF">
        <w:rPr>
          <w:rFonts w:eastAsiaTheme="minorEastAsia"/>
          <w:sz w:val="22"/>
          <w:szCs w:val="22"/>
          <w:u w:val="single"/>
          <w:lang w:eastAsia="ja-JP"/>
        </w:rPr>
        <w:t>:</w:t>
      </w:r>
    </w:p>
    <w:p w14:paraId="2B89BF37" w14:textId="5D939C80" w:rsidR="00F23B6C" w:rsidRDefault="00D42036" w:rsidP="007F0176">
      <w:pPr>
        <w:rPr>
          <w:rFonts w:eastAsiaTheme="minorEastAsia"/>
          <w:sz w:val="22"/>
          <w:szCs w:val="22"/>
          <w:lang w:eastAsia="ja-JP"/>
        </w:rPr>
      </w:pPr>
      <w:r>
        <w:rPr>
          <w:rFonts w:eastAsiaTheme="minorEastAsia"/>
          <w:sz w:val="22"/>
          <w:szCs w:val="22"/>
          <w:lang w:eastAsia="ja-JP"/>
        </w:rPr>
        <w:t>T</w:t>
      </w:r>
      <w:r w:rsidR="006235FA">
        <w:rPr>
          <w:rFonts w:eastAsiaTheme="minorEastAsia"/>
          <w:sz w:val="22"/>
          <w:szCs w:val="22"/>
          <w:lang w:eastAsia="ja-JP"/>
        </w:rPr>
        <w:t xml:space="preserve">he UE </w:t>
      </w:r>
      <w:r w:rsidR="000674FB">
        <w:rPr>
          <w:rFonts w:eastAsiaTheme="minorEastAsia"/>
          <w:sz w:val="22"/>
          <w:szCs w:val="22"/>
          <w:lang w:eastAsia="ja-JP"/>
        </w:rPr>
        <w:t xml:space="preserve">supporting </w:t>
      </w:r>
      <w:r w:rsidR="00AD0485">
        <w:rPr>
          <w:rFonts w:eastAsiaTheme="minorEastAsia"/>
          <w:sz w:val="22"/>
          <w:szCs w:val="22"/>
          <w:lang w:eastAsia="ja-JP"/>
        </w:rPr>
        <w:t xml:space="preserve">the </w:t>
      </w:r>
      <w:r w:rsidR="000674FB">
        <w:rPr>
          <w:rFonts w:eastAsiaTheme="minorEastAsia"/>
          <w:sz w:val="22"/>
          <w:szCs w:val="22"/>
          <w:lang w:eastAsia="ja-JP"/>
        </w:rPr>
        <w:t xml:space="preserve">maximum aggreged BW of 400MHz </w:t>
      </w:r>
      <w:r w:rsidR="009A18A8">
        <w:rPr>
          <w:rFonts w:eastAsiaTheme="minorEastAsia"/>
          <w:sz w:val="22"/>
          <w:szCs w:val="22"/>
          <w:lang w:eastAsia="ja-JP"/>
        </w:rPr>
        <w:t xml:space="preserve">can </w:t>
      </w:r>
      <w:r>
        <w:rPr>
          <w:rFonts w:eastAsiaTheme="minorEastAsia"/>
          <w:sz w:val="22"/>
          <w:szCs w:val="22"/>
          <w:lang w:eastAsia="ja-JP"/>
        </w:rPr>
        <w:t>indicat</w:t>
      </w:r>
      <w:r w:rsidR="00854759">
        <w:rPr>
          <w:rFonts w:eastAsiaTheme="minorEastAsia"/>
          <w:sz w:val="22"/>
          <w:szCs w:val="22"/>
          <w:lang w:eastAsia="ja-JP"/>
        </w:rPr>
        <w:t xml:space="preserve">e </w:t>
      </w:r>
      <w:r w:rsidR="00D20DF8">
        <w:rPr>
          <w:rFonts w:eastAsiaTheme="minorEastAsia"/>
          <w:sz w:val="22"/>
          <w:szCs w:val="22"/>
          <w:lang w:eastAsia="ja-JP"/>
        </w:rPr>
        <w:t>the support for intra-band CA band combination with bandwidth class</w:t>
      </w:r>
      <w:r w:rsidR="00A3391C">
        <w:rPr>
          <w:rFonts w:eastAsiaTheme="minorEastAsia"/>
          <w:sz w:val="22"/>
          <w:szCs w:val="22"/>
          <w:lang w:eastAsia="ja-JP"/>
        </w:rPr>
        <w:t xml:space="preserve"> O</w:t>
      </w:r>
      <w:r w:rsidR="00F23B6C">
        <w:rPr>
          <w:rFonts w:eastAsiaTheme="minorEastAsia"/>
          <w:sz w:val="22"/>
          <w:szCs w:val="22"/>
          <w:lang w:eastAsia="ja-JP"/>
        </w:rPr>
        <w:t xml:space="preserve"> as follows.</w:t>
      </w:r>
    </w:p>
    <w:p w14:paraId="17AEDD1C" w14:textId="3B159EA5" w:rsidR="00F23B6C" w:rsidRPr="008C5FA6" w:rsidRDefault="00D20DF8" w:rsidP="00096060">
      <w:pPr>
        <w:pStyle w:val="ListParagraph"/>
        <w:numPr>
          <w:ilvl w:val="0"/>
          <w:numId w:val="40"/>
        </w:numPr>
        <w:rPr>
          <w:rFonts w:ascii="Times New Roman" w:eastAsiaTheme="minorEastAsia" w:hAnsi="Times New Roman"/>
          <w:lang w:eastAsia="ja-JP"/>
        </w:rPr>
      </w:pPr>
      <w:r w:rsidRPr="008C5FA6">
        <w:rPr>
          <w:rFonts w:ascii="Times New Roman" w:eastAsiaTheme="minorEastAsia" w:hAnsi="Times New Roman"/>
          <w:lang w:eastAsia="ja-JP"/>
        </w:rPr>
        <w:t xml:space="preserve"> </w:t>
      </w:r>
      <w:r w:rsidR="000674FB" w:rsidRPr="008C5FA6">
        <w:rPr>
          <w:rFonts w:ascii="Times New Roman" w:eastAsiaTheme="minorEastAsia" w:hAnsi="Times New Roman"/>
          <w:lang w:eastAsia="ja-JP"/>
        </w:rPr>
        <w:t>Max.</w:t>
      </w:r>
      <w:r w:rsidR="00F5640D" w:rsidRPr="008C5FA6">
        <w:rPr>
          <w:rFonts w:ascii="Times New Roman" w:eastAsiaTheme="minorEastAsia" w:hAnsi="Times New Roman"/>
          <w:lang w:eastAsia="ja-JP"/>
        </w:rPr>
        <w:t>80</w:t>
      </w:r>
      <w:r w:rsidRPr="008C5FA6">
        <w:rPr>
          <w:rFonts w:ascii="Times New Roman" w:eastAsiaTheme="minorEastAsia" w:hAnsi="Times New Roman"/>
          <w:lang w:eastAsia="ja-JP"/>
        </w:rPr>
        <w:t xml:space="preserve">MHz </w:t>
      </w:r>
      <w:r w:rsidR="000674FB" w:rsidRPr="008C5FA6">
        <w:rPr>
          <w:rFonts w:ascii="Times New Roman" w:eastAsiaTheme="minorEastAsia" w:hAnsi="Times New Roman"/>
          <w:lang w:eastAsia="ja-JP"/>
        </w:rPr>
        <w:t xml:space="preserve">BW </w:t>
      </w:r>
      <w:r w:rsidRPr="008C5FA6">
        <w:rPr>
          <w:rFonts w:ascii="Times New Roman" w:eastAsiaTheme="minorEastAsia" w:hAnsi="Times New Roman"/>
          <w:lang w:eastAsia="ja-JP"/>
        </w:rPr>
        <w:t xml:space="preserve">x </w:t>
      </w:r>
      <w:r w:rsidR="00F5640D" w:rsidRPr="008C5FA6">
        <w:rPr>
          <w:rFonts w:ascii="Times New Roman" w:eastAsiaTheme="minorEastAsia" w:hAnsi="Times New Roman"/>
          <w:lang w:eastAsia="ja-JP"/>
        </w:rPr>
        <w:t>5</w:t>
      </w:r>
      <w:r w:rsidRPr="008C5FA6">
        <w:rPr>
          <w:rFonts w:ascii="Times New Roman" w:eastAsiaTheme="minorEastAsia" w:hAnsi="Times New Roman"/>
          <w:lang w:eastAsia="ja-JP"/>
        </w:rPr>
        <w:t>CCs</w:t>
      </w:r>
      <w:r w:rsidR="00F23B6C" w:rsidRPr="008C5FA6">
        <w:rPr>
          <w:rFonts w:ascii="Times New Roman" w:eastAsiaTheme="minorEastAsia" w:hAnsi="Times New Roman"/>
          <w:lang w:eastAsia="ja-JP"/>
        </w:rPr>
        <w:t xml:space="preserve"> (</w:t>
      </w:r>
      <w:r w:rsidR="008C5FA6" w:rsidRPr="008C5FA6">
        <w:rPr>
          <w:rFonts w:ascii="Times New Roman" w:eastAsiaTheme="minorEastAsia" w:hAnsi="Times New Roman"/>
          <w:lang w:eastAsia="ja-JP"/>
        </w:rPr>
        <w:t xml:space="preserve">Aggregated bandwidth: </w:t>
      </w:r>
      <w:r w:rsidR="00ED192C">
        <w:rPr>
          <w:rFonts w:ascii="Times New Roman" w:eastAsiaTheme="minorEastAsia" w:hAnsi="Times New Roman"/>
          <w:lang w:eastAsia="ja-JP"/>
        </w:rPr>
        <w:t>400</w:t>
      </w:r>
      <w:r w:rsidR="008C5FA6" w:rsidRPr="008C5FA6">
        <w:rPr>
          <w:rFonts w:ascii="Times New Roman" w:eastAsiaTheme="minorEastAsia" w:hAnsi="Times New Roman"/>
          <w:lang w:eastAsia="ja-JP"/>
        </w:rPr>
        <w:t>MHz)</w:t>
      </w:r>
    </w:p>
    <w:p w14:paraId="6C70310E" w14:textId="3CB205A9" w:rsidR="00E04B51" w:rsidRPr="00ED192C" w:rsidRDefault="008C5FA6" w:rsidP="00F23B6C">
      <w:pPr>
        <w:rPr>
          <w:rFonts w:eastAsiaTheme="minorEastAsia"/>
          <w:sz w:val="22"/>
          <w:szCs w:val="22"/>
          <w:lang w:eastAsia="ja-JP"/>
        </w:rPr>
      </w:pPr>
      <w:r w:rsidRPr="00ED192C">
        <w:rPr>
          <w:rFonts w:eastAsiaTheme="minorEastAsia"/>
          <w:sz w:val="22"/>
          <w:szCs w:val="22"/>
          <w:lang w:eastAsia="ja-JP"/>
        </w:rPr>
        <w:t>Then t</w:t>
      </w:r>
      <w:r w:rsidR="003F1C7B" w:rsidRPr="00ED192C">
        <w:rPr>
          <w:rFonts w:eastAsiaTheme="minorEastAsia"/>
          <w:sz w:val="22"/>
          <w:szCs w:val="22"/>
          <w:lang w:eastAsia="ja-JP"/>
        </w:rPr>
        <w:t xml:space="preserve">he aggregated bandwidths of </w:t>
      </w:r>
      <w:r w:rsidR="002D0CE6" w:rsidRPr="00ED192C">
        <w:rPr>
          <w:rFonts w:eastAsiaTheme="minorEastAsia"/>
          <w:sz w:val="22"/>
          <w:szCs w:val="22"/>
          <w:lang w:eastAsia="ja-JP"/>
        </w:rPr>
        <w:t>“implicit” fallback band combinations</w:t>
      </w:r>
      <w:r w:rsidR="00F23B6C" w:rsidRPr="00ED192C">
        <w:rPr>
          <w:rFonts w:eastAsiaTheme="minorEastAsia"/>
          <w:sz w:val="22"/>
          <w:szCs w:val="22"/>
          <w:lang w:eastAsia="ja-JP"/>
        </w:rPr>
        <w:t xml:space="preserve"> below </w:t>
      </w:r>
      <w:r w:rsidR="003F1C7B" w:rsidRPr="00ED192C">
        <w:rPr>
          <w:rFonts w:eastAsiaTheme="minorEastAsia"/>
          <w:sz w:val="22"/>
          <w:szCs w:val="22"/>
          <w:lang w:eastAsia="ja-JP"/>
        </w:rPr>
        <w:t xml:space="preserve">sufficiently cover the </w:t>
      </w:r>
      <w:r w:rsidR="00AC1666" w:rsidRPr="00ED192C">
        <w:rPr>
          <w:rFonts w:eastAsiaTheme="minorEastAsia"/>
          <w:sz w:val="22"/>
          <w:szCs w:val="22"/>
          <w:lang w:eastAsia="ja-JP"/>
        </w:rPr>
        <w:t xml:space="preserve">maximum </w:t>
      </w:r>
      <w:r w:rsidR="003F1C7B" w:rsidRPr="00ED192C">
        <w:rPr>
          <w:rFonts w:eastAsiaTheme="minorEastAsia"/>
          <w:sz w:val="22"/>
          <w:szCs w:val="22"/>
          <w:lang w:eastAsia="ja-JP"/>
        </w:rPr>
        <w:t>bandwidths of bandwidth classes N and M</w:t>
      </w:r>
      <w:r w:rsidR="006122A9" w:rsidRPr="00ED192C">
        <w:rPr>
          <w:rFonts w:eastAsiaTheme="minorEastAsia"/>
          <w:sz w:val="22"/>
          <w:szCs w:val="22"/>
          <w:lang w:eastAsia="ja-JP"/>
        </w:rPr>
        <w:t xml:space="preserve"> respectively.</w:t>
      </w:r>
    </w:p>
    <w:p w14:paraId="167BF667" w14:textId="40D69348" w:rsidR="008C5FA6" w:rsidRPr="008C5FA6" w:rsidRDefault="008C5FA6" w:rsidP="00096060">
      <w:pPr>
        <w:pStyle w:val="ListParagraph"/>
        <w:numPr>
          <w:ilvl w:val="0"/>
          <w:numId w:val="41"/>
        </w:numPr>
        <w:rPr>
          <w:rFonts w:ascii="Times New Roman" w:eastAsiaTheme="minorEastAsia" w:hAnsi="Times New Roman"/>
          <w:lang w:eastAsia="ja-JP"/>
        </w:rPr>
      </w:pPr>
      <w:r w:rsidRPr="008C5FA6">
        <w:rPr>
          <w:rFonts w:ascii="Times New Roman" w:eastAsiaTheme="minorEastAsia" w:hAnsi="Times New Roman"/>
          <w:lang w:eastAsia="ja-JP"/>
        </w:rPr>
        <w:t>Max.80MHz x 4CCs (Aggregated bandwidth: 320MHz)</w:t>
      </w:r>
      <w:r>
        <w:rPr>
          <w:rFonts w:ascii="Times New Roman" w:eastAsiaTheme="minorEastAsia" w:hAnsi="Times New Roman"/>
          <w:lang w:eastAsia="ja-JP"/>
        </w:rPr>
        <w:t xml:space="preserve"> &gt;</w:t>
      </w:r>
      <w:r w:rsidR="00873E5D">
        <w:rPr>
          <w:rFonts w:ascii="Times New Roman" w:eastAsiaTheme="minorEastAsia" w:hAnsi="Times New Roman"/>
          <w:lang w:eastAsia="ja-JP"/>
        </w:rPr>
        <w:t>&gt;</w:t>
      </w:r>
      <w:r>
        <w:rPr>
          <w:rFonts w:ascii="Times New Roman" w:eastAsiaTheme="minorEastAsia" w:hAnsi="Times New Roman"/>
          <w:lang w:eastAsia="ja-JP"/>
        </w:rPr>
        <w:t xml:space="preserve"> Bandwidth class N</w:t>
      </w:r>
    </w:p>
    <w:p w14:paraId="148FED74" w14:textId="02DD16EA" w:rsidR="008C5FA6" w:rsidRPr="008C5FA6" w:rsidRDefault="008C5FA6" w:rsidP="00096060">
      <w:pPr>
        <w:pStyle w:val="ListParagraph"/>
        <w:numPr>
          <w:ilvl w:val="0"/>
          <w:numId w:val="41"/>
        </w:numPr>
        <w:rPr>
          <w:rFonts w:ascii="Times New Roman" w:eastAsiaTheme="minorEastAsia" w:hAnsi="Times New Roman"/>
          <w:lang w:eastAsia="ja-JP"/>
        </w:rPr>
      </w:pPr>
      <w:r w:rsidRPr="008C5FA6">
        <w:rPr>
          <w:rFonts w:ascii="Times New Roman" w:eastAsiaTheme="minorEastAsia" w:hAnsi="Times New Roman"/>
          <w:lang w:eastAsia="ja-JP"/>
        </w:rPr>
        <w:t>Max.80MHz x 3CCs (Aggregated bandwidth: 240MHz)</w:t>
      </w:r>
      <w:r>
        <w:rPr>
          <w:rFonts w:ascii="Times New Roman" w:eastAsiaTheme="minorEastAsia" w:hAnsi="Times New Roman"/>
          <w:lang w:eastAsia="ja-JP"/>
        </w:rPr>
        <w:t xml:space="preserve"> &gt;</w:t>
      </w:r>
      <w:r w:rsidR="00873E5D">
        <w:rPr>
          <w:rFonts w:ascii="Times New Roman" w:eastAsiaTheme="minorEastAsia" w:hAnsi="Times New Roman"/>
          <w:lang w:eastAsia="ja-JP"/>
        </w:rPr>
        <w:t>&gt;</w:t>
      </w:r>
      <w:r>
        <w:rPr>
          <w:rFonts w:ascii="Times New Roman" w:eastAsiaTheme="minorEastAsia" w:hAnsi="Times New Roman"/>
          <w:lang w:eastAsia="ja-JP"/>
        </w:rPr>
        <w:t xml:space="preserve"> Bandwidth class M</w:t>
      </w:r>
    </w:p>
    <w:p w14:paraId="6AD12D5F" w14:textId="77777777" w:rsidR="008C5FA6" w:rsidRPr="008C5FA6" w:rsidRDefault="008C5FA6" w:rsidP="008C5FA6">
      <w:pPr>
        <w:rPr>
          <w:rFonts w:eastAsiaTheme="minorEastAsia"/>
          <w:lang w:eastAsia="ja-JP"/>
        </w:rPr>
      </w:pPr>
    </w:p>
    <w:p w14:paraId="035C6A1F" w14:textId="511020BD" w:rsidR="00366B84" w:rsidRPr="00BF2EBF" w:rsidRDefault="006122A9" w:rsidP="007F0176">
      <w:pPr>
        <w:rPr>
          <w:rFonts w:eastAsiaTheme="minorEastAsia"/>
          <w:sz w:val="22"/>
          <w:szCs w:val="22"/>
          <w:u w:val="single"/>
          <w:lang w:eastAsia="ja-JP"/>
        </w:rPr>
      </w:pPr>
      <w:r w:rsidRPr="00BF2EBF">
        <w:rPr>
          <w:rFonts w:eastAsiaTheme="minorEastAsia" w:hint="eastAsia"/>
          <w:sz w:val="22"/>
          <w:szCs w:val="22"/>
          <w:u w:val="single"/>
          <w:lang w:eastAsia="ja-JP"/>
        </w:rPr>
        <w:t>E</w:t>
      </w:r>
      <w:r w:rsidRPr="00BF2EBF">
        <w:rPr>
          <w:rFonts w:eastAsiaTheme="minorEastAsia"/>
          <w:sz w:val="22"/>
          <w:szCs w:val="22"/>
          <w:u w:val="single"/>
          <w:lang w:eastAsia="ja-JP"/>
        </w:rPr>
        <w:t>xample 2</w:t>
      </w:r>
      <w:r w:rsidR="00BF2EBF" w:rsidRPr="00BF2EBF">
        <w:rPr>
          <w:rFonts w:eastAsiaTheme="minorEastAsia"/>
          <w:sz w:val="22"/>
          <w:szCs w:val="22"/>
          <w:u w:val="single"/>
          <w:lang w:eastAsia="ja-JP"/>
        </w:rPr>
        <w:t>:</w:t>
      </w:r>
    </w:p>
    <w:p w14:paraId="2AA21392" w14:textId="1982FAF9" w:rsidR="00AC1666" w:rsidRDefault="006122A9" w:rsidP="00AC1666">
      <w:pPr>
        <w:rPr>
          <w:rFonts w:eastAsiaTheme="minorEastAsia"/>
          <w:sz w:val="22"/>
          <w:szCs w:val="22"/>
          <w:lang w:eastAsia="ja-JP"/>
        </w:rPr>
      </w:pPr>
      <w:r>
        <w:rPr>
          <w:rFonts w:eastAsiaTheme="minorEastAsia" w:hint="eastAsia"/>
          <w:sz w:val="22"/>
          <w:szCs w:val="22"/>
          <w:lang w:eastAsia="ja-JP"/>
        </w:rPr>
        <w:lastRenderedPageBreak/>
        <w:t>T</w:t>
      </w:r>
      <w:r>
        <w:rPr>
          <w:rFonts w:eastAsiaTheme="minorEastAsia"/>
          <w:sz w:val="22"/>
          <w:szCs w:val="22"/>
          <w:lang w:eastAsia="ja-JP"/>
        </w:rPr>
        <w:t xml:space="preserve">he UE supporting </w:t>
      </w:r>
      <w:r w:rsidR="00AD0485">
        <w:rPr>
          <w:rFonts w:eastAsiaTheme="minorEastAsia"/>
          <w:sz w:val="22"/>
          <w:szCs w:val="22"/>
          <w:lang w:eastAsia="ja-JP"/>
        </w:rPr>
        <w:t xml:space="preserve">the maximum aggregated bandwidth of 300MHz </w:t>
      </w:r>
      <w:r w:rsidR="009A18A8">
        <w:rPr>
          <w:rFonts w:eastAsiaTheme="minorEastAsia"/>
          <w:sz w:val="22"/>
          <w:szCs w:val="22"/>
          <w:lang w:eastAsia="ja-JP"/>
        </w:rPr>
        <w:t>can</w:t>
      </w:r>
      <w:r w:rsidR="00AD0485">
        <w:rPr>
          <w:rFonts w:eastAsiaTheme="minorEastAsia"/>
          <w:sz w:val="22"/>
          <w:szCs w:val="22"/>
          <w:lang w:eastAsia="ja-JP"/>
        </w:rPr>
        <w:t xml:space="preserve"> indicate the support for </w:t>
      </w:r>
      <w:r w:rsidR="000073D0">
        <w:rPr>
          <w:rFonts w:eastAsiaTheme="minorEastAsia"/>
          <w:sz w:val="22"/>
          <w:szCs w:val="22"/>
          <w:lang w:eastAsia="ja-JP"/>
        </w:rPr>
        <w:t>bandwidth class O as</w:t>
      </w:r>
      <w:r w:rsidR="00AC1666">
        <w:rPr>
          <w:rFonts w:eastAsiaTheme="minorEastAsia"/>
          <w:sz w:val="22"/>
          <w:szCs w:val="22"/>
          <w:lang w:eastAsia="ja-JP"/>
        </w:rPr>
        <w:t xml:space="preserve"> follows</w:t>
      </w:r>
      <w:r w:rsidR="00AC1666">
        <w:rPr>
          <w:rFonts w:eastAsiaTheme="minorEastAsia" w:hint="eastAsia"/>
          <w:sz w:val="22"/>
          <w:szCs w:val="22"/>
          <w:lang w:eastAsia="ja-JP"/>
        </w:rPr>
        <w:t>.</w:t>
      </w:r>
    </w:p>
    <w:p w14:paraId="7B98D641" w14:textId="26BECA8A" w:rsidR="000073D0" w:rsidRPr="00BF2EBF" w:rsidRDefault="000073D0" w:rsidP="007A2C92">
      <w:pPr>
        <w:pStyle w:val="ListParagraph"/>
        <w:numPr>
          <w:ilvl w:val="0"/>
          <w:numId w:val="38"/>
        </w:numPr>
        <w:ind w:left="567" w:hanging="283"/>
        <w:rPr>
          <w:rFonts w:ascii="Times New Roman" w:eastAsiaTheme="minorEastAsia" w:hAnsi="Times New Roman"/>
          <w:lang w:val="en-GB" w:eastAsia="ja-JP"/>
        </w:rPr>
      </w:pPr>
      <w:r w:rsidRPr="00BF2EBF">
        <w:rPr>
          <w:rFonts w:ascii="Times New Roman" w:hAnsi="Times New Roman"/>
        </w:rPr>
        <w:t>Max.60MHz BW x 5CCs</w:t>
      </w:r>
      <w:r w:rsidR="00AC1666" w:rsidRPr="00BF2EBF">
        <w:rPr>
          <w:rFonts w:ascii="Times New Roman" w:hAnsi="Times New Roman"/>
        </w:rPr>
        <w:t xml:space="preserve"> (</w:t>
      </w:r>
      <w:r w:rsidR="008C5FA6" w:rsidRPr="00BF2EBF">
        <w:rPr>
          <w:rFonts w:ascii="Times New Roman" w:hAnsi="Times New Roman"/>
        </w:rPr>
        <w:t>A</w:t>
      </w:r>
      <w:r w:rsidR="00AC1666" w:rsidRPr="00BF2EBF">
        <w:rPr>
          <w:rFonts w:ascii="Times New Roman" w:hAnsi="Times New Roman"/>
        </w:rPr>
        <w:t>ggregated bandwidth</w:t>
      </w:r>
      <w:r w:rsidR="008C5FA6" w:rsidRPr="00BF2EBF">
        <w:rPr>
          <w:rFonts w:ascii="Times New Roman" w:hAnsi="Times New Roman"/>
        </w:rPr>
        <w:t>:</w:t>
      </w:r>
      <w:r w:rsidR="00AC1666" w:rsidRPr="00BF2EBF">
        <w:rPr>
          <w:rFonts w:ascii="Times New Roman" w:hAnsi="Times New Roman"/>
        </w:rPr>
        <w:t xml:space="preserve"> 300MHz)</w:t>
      </w:r>
    </w:p>
    <w:p w14:paraId="006CD260" w14:textId="6F66D6C9" w:rsidR="009A18A8" w:rsidRPr="00931181" w:rsidRDefault="0017315D" w:rsidP="009A18A8">
      <w:pPr>
        <w:rPr>
          <w:rFonts w:eastAsiaTheme="minorEastAsia"/>
          <w:sz w:val="22"/>
          <w:szCs w:val="22"/>
          <w:lang w:eastAsia="ja-JP"/>
        </w:rPr>
      </w:pPr>
      <w:r w:rsidRPr="00931181">
        <w:rPr>
          <w:rFonts w:eastAsiaTheme="minorEastAsia" w:hint="eastAsia"/>
          <w:sz w:val="22"/>
          <w:szCs w:val="22"/>
          <w:lang w:eastAsia="ja-JP"/>
        </w:rPr>
        <w:t>T</w:t>
      </w:r>
      <w:r w:rsidRPr="00931181">
        <w:rPr>
          <w:rFonts w:eastAsiaTheme="minorEastAsia"/>
          <w:sz w:val="22"/>
          <w:szCs w:val="22"/>
          <w:lang w:eastAsia="ja-JP"/>
        </w:rPr>
        <w:t>his indicates the support for the following “implicit” fallback band combinations.</w:t>
      </w:r>
      <w:r w:rsidR="002512AB" w:rsidRPr="00931181">
        <w:rPr>
          <w:rFonts w:eastAsiaTheme="minorEastAsia"/>
          <w:sz w:val="22"/>
          <w:szCs w:val="22"/>
          <w:lang w:eastAsia="ja-JP"/>
        </w:rPr>
        <w:t xml:space="preserve"> As can be seen, the </w:t>
      </w:r>
      <w:r w:rsidR="006D5FCC" w:rsidRPr="00931181">
        <w:rPr>
          <w:rFonts w:eastAsiaTheme="minorEastAsia"/>
          <w:sz w:val="22"/>
          <w:szCs w:val="22"/>
          <w:lang w:eastAsia="ja-JP"/>
        </w:rPr>
        <w:t xml:space="preserve">supported </w:t>
      </w:r>
      <w:r w:rsidR="002512AB" w:rsidRPr="00931181">
        <w:rPr>
          <w:rFonts w:eastAsiaTheme="minorEastAsia"/>
          <w:sz w:val="22"/>
          <w:szCs w:val="22"/>
          <w:lang w:eastAsia="ja-JP"/>
        </w:rPr>
        <w:t xml:space="preserve">maximum </w:t>
      </w:r>
      <w:r w:rsidR="006D5FCC" w:rsidRPr="00931181">
        <w:rPr>
          <w:rFonts w:eastAsiaTheme="minorEastAsia"/>
          <w:sz w:val="22"/>
          <w:szCs w:val="22"/>
          <w:lang w:eastAsia="ja-JP"/>
        </w:rPr>
        <w:t>aggregated bandwidth cannot reach the maximum bandwidth of fallback bandwidth classes.</w:t>
      </w:r>
    </w:p>
    <w:p w14:paraId="182913D9" w14:textId="76C4B5BE" w:rsidR="002F4F06" w:rsidRPr="008C5FA6" w:rsidRDefault="002F4F06" w:rsidP="007A2C92">
      <w:pPr>
        <w:pStyle w:val="ListParagraph"/>
        <w:numPr>
          <w:ilvl w:val="1"/>
          <w:numId w:val="39"/>
        </w:numPr>
        <w:ind w:left="567" w:hanging="283"/>
        <w:rPr>
          <w:rFonts w:ascii="Times New Roman" w:eastAsiaTheme="minorEastAsia" w:hAnsi="Times New Roman"/>
          <w:lang w:eastAsia="ja-JP"/>
        </w:rPr>
      </w:pPr>
      <w:r w:rsidRPr="008C5FA6">
        <w:rPr>
          <w:rFonts w:ascii="Times New Roman" w:eastAsiaTheme="minorEastAsia" w:hAnsi="Times New Roman"/>
          <w:lang w:eastAsia="ja-JP"/>
        </w:rPr>
        <w:t>Max.</w:t>
      </w:r>
      <w:r>
        <w:rPr>
          <w:rFonts w:ascii="Times New Roman" w:eastAsiaTheme="minorEastAsia" w:hAnsi="Times New Roman"/>
          <w:lang w:eastAsia="ja-JP"/>
        </w:rPr>
        <w:t>6</w:t>
      </w:r>
      <w:r w:rsidRPr="008C5FA6">
        <w:rPr>
          <w:rFonts w:ascii="Times New Roman" w:eastAsiaTheme="minorEastAsia" w:hAnsi="Times New Roman"/>
          <w:lang w:eastAsia="ja-JP"/>
        </w:rPr>
        <w:t xml:space="preserve">0MHz x 4CCs (Aggregated bandwidth: </w:t>
      </w:r>
      <w:r>
        <w:rPr>
          <w:rFonts w:ascii="Times New Roman" w:eastAsiaTheme="minorEastAsia" w:hAnsi="Times New Roman"/>
          <w:lang w:eastAsia="ja-JP"/>
        </w:rPr>
        <w:t>240</w:t>
      </w:r>
      <w:r w:rsidRPr="008C5FA6">
        <w:rPr>
          <w:rFonts w:ascii="Times New Roman" w:eastAsiaTheme="minorEastAsia" w:hAnsi="Times New Roman"/>
          <w:lang w:eastAsia="ja-JP"/>
        </w:rPr>
        <w:t>MHz)</w:t>
      </w:r>
      <w:r>
        <w:rPr>
          <w:rFonts w:ascii="Times New Roman" w:eastAsiaTheme="minorEastAsia" w:hAnsi="Times New Roman"/>
          <w:lang w:eastAsia="ja-JP"/>
        </w:rPr>
        <w:t xml:space="preserve"> &gt;</w:t>
      </w:r>
      <w:r w:rsidR="00873E5D">
        <w:rPr>
          <w:rFonts w:ascii="Times New Roman" w:eastAsiaTheme="minorEastAsia" w:hAnsi="Times New Roman"/>
          <w:lang w:eastAsia="ja-JP"/>
        </w:rPr>
        <w:t>&gt;</w:t>
      </w:r>
      <w:r>
        <w:rPr>
          <w:rFonts w:ascii="Times New Roman" w:eastAsiaTheme="minorEastAsia" w:hAnsi="Times New Roman"/>
          <w:lang w:eastAsia="ja-JP"/>
        </w:rPr>
        <w:t xml:space="preserve"> Bandwidth class N</w:t>
      </w:r>
    </w:p>
    <w:p w14:paraId="7AEB2E24" w14:textId="737D36B4" w:rsidR="002F4F06" w:rsidRPr="008C5FA6" w:rsidRDefault="002F4F06" w:rsidP="007A2C92">
      <w:pPr>
        <w:pStyle w:val="ListParagraph"/>
        <w:numPr>
          <w:ilvl w:val="1"/>
          <w:numId w:val="39"/>
        </w:numPr>
        <w:ind w:left="567" w:hanging="283"/>
        <w:rPr>
          <w:rFonts w:ascii="Times New Roman" w:eastAsiaTheme="minorEastAsia" w:hAnsi="Times New Roman"/>
          <w:lang w:eastAsia="ja-JP"/>
        </w:rPr>
      </w:pPr>
      <w:r w:rsidRPr="008C5FA6">
        <w:rPr>
          <w:rFonts w:ascii="Times New Roman" w:eastAsiaTheme="minorEastAsia" w:hAnsi="Times New Roman"/>
          <w:lang w:eastAsia="ja-JP"/>
        </w:rPr>
        <w:t>Max.</w:t>
      </w:r>
      <w:r>
        <w:rPr>
          <w:rFonts w:ascii="Times New Roman" w:eastAsiaTheme="minorEastAsia" w:hAnsi="Times New Roman"/>
          <w:lang w:eastAsia="ja-JP"/>
        </w:rPr>
        <w:t>6</w:t>
      </w:r>
      <w:r w:rsidRPr="008C5FA6">
        <w:rPr>
          <w:rFonts w:ascii="Times New Roman" w:eastAsiaTheme="minorEastAsia" w:hAnsi="Times New Roman"/>
          <w:lang w:eastAsia="ja-JP"/>
        </w:rPr>
        <w:t xml:space="preserve">0MHz x 3CCs (Aggregated bandwidth: </w:t>
      </w:r>
      <w:r>
        <w:rPr>
          <w:rFonts w:ascii="Times New Roman" w:eastAsiaTheme="minorEastAsia" w:hAnsi="Times New Roman"/>
          <w:lang w:eastAsia="ja-JP"/>
        </w:rPr>
        <w:t>180</w:t>
      </w:r>
      <w:r w:rsidRPr="008C5FA6">
        <w:rPr>
          <w:rFonts w:ascii="Times New Roman" w:eastAsiaTheme="minorEastAsia" w:hAnsi="Times New Roman"/>
          <w:lang w:eastAsia="ja-JP"/>
        </w:rPr>
        <w:t>MHz)</w:t>
      </w:r>
      <w:r>
        <w:rPr>
          <w:rFonts w:ascii="Times New Roman" w:eastAsiaTheme="minorEastAsia" w:hAnsi="Times New Roman"/>
          <w:lang w:eastAsia="ja-JP"/>
        </w:rPr>
        <w:t xml:space="preserve"> &gt;</w:t>
      </w:r>
      <w:r w:rsidR="00873E5D">
        <w:rPr>
          <w:rFonts w:ascii="Times New Roman" w:eastAsiaTheme="minorEastAsia" w:hAnsi="Times New Roman"/>
          <w:lang w:eastAsia="ja-JP"/>
        </w:rPr>
        <w:t>&gt;</w:t>
      </w:r>
      <w:r>
        <w:rPr>
          <w:rFonts w:ascii="Times New Roman" w:eastAsiaTheme="minorEastAsia" w:hAnsi="Times New Roman"/>
          <w:lang w:eastAsia="ja-JP"/>
        </w:rPr>
        <w:t xml:space="preserve"> Bandwidth class M</w:t>
      </w:r>
    </w:p>
    <w:p w14:paraId="368D82EF" w14:textId="00254F75" w:rsidR="002F4F06" w:rsidRPr="00931181" w:rsidRDefault="006D5FCC" w:rsidP="009A18A8">
      <w:pPr>
        <w:rPr>
          <w:rFonts w:eastAsiaTheme="minorEastAsia"/>
          <w:sz w:val="22"/>
          <w:szCs w:val="22"/>
          <w:lang w:eastAsia="ja-JP"/>
        </w:rPr>
      </w:pPr>
      <w:proofErr w:type="gramStart"/>
      <w:r w:rsidRPr="00931181">
        <w:rPr>
          <w:rFonts w:eastAsiaTheme="minorEastAsia" w:hint="eastAsia"/>
          <w:sz w:val="22"/>
          <w:szCs w:val="22"/>
          <w:lang w:eastAsia="ja-JP"/>
        </w:rPr>
        <w:t>I</w:t>
      </w:r>
      <w:r w:rsidRPr="00931181">
        <w:rPr>
          <w:rFonts w:eastAsiaTheme="minorEastAsia"/>
          <w:sz w:val="22"/>
          <w:szCs w:val="22"/>
          <w:lang w:eastAsia="ja-JP"/>
        </w:rPr>
        <w:t>n order to</w:t>
      </w:r>
      <w:proofErr w:type="gramEnd"/>
      <w:r w:rsidRPr="00931181">
        <w:rPr>
          <w:rFonts w:eastAsiaTheme="minorEastAsia"/>
          <w:sz w:val="22"/>
          <w:szCs w:val="22"/>
          <w:lang w:eastAsia="ja-JP"/>
        </w:rPr>
        <w:t xml:space="preserve"> maximize the use of its maximum aggregated bandwidth</w:t>
      </w:r>
      <w:r w:rsidR="00724B75" w:rsidRPr="00931181">
        <w:rPr>
          <w:rFonts w:eastAsiaTheme="minorEastAsia"/>
          <w:sz w:val="22"/>
          <w:szCs w:val="22"/>
          <w:lang w:eastAsia="ja-JP"/>
        </w:rPr>
        <w:t xml:space="preserve"> capability, the UE may indicate the following “explicit” fallback band combinations.</w:t>
      </w:r>
    </w:p>
    <w:p w14:paraId="7E94BC13" w14:textId="60CA570D" w:rsidR="00724B75" w:rsidRPr="000B28EC" w:rsidRDefault="00724B75" w:rsidP="007A2C92">
      <w:pPr>
        <w:pStyle w:val="ListParagraph"/>
        <w:numPr>
          <w:ilvl w:val="1"/>
          <w:numId w:val="39"/>
        </w:numPr>
        <w:ind w:left="567" w:hanging="283"/>
        <w:rPr>
          <w:rFonts w:ascii="Times New Roman" w:eastAsiaTheme="minorEastAsia" w:hAnsi="Times New Roman"/>
          <w:lang w:eastAsia="ja-JP"/>
        </w:rPr>
      </w:pPr>
      <w:r w:rsidRPr="000B28EC">
        <w:rPr>
          <w:rFonts w:ascii="Times New Roman" w:hAnsi="Times New Roman"/>
        </w:rPr>
        <w:t>Max.</w:t>
      </w:r>
      <w:r w:rsidR="000073D0" w:rsidRPr="000B28EC">
        <w:rPr>
          <w:rFonts w:ascii="Times New Roman" w:hAnsi="Times New Roman"/>
        </w:rPr>
        <w:t xml:space="preserve">60MHz </w:t>
      </w:r>
      <w:r w:rsidRPr="000B28EC">
        <w:rPr>
          <w:rFonts w:ascii="Times New Roman" w:hAnsi="Times New Roman"/>
        </w:rPr>
        <w:t>x 1CC</w:t>
      </w:r>
      <w:r w:rsidR="00C86A9A">
        <w:rPr>
          <w:rFonts w:ascii="Times New Roman" w:hAnsi="Times New Roman"/>
        </w:rPr>
        <w:t xml:space="preserve"> </w:t>
      </w:r>
      <w:r w:rsidR="000073D0" w:rsidRPr="000B28EC">
        <w:rPr>
          <w:rFonts w:ascii="Times New Roman" w:hAnsi="Times New Roman"/>
        </w:rPr>
        <w:t xml:space="preserve">+ </w:t>
      </w:r>
      <w:r w:rsidRPr="000B28EC">
        <w:rPr>
          <w:rFonts w:ascii="Times New Roman" w:hAnsi="Times New Roman"/>
        </w:rPr>
        <w:t>Max.</w:t>
      </w:r>
      <w:r w:rsidR="000073D0" w:rsidRPr="000B28EC">
        <w:rPr>
          <w:rFonts w:ascii="Times New Roman" w:hAnsi="Times New Roman"/>
        </w:rPr>
        <w:t>80MHz</w:t>
      </w:r>
      <w:r w:rsidRPr="000B28EC">
        <w:rPr>
          <w:rFonts w:ascii="Times New Roman" w:hAnsi="Times New Roman"/>
        </w:rPr>
        <w:t xml:space="preserve"> x 3CCs </w:t>
      </w:r>
      <w:r w:rsidRPr="000B28EC">
        <w:rPr>
          <w:rFonts w:ascii="Times New Roman" w:eastAsiaTheme="minorEastAsia" w:hAnsi="Times New Roman"/>
          <w:lang w:eastAsia="ja-JP"/>
        </w:rPr>
        <w:t xml:space="preserve">(Aggregated bandwidth: </w:t>
      </w:r>
      <w:r w:rsidR="000B28EC" w:rsidRPr="000B28EC">
        <w:rPr>
          <w:rFonts w:ascii="Times New Roman" w:eastAsiaTheme="minorEastAsia" w:hAnsi="Times New Roman"/>
          <w:lang w:eastAsia="ja-JP"/>
        </w:rPr>
        <w:t>300</w:t>
      </w:r>
      <w:r w:rsidRPr="000B28EC">
        <w:rPr>
          <w:rFonts w:ascii="Times New Roman" w:eastAsiaTheme="minorEastAsia" w:hAnsi="Times New Roman"/>
          <w:lang w:eastAsia="ja-JP"/>
        </w:rPr>
        <w:t>MHz) &gt;</w:t>
      </w:r>
      <w:r w:rsidR="00E5266A">
        <w:rPr>
          <w:rFonts w:ascii="Times New Roman" w:eastAsiaTheme="minorEastAsia" w:hAnsi="Times New Roman"/>
          <w:lang w:eastAsia="ja-JP"/>
        </w:rPr>
        <w:t>&gt;</w:t>
      </w:r>
      <w:r w:rsidRPr="000B28EC">
        <w:rPr>
          <w:rFonts w:ascii="Times New Roman" w:eastAsiaTheme="minorEastAsia" w:hAnsi="Times New Roman"/>
          <w:lang w:eastAsia="ja-JP"/>
        </w:rPr>
        <w:t xml:space="preserve"> Bandwidth class N</w:t>
      </w:r>
    </w:p>
    <w:p w14:paraId="31608149" w14:textId="4D7A7DD1" w:rsidR="000073D0" w:rsidRPr="000B28EC" w:rsidRDefault="000B28EC" w:rsidP="007A2C92">
      <w:pPr>
        <w:pStyle w:val="ListParagraph"/>
        <w:numPr>
          <w:ilvl w:val="1"/>
          <w:numId w:val="39"/>
        </w:numPr>
        <w:spacing w:afterLines="50" w:after="120" w:line="257" w:lineRule="auto"/>
        <w:ind w:left="567" w:hanging="283"/>
        <w:jc w:val="both"/>
        <w:rPr>
          <w:rFonts w:ascii="Times New Roman" w:hAnsi="Times New Roman"/>
        </w:rPr>
      </w:pPr>
      <w:r w:rsidRPr="000B28EC">
        <w:rPr>
          <w:rFonts w:ascii="Times New Roman" w:hAnsi="Times New Roman"/>
          <w:lang w:eastAsia="ja-JP"/>
        </w:rPr>
        <w:t>Max.</w:t>
      </w:r>
      <w:r w:rsidR="00D17CA3">
        <w:rPr>
          <w:rFonts w:ascii="Times New Roman" w:hAnsi="Times New Roman"/>
          <w:lang w:eastAsia="ja-JP"/>
        </w:rPr>
        <w:t>60</w:t>
      </w:r>
      <w:r w:rsidRPr="000B28EC">
        <w:rPr>
          <w:rFonts w:ascii="Times New Roman" w:hAnsi="Times New Roman"/>
          <w:lang w:eastAsia="ja-JP"/>
        </w:rPr>
        <w:t xml:space="preserve">MHz x 2CCs </w:t>
      </w:r>
      <w:r w:rsidR="00D17CA3">
        <w:rPr>
          <w:rFonts w:ascii="Times New Roman" w:hAnsi="Times New Roman"/>
          <w:lang w:eastAsia="ja-JP"/>
        </w:rPr>
        <w:t xml:space="preserve">+ </w:t>
      </w:r>
      <w:r w:rsidR="00D17CA3" w:rsidRPr="000B28EC">
        <w:rPr>
          <w:rFonts w:ascii="Times New Roman" w:hAnsi="Times New Roman"/>
        </w:rPr>
        <w:t xml:space="preserve">Max.80MHz x </w:t>
      </w:r>
      <w:r w:rsidR="00D17CA3">
        <w:rPr>
          <w:rFonts w:ascii="Times New Roman" w:hAnsi="Times New Roman"/>
        </w:rPr>
        <w:t>1</w:t>
      </w:r>
      <w:r w:rsidR="00D17CA3" w:rsidRPr="000B28EC">
        <w:rPr>
          <w:rFonts w:ascii="Times New Roman" w:hAnsi="Times New Roman"/>
        </w:rPr>
        <w:t>CC</w:t>
      </w:r>
      <w:r w:rsidR="00D17CA3" w:rsidRPr="000B28EC">
        <w:rPr>
          <w:rFonts w:ascii="Times New Roman" w:eastAsiaTheme="minorEastAsia" w:hAnsi="Times New Roman"/>
          <w:lang w:eastAsia="ja-JP"/>
        </w:rPr>
        <w:t xml:space="preserve"> </w:t>
      </w:r>
      <w:r w:rsidRPr="000B28EC">
        <w:rPr>
          <w:rFonts w:ascii="Times New Roman" w:eastAsiaTheme="minorEastAsia" w:hAnsi="Times New Roman"/>
          <w:lang w:eastAsia="ja-JP"/>
        </w:rPr>
        <w:t>(Aggregated bandwidth: 200MHz) &gt;</w:t>
      </w:r>
      <w:r w:rsidR="00E5266A">
        <w:rPr>
          <w:rFonts w:ascii="Times New Roman" w:eastAsiaTheme="minorEastAsia" w:hAnsi="Times New Roman"/>
          <w:lang w:eastAsia="ja-JP"/>
        </w:rPr>
        <w:t>&gt;</w:t>
      </w:r>
      <w:r w:rsidRPr="000B28EC">
        <w:rPr>
          <w:rFonts w:ascii="Times New Roman" w:eastAsiaTheme="minorEastAsia" w:hAnsi="Times New Roman"/>
          <w:lang w:eastAsia="ja-JP"/>
        </w:rPr>
        <w:t xml:space="preserve"> Bandwidth class </w:t>
      </w:r>
      <w:r w:rsidR="00D17CA3">
        <w:rPr>
          <w:rFonts w:ascii="Times New Roman" w:eastAsiaTheme="minorEastAsia" w:hAnsi="Times New Roman"/>
          <w:lang w:eastAsia="ja-JP"/>
        </w:rPr>
        <w:t>M</w:t>
      </w:r>
    </w:p>
    <w:p w14:paraId="2D3793BD" w14:textId="697A21B6" w:rsidR="00A3391C" w:rsidRDefault="00A3391C" w:rsidP="007F0176">
      <w:pPr>
        <w:rPr>
          <w:rFonts w:eastAsiaTheme="minorEastAsia"/>
          <w:sz w:val="22"/>
          <w:szCs w:val="22"/>
          <w:lang w:eastAsia="ja-JP"/>
        </w:rPr>
      </w:pPr>
    </w:p>
    <w:p w14:paraId="53E0FF62" w14:textId="77777777" w:rsidR="00D8356A" w:rsidRPr="00B70975" w:rsidRDefault="00D8356A" w:rsidP="00D8356A">
      <w:pPr>
        <w:pStyle w:val="ListParagraph"/>
        <w:keepNext/>
        <w:keepLines/>
        <w:numPr>
          <w:ilvl w:val="2"/>
          <w:numId w:val="26"/>
        </w:numPr>
        <w:spacing w:before="180" w:line="257" w:lineRule="auto"/>
        <w:outlineLvl w:val="1"/>
        <w:rPr>
          <w:rFonts w:ascii="Arial" w:hAnsi="Arial"/>
          <w:sz w:val="28"/>
        </w:rPr>
      </w:pPr>
      <w:r>
        <w:rPr>
          <w:rFonts w:ascii="Arial" w:hAnsi="Arial"/>
          <w:sz w:val="28"/>
        </w:rPr>
        <w:t>Fallback group with non-overlapping bandwidth classes</w:t>
      </w:r>
    </w:p>
    <w:p w14:paraId="79B23641" w14:textId="77777777" w:rsidR="00D8356A" w:rsidRDefault="00D8356A" w:rsidP="00D8356A">
      <w:pPr>
        <w:rPr>
          <w:rFonts w:eastAsiaTheme="minorEastAsia"/>
          <w:sz w:val="22"/>
          <w:szCs w:val="22"/>
          <w:lang w:eastAsia="ja-JP"/>
        </w:rPr>
      </w:pPr>
      <w:r>
        <w:rPr>
          <w:rFonts w:eastAsiaTheme="minorEastAsia" w:hint="eastAsia"/>
          <w:sz w:val="22"/>
          <w:szCs w:val="22"/>
          <w:lang w:eastAsia="ja-JP"/>
        </w:rPr>
        <w:t>B</w:t>
      </w:r>
      <w:r>
        <w:rPr>
          <w:rFonts w:eastAsiaTheme="minorEastAsia"/>
          <w:sz w:val="22"/>
          <w:szCs w:val="22"/>
          <w:lang w:eastAsia="ja-JP"/>
        </w:rPr>
        <w:t xml:space="preserve">andwidth classes G to L are of fallback group 2, and there is no overlap in the supported BW among them. </w:t>
      </w:r>
      <w:proofErr w:type="gramStart"/>
      <w:r>
        <w:rPr>
          <w:rFonts w:eastAsiaTheme="minorEastAsia"/>
          <w:sz w:val="22"/>
          <w:szCs w:val="22"/>
          <w:lang w:eastAsia="ja-JP"/>
        </w:rPr>
        <w:t>It can be seen that the</w:t>
      </w:r>
      <w:proofErr w:type="gramEnd"/>
      <w:r>
        <w:rPr>
          <w:rFonts w:eastAsiaTheme="minorEastAsia"/>
          <w:sz w:val="22"/>
          <w:szCs w:val="22"/>
          <w:lang w:eastAsia="ja-JP"/>
        </w:rPr>
        <w:t xml:space="preserve"> maximum bandwidth for each bandwidth class is n*50MHz, where n is the number of CCs.</w:t>
      </w:r>
    </w:p>
    <w:p w14:paraId="44D84BC8" w14:textId="0E0B8EA3" w:rsidR="00D8356A" w:rsidRDefault="00D8356A" w:rsidP="00D8356A">
      <w:pPr>
        <w:rPr>
          <w:rFonts w:eastAsiaTheme="minorEastAsia"/>
          <w:sz w:val="22"/>
          <w:szCs w:val="22"/>
          <w:lang w:eastAsia="ja-JP"/>
        </w:rPr>
      </w:pPr>
      <w:r>
        <w:rPr>
          <w:rFonts w:eastAsiaTheme="minorEastAsia"/>
          <w:sz w:val="22"/>
          <w:szCs w:val="22"/>
          <w:lang w:eastAsia="ja-JP"/>
        </w:rPr>
        <w:t xml:space="preserve">In this case, the concept of fallback group works well with </w:t>
      </w:r>
      <w:r w:rsidR="00FE4CD1">
        <w:rPr>
          <w:rFonts w:eastAsiaTheme="minorEastAsia"/>
          <w:sz w:val="22"/>
          <w:szCs w:val="22"/>
          <w:lang w:eastAsia="ja-JP"/>
        </w:rPr>
        <w:t xml:space="preserve">the </w:t>
      </w:r>
      <w:r>
        <w:rPr>
          <w:rFonts w:eastAsiaTheme="minorEastAsia"/>
          <w:sz w:val="22"/>
          <w:szCs w:val="22"/>
          <w:lang w:eastAsia="ja-JP"/>
        </w:rPr>
        <w:t>fallback band combination concept. For example, the UE indicating the support for intra-band CA band combination with bandwidth class J, say Max.50</w:t>
      </w:r>
      <w:proofErr w:type="gramStart"/>
      <w:r>
        <w:rPr>
          <w:rFonts w:eastAsiaTheme="minorEastAsia"/>
          <w:sz w:val="22"/>
          <w:szCs w:val="22"/>
          <w:lang w:eastAsia="ja-JP"/>
        </w:rPr>
        <w:t>MHz  BW</w:t>
      </w:r>
      <w:proofErr w:type="gramEnd"/>
      <w:r>
        <w:rPr>
          <w:rFonts w:eastAsiaTheme="minorEastAsia"/>
          <w:sz w:val="22"/>
          <w:szCs w:val="22"/>
          <w:lang w:eastAsia="ja-JP"/>
        </w:rPr>
        <w:t xml:space="preserve"> x 6CCs can indicate the support for fallback bandwidth classes I, H, G and their maximum bandwidths by means of “implicit” fallback band combinations. </w:t>
      </w:r>
      <w:r>
        <w:rPr>
          <w:rFonts w:eastAsiaTheme="minorEastAsia" w:hint="eastAsia"/>
          <w:sz w:val="22"/>
          <w:szCs w:val="22"/>
          <w:lang w:eastAsia="ja-JP"/>
        </w:rPr>
        <w:t>T</w:t>
      </w:r>
      <w:r>
        <w:rPr>
          <w:rFonts w:eastAsiaTheme="minorEastAsia"/>
          <w:sz w:val="22"/>
          <w:szCs w:val="22"/>
          <w:lang w:eastAsia="ja-JP"/>
        </w:rPr>
        <w:t xml:space="preserve">he UE </w:t>
      </w:r>
      <w:r w:rsidR="00FE4CD1">
        <w:rPr>
          <w:rFonts w:eastAsiaTheme="minorEastAsia"/>
          <w:sz w:val="22"/>
          <w:szCs w:val="22"/>
          <w:lang w:eastAsia="ja-JP"/>
        </w:rPr>
        <w:t>may</w:t>
      </w:r>
      <w:r>
        <w:rPr>
          <w:rFonts w:eastAsiaTheme="minorEastAsia"/>
          <w:sz w:val="22"/>
          <w:szCs w:val="22"/>
          <w:lang w:eastAsia="ja-JP"/>
        </w:rPr>
        <w:t xml:space="preserve"> also signal “explicit” fallback band combinations, </w:t>
      </w:r>
      <w:proofErr w:type="gramStart"/>
      <w:r>
        <w:rPr>
          <w:rFonts w:eastAsiaTheme="minorEastAsia"/>
          <w:sz w:val="22"/>
          <w:szCs w:val="22"/>
          <w:lang w:eastAsia="ja-JP"/>
        </w:rPr>
        <w:t>e.g.</w:t>
      </w:r>
      <w:proofErr w:type="gramEnd"/>
      <w:r>
        <w:rPr>
          <w:rFonts w:eastAsiaTheme="minorEastAsia"/>
          <w:sz w:val="22"/>
          <w:szCs w:val="22"/>
          <w:lang w:eastAsia="ja-JP"/>
        </w:rPr>
        <w:t xml:space="preserve"> to indicate additional MIMO capability.</w:t>
      </w:r>
    </w:p>
    <w:p w14:paraId="0D6C31B7" w14:textId="7B86C861" w:rsidR="00683F02" w:rsidRDefault="00D8356A" w:rsidP="00D37AC2">
      <w:pPr>
        <w:ind w:left="708" w:hangingChars="322" w:hanging="708"/>
        <w:rPr>
          <w:rFonts w:eastAsiaTheme="minorEastAsia"/>
          <w:sz w:val="22"/>
          <w:szCs w:val="22"/>
          <w:lang w:eastAsia="ja-JP"/>
        </w:rPr>
      </w:pPr>
      <w:r>
        <w:rPr>
          <w:rFonts w:eastAsiaTheme="minorEastAsia" w:hint="eastAsia"/>
          <w:sz w:val="22"/>
          <w:szCs w:val="22"/>
          <w:lang w:eastAsia="ja-JP"/>
        </w:rPr>
        <w:t>N</w:t>
      </w:r>
      <w:r>
        <w:rPr>
          <w:rFonts w:eastAsiaTheme="minorEastAsia"/>
          <w:sz w:val="22"/>
          <w:szCs w:val="22"/>
          <w:lang w:eastAsia="ja-JP"/>
        </w:rPr>
        <w:t>OTE: One can come up with somewhat peculiar cases which end</w:t>
      </w:r>
      <w:r w:rsidR="002B69FC">
        <w:rPr>
          <w:rFonts w:eastAsiaTheme="minorEastAsia"/>
          <w:sz w:val="22"/>
          <w:szCs w:val="22"/>
          <w:lang w:eastAsia="ja-JP"/>
        </w:rPr>
        <w:t xml:space="preserve"> up</w:t>
      </w:r>
      <w:r>
        <w:rPr>
          <w:rFonts w:eastAsiaTheme="minorEastAsia"/>
          <w:sz w:val="22"/>
          <w:szCs w:val="22"/>
          <w:lang w:eastAsia="ja-JP"/>
        </w:rPr>
        <w:t xml:space="preserve"> in the same issue as “example 2” of the previous section, </w:t>
      </w:r>
      <w:proofErr w:type="gramStart"/>
      <w:r>
        <w:rPr>
          <w:rFonts w:eastAsiaTheme="minorEastAsia"/>
          <w:sz w:val="22"/>
          <w:szCs w:val="22"/>
          <w:lang w:eastAsia="ja-JP"/>
        </w:rPr>
        <w:t>e.g.</w:t>
      </w:r>
      <w:proofErr w:type="gramEnd"/>
      <w:r>
        <w:rPr>
          <w:rFonts w:eastAsiaTheme="minorEastAsia"/>
          <w:sz w:val="22"/>
          <w:szCs w:val="22"/>
          <w:lang w:eastAsia="ja-JP"/>
        </w:rPr>
        <w:t xml:space="preserve"> the UE supporting Max.45MHz x </w:t>
      </w:r>
      <w:r w:rsidR="00D37AC2">
        <w:rPr>
          <w:rFonts w:eastAsiaTheme="minorEastAsia"/>
          <w:sz w:val="22"/>
          <w:szCs w:val="22"/>
          <w:lang w:eastAsia="ja-JP"/>
        </w:rPr>
        <w:t xml:space="preserve">6CCs for bandwidth class J. </w:t>
      </w:r>
      <w:proofErr w:type="gramStart"/>
      <w:r w:rsidR="00136C1F">
        <w:rPr>
          <w:rFonts w:eastAsiaTheme="minorEastAsia"/>
          <w:sz w:val="22"/>
          <w:szCs w:val="22"/>
          <w:lang w:eastAsia="ja-JP"/>
        </w:rPr>
        <w:t>However</w:t>
      </w:r>
      <w:proofErr w:type="gramEnd"/>
      <w:r w:rsidR="00136C1F">
        <w:rPr>
          <w:rFonts w:eastAsiaTheme="minorEastAsia"/>
          <w:sz w:val="22"/>
          <w:szCs w:val="22"/>
          <w:lang w:eastAsia="ja-JP"/>
        </w:rPr>
        <w:t xml:space="preserve"> w</w:t>
      </w:r>
      <w:r w:rsidR="002B69FC">
        <w:rPr>
          <w:rFonts w:eastAsiaTheme="minorEastAsia"/>
          <w:sz w:val="22"/>
          <w:szCs w:val="22"/>
          <w:lang w:eastAsia="ja-JP"/>
        </w:rPr>
        <w:t xml:space="preserve">e </w:t>
      </w:r>
      <w:r w:rsidR="00136C1F">
        <w:rPr>
          <w:rFonts w:eastAsiaTheme="minorEastAsia"/>
          <w:sz w:val="22"/>
          <w:szCs w:val="22"/>
          <w:lang w:eastAsia="ja-JP"/>
        </w:rPr>
        <w:t>considered</w:t>
      </w:r>
      <w:r w:rsidR="002B69FC">
        <w:rPr>
          <w:rFonts w:eastAsiaTheme="minorEastAsia"/>
          <w:sz w:val="22"/>
          <w:szCs w:val="22"/>
          <w:lang w:eastAsia="ja-JP"/>
        </w:rPr>
        <w:t xml:space="preserve"> those cases are not </w:t>
      </w:r>
      <w:r w:rsidR="00233C9D">
        <w:rPr>
          <w:rFonts w:eastAsiaTheme="minorEastAsia"/>
          <w:sz w:val="22"/>
          <w:szCs w:val="22"/>
          <w:lang w:eastAsia="ja-JP"/>
        </w:rPr>
        <w:t xml:space="preserve">very </w:t>
      </w:r>
      <w:r w:rsidR="00136C1F">
        <w:rPr>
          <w:rFonts w:eastAsiaTheme="minorEastAsia"/>
          <w:sz w:val="22"/>
          <w:szCs w:val="22"/>
          <w:lang w:eastAsia="ja-JP"/>
        </w:rPr>
        <w:t>common.</w:t>
      </w:r>
    </w:p>
    <w:p w14:paraId="4259BAAB" w14:textId="77777777" w:rsidR="00614A62" w:rsidRDefault="00614A62" w:rsidP="00C049C6">
      <w:pPr>
        <w:ind w:left="1276" w:hangingChars="580" w:hanging="1276"/>
        <w:rPr>
          <w:rFonts w:eastAsiaTheme="minorEastAsia"/>
          <w:sz w:val="22"/>
          <w:szCs w:val="22"/>
          <w:lang w:eastAsia="ja-JP"/>
        </w:rPr>
      </w:pPr>
    </w:p>
    <w:p w14:paraId="59527D1E" w14:textId="16FF9B4B" w:rsidR="00545221" w:rsidRDefault="00C049C6" w:rsidP="00C049C6">
      <w:pPr>
        <w:ind w:left="1252" w:hangingChars="580" w:hanging="1252"/>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 xml:space="preserve">roposal </w:t>
      </w:r>
      <w:r>
        <w:rPr>
          <w:rFonts w:eastAsiaTheme="minorEastAsia"/>
          <w:b/>
          <w:bCs/>
          <w:sz w:val="22"/>
          <w:szCs w:val="22"/>
          <w:lang w:eastAsia="ja-JP"/>
        </w:rPr>
        <w:t>3</w:t>
      </w:r>
      <w:r w:rsidRPr="00E443D8">
        <w:rPr>
          <w:rFonts w:eastAsiaTheme="minorEastAsia"/>
          <w:b/>
          <w:bCs/>
          <w:sz w:val="22"/>
          <w:szCs w:val="22"/>
          <w:lang w:eastAsia="ja-JP"/>
        </w:rPr>
        <w:tab/>
      </w:r>
      <w:r>
        <w:rPr>
          <w:rFonts w:eastAsiaTheme="minorEastAsia"/>
          <w:sz w:val="22"/>
          <w:szCs w:val="22"/>
          <w:lang w:eastAsia="ja-JP"/>
        </w:rPr>
        <w:t xml:space="preserve">RAN2 to confirm </w:t>
      </w:r>
      <w:r w:rsidR="00D616A1">
        <w:rPr>
          <w:rFonts w:eastAsiaTheme="minorEastAsia"/>
          <w:sz w:val="22"/>
          <w:szCs w:val="22"/>
          <w:lang w:eastAsia="ja-JP"/>
        </w:rPr>
        <w:t>the support for fallback bandwidth class</w:t>
      </w:r>
      <w:r w:rsidR="005E415C">
        <w:rPr>
          <w:rFonts w:eastAsiaTheme="minorEastAsia"/>
          <w:sz w:val="22"/>
          <w:szCs w:val="22"/>
          <w:lang w:eastAsia="ja-JP"/>
        </w:rPr>
        <w:t xml:space="preserve">es </w:t>
      </w:r>
      <w:r w:rsidR="00FF2A8D">
        <w:rPr>
          <w:rFonts w:eastAsiaTheme="minorEastAsia"/>
          <w:sz w:val="22"/>
          <w:szCs w:val="22"/>
          <w:lang w:eastAsia="ja-JP"/>
        </w:rPr>
        <w:t xml:space="preserve">for a given </w:t>
      </w:r>
      <w:r w:rsidR="00FA43B8">
        <w:rPr>
          <w:rFonts w:eastAsiaTheme="minorEastAsia"/>
          <w:sz w:val="22"/>
          <w:szCs w:val="22"/>
          <w:lang w:eastAsia="ja-JP"/>
        </w:rPr>
        <w:t xml:space="preserve">intra-band contiguous CA </w:t>
      </w:r>
      <w:r w:rsidR="004D785D">
        <w:rPr>
          <w:rFonts w:eastAsiaTheme="minorEastAsia"/>
          <w:sz w:val="22"/>
          <w:szCs w:val="22"/>
          <w:lang w:eastAsia="ja-JP"/>
        </w:rPr>
        <w:t xml:space="preserve">band combination </w:t>
      </w:r>
      <w:r w:rsidR="005E415C">
        <w:rPr>
          <w:rFonts w:eastAsiaTheme="minorEastAsia"/>
          <w:sz w:val="22"/>
          <w:szCs w:val="22"/>
          <w:lang w:eastAsia="ja-JP"/>
        </w:rPr>
        <w:t>can be indicated by “implicit” fallback band combination</w:t>
      </w:r>
      <w:r w:rsidR="00BB4B7B">
        <w:rPr>
          <w:rFonts w:eastAsiaTheme="minorEastAsia"/>
          <w:sz w:val="22"/>
          <w:szCs w:val="22"/>
          <w:lang w:eastAsia="ja-JP"/>
        </w:rPr>
        <w:t>s</w:t>
      </w:r>
      <w:r w:rsidR="00895400">
        <w:rPr>
          <w:rFonts w:eastAsiaTheme="minorEastAsia"/>
          <w:sz w:val="22"/>
          <w:szCs w:val="22"/>
          <w:lang w:eastAsia="ja-JP"/>
        </w:rPr>
        <w:t>,</w:t>
      </w:r>
      <w:r w:rsidR="00BB4B7B">
        <w:rPr>
          <w:rFonts w:eastAsiaTheme="minorEastAsia"/>
          <w:sz w:val="22"/>
          <w:szCs w:val="22"/>
          <w:lang w:eastAsia="ja-JP"/>
        </w:rPr>
        <w:t xml:space="preserve"> and “explicit” fallback band combinations</w:t>
      </w:r>
      <w:r w:rsidR="00545221">
        <w:rPr>
          <w:rFonts w:eastAsiaTheme="minorEastAsia"/>
          <w:sz w:val="22"/>
          <w:szCs w:val="22"/>
          <w:lang w:eastAsia="ja-JP"/>
        </w:rPr>
        <w:t xml:space="preserve"> (either</w:t>
      </w:r>
      <w:r w:rsidR="00545221" w:rsidRPr="00545221">
        <w:rPr>
          <w:rFonts w:eastAsiaTheme="minorEastAsia"/>
          <w:sz w:val="22"/>
          <w:szCs w:val="22"/>
          <w:lang w:eastAsia="ja-JP"/>
        </w:rPr>
        <w:t xml:space="preserve"> by means of Feature Sets for a single </w:t>
      </w:r>
      <w:proofErr w:type="spellStart"/>
      <w:r w:rsidR="00545221" w:rsidRPr="00545221">
        <w:rPr>
          <w:rFonts w:eastAsiaTheme="minorEastAsia"/>
          <w:i/>
          <w:iCs/>
          <w:sz w:val="22"/>
          <w:szCs w:val="22"/>
          <w:lang w:eastAsia="ja-JP"/>
        </w:rPr>
        <w:t>BandCombination</w:t>
      </w:r>
      <w:proofErr w:type="spellEnd"/>
      <w:r w:rsidR="00545221" w:rsidRPr="00545221">
        <w:rPr>
          <w:rFonts w:eastAsiaTheme="minorEastAsia"/>
          <w:sz w:val="22"/>
          <w:szCs w:val="22"/>
          <w:lang w:eastAsia="ja-JP"/>
        </w:rPr>
        <w:t xml:space="preserve"> entry </w:t>
      </w:r>
      <w:r w:rsidR="00545221">
        <w:rPr>
          <w:rFonts w:eastAsiaTheme="minorEastAsia"/>
          <w:sz w:val="22"/>
          <w:szCs w:val="22"/>
          <w:lang w:eastAsia="ja-JP"/>
        </w:rPr>
        <w:t>or</w:t>
      </w:r>
      <w:r w:rsidR="00545221" w:rsidRPr="00545221">
        <w:rPr>
          <w:rFonts w:eastAsiaTheme="minorEastAsia"/>
          <w:sz w:val="22"/>
          <w:szCs w:val="22"/>
          <w:lang w:eastAsia="ja-JP"/>
        </w:rPr>
        <w:t xml:space="preserve"> by signalling separate </w:t>
      </w:r>
      <w:proofErr w:type="spellStart"/>
      <w:r w:rsidR="00545221" w:rsidRPr="00545221">
        <w:rPr>
          <w:rFonts w:eastAsiaTheme="minorEastAsia"/>
          <w:i/>
          <w:iCs/>
          <w:sz w:val="22"/>
          <w:szCs w:val="22"/>
          <w:lang w:eastAsia="ja-JP"/>
        </w:rPr>
        <w:t>BandCombination</w:t>
      </w:r>
      <w:proofErr w:type="spellEnd"/>
      <w:r w:rsidR="00545221" w:rsidRPr="00545221">
        <w:rPr>
          <w:rFonts w:eastAsiaTheme="minorEastAsia"/>
          <w:sz w:val="22"/>
          <w:szCs w:val="22"/>
          <w:lang w:eastAsia="ja-JP"/>
        </w:rPr>
        <w:t xml:space="preserve"> entries</w:t>
      </w:r>
      <w:r w:rsidR="00A0211C">
        <w:rPr>
          <w:rFonts w:eastAsiaTheme="minorEastAsia"/>
          <w:sz w:val="22"/>
          <w:szCs w:val="22"/>
          <w:lang w:eastAsia="ja-JP"/>
        </w:rPr>
        <w:t>)</w:t>
      </w:r>
      <w:r w:rsidR="00545221" w:rsidRPr="00545221">
        <w:rPr>
          <w:rFonts w:eastAsiaTheme="minorEastAsia"/>
          <w:sz w:val="22"/>
          <w:szCs w:val="22"/>
          <w:lang w:eastAsia="ja-JP"/>
        </w:rPr>
        <w:t>.</w:t>
      </w:r>
    </w:p>
    <w:p w14:paraId="785976D1" w14:textId="69AFC2E3" w:rsidR="00C049C6" w:rsidRPr="00545221" w:rsidRDefault="00545221" w:rsidP="00C049C6">
      <w:pPr>
        <w:ind w:left="1252" w:hangingChars="580" w:hanging="1252"/>
        <w:rPr>
          <w:rFonts w:eastAsiaTheme="minorEastAsia"/>
          <w:sz w:val="22"/>
          <w:szCs w:val="22"/>
          <w:lang w:eastAsia="ja-JP"/>
        </w:rPr>
      </w:pPr>
      <w:r>
        <w:rPr>
          <w:rFonts w:eastAsiaTheme="minorEastAsia"/>
          <w:b/>
          <w:bCs/>
          <w:sz w:val="22"/>
          <w:szCs w:val="22"/>
          <w:lang w:eastAsia="ja-JP"/>
        </w:rPr>
        <w:t>Proposal 4:</w:t>
      </w:r>
      <w:r>
        <w:rPr>
          <w:rFonts w:eastAsiaTheme="minorEastAsia"/>
          <w:b/>
          <w:bCs/>
          <w:sz w:val="22"/>
          <w:szCs w:val="22"/>
          <w:lang w:eastAsia="ja-JP"/>
        </w:rPr>
        <w:tab/>
      </w:r>
      <w:r w:rsidRPr="00545221">
        <w:rPr>
          <w:rFonts w:eastAsiaTheme="minorEastAsia"/>
          <w:sz w:val="22"/>
          <w:szCs w:val="22"/>
          <w:lang w:eastAsia="ja-JP"/>
        </w:rPr>
        <w:t xml:space="preserve">RAN2 to confirm </w:t>
      </w:r>
      <w:r w:rsidR="007E473F" w:rsidRPr="00545221">
        <w:rPr>
          <w:rFonts w:eastAsiaTheme="minorEastAsia"/>
          <w:sz w:val="22"/>
          <w:szCs w:val="22"/>
          <w:lang w:eastAsia="ja-JP"/>
        </w:rPr>
        <w:t>it is up to the UE implementation which mechanism to use</w:t>
      </w:r>
      <w:r w:rsidRPr="00545221">
        <w:rPr>
          <w:rFonts w:eastAsiaTheme="minorEastAsia"/>
          <w:sz w:val="22"/>
          <w:szCs w:val="22"/>
          <w:lang w:eastAsia="ja-JP"/>
        </w:rPr>
        <w:t>, among those mentioned in proposal 3.</w:t>
      </w:r>
    </w:p>
    <w:p w14:paraId="51B3CD52" w14:textId="3C9247F9" w:rsidR="008B53D1" w:rsidRPr="00EA46B6" w:rsidRDefault="008B53D1" w:rsidP="00FC5466">
      <w:pPr>
        <w:pStyle w:val="Heading1"/>
        <w:numPr>
          <w:ilvl w:val="0"/>
          <w:numId w:val="26"/>
        </w:numPr>
        <w:rPr>
          <w:rFonts w:eastAsia="SimSun" w:cs="Arial"/>
          <w:lang w:eastAsia="zh-CN"/>
        </w:rPr>
      </w:pPr>
      <w:r w:rsidRPr="00EA46B6">
        <w:rPr>
          <w:rFonts w:eastAsia="SimSun" w:cs="Arial"/>
          <w:lang w:eastAsia="zh-CN"/>
        </w:rPr>
        <w:t>Conclusion</w:t>
      </w:r>
    </w:p>
    <w:p w14:paraId="20DA4D72" w14:textId="2FD887E9" w:rsidR="00134740" w:rsidRDefault="00DA4566" w:rsidP="00134740">
      <w:pPr>
        <w:rPr>
          <w:rFonts w:eastAsiaTheme="minorEastAsia"/>
          <w:bCs/>
          <w:sz w:val="22"/>
          <w:szCs w:val="22"/>
          <w:lang w:eastAsia="ja-JP"/>
        </w:rPr>
      </w:pPr>
      <w:r>
        <w:rPr>
          <w:rFonts w:eastAsiaTheme="minorEastAsia" w:hint="eastAsia"/>
          <w:bCs/>
          <w:sz w:val="22"/>
          <w:szCs w:val="22"/>
          <w:lang w:eastAsia="ja-JP"/>
        </w:rPr>
        <w:t>I</w:t>
      </w:r>
      <w:r>
        <w:rPr>
          <w:rFonts w:eastAsiaTheme="minorEastAsia"/>
          <w:bCs/>
          <w:sz w:val="22"/>
          <w:szCs w:val="22"/>
          <w:lang w:eastAsia="ja-JP"/>
        </w:rPr>
        <w:t>n this document we discussed how the existing UE capability signalling allows the UE to signal its capability for fallback band combinations and fallback bandwidth classes.</w:t>
      </w:r>
      <w:r w:rsidR="00BA74C3">
        <w:rPr>
          <w:rFonts w:eastAsiaTheme="minorEastAsia"/>
          <w:bCs/>
          <w:sz w:val="22"/>
          <w:szCs w:val="22"/>
          <w:lang w:eastAsia="ja-JP"/>
        </w:rPr>
        <w:t xml:space="preserve"> The following observations and proposals were made.</w:t>
      </w:r>
    </w:p>
    <w:p w14:paraId="20E2D555" w14:textId="77777777" w:rsidR="00EF117F" w:rsidRDefault="00EF117F" w:rsidP="00134740">
      <w:pPr>
        <w:rPr>
          <w:rFonts w:eastAsiaTheme="minorEastAsia"/>
          <w:bCs/>
          <w:sz w:val="22"/>
          <w:szCs w:val="22"/>
          <w:lang w:eastAsia="ja-JP"/>
        </w:rPr>
      </w:pPr>
    </w:p>
    <w:p w14:paraId="0186CB77" w14:textId="77777777" w:rsidR="00EF117F" w:rsidRDefault="00EF117F" w:rsidP="00EF117F">
      <w:pPr>
        <w:ind w:left="1530" w:hangingChars="709" w:hanging="1530"/>
        <w:rPr>
          <w:rFonts w:eastAsiaTheme="minorEastAsia"/>
          <w:sz w:val="22"/>
          <w:szCs w:val="22"/>
          <w:lang w:eastAsia="ja-JP"/>
        </w:rPr>
      </w:pPr>
      <w:r w:rsidRPr="0017242F">
        <w:rPr>
          <w:rFonts w:eastAsiaTheme="minorEastAsia"/>
          <w:b/>
          <w:bCs/>
          <w:sz w:val="22"/>
          <w:szCs w:val="22"/>
          <w:lang w:eastAsia="ja-JP"/>
        </w:rPr>
        <w:t>Observation 1:</w:t>
      </w:r>
      <w:r>
        <w:rPr>
          <w:rFonts w:eastAsiaTheme="minorEastAsia"/>
          <w:sz w:val="22"/>
          <w:szCs w:val="22"/>
          <w:lang w:eastAsia="ja-JP"/>
        </w:rPr>
        <w:tab/>
        <w:t>The support for the fallback band combinations with the same capabilities of a reported band combination is “implicitly” indicated and all UEs must support them.</w:t>
      </w:r>
    </w:p>
    <w:p w14:paraId="58BC4B1A" w14:textId="77777777" w:rsidR="00EF117F" w:rsidRDefault="00EF117F" w:rsidP="00EF117F">
      <w:pPr>
        <w:ind w:left="1530" w:hangingChars="709" w:hanging="1530"/>
        <w:rPr>
          <w:rFonts w:eastAsiaTheme="minorEastAsia"/>
          <w:sz w:val="22"/>
          <w:szCs w:val="22"/>
          <w:lang w:eastAsia="ja-JP"/>
        </w:rPr>
      </w:pPr>
      <w:r w:rsidRPr="0017242F">
        <w:rPr>
          <w:rFonts w:eastAsiaTheme="minorEastAsia"/>
          <w:b/>
          <w:bCs/>
          <w:sz w:val="22"/>
          <w:szCs w:val="22"/>
          <w:lang w:eastAsia="ja-JP"/>
        </w:rPr>
        <w:lastRenderedPageBreak/>
        <w:t xml:space="preserve">Observation </w:t>
      </w:r>
      <w:r>
        <w:rPr>
          <w:rFonts w:eastAsiaTheme="minorEastAsia"/>
          <w:b/>
          <w:bCs/>
          <w:sz w:val="22"/>
          <w:szCs w:val="22"/>
          <w:lang w:eastAsia="ja-JP"/>
        </w:rPr>
        <w:t>2</w:t>
      </w:r>
      <w:r w:rsidRPr="0017242F">
        <w:rPr>
          <w:rFonts w:eastAsiaTheme="minorEastAsia"/>
          <w:b/>
          <w:bCs/>
          <w:sz w:val="22"/>
          <w:szCs w:val="22"/>
          <w:lang w:eastAsia="ja-JP"/>
        </w:rPr>
        <w:t>:</w:t>
      </w:r>
      <w:r>
        <w:rPr>
          <w:rFonts w:eastAsiaTheme="minorEastAsia"/>
          <w:sz w:val="22"/>
          <w:szCs w:val="22"/>
          <w:lang w:eastAsia="ja-JP"/>
        </w:rPr>
        <w:tab/>
        <w:t>The support for fallback band combinations with additional capabilities of a reported band combination is “explicitly” signalled and it is optional for the UE to do so.</w:t>
      </w:r>
    </w:p>
    <w:p w14:paraId="4A9A1686" w14:textId="77777777" w:rsidR="00EF117F" w:rsidRDefault="00EF117F" w:rsidP="00EF117F">
      <w:pPr>
        <w:ind w:left="1530" w:hangingChars="709" w:hanging="1530"/>
        <w:rPr>
          <w:rFonts w:eastAsiaTheme="minorEastAsia"/>
          <w:sz w:val="22"/>
          <w:szCs w:val="22"/>
          <w:lang w:eastAsia="ja-JP"/>
        </w:rPr>
      </w:pPr>
      <w:r w:rsidRPr="0017242F">
        <w:rPr>
          <w:rFonts w:eastAsiaTheme="minorEastAsia"/>
          <w:b/>
          <w:bCs/>
          <w:sz w:val="22"/>
          <w:szCs w:val="22"/>
          <w:lang w:eastAsia="ja-JP"/>
        </w:rPr>
        <w:t xml:space="preserve">Observation </w:t>
      </w:r>
      <w:r>
        <w:rPr>
          <w:rFonts w:eastAsiaTheme="minorEastAsia"/>
          <w:b/>
          <w:bCs/>
          <w:sz w:val="22"/>
          <w:szCs w:val="22"/>
          <w:lang w:eastAsia="ja-JP"/>
        </w:rPr>
        <w:t>3</w:t>
      </w:r>
      <w:r w:rsidRPr="0017242F">
        <w:rPr>
          <w:rFonts w:eastAsiaTheme="minorEastAsia"/>
          <w:b/>
          <w:bCs/>
          <w:sz w:val="22"/>
          <w:szCs w:val="22"/>
          <w:lang w:eastAsia="ja-JP"/>
        </w:rPr>
        <w:t>:</w:t>
      </w:r>
      <w:r>
        <w:rPr>
          <w:rFonts w:eastAsiaTheme="minorEastAsia"/>
          <w:sz w:val="22"/>
          <w:szCs w:val="22"/>
          <w:lang w:eastAsia="ja-JP"/>
        </w:rPr>
        <w:tab/>
        <w:t xml:space="preserve">There are two ways to signal fallback band combinations with additional capabilities, 1) by means of Feature Sets for a single </w:t>
      </w:r>
      <w:proofErr w:type="spellStart"/>
      <w:r w:rsidRPr="0017242F">
        <w:rPr>
          <w:rFonts w:eastAsiaTheme="minorEastAsia"/>
          <w:i/>
          <w:iCs/>
          <w:sz w:val="22"/>
          <w:szCs w:val="22"/>
          <w:lang w:eastAsia="ja-JP"/>
        </w:rPr>
        <w:t>BandCombination</w:t>
      </w:r>
      <w:proofErr w:type="spellEnd"/>
      <w:r>
        <w:rPr>
          <w:rFonts w:eastAsiaTheme="minorEastAsia"/>
          <w:sz w:val="22"/>
          <w:szCs w:val="22"/>
          <w:lang w:eastAsia="ja-JP"/>
        </w:rPr>
        <w:t xml:space="preserve"> entry and 2) by signalling </w:t>
      </w:r>
      <w:r w:rsidRPr="00EF6969">
        <w:rPr>
          <w:rFonts w:eastAsiaTheme="minorEastAsia"/>
          <w:sz w:val="22"/>
          <w:szCs w:val="22"/>
          <w:lang w:eastAsia="ja-JP"/>
        </w:rPr>
        <w:t xml:space="preserve">separate </w:t>
      </w:r>
      <w:proofErr w:type="spellStart"/>
      <w:r w:rsidRPr="00EF6969">
        <w:rPr>
          <w:rFonts w:eastAsiaTheme="minorEastAsia"/>
          <w:i/>
          <w:sz w:val="22"/>
          <w:szCs w:val="22"/>
          <w:lang w:eastAsia="ja-JP"/>
        </w:rPr>
        <w:t>BandCombination</w:t>
      </w:r>
      <w:proofErr w:type="spellEnd"/>
      <w:r w:rsidRPr="00EF6969">
        <w:rPr>
          <w:rFonts w:eastAsiaTheme="minorEastAsia"/>
          <w:sz w:val="22"/>
          <w:szCs w:val="22"/>
          <w:lang w:eastAsia="ja-JP"/>
        </w:rPr>
        <w:t xml:space="preserve"> entries</w:t>
      </w:r>
      <w:r>
        <w:rPr>
          <w:rFonts w:eastAsiaTheme="minorEastAsia"/>
          <w:sz w:val="22"/>
          <w:szCs w:val="22"/>
          <w:lang w:eastAsia="ja-JP"/>
        </w:rPr>
        <w:t>.</w:t>
      </w:r>
    </w:p>
    <w:p w14:paraId="3B3711AA" w14:textId="2DB0B31C" w:rsidR="00497831" w:rsidRDefault="00497831" w:rsidP="00497831">
      <w:pPr>
        <w:ind w:left="1530" w:hangingChars="709" w:hanging="1530"/>
        <w:rPr>
          <w:rFonts w:eastAsiaTheme="minorEastAsia"/>
          <w:sz w:val="22"/>
          <w:szCs w:val="22"/>
          <w:lang w:eastAsia="ja-JP"/>
        </w:rPr>
      </w:pPr>
      <w:r>
        <w:rPr>
          <w:rFonts w:eastAsiaTheme="minorEastAsia"/>
          <w:b/>
          <w:bCs/>
          <w:sz w:val="22"/>
          <w:szCs w:val="22"/>
          <w:lang w:eastAsia="ja-JP"/>
        </w:rPr>
        <w:t>Observation 4:</w:t>
      </w:r>
      <w:r>
        <w:rPr>
          <w:rFonts w:eastAsiaTheme="minorEastAsia"/>
          <w:sz w:val="22"/>
          <w:szCs w:val="22"/>
          <w:lang w:eastAsia="ja-JP"/>
        </w:rPr>
        <w:tab/>
        <w:t xml:space="preserve">The definition of “fallback band combination” in section 3.1 of TS38.306 specifies the requirements on UE implementation, </w:t>
      </w:r>
      <w:proofErr w:type="gramStart"/>
      <w:r>
        <w:rPr>
          <w:rFonts w:eastAsiaTheme="minorEastAsia"/>
          <w:sz w:val="22"/>
          <w:szCs w:val="22"/>
          <w:lang w:eastAsia="ja-JP"/>
        </w:rPr>
        <w:t>i.e.</w:t>
      </w:r>
      <w:proofErr w:type="gramEnd"/>
      <w:r>
        <w:rPr>
          <w:rFonts w:eastAsiaTheme="minorEastAsia"/>
          <w:sz w:val="22"/>
          <w:szCs w:val="22"/>
          <w:lang w:eastAsia="ja-JP"/>
        </w:rPr>
        <w:t xml:space="preserve"> what the UE must support in “implicit” fallback band combinations. </w:t>
      </w:r>
      <w:r w:rsidR="00EF06C5">
        <w:rPr>
          <w:rFonts w:eastAsiaTheme="minorEastAsia"/>
          <w:sz w:val="22"/>
          <w:szCs w:val="22"/>
          <w:lang w:eastAsia="ja-JP"/>
        </w:rPr>
        <w:t>TS38.331</w:t>
      </w:r>
      <w:r>
        <w:rPr>
          <w:rFonts w:eastAsiaTheme="minorEastAsia"/>
          <w:sz w:val="22"/>
          <w:szCs w:val="22"/>
          <w:lang w:eastAsia="ja-JP"/>
        </w:rPr>
        <w:t xml:space="preserve"> specifies the signalling aspect, i.e. what the UE may or shall not </w:t>
      </w:r>
      <w:r w:rsidR="00153E18">
        <w:rPr>
          <w:rFonts w:eastAsiaTheme="minorEastAsia"/>
          <w:sz w:val="22"/>
          <w:szCs w:val="22"/>
          <w:lang w:eastAsia="ja-JP"/>
        </w:rPr>
        <w:t>report</w:t>
      </w:r>
      <w:r>
        <w:rPr>
          <w:rFonts w:eastAsiaTheme="minorEastAsia"/>
          <w:sz w:val="22"/>
          <w:szCs w:val="22"/>
          <w:lang w:eastAsia="ja-JP"/>
        </w:rPr>
        <w:t xml:space="preserve"> in the UE capability signalling.</w:t>
      </w:r>
    </w:p>
    <w:p w14:paraId="085120CC" w14:textId="77777777" w:rsidR="00EF117F" w:rsidRDefault="00EF117F" w:rsidP="00EF117F">
      <w:pPr>
        <w:ind w:left="1530" w:hangingChars="709" w:hanging="1530"/>
        <w:rPr>
          <w:rFonts w:eastAsiaTheme="minorEastAsia"/>
          <w:sz w:val="22"/>
          <w:szCs w:val="22"/>
          <w:lang w:eastAsia="ja-JP"/>
        </w:rPr>
      </w:pPr>
      <w:r w:rsidRPr="004E2276">
        <w:rPr>
          <w:rFonts w:eastAsiaTheme="minorEastAsia"/>
          <w:b/>
          <w:bCs/>
          <w:sz w:val="22"/>
          <w:szCs w:val="22"/>
          <w:lang w:eastAsia="ja-JP"/>
        </w:rPr>
        <w:t>Observation 5:</w:t>
      </w:r>
      <w:r>
        <w:rPr>
          <w:rFonts w:eastAsiaTheme="minorEastAsia"/>
          <w:sz w:val="22"/>
          <w:szCs w:val="22"/>
          <w:lang w:eastAsia="ja-JP"/>
        </w:rPr>
        <w:tab/>
        <w:t>TS38.306 focuses on the requirement related to “implicit” fallback band combinations, while TS38.331 covers both “implicit” and “explicit” fallback band combinations without clearly distinguishing them.</w:t>
      </w:r>
    </w:p>
    <w:p w14:paraId="2B63F519" w14:textId="77777777" w:rsidR="00EF117F" w:rsidRPr="00690047" w:rsidRDefault="00EF117F" w:rsidP="00EF117F">
      <w:pPr>
        <w:ind w:left="1252" w:hangingChars="580" w:hanging="1252"/>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 xml:space="preserve">roposal </w:t>
      </w:r>
      <w:r>
        <w:rPr>
          <w:rFonts w:eastAsiaTheme="minorEastAsia"/>
          <w:b/>
          <w:bCs/>
          <w:sz w:val="22"/>
          <w:szCs w:val="22"/>
          <w:lang w:eastAsia="ja-JP"/>
        </w:rPr>
        <w:t>1</w:t>
      </w:r>
      <w:r w:rsidRPr="00E443D8">
        <w:rPr>
          <w:rFonts w:eastAsiaTheme="minorEastAsia"/>
          <w:b/>
          <w:bCs/>
          <w:sz w:val="22"/>
          <w:szCs w:val="22"/>
          <w:lang w:eastAsia="ja-JP"/>
        </w:rPr>
        <w:t>:</w:t>
      </w:r>
      <w:r w:rsidRPr="00E443D8">
        <w:rPr>
          <w:rFonts w:eastAsiaTheme="minorEastAsia"/>
          <w:b/>
          <w:bCs/>
          <w:sz w:val="22"/>
          <w:szCs w:val="22"/>
          <w:lang w:eastAsia="ja-JP"/>
        </w:rPr>
        <w:tab/>
      </w:r>
      <w:r>
        <w:rPr>
          <w:rFonts w:eastAsiaTheme="minorEastAsia"/>
          <w:sz w:val="22"/>
          <w:szCs w:val="22"/>
          <w:lang w:eastAsia="ja-JP"/>
        </w:rPr>
        <w:t>RAN2 to discuss and confirm observations 1 to 5.</w:t>
      </w:r>
    </w:p>
    <w:p w14:paraId="34BE8265" w14:textId="77777777" w:rsidR="00EF117F" w:rsidRDefault="00EF117F" w:rsidP="00EF117F">
      <w:pPr>
        <w:ind w:left="1252" w:hangingChars="580" w:hanging="1252"/>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 xml:space="preserve">roposal </w:t>
      </w:r>
      <w:r>
        <w:rPr>
          <w:rFonts w:eastAsiaTheme="minorEastAsia"/>
          <w:b/>
          <w:bCs/>
          <w:sz w:val="22"/>
          <w:szCs w:val="22"/>
          <w:lang w:eastAsia="ja-JP"/>
        </w:rPr>
        <w:t>2</w:t>
      </w:r>
      <w:r w:rsidRPr="00E443D8">
        <w:rPr>
          <w:rFonts w:eastAsiaTheme="minorEastAsia"/>
          <w:b/>
          <w:bCs/>
          <w:sz w:val="22"/>
          <w:szCs w:val="22"/>
          <w:lang w:eastAsia="ja-JP"/>
        </w:rPr>
        <w:t>:</w:t>
      </w:r>
      <w:r w:rsidRPr="00E443D8">
        <w:rPr>
          <w:rFonts w:eastAsiaTheme="minorEastAsia"/>
          <w:b/>
          <w:bCs/>
          <w:sz w:val="22"/>
          <w:szCs w:val="22"/>
          <w:lang w:eastAsia="ja-JP"/>
        </w:rPr>
        <w:tab/>
      </w:r>
      <w:r>
        <w:rPr>
          <w:rFonts w:eastAsiaTheme="minorEastAsia"/>
          <w:sz w:val="22"/>
          <w:szCs w:val="22"/>
          <w:lang w:eastAsia="ja-JP"/>
        </w:rPr>
        <w:t>RAN2 to discuss whether the difference between “implicit” and “explicit” fallback band combinations should be clarified.</w:t>
      </w:r>
    </w:p>
    <w:p w14:paraId="28103D8B" w14:textId="62BDF3B5" w:rsidR="00EF117F" w:rsidRDefault="00EF117F" w:rsidP="00EF117F">
      <w:pPr>
        <w:ind w:left="1252" w:hangingChars="580" w:hanging="1252"/>
        <w:rPr>
          <w:rFonts w:eastAsiaTheme="minorEastAsia"/>
          <w:sz w:val="22"/>
          <w:szCs w:val="22"/>
          <w:lang w:eastAsia="ja-JP"/>
        </w:rPr>
      </w:pPr>
      <w:r w:rsidRPr="00E443D8">
        <w:rPr>
          <w:rFonts w:eastAsiaTheme="minorEastAsia" w:hint="eastAsia"/>
          <w:b/>
          <w:bCs/>
          <w:sz w:val="22"/>
          <w:szCs w:val="22"/>
          <w:lang w:eastAsia="ja-JP"/>
        </w:rPr>
        <w:t>P</w:t>
      </w:r>
      <w:r w:rsidRPr="00E443D8">
        <w:rPr>
          <w:rFonts w:eastAsiaTheme="minorEastAsia"/>
          <w:b/>
          <w:bCs/>
          <w:sz w:val="22"/>
          <w:szCs w:val="22"/>
          <w:lang w:eastAsia="ja-JP"/>
        </w:rPr>
        <w:t xml:space="preserve">roposal </w:t>
      </w:r>
      <w:r>
        <w:rPr>
          <w:rFonts w:eastAsiaTheme="minorEastAsia"/>
          <w:b/>
          <w:bCs/>
          <w:sz w:val="22"/>
          <w:szCs w:val="22"/>
          <w:lang w:eastAsia="ja-JP"/>
        </w:rPr>
        <w:t>3</w:t>
      </w:r>
      <w:r w:rsidRPr="00E443D8">
        <w:rPr>
          <w:rFonts w:eastAsiaTheme="minorEastAsia"/>
          <w:b/>
          <w:bCs/>
          <w:sz w:val="22"/>
          <w:szCs w:val="22"/>
          <w:lang w:eastAsia="ja-JP"/>
        </w:rPr>
        <w:tab/>
      </w:r>
      <w:r>
        <w:rPr>
          <w:rFonts w:eastAsiaTheme="minorEastAsia"/>
          <w:sz w:val="22"/>
          <w:szCs w:val="22"/>
          <w:lang w:eastAsia="ja-JP"/>
        </w:rPr>
        <w:t>RAN2 to confirm the support for fallback bandwidth classes for a given intra-band contiguous CA band combination can be indicated by “implicit” fallback band combinations</w:t>
      </w:r>
      <w:r w:rsidR="00895400">
        <w:rPr>
          <w:rFonts w:eastAsiaTheme="minorEastAsia"/>
          <w:sz w:val="22"/>
          <w:szCs w:val="22"/>
          <w:lang w:eastAsia="ja-JP"/>
        </w:rPr>
        <w:t>,</w:t>
      </w:r>
      <w:r>
        <w:rPr>
          <w:rFonts w:eastAsiaTheme="minorEastAsia"/>
          <w:sz w:val="22"/>
          <w:szCs w:val="22"/>
          <w:lang w:eastAsia="ja-JP"/>
        </w:rPr>
        <w:t xml:space="preserve"> and “explicit” fallback band combinations (either</w:t>
      </w:r>
      <w:r w:rsidRPr="00545221">
        <w:rPr>
          <w:rFonts w:eastAsiaTheme="minorEastAsia"/>
          <w:sz w:val="22"/>
          <w:szCs w:val="22"/>
          <w:lang w:eastAsia="ja-JP"/>
        </w:rPr>
        <w:t xml:space="preserve"> by means of Feature Sets for a single </w:t>
      </w:r>
      <w:proofErr w:type="spellStart"/>
      <w:r w:rsidRPr="00545221">
        <w:rPr>
          <w:rFonts w:eastAsiaTheme="minorEastAsia"/>
          <w:i/>
          <w:iCs/>
          <w:sz w:val="22"/>
          <w:szCs w:val="22"/>
          <w:lang w:eastAsia="ja-JP"/>
        </w:rPr>
        <w:t>BandCombination</w:t>
      </w:r>
      <w:proofErr w:type="spellEnd"/>
      <w:r w:rsidRPr="00545221">
        <w:rPr>
          <w:rFonts w:eastAsiaTheme="minorEastAsia"/>
          <w:sz w:val="22"/>
          <w:szCs w:val="22"/>
          <w:lang w:eastAsia="ja-JP"/>
        </w:rPr>
        <w:t xml:space="preserve"> entry </w:t>
      </w:r>
      <w:r>
        <w:rPr>
          <w:rFonts w:eastAsiaTheme="minorEastAsia"/>
          <w:sz w:val="22"/>
          <w:szCs w:val="22"/>
          <w:lang w:eastAsia="ja-JP"/>
        </w:rPr>
        <w:t>or</w:t>
      </w:r>
      <w:r w:rsidRPr="00545221">
        <w:rPr>
          <w:rFonts w:eastAsiaTheme="minorEastAsia"/>
          <w:sz w:val="22"/>
          <w:szCs w:val="22"/>
          <w:lang w:eastAsia="ja-JP"/>
        </w:rPr>
        <w:t xml:space="preserve"> by signalling separate </w:t>
      </w:r>
      <w:proofErr w:type="spellStart"/>
      <w:r w:rsidRPr="00545221">
        <w:rPr>
          <w:rFonts w:eastAsiaTheme="minorEastAsia"/>
          <w:i/>
          <w:iCs/>
          <w:sz w:val="22"/>
          <w:szCs w:val="22"/>
          <w:lang w:eastAsia="ja-JP"/>
        </w:rPr>
        <w:t>BandCombination</w:t>
      </w:r>
      <w:proofErr w:type="spellEnd"/>
      <w:r w:rsidRPr="00545221">
        <w:rPr>
          <w:rFonts w:eastAsiaTheme="minorEastAsia"/>
          <w:sz w:val="22"/>
          <w:szCs w:val="22"/>
          <w:lang w:eastAsia="ja-JP"/>
        </w:rPr>
        <w:t xml:space="preserve"> entries</w:t>
      </w:r>
      <w:r>
        <w:rPr>
          <w:rFonts w:eastAsiaTheme="minorEastAsia"/>
          <w:sz w:val="22"/>
          <w:szCs w:val="22"/>
          <w:lang w:eastAsia="ja-JP"/>
        </w:rPr>
        <w:t>)</w:t>
      </w:r>
      <w:r w:rsidRPr="00545221">
        <w:rPr>
          <w:rFonts w:eastAsiaTheme="minorEastAsia"/>
          <w:sz w:val="22"/>
          <w:szCs w:val="22"/>
          <w:lang w:eastAsia="ja-JP"/>
        </w:rPr>
        <w:t>.</w:t>
      </w:r>
    </w:p>
    <w:p w14:paraId="1215C282" w14:textId="77777777" w:rsidR="00EF117F" w:rsidRPr="00545221" w:rsidRDefault="00EF117F" w:rsidP="00EF117F">
      <w:pPr>
        <w:ind w:left="1252" w:hangingChars="580" w:hanging="1252"/>
        <w:rPr>
          <w:rFonts w:eastAsiaTheme="minorEastAsia"/>
          <w:sz w:val="22"/>
          <w:szCs w:val="22"/>
          <w:lang w:eastAsia="ja-JP"/>
        </w:rPr>
      </w:pPr>
      <w:r>
        <w:rPr>
          <w:rFonts w:eastAsiaTheme="minorEastAsia"/>
          <w:b/>
          <w:bCs/>
          <w:sz w:val="22"/>
          <w:szCs w:val="22"/>
          <w:lang w:eastAsia="ja-JP"/>
        </w:rPr>
        <w:t>Proposal 4:</w:t>
      </w:r>
      <w:r>
        <w:rPr>
          <w:rFonts w:eastAsiaTheme="minorEastAsia"/>
          <w:b/>
          <w:bCs/>
          <w:sz w:val="22"/>
          <w:szCs w:val="22"/>
          <w:lang w:eastAsia="ja-JP"/>
        </w:rPr>
        <w:tab/>
      </w:r>
      <w:r w:rsidRPr="00545221">
        <w:rPr>
          <w:rFonts w:eastAsiaTheme="minorEastAsia"/>
          <w:sz w:val="22"/>
          <w:szCs w:val="22"/>
          <w:lang w:eastAsia="ja-JP"/>
        </w:rPr>
        <w:t>RAN2 to confirm it is up to the UE implementation which mechanism to use, among those mentioned in proposal 3.</w:t>
      </w:r>
    </w:p>
    <w:p w14:paraId="28427E29" w14:textId="77777777" w:rsidR="00BA74C3" w:rsidRDefault="00BA74C3" w:rsidP="00134740">
      <w:pPr>
        <w:rPr>
          <w:rFonts w:eastAsiaTheme="minorEastAsia"/>
          <w:bCs/>
          <w:sz w:val="22"/>
          <w:szCs w:val="22"/>
          <w:lang w:eastAsia="ja-JP"/>
        </w:rPr>
      </w:pPr>
    </w:p>
    <w:p w14:paraId="50E27D26" w14:textId="53CBCC00" w:rsidR="00030120" w:rsidRDefault="00030120" w:rsidP="00030120">
      <w:pPr>
        <w:pStyle w:val="Heading1"/>
        <w:rPr>
          <w:rFonts w:eastAsia="SimSun" w:cs="Arial"/>
          <w:lang w:eastAsia="zh-CN"/>
        </w:rPr>
      </w:pPr>
      <w:r>
        <w:rPr>
          <w:rFonts w:eastAsia="SimSun" w:cs="Arial"/>
          <w:lang w:eastAsia="zh-CN"/>
        </w:rPr>
        <w:t>References</w:t>
      </w:r>
    </w:p>
    <w:p w14:paraId="481208BB" w14:textId="79175749" w:rsidR="00D06130" w:rsidRDefault="00030120" w:rsidP="00E8457E">
      <w:pPr>
        <w:rPr>
          <w:rFonts w:eastAsiaTheme="minorEastAsia"/>
          <w:sz w:val="22"/>
          <w:szCs w:val="22"/>
          <w:lang w:eastAsia="ja-JP"/>
        </w:rPr>
      </w:pPr>
      <w:r w:rsidRPr="0002699E">
        <w:rPr>
          <w:rFonts w:eastAsiaTheme="minorEastAsia"/>
          <w:sz w:val="22"/>
          <w:szCs w:val="22"/>
          <w:lang w:eastAsia="ja-JP"/>
        </w:rPr>
        <w:t>[1]</w:t>
      </w:r>
      <w:r w:rsidRPr="0002699E">
        <w:rPr>
          <w:rFonts w:eastAsiaTheme="minorEastAsia"/>
          <w:sz w:val="22"/>
          <w:szCs w:val="22"/>
          <w:lang w:eastAsia="ja-JP"/>
        </w:rPr>
        <w:tab/>
      </w:r>
      <w:r w:rsidRPr="0002699E">
        <w:rPr>
          <w:rFonts w:eastAsiaTheme="minorEastAsia"/>
          <w:sz w:val="22"/>
          <w:szCs w:val="22"/>
          <w:lang w:eastAsia="ja-JP"/>
        </w:rPr>
        <w:tab/>
      </w:r>
      <w:r w:rsidR="009B484B" w:rsidRPr="009B484B">
        <w:rPr>
          <w:rFonts w:eastAsiaTheme="minorEastAsia"/>
          <w:sz w:val="22"/>
          <w:szCs w:val="22"/>
          <w:lang w:eastAsia="ja-JP"/>
        </w:rPr>
        <w:t>R2-2211009</w:t>
      </w:r>
      <w:r w:rsidR="000645BB">
        <w:rPr>
          <w:rFonts w:eastAsiaTheme="minorEastAsia"/>
          <w:sz w:val="22"/>
          <w:szCs w:val="22"/>
          <w:lang w:eastAsia="ja-JP"/>
        </w:rPr>
        <w:tab/>
      </w:r>
      <w:r w:rsidR="000645BB">
        <w:rPr>
          <w:rFonts w:eastAsiaTheme="minorEastAsia"/>
          <w:sz w:val="22"/>
          <w:szCs w:val="22"/>
          <w:lang w:eastAsia="ja-JP"/>
        </w:rPr>
        <w:tab/>
      </w:r>
      <w:r w:rsidR="000645BB" w:rsidRPr="000645BB">
        <w:rPr>
          <w:rFonts w:eastAsiaTheme="minorEastAsia"/>
          <w:sz w:val="22"/>
          <w:szCs w:val="22"/>
          <w:lang w:eastAsia="ja-JP"/>
        </w:rPr>
        <w:t>Summary of email discussion [AT119bis-e][</w:t>
      </w:r>
      <w:proofErr w:type="gramStart"/>
      <w:r w:rsidR="000645BB" w:rsidRPr="000645BB">
        <w:rPr>
          <w:rFonts w:eastAsiaTheme="minorEastAsia"/>
          <w:sz w:val="22"/>
          <w:szCs w:val="22"/>
          <w:lang w:eastAsia="ja-JP"/>
        </w:rPr>
        <w:t>010][</w:t>
      </w:r>
      <w:proofErr w:type="gramEnd"/>
      <w:r w:rsidR="000645BB" w:rsidRPr="000645BB">
        <w:rPr>
          <w:rFonts w:eastAsiaTheme="minorEastAsia"/>
          <w:sz w:val="22"/>
          <w:szCs w:val="22"/>
          <w:lang w:eastAsia="ja-JP"/>
        </w:rPr>
        <w:t>NR17] FBG5 BW Classes (Qualcomm)</w:t>
      </w:r>
    </w:p>
    <w:p w14:paraId="0F7C7326" w14:textId="2E565164" w:rsidR="00A80488" w:rsidRPr="00AD7A2E" w:rsidRDefault="00A80488" w:rsidP="00E8457E">
      <w:pPr>
        <w:rPr>
          <w:rFonts w:eastAsiaTheme="minorEastAsia"/>
          <w:lang w:eastAsia="ja-JP"/>
        </w:rPr>
      </w:pPr>
      <w:r>
        <w:rPr>
          <w:rFonts w:eastAsiaTheme="minorEastAsia" w:hint="eastAsia"/>
          <w:sz w:val="22"/>
          <w:szCs w:val="22"/>
          <w:lang w:eastAsia="ja-JP"/>
        </w:rPr>
        <w:t>[</w:t>
      </w:r>
      <w:r>
        <w:rPr>
          <w:rFonts w:eastAsiaTheme="minorEastAsia"/>
          <w:sz w:val="22"/>
          <w:szCs w:val="22"/>
          <w:lang w:eastAsia="ja-JP"/>
        </w:rPr>
        <w:t>2]</w:t>
      </w:r>
      <w:r>
        <w:rPr>
          <w:rFonts w:eastAsiaTheme="minorEastAsia"/>
          <w:sz w:val="22"/>
          <w:szCs w:val="22"/>
          <w:lang w:eastAsia="ja-JP"/>
        </w:rPr>
        <w:tab/>
      </w:r>
      <w:r>
        <w:rPr>
          <w:rFonts w:eastAsiaTheme="minorEastAsia"/>
          <w:sz w:val="22"/>
          <w:szCs w:val="22"/>
          <w:lang w:eastAsia="ja-JP"/>
        </w:rPr>
        <w:tab/>
      </w:r>
      <w:r w:rsidR="00B44088" w:rsidRPr="00B44088">
        <w:rPr>
          <w:rFonts w:eastAsiaTheme="minorEastAsia"/>
          <w:sz w:val="22"/>
          <w:szCs w:val="22"/>
          <w:lang w:eastAsia="ja-JP"/>
        </w:rPr>
        <w:t>R2-2106741</w:t>
      </w:r>
      <w:r w:rsidR="00B44088">
        <w:rPr>
          <w:rFonts w:eastAsiaTheme="minorEastAsia"/>
          <w:sz w:val="22"/>
          <w:szCs w:val="22"/>
          <w:lang w:eastAsia="ja-JP"/>
        </w:rPr>
        <w:tab/>
      </w:r>
      <w:r w:rsidR="00B44088">
        <w:rPr>
          <w:rFonts w:eastAsiaTheme="minorEastAsia"/>
          <w:sz w:val="22"/>
          <w:szCs w:val="22"/>
          <w:lang w:eastAsia="ja-JP"/>
        </w:rPr>
        <w:tab/>
      </w:r>
      <w:r w:rsidR="000C7688" w:rsidRPr="000C7688">
        <w:rPr>
          <w:rFonts w:eastAsiaTheme="minorEastAsia"/>
          <w:sz w:val="22"/>
          <w:szCs w:val="22"/>
          <w:lang w:eastAsia="ja-JP"/>
        </w:rPr>
        <w:t>Clarification on BCS of a fallback band combination</w:t>
      </w:r>
      <w:r w:rsidR="000C7688">
        <w:rPr>
          <w:rFonts w:eastAsiaTheme="minorEastAsia"/>
          <w:sz w:val="22"/>
          <w:szCs w:val="22"/>
          <w:lang w:eastAsia="ja-JP"/>
        </w:rPr>
        <w:tab/>
        <w:t xml:space="preserve">Huawei, </w:t>
      </w:r>
      <w:proofErr w:type="spellStart"/>
      <w:r w:rsidR="00085568" w:rsidRPr="00085568">
        <w:rPr>
          <w:rFonts w:eastAsiaTheme="minorEastAsia"/>
          <w:sz w:val="22"/>
          <w:szCs w:val="22"/>
          <w:lang w:eastAsia="ja-JP"/>
        </w:rPr>
        <w:t>HiSilicon</w:t>
      </w:r>
      <w:proofErr w:type="spellEnd"/>
    </w:p>
    <w:sectPr w:rsidR="00A80488" w:rsidRPr="00AD7A2E" w:rsidSect="00E8457E">
      <w:footerReference w:type="default" r:id="rId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225D2" w14:textId="77777777" w:rsidR="00470005" w:rsidRDefault="00470005">
      <w:r>
        <w:separator/>
      </w:r>
    </w:p>
  </w:endnote>
  <w:endnote w:type="continuationSeparator" w:id="0">
    <w:p w14:paraId="525B734A" w14:textId="77777777" w:rsidR="00470005" w:rsidRDefault="00470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PSMT">
    <w:altName w:val="HGｺﾞｼｯｸE"/>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4A07" w14:textId="77777777" w:rsidR="00074382" w:rsidRDefault="000743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F709B" w14:textId="77777777" w:rsidR="00470005" w:rsidRDefault="00470005">
      <w:r>
        <w:separator/>
      </w:r>
    </w:p>
  </w:footnote>
  <w:footnote w:type="continuationSeparator" w:id="0">
    <w:p w14:paraId="04F1884D" w14:textId="77777777" w:rsidR="00470005" w:rsidRDefault="00470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pStyle w:val="4"/>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pStyle w:val="Agreemen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3"/>
    <w:multiLevelType w:val="singleLevel"/>
    <w:tmpl w:val="CCB4A5F8"/>
    <w:lvl w:ilvl="0">
      <w:start w:val="1"/>
      <w:numFmt w:val="bullet"/>
      <w:pStyle w:val="Reference"/>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1EA4DB8"/>
    <w:lvl w:ilvl="0">
      <w:start w:val="1"/>
      <w:numFmt w:val="decimal"/>
      <w:pStyle w:val="2"/>
      <w:lvlText w:val="%1."/>
      <w:lvlJc w:val="left"/>
      <w:pPr>
        <w:tabs>
          <w:tab w:val="num" w:pos="360"/>
        </w:tabs>
        <w:ind w:left="360" w:hanging="360"/>
      </w:pPr>
    </w:lvl>
  </w:abstractNum>
  <w:abstractNum w:abstractNumId="6" w15:restartNumberingAfterBreak="0">
    <w:nsid w:val="FFFFFF89"/>
    <w:multiLevelType w:val="singleLevel"/>
    <w:tmpl w:val="3DCAFDE6"/>
    <w:lvl w:ilvl="0">
      <w:start w:val="1"/>
      <w:numFmt w:val="bullet"/>
      <w:pStyle w:val="ListBullet4"/>
      <w:lvlText w:val=""/>
      <w:lvlJc w:val="left"/>
      <w:pPr>
        <w:tabs>
          <w:tab w:val="num" w:pos="360"/>
        </w:tabs>
        <w:ind w:left="360" w:hanging="360"/>
      </w:pPr>
      <w:rPr>
        <w:rFonts w:ascii="Symbol" w:hAnsi="Symbol" w:hint="default"/>
      </w:rPr>
    </w:lvl>
  </w:abstractNum>
  <w:abstractNum w:abstractNumId="7"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0E4F2892"/>
    <w:multiLevelType w:val="hybridMultilevel"/>
    <w:tmpl w:val="FEEE9222"/>
    <w:lvl w:ilvl="0" w:tplc="E9842EFC">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9254D5"/>
    <w:multiLevelType w:val="hybridMultilevel"/>
    <w:tmpl w:val="1244FCE8"/>
    <w:lvl w:ilvl="0" w:tplc="A566AC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9E09C0"/>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42C64BB"/>
    <w:multiLevelType w:val="hybridMultilevel"/>
    <w:tmpl w:val="E340CB2E"/>
    <w:lvl w:ilvl="0" w:tplc="ADC6006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9A0121F"/>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63E158C"/>
    <w:multiLevelType w:val="hybridMultilevel"/>
    <w:tmpl w:val="03A662B6"/>
    <w:lvl w:ilvl="0" w:tplc="FFFFFFFF">
      <w:start w:val="1"/>
      <w:numFmt w:val="decimal"/>
      <w:lvlText w:val="%1."/>
      <w:lvlJc w:val="left"/>
      <w:pPr>
        <w:ind w:left="360" w:hanging="360"/>
      </w:pPr>
    </w:lvl>
    <w:lvl w:ilvl="1" w:tplc="FFFFFFFF">
      <w:start w:val="1"/>
      <w:numFmt w:val="aiueoFullWidth"/>
      <w:lvlText w:val="(%2)"/>
      <w:lvlJc w:val="left"/>
      <w:pPr>
        <w:ind w:left="840" w:hanging="420"/>
      </w:pPr>
    </w:lvl>
    <w:lvl w:ilvl="2" w:tplc="FFFFFFFF">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start w:val="1"/>
      <w:numFmt w:val="aiueoFullWidth"/>
      <w:lvlText w:val="(%5)"/>
      <w:lvlJc w:val="left"/>
      <w:pPr>
        <w:ind w:left="2100" w:hanging="420"/>
      </w:pPr>
    </w:lvl>
    <w:lvl w:ilvl="5" w:tplc="FFFFFFFF">
      <w:start w:val="1"/>
      <w:numFmt w:val="decimalEnclosedCircle"/>
      <w:lvlText w:val="%6"/>
      <w:lvlJc w:val="left"/>
      <w:pPr>
        <w:ind w:left="2520" w:hanging="420"/>
      </w:pPr>
    </w:lvl>
    <w:lvl w:ilvl="6" w:tplc="FFFFFFFF">
      <w:start w:val="1"/>
      <w:numFmt w:val="decimal"/>
      <w:lvlText w:val="%7."/>
      <w:lvlJc w:val="left"/>
      <w:pPr>
        <w:ind w:left="2940" w:hanging="420"/>
      </w:pPr>
    </w:lvl>
    <w:lvl w:ilvl="7" w:tplc="FFFFFFFF">
      <w:start w:val="1"/>
      <w:numFmt w:val="aiueoFullWidth"/>
      <w:lvlText w:val="(%8)"/>
      <w:lvlJc w:val="left"/>
      <w:pPr>
        <w:ind w:left="3360" w:hanging="420"/>
      </w:pPr>
    </w:lvl>
    <w:lvl w:ilvl="8" w:tplc="FFFFFFFF">
      <w:start w:val="1"/>
      <w:numFmt w:val="decimalEnclosedCircle"/>
      <w:lvlText w:val="%9"/>
      <w:lvlJc w:val="left"/>
      <w:pPr>
        <w:ind w:left="3780" w:hanging="420"/>
      </w:pPr>
    </w:lvl>
  </w:abstractNum>
  <w:abstractNum w:abstractNumId="19" w15:restartNumberingAfterBreak="0">
    <w:nsid w:val="39BD54CE"/>
    <w:multiLevelType w:val="hybridMultilevel"/>
    <w:tmpl w:val="685A9CA4"/>
    <w:lvl w:ilvl="0" w:tplc="0409000B">
      <w:start w:val="1"/>
      <w:numFmt w:val="bullet"/>
      <w:lvlText w:val=""/>
      <w:lvlJc w:val="left"/>
      <w:pPr>
        <w:ind w:left="644" w:hanging="360"/>
      </w:pPr>
      <w:rPr>
        <w:rFonts w:ascii="Wingdings" w:hAnsi="Wingdings"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448F767B"/>
    <w:multiLevelType w:val="hybridMultilevel"/>
    <w:tmpl w:val="18D87800"/>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7E313BC"/>
    <w:multiLevelType w:val="singleLevel"/>
    <w:tmpl w:val="EEC575C6"/>
    <w:lvl w:ilvl="0">
      <w:start w:val="1"/>
      <w:numFmt w:val="decimal"/>
      <w:pStyle w:val="a"/>
      <w:lvlText w:val="%1&gt;"/>
      <w:lvlJc w:val="left"/>
    </w:lvl>
  </w:abstractNum>
  <w:abstractNum w:abstractNumId="22" w15:restartNumberingAfterBreak="0">
    <w:nsid w:val="484A75E8"/>
    <w:multiLevelType w:val="hybridMultilevel"/>
    <w:tmpl w:val="B922C238"/>
    <w:lvl w:ilvl="0" w:tplc="6B506FA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676CE9"/>
    <w:multiLevelType w:val="hybridMultilevel"/>
    <w:tmpl w:val="CF8A98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00D5118"/>
    <w:multiLevelType w:val="multilevel"/>
    <w:tmpl w:val="BC8E30CC"/>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070283C"/>
    <w:multiLevelType w:val="multilevel"/>
    <w:tmpl w:val="9B8CF80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95A1978"/>
    <w:multiLevelType w:val="hybridMultilevel"/>
    <w:tmpl w:val="83FE4776"/>
    <w:lvl w:ilvl="0" w:tplc="0409000B">
      <w:start w:val="1"/>
      <w:numFmt w:val="bullet"/>
      <w:lvlText w:val=""/>
      <w:lvlJc w:val="left"/>
      <w:pPr>
        <w:ind w:left="644" w:hanging="360"/>
      </w:pPr>
      <w:rPr>
        <w:rFonts w:ascii="Wingdings" w:hAnsi="Wingdings"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A0962F5"/>
    <w:multiLevelType w:val="hybridMultilevel"/>
    <w:tmpl w:val="E1BEB24A"/>
    <w:lvl w:ilvl="0" w:tplc="97840B18">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5C1D2118"/>
    <w:multiLevelType w:val="multilevel"/>
    <w:tmpl w:val="F42A884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33E123D"/>
    <w:multiLevelType w:val="hybridMultilevel"/>
    <w:tmpl w:val="9EE2DBF0"/>
    <w:lvl w:ilvl="0" w:tplc="2F427616">
      <w:start w:val="1"/>
      <w:numFmt w:val="decimal"/>
      <w:pStyle w:val="CharChar"/>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7D1D7F"/>
    <w:multiLevelType w:val="hybridMultilevel"/>
    <w:tmpl w:val="92D2034A"/>
    <w:lvl w:ilvl="0" w:tplc="0F2EDBE6">
      <w:numFmt w:val="bullet"/>
      <w:lvlText w:val="-"/>
      <w:lvlJc w:val="left"/>
      <w:pPr>
        <w:ind w:left="644" w:hanging="360"/>
      </w:pPr>
      <w:rPr>
        <w:rFonts w:ascii="Times New Roman" w:eastAsiaTheme="minorEastAsia"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96259"/>
    <w:multiLevelType w:val="hybridMultilevel"/>
    <w:tmpl w:val="F54020D0"/>
    <w:lvl w:ilvl="0" w:tplc="0409000B">
      <w:start w:val="1"/>
      <w:numFmt w:val="bullet"/>
      <w:lvlText w:val=""/>
      <w:lvlJc w:val="left"/>
      <w:pPr>
        <w:ind w:left="644" w:hanging="36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812022051">
    <w:abstractNumId w:val="0"/>
  </w:num>
  <w:num w:numId="2" w16cid:durableId="679307955">
    <w:abstractNumId w:val="21"/>
  </w:num>
  <w:num w:numId="3" w16cid:durableId="1593857717">
    <w:abstractNumId w:val="30"/>
  </w:num>
  <w:num w:numId="4" w16cid:durableId="1003629025">
    <w:abstractNumId w:val="26"/>
  </w:num>
  <w:num w:numId="5" w16cid:durableId="1806510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070715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6939252">
    <w:abstractNumId w:val="6"/>
  </w:num>
  <w:num w:numId="8" w16cid:durableId="779371436">
    <w:abstractNumId w:val="5"/>
  </w:num>
  <w:num w:numId="9" w16cid:durableId="1058818091">
    <w:abstractNumId w:val="4"/>
  </w:num>
  <w:num w:numId="10" w16cid:durableId="1443308058">
    <w:abstractNumId w:val="13"/>
  </w:num>
  <w:num w:numId="11" w16cid:durableId="1508251161">
    <w:abstractNumId w:val="3"/>
  </w:num>
  <w:num w:numId="12" w16cid:durableId="224727962">
    <w:abstractNumId w:val="2"/>
  </w:num>
  <w:num w:numId="13" w16cid:durableId="891966057">
    <w:abstractNumId w:val="1"/>
  </w:num>
  <w:num w:numId="14" w16cid:durableId="1569875165">
    <w:abstractNumId w:val="32"/>
  </w:num>
  <w:num w:numId="15" w16cid:durableId="13775809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5660966">
    <w:abstractNumId w:val="8"/>
  </w:num>
  <w:num w:numId="17" w16cid:durableId="1354530086">
    <w:abstractNumId w:val="33"/>
  </w:num>
  <w:num w:numId="18" w16cid:durableId="1563635299">
    <w:abstractNumId w:val="9"/>
  </w:num>
  <w:num w:numId="19" w16cid:durableId="817917928">
    <w:abstractNumId w:val="35"/>
  </w:num>
  <w:num w:numId="20" w16cid:durableId="456266191">
    <w:abstractNumId w:val="14"/>
  </w:num>
  <w:num w:numId="21" w16cid:durableId="550075331">
    <w:abstractNumId w:val="7"/>
  </w:num>
  <w:num w:numId="22" w16cid:durableId="1742483574">
    <w:abstractNumId w:val="34"/>
  </w:num>
  <w:num w:numId="23" w16cid:durableId="1172379859">
    <w:abstractNumId w:val="17"/>
  </w:num>
  <w:num w:numId="24" w16cid:durableId="1443576941">
    <w:abstractNumId w:val="23"/>
  </w:num>
  <w:num w:numId="25" w16cid:durableId="1478300783">
    <w:abstractNumId w:val="12"/>
  </w:num>
  <w:num w:numId="26" w16cid:durableId="1665469937">
    <w:abstractNumId w:val="29"/>
  </w:num>
  <w:num w:numId="27" w16cid:durableId="2022008136">
    <w:abstractNumId w:val="25"/>
  </w:num>
  <w:num w:numId="28" w16cid:durableId="1906522963">
    <w:abstractNumId w:val="16"/>
  </w:num>
  <w:num w:numId="29" w16cid:durableId="808598063">
    <w:abstractNumId w:val="28"/>
  </w:num>
  <w:num w:numId="30" w16cid:durableId="849298528">
    <w:abstractNumId w:val="24"/>
  </w:num>
  <w:num w:numId="31" w16cid:durableId="1161972195">
    <w:abstractNumId w:val="15"/>
  </w:num>
  <w:num w:numId="32" w16cid:durableId="1871382329">
    <w:abstractNumId w:val="20"/>
  </w:num>
  <w:num w:numId="33" w16cid:durableId="1899854263">
    <w:abstractNumId w:val="36"/>
  </w:num>
  <w:num w:numId="34" w16cid:durableId="1038554284">
    <w:abstractNumId w:val="22"/>
  </w:num>
  <w:num w:numId="35" w16cid:durableId="2490479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0212956">
    <w:abstractNumId w:val="10"/>
  </w:num>
  <w:num w:numId="37" w16cid:durableId="1626034103">
    <w:abstractNumId w:val="11"/>
  </w:num>
  <w:num w:numId="38" w16cid:durableId="608515527">
    <w:abstractNumId w:val="37"/>
  </w:num>
  <w:num w:numId="39" w16cid:durableId="2052916403">
    <w:abstractNumId w:val="31"/>
  </w:num>
  <w:num w:numId="40" w16cid:durableId="1190534797">
    <w:abstractNumId w:val="27"/>
  </w:num>
  <w:num w:numId="41" w16cid:durableId="46539385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7"/>
    <w:rsid w:val="00000634"/>
    <w:rsid w:val="00000823"/>
    <w:rsid w:val="000009AC"/>
    <w:rsid w:val="00000B83"/>
    <w:rsid w:val="00000F65"/>
    <w:rsid w:val="00001940"/>
    <w:rsid w:val="00002862"/>
    <w:rsid w:val="00002C5F"/>
    <w:rsid w:val="00002DBF"/>
    <w:rsid w:val="000033D1"/>
    <w:rsid w:val="00003904"/>
    <w:rsid w:val="00003DF6"/>
    <w:rsid w:val="00003FCF"/>
    <w:rsid w:val="000044DA"/>
    <w:rsid w:val="00004935"/>
    <w:rsid w:val="000052C7"/>
    <w:rsid w:val="0000613E"/>
    <w:rsid w:val="000061F2"/>
    <w:rsid w:val="000068C4"/>
    <w:rsid w:val="00006AA0"/>
    <w:rsid w:val="00006DBF"/>
    <w:rsid w:val="000073D0"/>
    <w:rsid w:val="00007B64"/>
    <w:rsid w:val="00010EE6"/>
    <w:rsid w:val="000110CA"/>
    <w:rsid w:val="000118F6"/>
    <w:rsid w:val="00011EE0"/>
    <w:rsid w:val="000127AD"/>
    <w:rsid w:val="000130E2"/>
    <w:rsid w:val="00013CB8"/>
    <w:rsid w:val="00015330"/>
    <w:rsid w:val="0001565F"/>
    <w:rsid w:val="0001701A"/>
    <w:rsid w:val="000173B3"/>
    <w:rsid w:val="000173F8"/>
    <w:rsid w:val="000176DD"/>
    <w:rsid w:val="00017B9D"/>
    <w:rsid w:val="00017C43"/>
    <w:rsid w:val="00017F95"/>
    <w:rsid w:val="000205C0"/>
    <w:rsid w:val="000208FE"/>
    <w:rsid w:val="000209BD"/>
    <w:rsid w:val="00020BFF"/>
    <w:rsid w:val="00020C5A"/>
    <w:rsid w:val="000224E8"/>
    <w:rsid w:val="000229DA"/>
    <w:rsid w:val="00022E4A"/>
    <w:rsid w:val="00022E97"/>
    <w:rsid w:val="0002345E"/>
    <w:rsid w:val="00023CAD"/>
    <w:rsid w:val="00023E5C"/>
    <w:rsid w:val="000244BD"/>
    <w:rsid w:val="000246EA"/>
    <w:rsid w:val="000248CC"/>
    <w:rsid w:val="00025434"/>
    <w:rsid w:val="0002580A"/>
    <w:rsid w:val="0002699E"/>
    <w:rsid w:val="0002747B"/>
    <w:rsid w:val="000274A8"/>
    <w:rsid w:val="000274B7"/>
    <w:rsid w:val="00027B18"/>
    <w:rsid w:val="00030120"/>
    <w:rsid w:val="00030EC3"/>
    <w:rsid w:val="00030FC1"/>
    <w:rsid w:val="00031567"/>
    <w:rsid w:val="00031F2E"/>
    <w:rsid w:val="000323EC"/>
    <w:rsid w:val="00032529"/>
    <w:rsid w:val="00032AB8"/>
    <w:rsid w:val="00033C0F"/>
    <w:rsid w:val="0003419C"/>
    <w:rsid w:val="000346B7"/>
    <w:rsid w:val="000357E9"/>
    <w:rsid w:val="00035A88"/>
    <w:rsid w:val="00035D56"/>
    <w:rsid w:val="0003605A"/>
    <w:rsid w:val="00036710"/>
    <w:rsid w:val="00036C78"/>
    <w:rsid w:val="0003773A"/>
    <w:rsid w:val="00037B33"/>
    <w:rsid w:val="00040222"/>
    <w:rsid w:val="000408C0"/>
    <w:rsid w:val="00040B64"/>
    <w:rsid w:val="0004127F"/>
    <w:rsid w:val="0004151B"/>
    <w:rsid w:val="00041783"/>
    <w:rsid w:val="00042122"/>
    <w:rsid w:val="000421C4"/>
    <w:rsid w:val="0004220B"/>
    <w:rsid w:val="00042B5C"/>
    <w:rsid w:val="00043833"/>
    <w:rsid w:val="000438AC"/>
    <w:rsid w:val="00043BC5"/>
    <w:rsid w:val="00043C82"/>
    <w:rsid w:val="00043F79"/>
    <w:rsid w:val="000442D9"/>
    <w:rsid w:val="00044562"/>
    <w:rsid w:val="00044BAA"/>
    <w:rsid w:val="0004500C"/>
    <w:rsid w:val="000460B7"/>
    <w:rsid w:val="000468A5"/>
    <w:rsid w:val="00046B90"/>
    <w:rsid w:val="00046FF2"/>
    <w:rsid w:val="000474F1"/>
    <w:rsid w:val="00047948"/>
    <w:rsid w:val="00047A86"/>
    <w:rsid w:val="00047D2B"/>
    <w:rsid w:val="000502EF"/>
    <w:rsid w:val="0005048B"/>
    <w:rsid w:val="0005055D"/>
    <w:rsid w:val="000508BF"/>
    <w:rsid w:val="00051134"/>
    <w:rsid w:val="000517A9"/>
    <w:rsid w:val="00052018"/>
    <w:rsid w:val="000520DD"/>
    <w:rsid w:val="00053774"/>
    <w:rsid w:val="00053D1C"/>
    <w:rsid w:val="000545DD"/>
    <w:rsid w:val="0005476A"/>
    <w:rsid w:val="00054CEB"/>
    <w:rsid w:val="00055209"/>
    <w:rsid w:val="0005627F"/>
    <w:rsid w:val="000573D2"/>
    <w:rsid w:val="000575C3"/>
    <w:rsid w:val="00057F83"/>
    <w:rsid w:val="00060308"/>
    <w:rsid w:val="00061E8D"/>
    <w:rsid w:val="000622D3"/>
    <w:rsid w:val="00062A3B"/>
    <w:rsid w:val="00062E56"/>
    <w:rsid w:val="00064173"/>
    <w:rsid w:val="000645BB"/>
    <w:rsid w:val="00064EA8"/>
    <w:rsid w:val="000655EF"/>
    <w:rsid w:val="000658BB"/>
    <w:rsid w:val="00066553"/>
    <w:rsid w:val="000674FB"/>
    <w:rsid w:val="000703C3"/>
    <w:rsid w:val="000708AB"/>
    <w:rsid w:val="000709F7"/>
    <w:rsid w:val="00070CDD"/>
    <w:rsid w:val="00070E87"/>
    <w:rsid w:val="00070F2C"/>
    <w:rsid w:val="000712EB"/>
    <w:rsid w:val="00071653"/>
    <w:rsid w:val="00071DB6"/>
    <w:rsid w:val="00072BA8"/>
    <w:rsid w:val="00072EDF"/>
    <w:rsid w:val="000737A3"/>
    <w:rsid w:val="000737BB"/>
    <w:rsid w:val="00073C97"/>
    <w:rsid w:val="00074382"/>
    <w:rsid w:val="000743CE"/>
    <w:rsid w:val="000747C3"/>
    <w:rsid w:val="00075247"/>
    <w:rsid w:val="00075422"/>
    <w:rsid w:val="000759EB"/>
    <w:rsid w:val="0007630A"/>
    <w:rsid w:val="000765F7"/>
    <w:rsid w:val="00076E9F"/>
    <w:rsid w:val="00076F14"/>
    <w:rsid w:val="000772B2"/>
    <w:rsid w:val="00077717"/>
    <w:rsid w:val="0007781A"/>
    <w:rsid w:val="000803DC"/>
    <w:rsid w:val="00080891"/>
    <w:rsid w:val="000810B7"/>
    <w:rsid w:val="0008122C"/>
    <w:rsid w:val="00081727"/>
    <w:rsid w:val="00081C37"/>
    <w:rsid w:val="0008200D"/>
    <w:rsid w:val="00082E28"/>
    <w:rsid w:val="00083024"/>
    <w:rsid w:val="000832CF"/>
    <w:rsid w:val="00083842"/>
    <w:rsid w:val="00083F98"/>
    <w:rsid w:val="000843D9"/>
    <w:rsid w:val="00084F0C"/>
    <w:rsid w:val="0008542A"/>
    <w:rsid w:val="00085568"/>
    <w:rsid w:val="00085DF3"/>
    <w:rsid w:val="00086B96"/>
    <w:rsid w:val="00090556"/>
    <w:rsid w:val="000907F9"/>
    <w:rsid w:val="000908DE"/>
    <w:rsid w:val="00090DCB"/>
    <w:rsid w:val="00091874"/>
    <w:rsid w:val="00091FDB"/>
    <w:rsid w:val="00092EB7"/>
    <w:rsid w:val="00093A26"/>
    <w:rsid w:val="00093CCB"/>
    <w:rsid w:val="00093E22"/>
    <w:rsid w:val="00094829"/>
    <w:rsid w:val="00094A38"/>
    <w:rsid w:val="00096060"/>
    <w:rsid w:val="000975F5"/>
    <w:rsid w:val="0009762D"/>
    <w:rsid w:val="00097964"/>
    <w:rsid w:val="00097992"/>
    <w:rsid w:val="00097FD1"/>
    <w:rsid w:val="000A0268"/>
    <w:rsid w:val="000A0C11"/>
    <w:rsid w:val="000A10EB"/>
    <w:rsid w:val="000A1151"/>
    <w:rsid w:val="000A122B"/>
    <w:rsid w:val="000A22B8"/>
    <w:rsid w:val="000A28F5"/>
    <w:rsid w:val="000A2D64"/>
    <w:rsid w:val="000A2EEE"/>
    <w:rsid w:val="000A3579"/>
    <w:rsid w:val="000A3769"/>
    <w:rsid w:val="000A394F"/>
    <w:rsid w:val="000A43E7"/>
    <w:rsid w:val="000A4C5A"/>
    <w:rsid w:val="000A4E56"/>
    <w:rsid w:val="000A5163"/>
    <w:rsid w:val="000A5C61"/>
    <w:rsid w:val="000A5E2F"/>
    <w:rsid w:val="000A689E"/>
    <w:rsid w:val="000A6AA2"/>
    <w:rsid w:val="000A6CBD"/>
    <w:rsid w:val="000A7B17"/>
    <w:rsid w:val="000A7B6C"/>
    <w:rsid w:val="000B0426"/>
    <w:rsid w:val="000B0E88"/>
    <w:rsid w:val="000B1185"/>
    <w:rsid w:val="000B13E4"/>
    <w:rsid w:val="000B1B85"/>
    <w:rsid w:val="000B1EFF"/>
    <w:rsid w:val="000B28EC"/>
    <w:rsid w:val="000B43AA"/>
    <w:rsid w:val="000B48A6"/>
    <w:rsid w:val="000B4B4A"/>
    <w:rsid w:val="000B532A"/>
    <w:rsid w:val="000B5774"/>
    <w:rsid w:val="000B5A47"/>
    <w:rsid w:val="000B5F7E"/>
    <w:rsid w:val="000B6495"/>
    <w:rsid w:val="000B65D9"/>
    <w:rsid w:val="000B6C31"/>
    <w:rsid w:val="000B78CC"/>
    <w:rsid w:val="000B7912"/>
    <w:rsid w:val="000C00E1"/>
    <w:rsid w:val="000C10AB"/>
    <w:rsid w:val="000C42DD"/>
    <w:rsid w:val="000C4E93"/>
    <w:rsid w:val="000C517E"/>
    <w:rsid w:val="000C5C78"/>
    <w:rsid w:val="000C6CBB"/>
    <w:rsid w:val="000C6D76"/>
    <w:rsid w:val="000C6E31"/>
    <w:rsid w:val="000C7168"/>
    <w:rsid w:val="000C7688"/>
    <w:rsid w:val="000D0344"/>
    <w:rsid w:val="000D198B"/>
    <w:rsid w:val="000D1A60"/>
    <w:rsid w:val="000D207F"/>
    <w:rsid w:val="000D2D17"/>
    <w:rsid w:val="000D3071"/>
    <w:rsid w:val="000D3A03"/>
    <w:rsid w:val="000D3B23"/>
    <w:rsid w:val="000D468C"/>
    <w:rsid w:val="000D4BE6"/>
    <w:rsid w:val="000D6D39"/>
    <w:rsid w:val="000D6ECD"/>
    <w:rsid w:val="000E0053"/>
    <w:rsid w:val="000E02F8"/>
    <w:rsid w:val="000E07AC"/>
    <w:rsid w:val="000E09B9"/>
    <w:rsid w:val="000E0A36"/>
    <w:rsid w:val="000E1353"/>
    <w:rsid w:val="000E13C9"/>
    <w:rsid w:val="000E2B1B"/>
    <w:rsid w:val="000E301C"/>
    <w:rsid w:val="000E3370"/>
    <w:rsid w:val="000E4329"/>
    <w:rsid w:val="000E558F"/>
    <w:rsid w:val="000E5762"/>
    <w:rsid w:val="000E7B72"/>
    <w:rsid w:val="000E7C81"/>
    <w:rsid w:val="000F0031"/>
    <w:rsid w:val="000F025B"/>
    <w:rsid w:val="000F05B4"/>
    <w:rsid w:val="000F0E1F"/>
    <w:rsid w:val="000F0F1C"/>
    <w:rsid w:val="000F14C8"/>
    <w:rsid w:val="000F1FC4"/>
    <w:rsid w:val="000F344F"/>
    <w:rsid w:val="000F396C"/>
    <w:rsid w:val="000F3D9C"/>
    <w:rsid w:val="000F446E"/>
    <w:rsid w:val="000F46E2"/>
    <w:rsid w:val="000F5047"/>
    <w:rsid w:val="000F59D9"/>
    <w:rsid w:val="000F691B"/>
    <w:rsid w:val="000F6965"/>
    <w:rsid w:val="000F6A3C"/>
    <w:rsid w:val="000F6E6D"/>
    <w:rsid w:val="000F70A2"/>
    <w:rsid w:val="000F7A9D"/>
    <w:rsid w:val="000F7B91"/>
    <w:rsid w:val="00100151"/>
    <w:rsid w:val="00100609"/>
    <w:rsid w:val="00100BFE"/>
    <w:rsid w:val="0010194B"/>
    <w:rsid w:val="00101C00"/>
    <w:rsid w:val="00101C0B"/>
    <w:rsid w:val="00101C82"/>
    <w:rsid w:val="00101D7C"/>
    <w:rsid w:val="00101DD1"/>
    <w:rsid w:val="001024B9"/>
    <w:rsid w:val="0010434F"/>
    <w:rsid w:val="001053B5"/>
    <w:rsid w:val="0010634F"/>
    <w:rsid w:val="001064D3"/>
    <w:rsid w:val="00107EFF"/>
    <w:rsid w:val="00107FF6"/>
    <w:rsid w:val="00110973"/>
    <w:rsid w:val="00110CE9"/>
    <w:rsid w:val="00111607"/>
    <w:rsid w:val="00111832"/>
    <w:rsid w:val="001119E6"/>
    <w:rsid w:val="00111D76"/>
    <w:rsid w:val="00112C1D"/>
    <w:rsid w:val="001133CF"/>
    <w:rsid w:val="00113571"/>
    <w:rsid w:val="00114EB0"/>
    <w:rsid w:val="00114EBF"/>
    <w:rsid w:val="001158F0"/>
    <w:rsid w:val="00116BF0"/>
    <w:rsid w:val="001175FF"/>
    <w:rsid w:val="00117B42"/>
    <w:rsid w:val="00117E84"/>
    <w:rsid w:val="00117FF8"/>
    <w:rsid w:val="0012056B"/>
    <w:rsid w:val="00120EB2"/>
    <w:rsid w:val="0012105B"/>
    <w:rsid w:val="001218CA"/>
    <w:rsid w:val="00121CA2"/>
    <w:rsid w:val="0012227B"/>
    <w:rsid w:val="00122471"/>
    <w:rsid w:val="001227E7"/>
    <w:rsid w:val="00122930"/>
    <w:rsid w:val="00122A05"/>
    <w:rsid w:val="001254EE"/>
    <w:rsid w:val="001256F0"/>
    <w:rsid w:val="00125A22"/>
    <w:rsid w:val="00125B16"/>
    <w:rsid w:val="00126014"/>
    <w:rsid w:val="00126539"/>
    <w:rsid w:val="00126BF7"/>
    <w:rsid w:val="00126C58"/>
    <w:rsid w:val="00127898"/>
    <w:rsid w:val="0013091C"/>
    <w:rsid w:val="00130C8A"/>
    <w:rsid w:val="00130DE2"/>
    <w:rsid w:val="001312D1"/>
    <w:rsid w:val="001313E3"/>
    <w:rsid w:val="0013156C"/>
    <w:rsid w:val="00131767"/>
    <w:rsid w:val="00131814"/>
    <w:rsid w:val="00131C65"/>
    <w:rsid w:val="00131EA5"/>
    <w:rsid w:val="00131EAE"/>
    <w:rsid w:val="0013204A"/>
    <w:rsid w:val="001320B9"/>
    <w:rsid w:val="001322C6"/>
    <w:rsid w:val="001324AB"/>
    <w:rsid w:val="00132625"/>
    <w:rsid w:val="00133781"/>
    <w:rsid w:val="001342C1"/>
    <w:rsid w:val="00134740"/>
    <w:rsid w:val="0013499B"/>
    <w:rsid w:val="00135B09"/>
    <w:rsid w:val="001369DC"/>
    <w:rsid w:val="00136C1F"/>
    <w:rsid w:val="00136E59"/>
    <w:rsid w:val="00137754"/>
    <w:rsid w:val="00140232"/>
    <w:rsid w:val="0014087A"/>
    <w:rsid w:val="00140A0D"/>
    <w:rsid w:val="00141333"/>
    <w:rsid w:val="00141DD6"/>
    <w:rsid w:val="0014201D"/>
    <w:rsid w:val="00143A5E"/>
    <w:rsid w:val="00144AA6"/>
    <w:rsid w:val="00145B36"/>
    <w:rsid w:val="0014638D"/>
    <w:rsid w:val="001500E7"/>
    <w:rsid w:val="001502AE"/>
    <w:rsid w:val="0015054C"/>
    <w:rsid w:val="0015093A"/>
    <w:rsid w:val="00150FD5"/>
    <w:rsid w:val="00151B50"/>
    <w:rsid w:val="00152608"/>
    <w:rsid w:val="00152AB9"/>
    <w:rsid w:val="00152F42"/>
    <w:rsid w:val="00153715"/>
    <w:rsid w:val="00153D8D"/>
    <w:rsid w:val="00153E18"/>
    <w:rsid w:val="001551A2"/>
    <w:rsid w:val="0015526C"/>
    <w:rsid w:val="00155873"/>
    <w:rsid w:val="0015591C"/>
    <w:rsid w:val="001559C3"/>
    <w:rsid w:val="0015651D"/>
    <w:rsid w:val="00157372"/>
    <w:rsid w:val="00157872"/>
    <w:rsid w:val="00157EDB"/>
    <w:rsid w:val="0016006A"/>
    <w:rsid w:val="0016044E"/>
    <w:rsid w:val="00160540"/>
    <w:rsid w:val="00160907"/>
    <w:rsid w:val="00160DF5"/>
    <w:rsid w:val="00161278"/>
    <w:rsid w:val="00162079"/>
    <w:rsid w:val="00162EA4"/>
    <w:rsid w:val="001636D5"/>
    <w:rsid w:val="00163E9A"/>
    <w:rsid w:val="00163EEC"/>
    <w:rsid w:val="00164B93"/>
    <w:rsid w:val="00164E91"/>
    <w:rsid w:val="00164EC7"/>
    <w:rsid w:val="00164F4E"/>
    <w:rsid w:val="00165014"/>
    <w:rsid w:val="001650C9"/>
    <w:rsid w:val="001650D3"/>
    <w:rsid w:val="001655EF"/>
    <w:rsid w:val="0016708D"/>
    <w:rsid w:val="001679FD"/>
    <w:rsid w:val="0017004D"/>
    <w:rsid w:val="0017100B"/>
    <w:rsid w:val="00171F68"/>
    <w:rsid w:val="0017242F"/>
    <w:rsid w:val="00172E01"/>
    <w:rsid w:val="00172F76"/>
    <w:rsid w:val="0017315D"/>
    <w:rsid w:val="00173B64"/>
    <w:rsid w:val="00173ECA"/>
    <w:rsid w:val="0017427C"/>
    <w:rsid w:val="00174A4E"/>
    <w:rsid w:val="00177369"/>
    <w:rsid w:val="001775C4"/>
    <w:rsid w:val="001778DC"/>
    <w:rsid w:val="00177ED9"/>
    <w:rsid w:val="0018017B"/>
    <w:rsid w:val="00181069"/>
    <w:rsid w:val="001820BF"/>
    <w:rsid w:val="00184281"/>
    <w:rsid w:val="00184548"/>
    <w:rsid w:val="00184596"/>
    <w:rsid w:val="00184EF7"/>
    <w:rsid w:val="00185A1B"/>
    <w:rsid w:val="001860A0"/>
    <w:rsid w:val="001862F8"/>
    <w:rsid w:val="00187257"/>
    <w:rsid w:val="00187D69"/>
    <w:rsid w:val="0019001E"/>
    <w:rsid w:val="00190272"/>
    <w:rsid w:val="00190FB9"/>
    <w:rsid w:val="0019104C"/>
    <w:rsid w:val="001921E2"/>
    <w:rsid w:val="0019227A"/>
    <w:rsid w:val="0019397F"/>
    <w:rsid w:val="0019428A"/>
    <w:rsid w:val="001945B5"/>
    <w:rsid w:val="00194C64"/>
    <w:rsid w:val="0019548E"/>
    <w:rsid w:val="00195650"/>
    <w:rsid w:val="00195D28"/>
    <w:rsid w:val="00195FA6"/>
    <w:rsid w:val="001961B4"/>
    <w:rsid w:val="0019659B"/>
    <w:rsid w:val="0019662A"/>
    <w:rsid w:val="001968A1"/>
    <w:rsid w:val="001977C8"/>
    <w:rsid w:val="001979C2"/>
    <w:rsid w:val="00197C7B"/>
    <w:rsid w:val="001A1192"/>
    <w:rsid w:val="001A1A0C"/>
    <w:rsid w:val="001A1B88"/>
    <w:rsid w:val="001A1F92"/>
    <w:rsid w:val="001A22B9"/>
    <w:rsid w:val="001A2382"/>
    <w:rsid w:val="001A257E"/>
    <w:rsid w:val="001A34F0"/>
    <w:rsid w:val="001A38C1"/>
    <w:rsid w:val="001A461E"/>
    <w:rsid w:val="001A4789"/>
    <w:rsid w:val="001A4BE4"/>
    <w:rsid w:val="001A4FE5"/>
    <w:rsid w:val="001A522B"/>
    <w:rsid w:val="001A68F4"/>
    <w:rsid w:val="001A6CB0"/>
    <w:rsid w:val="001A7046"/>
    <w:rsid w:val="001B1434"/>
    <w:rsid w:val="001B1A52"/>
    <w:rsid w:val="001B1B18"/>
    <w:rsid w:val="001B1BB1"/>
    <w:rsid w:val="001B1D9D"/>
    <w:rsid w:val="001B1FB4"/>
    <w:rsid w:val="001B214A"/>
    <w:rsid w:val="001B2FCB"/>
    <w:rsid w:val="001B3D7B"/>
    <w:rsid w:val="001B415E"/>
    <w:rsid w:val="001B511A"/>
    <w:rsid w:val="001B57B0"/>
    <w:rsid w:val="001B6380"/>
    <w:rsid w:val="001B678E"/>
    <w:rsid w:val="001B6AE1"/>
    <w:rsid w:val="001B6CDE"/>
    <w:rsid w:val="001B6FD5"/>
    <w:rsid w:val="001B7346"/>
    <w:rsid w:val="001B7487"/>
    <w:rsid w:val="001B7CA3"/>
    <w:rsid w:val="001C022C"/>
    <w:rsid w:val="001C0238"/>
    <w:rsid w:val="001C0482"/>
    <w:rsid w:val="001C111C"/>
    <w:rsid w:val="001C1982"/>
    <w:rsid w:val="001C2AB9"/>
    <w:rsid w:val="001C2DD3"/>
    <w:rsid w:val="001C4A8B"/>
    <w:rsid w:val="001C4AD7"/>
    <w:rsid w:val="001C50FF"/>
    <w:rsid w:val="001C541B"/>
    <w:rsid w:val="001C555F"/>
    <w:rsid w:val="001C5F62"/>
    <w:rsid w:val="001C6466"/>
    <w:rsid w:val="001C68B2"/>
    <w:rsid w:val="001C6FB6"/>
    <w:rsid w:val="001C7E96"/>
    <w:rsid w:val="001C7FFE"/>
    <w:rsid w:val="001D01F8"/>
    <w:rsid w:val="001D1503"/>
    <w:rsid w:val="001D1842"/>
    <w:rsid w:val="001D1CB3"/>
    <w:rsid w:val="001D1EAA"/>
    <w:rsid w:val="001D2965"/>
    <w:rsid w:val="001D2B14"/>
    <w:rsid w:val="001D34E8"/>
    <w:rsid w:val="001D3DD6"/>
    <w:rsid w:val="001D4104"/>
    <w:rsid w:val="001D44C8"/>
    <w:rsid w:val="001D4FA8"/>
    <w:rsid w:val="001D4FD4"/>
    <w:rsid w:val="001D504E"/>
    <w:rsid w:val="001D6CFB"/>
    <w:rsid w:val="001D6F72"/>
    <w:rsid w:val="001D711B"/>
    <w:rsid w:val="001D7B32"/>
    <w:rsid w:val="001E00EB"/>
    <w:rsid w:val="001E0714"/>
    <w:rsid w:val="001E0B57"/>
    <w:rsid w:val="001E0E99"/>
    <w:rsid w:val="001E1A4D"/>
    <w:rsid w:val="001E3038"/>
    <w:rsid w:val="001E3593"/>
    <w:rsid w:val="001E35AF"/>
    <w:rsid w:val="001E3784"/>
    <w:rsid w:val="001E41F3"/>
    <w:rsid w:val="001E429A"/>
    <w:rsid w:val="001E4AA3"/>
    <w:rsid w:val="001E50B9"/>
    <w:rsid w:val="001E50E2"/>
    <w:rsid w:val="001E6065"/>
    <w:rsid w:val="001E7450"/>
    <w:rsid w:val="001E7D40"/>
    <w:rsid w:val="001F0201"/>
    <w:rsid w:val="001F0CA1"/>
    <w:rsid w:val="001F19A6"/>
    <w:rsid w:val="001F1C44"/>
    <w:rsid w:val="001F1E57"/>
    <w:rsid w:val="001F2538"/>
    <w:rsid w:val="001F2CFC"/>
    <w:rsid w:val="001F2F1D"/>
    <w:rsid w:val="001F3370"/>
    <w:rsid w:val="001F3482"/>
    <w:rsid w:val="001F394B"/>
    <w:rsid w:val="001F3BDF"/>
    <w:rsid w:val="001F46A0"/>
    <w:rsid w:val="001F46F6"/>
    <w:rsid w:val="001F477C"/>
    <w:rsid w:val="001F5A31"/>
    <w:rsid w:val="001F5B17"/>
    <w:rsid w:val="001F6117"/>
    <w:rsid w:val="001F7A97"/>
    <w:rsid w:val="001F7BC3"/>
    <w:rsid w:val="00200340"/>
    <w:rsid w:val="002010F1"/>
    <w:rsid w:val="0020116F"/>
    <w:rsid w:val="0020138F"/>
    <w:rsid w:val="00201771"/>
    <w:rsid w:val="00201CAE"/>
    <w:rsid w:val="002023A8"/>
    <w:rsid w:val="002023FE"/>
    <w:rsid w:val="00202742"/>
    <w:rsid w:val="0020276D"/>
    <w:rsid w:val="0020308C"/>
    <w:rsid w:val="0020365D"/>
    <w:rsid w:val="00203D25"/>
    <w:rsid w:val="00203E41"/>
    <w:rsid w:val="002042A1"/>
    <w:rsid w:val="00204A43"/>
    <w:rsid w:val="00205809"/>
    <w:rsid w:val="0020587A"/>
    <w:rsid w:val="00205B9C"/>
    <w:rsid w:val="00205CD5"/>
    <w:rsid w:val="00206268"/>
    <w:rsid w:val="00206464"/>
    <w:rsid w:val="00207048"/>
    <w:rsid w:val="0020745E"/>
    <w:rsid w:val="00207793"/>
    <w:rsid w:val="00207ECC"/>
    <w:rsid w:val="002107B2"/>
    <w:rsid w:val="0021160E"/>
    <w:rsid w:val="00211EEF"/>
    <w:rsid w:val="00212651"/>
    <w:rsid w:val="002130DB"/>
    <w:rsid w:val="00213FA2"/>
    <w:rsid w:val="002142CB"/>
    <w:rsid w:val="00214991"/>
    <w:rsid w:val="00214C9E"/>
    <w:rsid w:val="00215D39"/>
    <w:rsid w:val="00215E50"/>
    <w:rsid w:val="002164FA"/>
    <w:rsid w:val="0021696D"/>
    <w:rsid w:val="002176E4"/>
    <w:rsid w:val="00220898"/>
    <w:rsid w:val="00220D1E"/>
    <w:rsid w:val="002214AD"/>
    <w:rsid w:val="0022178D"/>
    <w:rsid w:val="0022182B"/>
    <w:rsid w:val="002218CC"/>
    <w:rsid w:val="0022199F"/>
    <w:rsid w:val="002219B7"/>
    <w:rsid w:val="00222130"/>
    <w:rsid w:val="002237C6"/>
    <w:rsid w:val="00223971"/>
    <w:rsid w:val="0022418F"/>
    <w:rsid w:val="0022483D"/>
    <w:rsid w:val="0022499C"/>
    <w:rsid w:val="00224B6C"/>
    <w:rsid w:val="002255B7"/>
    <w:rsid w:val="00225BF4"/>
    <w:rsid w:val="00225E3B"/>
    <w:rsid w:val="002261DC"/>
    <w:rsid w:val="002263AA"/>
    <w:rsid w:val="002266DC"/>
    <w:rsid w:val="0022697F"/>
    <w:rsid w:val="00226AF5"/>
    <w:rsid w:val="00226B4E"/>
    <w:rsid w:val="00226E76"/>
    <w:rsid w:val="002277A5"/>
    <w:rsid w:val="00227B30"/>
    <w:rsid w:val="002313BF"/>
    <w:rsid w:val="00231E54"/>
    <w:rsid w:val="00231FBC"/>
    <w:rsid w:val="002321E8"/>
    <w:rsid w:val="002322F7"/>
    <w:rsid w:val="002323C1"/>
    <w:rsid w:val="00232E93"/>
    <w:rsid w:val="0023360F"/>
    <w:rsid w:val="00233C9D"/>
    <w:rsid w:val="002343F6"/>
    <w:rsid w:val="00234668"/>
    <w:rsid w:val="00234883"/>
    <w:rsid w:val="00234EF1"/>
    <w:rsid w:val="00234F69"/>
    <w:rsid w:val="00235251"/>
    <w:rsid w:val="00235B4C"/>
    <w:rsid w:val="00236705"/>
    <w:rsid w:val="0023683D"/>
    <w:rsid w:val="00236A30"/>
    <w:rsid w:val="00236A9D"/>
    <w:rsid w:val="002376A3"/>
    <w:rsid w:val="002379A1"/>
    <w:rsid w:val="00237BBB"/>
    <w:rsid w:val="00237FAD"/>
    <w:rsid w:val="00241CD4"/>
    <w:rsid w:val="0024335F"/>
    <w:rsid w:val="00243BC1"/>
    <w:rsid w:val="00244332"/>
    <w:rsid w:val="00244B5C"/>
    <w:rsid w:val="0024533F"/>
    <w:rsid w:val="00245B23"/>
    <w:rsid w:val="00246DE8"/>
    <w:rsid w:val="0024716D"/>
    <w:rsid w:val="00247DEA"/>
    <w:rsid w:val="00247DFC"/>
    <w:rsid w:val="0025012F"/>
    <w:rsid w:val="0025022A"/>
    <w:rsid w:val="00250266"/>
    <w:rsid w:val="00250854"/>
    <w:rsid w:val="002512AB"/>
    <w:rsid w:val="00252061"/>
    <w:rsid w:val="0025228F"/>
    <w:rsid w:val="00252712"/>
    <w:rsid w:val="00252E85"/>
    <w:rsid w:val="002530BE"/>
    <w:rsid w:val="00253289"/>
    <w:rsid w:val="00253D0B"/>
    <w:rsid w:val="00253EB4"/>
    <w:rsid w:val="00253FB2"/>
    <w:rsid w:val="00254F1B"/>
    <w:rsid w:val="00256F6F"/>
    <w:rsid w:val="00257195"/>
    <w:rsid w:val="00257357"/>
    <w:rsid w:val="0025772C"/>
    <w:rsid w:val="002578D8"/>
    <w:rsid w:val="00260166"/>
    <w:rsid w:val="00260480"/>
    <w:rsid w:val="00261065"/>
    <w:rsid w:val="002613A5"/>
    <w:rsid w:val="00262C90"/>
    <w:rsid w:val="00263AF5"/>
    <w:rsid w:val="002654C7"/>
    <w:rsid w:val="00265B22"/>
    <w:rsid w:val="00265FB9"/>
    <w:rsid w:val="002666D3"/>
    <w:rsid w:val="00266DE0"/>
    <w:rsid w:val="00267881"/>
    <w:rsid w:val="00267BF9"/>
    <w:rsid w:val="00270A19"/>
    <w:rsid w:val="00271DE1"/>
    <w:rsid w:val="002723F2"/>
    <w:rsid w:val="00273166"/>
    <w:rsid w:val="00273499"/>
    <w:rsid w:val="00273821"/>
    <w:rsid w:val="00273B20"/>
    <w:rsid w:val="00273FC1"/>
    <w:rsid w:val="0027451B"/>
    <w:rsid w:val="00274538"/>
    <w:rsid w:val="002746BC"/>
    <w:rsid w:val="00274850"/>
    <w:rsid w:val="00274E67"/>
    <w:rsid w:val="00275D12"/>
    <w:rsid w:val="00275EA4"/>
    <w:rsid w:val="00276CD2"/>
    <w:rsid w:val="0027717D"/>
    <w:rsid w:val="00277990"/>
    <w:rsid w:val="00277A1E"/>
    <w:rsid w:val="00277CAD"/>
    <w:rsid w:val="0028062F"/>
    <w:rsid w:val="002807CC"/>
    <w:rsid w:val="002808AD"/>
    <w:rsid w:val="00280B1A"/>
    <w:rsid w:val="00280D7C"/>
    <w:rsid w:val="00280FEC"/>
    <w:rsid w:val="00281E9E"/>
    <w:rsid w:val="00281EB0"/>
    <w:rsid w:val="00282341"/>
    <w:rsid w:val="00282484"/>
    <w:rsid w:val="00282E7C"/>
    <w:rsid w:val="00283091"/>
    <w:rsid w:val="0028456D"/>
    <w:rsid w:val="00285749"/>
    <w:rsid w:val="0028675B"/>
    <w:rsid w:val="00286AB7"/>
    <w:rsid w:val="002875A7"/>
    <w:rsid w:val="0029065C"/>
    <w:rsid w:val="002928C7"/>
    <w:rsid w:val="00292EAA"/>
    <w:rsid w:val="002934AE"/>
    <w:rsid w:val="00293C77"/>
    <w:rsid w:val="00293D64"/>
    <w:rsid w:val="00293D85"/>
    <w:rsid w:val="00293EC4"/>
    <w:rsid w:val="00293F3E"/>
    <w:rsid w:val="002952E2"/>
    <w:rsid w:val="00295352"/>
    <w:rsid w:val="0029573B"/>
    <w:rsid w:val="002959FF"/>
    <w:rsid w:val="00295C05"/>
    <w:rsid w:val="00295D5C"/>
    <w:rsid w:val="00295D94"/>
    <w:rsid w:val="002962CA"/>
    <w:rsid w:val="002A07A2"/>
    <w:rsid w:val="002A17DD"/>
    <w:rsid w:val="002A35D0"/>
    <w:rsid w:val="002A3934"/>
    <w:rsid w:val="002A4AE4"/>
    <w:rsid w:val="002A622D"/>
    <w:rsid w:val="002A6CC9"/>
    <w:rsid w:val="002A6F52"/>
    <w:rsid w:val="002A6FBE"/>
    <w:rsid w:val="002A71BE"/>
    <w:rsid w:val="002A7621"/>
    <w:rsid w:val="002A7A7C"/>
    <w:rsid w:val="002B06B9"/>
    <w:rsid w:val="002B1C9E"/>
    <w:rsid w:val="002B1E85"/>
    <w:rsid w:val="002B2928"/>
    <w:rsid w:val="002B35CF"/>
    <w:rsid w:val="002B3607"/>
    <w:rsid w:val="002B3EE6"/>
    <w:rsid w:val="002B4A9F"/>
    <w:rsid w:val="002B565A"/>
    <w:rsid w:val="002B59FE"/>
    <w:rsid w:val="002B5E83"/>
    <w:rsid w:val="002B67C0"/>
    <w:rsid w:val="002B689A"/>
    <w:rsid w:val="002B69FC"/>
    <w:rsid w:val="002B7017"/>
    <w:rsid w:val="002B717E"/>
    <w:rsid w:val="002B7217"/>
    <w:rsid w:val="002B7766"/>
    <w:rsid w:val="002C0476"/>
    <w:rsid w:val="002C05AE"/>
    <w:rsid w:val="002C0977"/>
    <w:rsid w:val="002C22B5"/>
    <w:rsid w:val="002C2414"/>
    <w:rsid w:val="002C24E5"/>
    <w:rsid w:val="002C28CD"/>
    <w:rsid w:val="002C2C81"/>
    <w:rsid w:val="002C3479"/>
    <w:rsid w:val="002C35F9"/>
    <w:rsid w:val="002C3F9C"/>
    <w:rsid w:val="002C4BB7"/>
    <w:rsid w:val="002C5758"/>
    <w:rsid w:val="002C5AD8"/>
    <w:rsid w:val="002C5BCD"/>
    <w:rsid w:val="002C638C"/>
    <w:rsid w:val="002C63B6"/>
    <w:rsid w:val="002C6820"/>
    <w:rsid w:val="002C7091"/>
    <w:rsid w:val="002C7216"/>
    <w:rsid w:val="002C73CF"/>
    <w:rsid w:val="002C7B02"/>
    <w:rsid w:val="002D0CE6"/>
    <w:rsid w:val="002D1D19"/>
    <w:rsid w:val="002D2931"/>
    <w:rsid w:val="002D32AD"/>
    <w:rsid w:val="002D3445"/>
    <w:rsid w:val="002D3CF7"/>
    <w:rsid w:val="002D3F6E"/>
    <w:rsid w:val="002D4229"/>
    <w:rsid w:val="002D4826"/>
    <w:rsid w:val="002D4B06"/>
    <w:rsid w:val="002D4DCF"/>
    <w:rsid w:val="002D5B96"/>
    <w:rsid w:val="002D6E18"/>
    <w:rsid w:val="002D721E"/>
    <w:rsid w:val="002D7380"/>
    <w:rsid w:val="002D7E27"/>
    <w:rsid w:val="002E068A"/>
    <w:rsid w:val="002E0E6D"/>
    <w:rsid w:val="002E16EB"/>
    <w:rsid w:val="002E2184"/>
    <w:rsid w:val="002E218E"/>
    <w:rsid w:val="002E379F"/>
    <w:rsid w:val="002E3CAD"/>
    <w:rsid w:val="002E3EF6"/>
    <w:rsid w:val="002E4216"/>
    <w:rsid w:val="002E438A"/>
    <w:rsid w:val="002E4C5F"/>
    <w:rsid w:val="002E5A45"/>
    <w:rsid w:val="002E5C06"/>
    <w:rsid w:val="002E5E1A"/>
    <w:rsid w:val="002E6E47"/>
    <w:rsid w:val="002E74B9"/>
    <w:rsid w:val="002F03BC"/>
    <w:rsid w:val="002F1E63"/>
    <w:rsid w:val="002F1F95"/>
    <w:rsid w:val="002F3542"/>
    <w:rsid w:val="002F4309"/>
    <w:rsid w:val="002F4367"/>
    <w:rsid w:val="002F4F06"/>
    <w:rsid w:val="002F55B2"/>
    <w:rsid w:val="002F56DE"/>
    <w:rsid w:val="002F6B54"/>
    <w:rsid w:val="002F7A88"/>
    <w:rsid w:val="003001D0"/>
    <w:rsid w:val="00302459"/>
    <w:rsid w:val="003028B2"/>
    <w:rsid w:val="00302A0A"/>
    <w:rsid w:val="00303421"/>
    <w:rsid w:val="00303B20"/>
    <w:rsid w:val="00303DCF"/>
    <w:rsid w:val="003045A8"/>
    <w:rsid w:val="0030466B"/>
    <w:rsid w:val="003046ED"/>
    <w:rsid w:val="00304785"/>
    <w:rsid w:val="00304AB1"/>
    <w:rsid w:val="003055FF"/>
    <w:rsid w:val="00305706"/>
    <w:rsid w:val="0030570E"/>
    <w:rsid w:val="00305BD4"/>
    <w:rsid w:val="00305D5C"/>
    <w:rsid w:val="00305EE5"/>
    <w:rsid w:val="0030613F"/>
    <w:rsid w:val="0030696B"/>
    <w:rsid w:val="003079D9"/>
    <w:rsid w:val="00307BD7"/>
    <w:rsid w:val="00307D01"/>
    <w:rsid w:val="0031002D"/>
    <w:rsid w:val="00310A5C"/>
    <w:rsid w:val="00310AAF"/>
    <w:rsid w:val="00310F20"/>
    <w:rsid w:val="00311227"/>
    <w:rsid w:val="003112EC"/>
    <w:rsid w:val="0031179C"/>
    <w:rsid w:val="00312409"/>
    <w:rsid w:val="00312856"/>
    <w:rsid w:val="0031543D"/>
    <w:rsid w:val="00315F2F"/>
    <w:rsid w:val="00316A89"/>
    <w:rsid w:val="00316D12"/>
    <w:rsid w:val="00316D4A"/>
    <w:rsid w:val="00317161"/>
    <w:rsid w:val="003173E6"/>
    <w:rsid w:val="003205DA"/>
    <w:rsid w:val="00320632"/>
    <w:rsid w:val="00321005"/>
    <w:rsid w:val="0032143F"/>
    <w:rsid w:val="0032149E"/>
    <w:rsid w:val="00321599"/>
    <w:rsid w:val="0032202E"/>
    <w:rsid w:val="00322274"/>
    <w:rsid w:val="00322BF9"/>
    <w:rsid w:val="0032355E"/>
    <w:rsid w:val="00324E7A"/>
    <w:rsid w:val="0032570B"/>
    <w:rsid w:val="00325769"/>
    <w:rsid w:val="00325B85"/>
    <w:rsid w:val="00326166"/>
    <w:rsid w:val="00326C1A"/>
    <w:rsid w:val="00327381"/>
    <w:rsid w:val="003274D6"/>
    <w:rsid w:val="00327721"/>
    <w:rsid w:val="0032781E"/>
    <w:rsid w:val="00327C4D"/>
    <w:rsid w:val="00327C80"/>
    <w:rsid w:val="0033143D"/>
    <w:rsid w:val="003314CB"/>
    <w:rsid w:val="00331D74"/>
    <w:rsid w:val="00332B0C"/>
    <w:rsid w:val="00333145"/>
    <w:rsid w:val="00333B90"/>
    <w:rsid w:val="00334763"/>
    <w:rsid w:val="00334BBB"/>
    <w:rsid w:val="003357CF"/>
    <w:rsid w:val="00335FD4"/>
    <w:rsid w:val="00336386"/>
    <w:rsid w:val="00336837"/>
    <w:rsid w:val="00336954"/>
    <w:rsid w:val="003369BB"/>
    <w:rsid w:val="00336B99"/>
    <w:rsid w:val="0033706F"/>
    <w:rsid w:val="003371C6"/>
    <w:rsid w:val="00337830"/>
    <w:rsid w:val="003406B4"/>
    <w:rsid w:val="00340908"/>
    <w:rsid w:val="00340FC5"/>
    <w:rsid w:val="003410F1"/>
    <w:rsid w:val="00341115"/>
    <w:rsid w:val="00341FD2"/>
    <w:rsid w:val="003421E3"/>
    <w:rsid w:val="00342A3B"/>
    <w:rsid w:val="00342DAE"/>
    <w:rsid w:val="00342E6E"/>
    <w:rsid w:val="003432BE"/>
    <w:rsid w:val="00343595"/>
    <w:rsid w:val="003436A3"/>
    <w:rsid w:val="003452B6"/>
    <w:rsid w:val="003458B4"/>
    <w:rsid w:val="003460E3"/>
    <w:rsid w:val="00346619"/>
    <w:rsid w:val="00346702"/>
    <w:rsid w:val="00346B6E"/>
    <w:rsid w:val="00347361"/>
    <w:rsid w:val="00350397"/>
    <w:rsid w:val="0035052F"/>
    <w:rsid w:val="003511B3"/>
    <w:rsid w:val="00351711"/>
    <w:rsid w:val="00351B7B"/>
    <w:rsid w:val="00351BCD"/>
    <w:rsid w:val="0035213E"/>
    <w:rsid w:val="00352A6B"/>
    <w:rsid w:val="00352AE4"/>
    <w:rsid w:val="00352E18"/>
    <w:rsid w:val="0035378A"/>
    <w:rsid w:val="00353A10"/>
    <w:rsid w:val="00353AB7"/>
    <w:rsid w:val="00354008"/>
    <w:rsid w:val="00354C0B"/>
    <w:rsid w:val="003555A1"/>
    <w:rsid w:val="00355891"/>
    <w:rsid w:val="00355E3A"/>
    <w:rsid w:val="00355E72"/>
    <w:rsid w:val="003561A9"/>
    <w:rsid w:val="003568F8"/>
    <w:rsid w:val="0035794E"/>
    <w:rsid w:val="00357A1A"/>
    <w:rsid w:val="00357AB7"/>
    <w:rsid w:val="00357BA5"/>
    <w:rsid w:val="00360667"/>
    <w:rsid w:val="00360897"/>
    <w:rsid w:val="00360B22"/>
    <w:rsid w:val="003616A4"/>
    <w:rsid w:val="00361D36"/>
    <w:rsid w:val="0036204C"/>
    <w:rsid w:val="003621A3"/>
    <w:rsid w:val="003635C1"/>
    <w:rsid w:val="00363667"/>
    <w:rsid w:val="00363B13"/>
    <w:rsid w:val="00363B7A"/>
    <w:rsid w:val="00364332"/>
    <w:rsid w:val="003643D7"/>
    <w:rsid w:val="00364510"/>
    <w:rsid w:val="00364B9C"/>
    <w:rsid w:val="00366891"/>
    <w:rsid w:val="00366B84"/>
    <w:rsid w:val="00366FA1"/>
    <w:rsid w:val="00366FCB"/>
    <w:rsid w:val="00367757"/>
    <w:rsid w:val="0037004C"/>
    <w:rsid w:val="003703CB"/>
    <w:rsid w:val="00370EE0"/>
    <w:rsid w:val="0037119B"/>
    <w:rsid w:val="0037139C"/>
    <w:rsid w:val="003716D6"/>
    <w:rsid w:val="00371EED"/>
    <w:rsid w:val="00372392"/>
    <w:rsid w:val="003723A2"/>
    <w:rsid w:val="00372A7D"/>
    <w:rsid w:val="00373224"/>
    <w:rsid w:val="00373935"/>
    <w:rsid w:val="003739A1"/>
    <w:rsid w:val="003739BB"/>
    <w:rsid w:val="00373E10"/>
    <w:rsid w:val="0037427C"/>
    <w:rsid w:val="00374675"/>
    <w:rsid w:val="0037472E"/>
    <w:rsid w:val="00375C3D"/>
    <w:rsid w:val="00377746"/>
    <w:rsid w:val="00377834"/>
    <w:rsid w:val="00377D1A"/>
    <w:rsid w:val="00380348"/>
    <w:rsid w:val="00380EBB"/>
    <w:rsid w:val="003819DC"/>
    <w:rsid w:val="00381C0D"/>
    <w:rsid w:val="00381F6C"/>
    <w:rsid w:val="00382B41"/>
    <w:rsid w:val="0038320D"/>
    <w:rsid w:val="00383C5E"/>
    <w:rsid w:val="00384193"/>
    <w:rsid w:val="00384EED"/>
    <w:rsid w:val="00384FE9"/>
    <w:rsid w:val="003853DB"/>
    <w:rsid w:val="003862C3"/>
    <w:rsid w:val="00386A29"/>
    <w:rsid w:val="00386A4C"/>
    <w:rsid w:val="0038714A"/>
    <w:rsid w:val="00387985"/>
    <w:rsid w:val="00387EF5"/>
    <w:rsid w:val="003901C6"/>
    <w:rsid w:val="00390EDA"/>
    <w:rsid w:val="003911CA"/>
    <w:rsid w:val="003911DC"/>
    <w:rsid w:val="00391965"/>
    <w:rsid w:val="00391BE3"/>
    <w:rsid w:val="00391C96"/>
    <w:rsid w:val="003923AD"/>
    <w:rsid w:val="00393AB1"/>
    <w:rsid w:val="00393C91"/>
    <w:rsid w:val="00393FA3"/>
    <w:rsid w:val="0039412B"/>
    <w:rsid w:val="00394A86"/>
    <w:rsid w:val="00394C7D"/>
    <w:rsid w:val="00394CF5"/>
    <w:rsid w:val="00395495"/>
    <w:rsid w:val="00395932"/>
    <w:rsid w:val="00395AC3"/>
    <w:rsid w:val="0039604D"/>
    <w:rsid w:val="0039611D"/>
    <w:rsid w:val="00396450"/>
    <w:rsid w:val="0039653E"/>
    <w:rsid w:val="003975C7"/>
    <w:rsid w:val="003A0256"/>
    <w:rsid w:val="003A0935"/>
    <w:rsid w:val="003A1270"/>
    <w:rsid w:val="003A1435"/>
    <w:rsid w:val="003A15B6"/>
    <w:rsid w:val="003A1ABF"/>
    <w:rsid w:val="003A1C06"/>
    <w:rsid w:val="003A2E9C"/>
    <w:rsid w:val="003A38B6"/>
    <w:rsid w:val="003A41E4"/>
    <w:rsid w:val="003A47CF"/>
    <w:rsid w:val="003A4FE1"/>
    <w:rsid w:val="003A557A"/>
    <w:rsid w:val="003A621C"/>
    <w:rsid w:val="003A6324"/>
    <w:rsid w:val="003A635E"/>
    <w:rsid w:val="003A6D12"/>
    <w:rsid w:val="003A6D6C"/>
    <w:rsid w:val="003A6DBE"/>
    <w:rsid w:val="003A79A7"/>
    <w:rsid w:val="003B05C1"/>
    <w:rsid w:val="003B153E"/>
    <w:rsid w:val="003B2161"/>
    <w:rsid w:val="003B283F"/>
    <w:rsid w:val="003B3117"/>
    <w:rsid w:val="003B421A"/>
    <w:rsid w:val="003B52BE"/>
    <w:rsid w:val="003B5800"/>
    <w:rsid w:val="003B59E3"/>
    <w:rsid w:val="003B5D1A"/>
    <w:rsid w:val="003B64A8"/>
    <w:rsid w:val="003B7BC8"/>
    <w:rsid w:val="003B7C7A"/>
    <w:rsid w:val="003B7C7F"/>
    <w:rsid w:val="003C0C26"/>
    <w:rsid w:val="003C11F8"/>
    <w:rsid w:val="003C1312"/>
    <w:rsid w:val="003C20E5"/>
    <w:rsid w:val="003C2B6C"/>
    <w:rsid w:val="003C2C04"/>
    <w:rsid w:val="003C3214"/>
    <w:rsid w:val="003C3310"/>
    <w:rsid w:val="003C34BB"/>
    <w:rsid w:val="003C4C53"/>
    <w:rsid w:val="003C571B"/>
    <w:rsid w:val="003C6D1F"/>
    <w:rsid w:val="003C6D51"/>
    <w:rsid w:val="003C707C"/>
    <w:rsid w:val="003C7216"/>
    <w:rsid w:val="003D0B0E"/>
    <w:rsid w:val="003D0F1F"/>
    <w:rsid w:val="003D17A2"/>
    <w:rsid w:val="003D1A37"/>
    <w:rsid w:val="003D1E0D"/>
    <w:rsid w:val="003D1E8E"/>
    <w:rsid w:val="003D4B4C"/>
    <w:rsid w:val="003D4B7C"/>
    <w:rsid w:val="003D4CBF"/>
    <w:rsid w:val="003D4EFC"/>
    <w:rsid w:val="003D4F74"/>
    <w:rsid w:val="003D592A"/>
    <w:rsid w:val="003D5D8C"/>
    <w:rsid w:val="003D5DCB"/>
    <w:rsid w:val="003D624C"/>
    <w:rsid w:val="003D6692"/>
    <w:rsid w:val="003D6F36"/>
    <w:rsid w:val="003D7589"/>
    <w:rsid w:val="003D7D85"/>
    <w:rsid w:val="003E0A6C"/>
    <w:rsid w:val="003E0E02"/>
    <w:rsid w:val="003E0E80"/>
    <w:rsid w:val="003E2447"/>
    <w:rsid w:val="003E29F7"/>
    <w:rsid w:val="003E37DD"/>
    <w:rsid w:val="003E3A8C"/>
    <w:rsid w:val="003E3ABC"/>
    <w:rsid w:val="003E3E81"/>
    <w:rsid w:val="003E4491"/>
    <w:rsid w:val="003E44E9"/>
    <w:rsid w:val="003E47BE"/>
    <w:rsid w:val="003E4DC0"/>
    <w:rsid w:val="003E4EC2"/>
    <w:rsid w:val="003E4F0B"/>
    <w:rsid w:val="003E576C"/>
    <w:rsid w:val="003E5E42"/>
    <w:rsid w:val="003E63F2"/>
    <w:rsid w:val="003E657F"/>
    <w:rsid w:val="003E6759"/>
    <w:rsid w:val="003E682B"/>
    <w:rsid w:val="003E69F6"/>
    <w:rsid w:val="003E6C2A"/>
    <w:rsid w:val="003E71D0"/>
    <w:rsid w:val="003E77C4"/>
    <w:rsid w:val="003E7C9E"/>
    <w:rsid w:val="003E7F9C"/>
    <w:rsid w:val="003F0800"/>
    <w:rsid w:val="003F0824"/>
    <w:rsid w:val="003F0EBD"/>
    <w:rsid w:val="003F1406"/>
    <w:rsid w:val="003F193D"/>
    <w:rsid w:val="003F1A72"/>
    <w:rsid w:val="003F1C7B"/>
    <w:rsid w:val="003F1DA4"/>
    <w:rsid w:val="003F21A6"/>
    <w:rsid w:val="003F2306"/>
    <w:rsid w:val="003F27D5"/>
    <w:rsid w:val="003F2910"/>
    <w:rsid w:val="003F2930"/>
    <w:rsid w:val="003F44B4"/>
    <w:rsid w:val="003F4DD2"/>
    <w:rsid w:val="003F5304"/>
    <w:rsid w:val="003F533A"/>
    <w:rsid w:val="003F5516"/>
    <w:rsid w:val="003F61EC"/>
    <w:rsid w:val="003F6453"/>
    <w:rsid w:val="003F691C"/>
    <w:rsid w:val="003F6A59"/>
    <w:rsid w:val="003F6ED7"/>
    <w:rsid w:val="003F720D"/>
    <w:rsid w:val="003F7570"/>
    <w:rsid w:val="003F792F"/>
    <w:rsid w:val="0040062A"/>
    <w:rsid w:val="00400B66"/>
    <w:rsid w:val="004012D7"/>
    <w:rsid w:val="004039BF"/>
    <w:rsid w:val="0040563B"/>
    <w:rsid w:val="00405F3D"/>
    <w:rsid w:val="00407226"/>
    <w:rsid w:val="0040733E"/>
    <w:rsid w:val="0040734E"/>
    <w:rsid w:val="004076D7"/>
    <w:rsid w:val="00407AFD"/>
    <w:rsid w:val="00407F9F"/>
    <w:rsid w:val="0041097E"/>
    <w:rsid w:val="00410C01"/>
    <w:rsid w:val="004122AC"/>
    <w:rsid w:val="00412A1D"/>
    <w:rsid w:val="00413075"/>
    <w:rsid w:val="004131D9"/>
    <w:rsid w:val="0041390E"/>
    <w:rsid w:val="004149B9"/>
    <w:rsid w:val="00414BB3"/>
    <w:rsid w:val="00415963"/>
    <w:rsid w:val="0041646B"/>
    <w:rsid w:val="0041669D"/>
    <w:rsid w:val="0041681C"/>
    <w:rsid w:val="00416961"/>
    <w:rsid w:val="00416AC5"/>
    <w:rsid w:val="00417337"/>
    <w:rsid w:val="004201F7"/>
    <w:rsid w:val="004213BC"/>
    <w:rsid w:val="00421E1E"/>
    <w:rsid w:val="00421EAB"/>
    <w:rsid w:val="0042359A"/>
    <w:rsid w:val="00423EC7"/>
    <w:rsid w:val="00424F14"/>
    <w:rsid w:val="00425EC2"/>
    <w:rsid w:val="00426620"/>
    <w:rsid w:val="00426E17"/>
    <w:rsid w:val="0042735E"/>
    <w:rsid w:val="00427BCC"/>
    <w:rsid w:val="00427FF3"/>
    <w:rsid w:val="004318BE"/>
    <w:rsid w:val="004318E1"/>
    <w:rsid w:val="00431E67"/>
    <w:rsid w:val="00432259"/>
    <w:rsid w:val="004337DF"/>
    <w:rsid w:val="00433E63"/>
    <w:rsid w:val="00434BE2"/>
    <w:rsid w:val="00435C19"/>
    <w:rsid w:val="00435C42"/>
    <w:rsid w:val="00435C8B"/>
    <w:rsid w:val="00437000"/>
    <w:rsid w:val="0043736B"/>
    <w:rsid w:val="004377CA"/>
    <w:rsid w:val="00437A99"/>
    <w:rsid w:val="004407C5"/>
    <w:rsid w:val="00440872"/>
    <w:rsid w:val="00440BBE"/>
    <w:rsid w:val="00440E69"/>
    <w:rsid w:val="00441AC3"/>
    <w:rsid w:val="00441CFA"/>
    <w:rsid w:val="00441DB5"/>
    <w:rsid w:val="00442EFE"/>
    <w:rsid w:val="00444533"/>
    <w:rsid w:val="00444983"/>
    <w:rsid w:val="00444AB9"/>
    <w:rsid w:val="00444F8C"/>
    <w:rsid w:val="004453C9"/>
    <w:rsid w:val="00445588"/>
    <w:rsid w:val="00445A1C"/>
    <w:rsid w:val="0044674B"/>
    <w:rsid w:val="00446771"/>
    <w:rsid w:val="004478E6"/>
    <w:rsid w:val="00451183"/>
    <w:rsid w:val="00451236"/>
    <w:rsid w:val="00453767"/>
    <w:rsid w:val="00453897"/>
    <w:rsid w:val="004542E4"/>
    <w:rsid w:val="00454366"/>
    <w:rsid w:val="00454719"/>
    <w:rsid w:val="00454B84"/>
    <w:rsid w:val="00454ECE"/>
    <w:rsid w:val="004551DD"/>
    <w:rsid w:val="004555BE"/>
    <w:rsid w:val="00455A36"/>
    <w:rsid w:val="00455F90"/>
    <w:rsid w:val="0045678B"/>
    <w:rsid w:val="004567A8"/>
    <w:rsid w:val="00456ADD"/>
    <w:rsid w:val="00456EF9"/>
    <w:rsid w:val="00456F12"/>
    <w:rsid w:val="00456FB2"/>
    <w:rsid w:val="0046072B"/>
    <w:rsid w:val="004607BA"/>
    <w:rsid w:val="00460DDF"/>
    <w:rsid w:val="00460DFE"/>
    <w:rsid w:val="00461017"/>
    <w:rsid w:val="0046198D"/>
    <w:rsid w:val="00461B7E"/>
    <w:rsid w:val="00461FA9"/>
    <w:rsid w:val="00462D19"/>
    <w:rsid w:val="0046306A"/>
    <w:rsid w:val="0046360E"/>
    <w:rsid w:val="004648C5"/>
    <w:rsid w:val="0046604C"/>
    <w:rsid w:val="0046666E"/>
    <w:rsid w:val="004667D7"/>
    <w:rsid w:val="00466B68"/>
    <w:rsid w:val="00467069"/>
    <w:rsid w:val="0046713F"/>
    <w:rsid w:val="004672C0"/>
    <w:rsid w:val="004678D4"/>
    <w:rsid w:val="004679C7"/>
    <w:rsid w:val="00470005"/>
    <w:rsid w:val="00470165"/>
    <w:rsid w:val="0047042B"/>
    <w:rsid w:val="004710F0"/>
    <w:rsid w:val="0047197D"/>
    <w:rsid w:val="00471C06"/>
    <w:rsid w:val="00472051"/>
    <w:rsid w:val="00472352"/>
    <w:rsid w:val="004723AA"/>
    <w:rsid w:val="00472410"/>
    <w:rsid w:val="00472615"/>
    <w:rsid w:val="00473343"/>
    <w:rsid w:val="0047345E"/>
    <w:rsid w:val="00473485"/>
    <w:rsid w:val="004736B9"/>
    <w:rsid w:val="00473B6E"/>
    <w:rsid w:val="00473E66"/>
    <w:rsid w:val="00474666"/>
    <w:rsid w:val="00475029"/>
    <w:rsid w:val="0047550E"/>
    <w:rsid w:val="00475FA8"/>
    <w:rsid w:val="004761B3"/>
    <w:rsid w:val="00476B15"/>
    <w:rsid w:val="0047739E"/>
    <w:rsid w:val="004809D4"/>
    <w:rsid w:val="00480C1D"/>
    <w:rsid w:val="004818D3"/>
    <w:rsid w:val="004818D8"/>
    <w:rsid w:val="004819B1"/>
    <w:rsid w:val="004822A4"/>
    <w:rsid w:val="004822F3"/>
    <w:rsid w:val="004828BD"/>
    <w:rsid w:val="00483D3E"/>
    <w:rsid w:val="00483DD0"/>
    <w:rsid w:val="00483ED7"/>
    <w:rsid w:val="004863CD"/>
    <w:rsid w:val="004865D5"/>
    <w:rsid w:val="00486862"/>
    <w:rsid w:val="00486B79"/>
    <w:rsid w:val="00486D5B"/>
    <w:rsid w:val="00487A1F"/>
    <w:rsid w:val="004905B3"/>
    <w:rsid w:val="0049065C"/>
    <w:rsid w:val="004915FC"/>
    <w:rsid w:val="0049166A"/>
    <w:rsid w:val="00491C0D"/>
    <w:rsid w:val="00491C2A"/>
    <w:rsid w:val="00491E6B"/>
    <w:rsid w:val="00491F4A"/>
    <w:rsid w:val="00492263"/>
    <w:rsid w:val="00492450"/>
    <w:rsid w:val="004938DF"/>
    <w:rsid w:val="00493D19"/>
    <w:rsid w:val="00494A36"/>
    <w:rsid w:val="00494A79"/>
    <w:rsid w:val="00494AFF"/>
    <w:rsid w:val="00494E96"/>
    <w:rsid w:val="00494F18"/>
    <w:rsid w:val="00495258"/>
    <w:rsid w:val="004953B5"/>
    <w:rsid w:val="00495A45"/>
    <w:rsid w:val="00495A6C"/>
    <w:rsid w:val="00495BC0"/>
    <w:rsid w:val="00496A9B"/>
    <w:rsid w:val="00496C1C"/>
    <w:rsid w:val="00496C67"/>
    <w:rsid w:val="004970D1"/>
    <w:rsid w:val="0049738E"/>
    <w:rsid w:val="00497656"/>
    <w:rsid w:val="00497831"/>
    <w:rsid w:val="004A057E"/>
    <w:rsid w:val="004A1824"/>
    <w:rsid w:val="004A23F8"/>
    <w:rsid w:val="004A2817"/>
    <w:rsid w:val="004A29EE"/>
    <w:rsid w:val="004A2EF8"/>
    <w:rsid w:val="004A35BF"/>
    <w:rsid w:val="004A3677"/>
    <w:rsid w:val="004A44A3"/>
    <w:rsid w:val="004A49E9"/>
    <w:rsid w:val="004A4CD3"/>
    <w:rsid w:val="004A55AD"/>
    <w:rsid w:val="004A58B2"/>
    <w:rsid w:val="004A5D6B"/>
    <w:rsid w:val="004A64B3"/>
    <w:rsid w:val="004A66C7"/>
    <w:rsid w:val="004A6B19"/>
    <w:rsid w:val="004A6C9E"/>
    <w:rsid w:val="004A6E92"/>
    <w:rsid w:val="004A715A"/>
    <w:rsid w:val="004A71A0"/>
    <w:rsid w:val="004A724B"/>
    <w:rsid w:val="004A7367"/>
    <w:rsid w:val="004A770E"/>
    <w:rsid w:val="004A7B95"/>
    <w:rsid w:val="004A7C06"/>
    <w:rsid w:val="004B0F74"/>
    <w:rsid w:val="004B1CB9"/>
    <w:rsid w:val="004B254E"/>
    <w:rsid w:val="004B3A22"/>
    <w:rsid w:val="004B3D21"/>
    <w:rsid w:val="004B48F6"/>
    <w:rsid w:val="004B4C38"/>
    <w:rsid w:val="004B53A2"/>
    <w:rsid w:val="004B5426"/>
    <w:rsid w:val="004B5622"/>
    <w:rsid w:val="004B73E3"/>
    <w:rsid w:val="004B75AB"/>
    <w:rsid w:val="004B7E5A"/>
    <w:rsid w:val="004C04DE"/>
    <w:rsid w:val="004C0C0C"/>
    <w:rsid w:val="004C0CE1"/>
    <w:rsid w:val="004C22BC"/>
    <w:rsid w:val="004C22BE"/>
    <w:rsid w:val="004C2C26"/>
    <w:rsid w:val="004C3EDE"/>
    <w:rsid w:val="004C4C6D"/>
    <w:rsid w:val="004C4FA4"/>
    <w:rsid w:val="004C522D"/>
    <w:rsid w:val="004C5480"/>
    <w:rsid w:val="004C5649"/>
    <w:rsid w:val="004C5829"/>
    <w:rsid w:val="004C65ED"/>
    <w:rsid w:val="004C66A1"/>
    <w:rsid w:val="004C702B"/>
    <w:rsid w:val="004C7176"/>
    <w:rsid w:val="004C7705"/>
    <w:rsid w:val="004C78C2"/>
    <w:rsid w:val="004C7F02"/>
    <w:rsid w:val="004D03A1"/>
    <w:rsid w:val="004D051C"/>
    <w:rsid w:val="004D0597"/>
    <w:rsid w:val="004D0807"/>
    <w:rsid w:val="004D1343"/>
    <w:rsid w:val="004D14A6"/>
    <w:rsid w:val="004D1F63"/>
    <w:rsid w:val="004D214E"/>
    <w:rsid w:val="004D221A"/>
    <w:rsid w:val="004D228E"/>
    <w:rsid w:val="004D244F"/>
    <w:rsid w:val="004D24C4"/>
    <w:rsid w:val="004D345B"/>
    <w:rsid w:val="004D5606"/>
    <w:rsid w:val="004D595C"/>
    <w:rsid w:val="004D5ADE"/>
    <w:rsid w:val="004D6157"/>
    <w:rsid w:val="004D679B"/>
    <w:rsid w:val="004D6C72"/>
    <w:rsid w:val="004D74A4"/>
    <w:rsid w:val="004D77DC"/>
    <w:rsid w:val="004D785D"/>
    <w:rsid w:val="004E03FF"/>
    <w:rsid w:val="004E04CB"/>
    <w:rsid w:val="004E118E"/>
    <w:rsid w:val="004E131C"/>
    <w:rsid w:val="004E13D1"/>
    <w:rsid w:val="004E171E"/>
    <w:rsid w:val="004E176C"/>
    <w:rsid w:val="004E1D68"/>
    <w:rsid w:val="004E2276"/>
    <w:rsid w:val="004E22D6"/>
    <w:rsid w:val="004E4D87"/>
    <w:rsid w:val="004E503C"/>
    <w:rsid w:val="004E669F"/>
    <w:rsid w:val="004E6920"/>
    <w:rsid w:val="004E7EAF"/>
    <w:rsid w:val="004F03B6"/>
    <w:rsid w:val="004F0D89"/>
    <w:rsid w:val="004F2ABD"/>
    <w:rsid w:val="004F2B49"/>
    <w:rsid w:val="004F2C82"/>
    <w:rsid w:val="004F2F69"/>
    <w:rsid w:val="004F30D4"/>
    <w:rsid w:val="004F3427"/>
    <w:rsid w:val="004F34D4"/>
    <w:rsid w:val="004F3BBB"/>
    <w:rsid w:val="004F5418"/>
    <w:rsid w:val="004F58BC"/>
    <w:rsid w:val="004F58CA"/>
    <w:rsid w:val="004F60A9"/>
    <w:rsid w:val="004F6211"/>
    <w:rsid w:val="004F6573"/>
    <w:rsid w:val="004F6D49"/>
    <w:rsid w:val="004F6F3D"/>
    <w:rsid w:val="004F73A5"/>
    <w:rsid w:val="004F76F4"/>
    <w:rsid w:val="004F79E8"/>
    <w:rsid w:val="00500786"/>
    <w:rsid w:val="0050081E"/>
    <w:rsid w:val="0050094B"/>
    <w:rsid w:val="00500E8A"/>
    <w:rsid w:val="00501087"/>
    <w:rsid w:val="00501FA3"/>
    <w:rsid w:val="00502456"/>
    <w:rsid w:val="00502CE9"/>
    <w:rsid w:val="00502EB2"/>
    <w:rsid w:val="005030D6"/>
    <w:rsid w:val="00503224"/>
    <w:rsid w:val="00503992"/>
    <w:rsid w:val="0050449A"/>
    <w:rsid w:val="00504E6D"/>
    <w:rsid w:val="00504E75"/>
    <w:rsid w:val="005056BD"/>
    <w:rsid w:val="005058E9"/>
    <w:rsid w:val="005062AB"/>
    <w:rsid w:val="00506964"/>
    <w:rsid w:val="00506A37"/>
    <w:rsid w:val="00506B18"/>
    <w:rsid w:val="00506CEC"/>
    <w:rsid w:val="00507CBA"/>
    <w:rsid w:val="00510C81"/>
    <w:rsid w:val="00510D9C"/>
    <w:rsid w:val="00510F75"/>
    <w:rsid w:val="005111F5"/>
    <w:rsid w:val="00511B84"/>
    <w:rsid w:val="005125DD"/>
    <w:rsid w:val="00512908"/>
    <w:rsid w:val="0051371E"/>
    <w:rsid w:val="0051382D"/>
    <w:rsid w:val="00514BA5"/>
    <w:rsid w:val="00514D26"/>
    <w:rsid w:val="00516344"/>
    <w:rsid w:val="0051671D"/>
    <w:rsid w:val="00516808"/>
    <w:rsid w:val="00520249"/>
    <w:rsid w:val="005202F4"/>
    <w:rsid w:val="005203B7"/>
    <w:rsid w:val="0052072E"/>
    <w:rsid w:val="00521D1C"/>
    <w:rsid w:val="005223F3"/>
    <w:rsid w:val="0052262E"/>
    <w:rsid w:val="00522A48"/>
    <w:rsid w:val="00523857"/>
    <w:rsid w:val="00523B56"/>
    <w:rsid w:val="00523BAE"/>
    <w:rsid w:val="00524175"/>
    <w:rsid w:val="005242AC"/>
    <w:rsid w:val="00524A9D"/>
    <w:rsid w:val="005266F6"/>
    <w:rsid w:val="00526805"/>
    <w:rsid w:val="00526910"/>
    <w:rsid w:val="0052757D"/>
    <w:rsid w:val="0052770D"/>
    <w:rsid w:val="00527855"/>
    <w:rsid w:val="00527F4C"/>
    <w:rsid w:val="005304D0"/>
    <w:rsid w:val="00530A42"/>
    <w:rsid w:val="00530B1F"/>
    <w:rsid w:val="00530D6B"/>
    <w:rsid w:val="005317D1"/>
    <w:rsid w:val="00531843"/>
    <w:rsid w:val="00531C66"/>
    <w:rsid w:val="005325DA"/>
    <w:rsid w:val="00532F2B"/>
    <w:rsid w:val="005330EE"/>
    <w:rsid w:val="00533931"/>
    <w:rsid w:val="00533ECF"/>
    <w:rsid w:val="00533F7F"/>
    <w:rsid w:val="00534695"/>
    <w:rsid w:val="00534912"/>
    <w:rsid w:val="00534A07"/>
    <w:rsid w:val="00534A23"/>
    <w:rsid w:val="00534D3E"/>
    <w:rsid w:val="00535724"/>
    <w:rsid w:val="005357B3"/>
    <w:rsid w:val="005365BE"/>
    <w:rsid w:val="00536974"/>
    <w:rsid w:val="00536B80"/>
    <w:rsid w:val="00536F27"/>
    <w:rsid w:val="00537CF0"/>
    <w:rsid w:val="0054059A"/>
    <w:rsid w:val="00540FEA"/>
    <w:rsid w:val="00541256"/>
    <w:rsid w:val="00542017"/>
    <w:rsid w:val="0054379C"/>
    <w:rsid w:val="0054438E"/>
    <w:rsid w:val="0054495C"/>
    <w:rsid w:val="00545221"/>
    <w:rsid w:val="00545372"/>
    <w:rsid w:val="0054576E"/>
    <w:rsid w:val="005457F5"/>
    <w:rsid w:val="00545BEF"/>
    <w:rsid w:val="00545F82"/>
    <w:rsid w:val="005468F2"/>
    <w:rsid w:val="00546E2F"/>
    <w:rsid w:val="00546EF4"/>
    <w:rsid w:val="005473E7"/>
    <w:rsid w:val="0054785C"/>
    <w:rsid w:val="00547F7C"/>
    <w:rsid w:val="005501A1"/>
    <w:rsid w:val="00550AA8"/>
    <w:rsid w:val="00550DD0"/>
    <w:rsid w:val="00551346"/>
    <w:rsid w:val="00551C3E"/>
    <w:rsid w:val="00551DDD"/>
    <w:rsid w:val="00552D60"/>
    <w:rsid w:val="00552F62"/>
    <w:rsid w:val="00553B83"/>
    <w:rsid w:val="005546C7"/>
    <w:rsid w:val="00554EF5"/>
    <w:rsid w:val="00555282"/>
    <w:rsid w:val="005554DB"/>
    <w:rsid w:val="00555DBA"/>
    <w:rsid w:val="005561F6"/>
    <w:rsid w:val="005562DB"/>
    <w:rsid w:val="0055657A"/>
    <w:rsid w:val="00557C6C"/>
    <w:rsid w:val="00560175"/>
    <w:rsid w:val="005602B5"/>
    <w:rsid w:val="005609CE"/>
    <w:rsid w:val="00561083"/>
    <w:rsid w:val="005634D7"/>
    <w:rsid w:val="00563717"/>
    <w:rsid w:val="00563E9D"/>
    <w:rsid w:val="005646BF"/>
    <w:rsid w:val="00564BFC"/>
    <w:rsid w:val="005650FA"/>
    <w:rsid w:val="005655A3"/>
    <w:rsid w:val="005662DA"/>
    <w:rsid w:val="00566E95"/>
    <w:rsid w:val="0056791E"/>
    <w:rsid w:val="00567EB3"/>
    <w:rsid w:val="00567EDD"/>
    <w:rsid w:val="00570D48"/>
    <w:rsid w:val="00570E3F"/>
    <w:rsid w:val="00571BC4"/>
    <w:rsid w:val="00572344"/>
    <w:rsid w:val="00572763"/>
    <w:rsid w:val="00572797"/>
    <w:rsid w:val="005728A9"/>
    <w:rsid w:val="00572B6C"/>
    <w:rsid w:val="00572CAF"/>
    <w:rsid w:val="00572D3D"/>
    <w:rsid w:val="005730F2"/>
    <w:rsid w:val="00573A7E"/>
    <w:rsid w:val="00573BD5"/>
    <w:rsid w:val="00573C46"/>
    <w:rsid w:val="00573CE7"/>
    <w:rsid w:val="00573E45"/>
    <w:rsid w:val="0057405E"/>
    <w:rsid w:val="0057426E"/>
    <w:rsid w:val="00574864"/>
    <w:rsid w:val="00575C14"/>
    <w:rsid w:val="00575D4E"/>
    <w:rsid w:val="005761D2"/>
    <w:rsid w:val="0057684A"/>
    <w:rsid w:val="00576998"/>
    <w:rsid w:val="00577456"/>
    <w:rsid w:val="00577754"/>
    <w:rsid w:val="00577BB6"/>
    <w:rsid w:val="0058102B"/>
    <w:rsid w:val="005813B0"/>
    <w:rsid w:val="005813D4"/>
    <w:rsid w:val="00581678"/>
    <w:rsid w:val="005831DD"/>
    <w:rsid w:val="00583382"/>
    <w:rsid w:val="005837F2"/>
    <w:rsid w:val="00583D3F"/>
    <w:rsid w:val="005843F5"/>
    <w:rsid w:val="0058472F"/>
    <w:rsid w:val="0058478D"/>
    <w:rsid w:val="00584912"/>
    <w:rsid w:val="00584B06"/>
    <w:rsid w:val="00584C02"/>
    <w:rsid w:val="0058567A"/>
    <w:rsid w:val="00586053"/>
    <w:rsid w:val="005865D8"/>
    <w:rsid w:val="005866C8"/>
    <w:rsid w:val="00586C68"/>
    <w:rsid w:val="00586DD7"/>
    <w:rsid w:val="00586EB0"/>
    <w:rsid w:val="00586F21"/>
    <w:rsid w:val="00587536"/>
    <w:rsid w:val="005902B8"/>
    <w:rsid w:val="00591A97"/>
    <w:rsid w:val="00591F8E"/>
    <w:rsid w:val="00592A98"/>
    <w:rsid w:val="00592EDA"/>
    <w:rsid w:val="005936AE"/>
    <w:rsid w:val="005936AF"/>
    <w:rsid w:val="00594020"/>
    <w:rsid w:val="005944E5"/>
    <w:rsid w:val="00594A46"/>
    <w:rsid w:val="00594C55"/>
    <w:rsid w:val="00594E44"/>
    <w:rsid w:val="005952E5"/>
    <w:rsid w:val="0059611C"/>
    <w:rsid w:val="00596C01"/>
    <w:rsid w:val="00597110"/>
    <w:rsid w:val="005A0195"/>
    <w:rsid w:val="005A0618"/>
    <w:rsid w:val="005A0690"/>
    <w:rsid w:val="005A11AF"/>
    <w:rsid w:val="005A1348"/>
    <w:rsid w:val="005A1503"/>
    <w:rsid w:val="005A19A9"/>
    <w:rsid w:val="005A19CA"/>
    <w:rsid w:val="005A2C0F"/>
    <w:rsid w:val="005A2C9F"/>
    <w:rsid w:val="005A36CA"/>
    <w:rsid w:val="005A3E77"/>
    <w:rsid w:val="005A4684"/>
    <w:rsid w:val="005A5317"/>
    <w:rsid w:val="005A5B67"/>
    <w:rsid w:val="005A619D"/>
    <w:rsid w:val="005A671B"/>
    <w:rsid w:val="005A6F63"/>
    <w:rsid w:val="005A77C6"/>
    <w:rsid w:val="005A7B64"/>
    <w:rsid w:val="005A7BC5"/>
    <w:rsid w:val="005B014F"/>
    <w:rsid w:val="005B0273"/>
    <w:rsid w:val="005B05C3"/>
    <w:rsid w:val="005B0621"/>
    <w:rsid w:val="005B0CD0"/>
    <w:rsid w:val="005B142A"/>
    <w:rsid w:val="005B17D5"/>
    <w:rsid w:val="005B187E"/>
    <w:rsid w:val="005B21D8"/>
    <w:rsid w:val="005B226B"/>
    <w:rsid w:val="005B286F"/>
    <w:rsid w:val="005B288E"/>
    <w:rsid w:val="005B423B"/>
    <w:rsid w:val="005B5098"/>
    <w:rsid w:val="005B57AD"/>
    <w:rsid w:val="005B5C5E"/>
    <w:rsid w:val="005B5F61"/>
    <w:rsid w:val="005B6109"/>
    <w:rsid w:val="005B62D9"/>
    <w:rsid w:val="005B63E4"/>
    <w:rsid w:val="005B64D0"/>
    <w:rsid w:val="005B6611"/>
    <w:rsid w:val="005B662F"/>
    <w:rsid w:val="005B6F97"/>
    <w:rsid w:val="005B77F9"/>
    <w:rsid w:val="005B79EA"/>
    <w:rsid w:val="005C029B"/>
    <w:rsid w:val="005C0A14"/>
    <w:rsid w:val="005C0B1C"/>
    <w:rsid w:val="005C0E1F"/>
    <w:rsid w:val="005C1E28"/>
    <w:rsid w:val="005C25B7"/>
    <w:rsid w:val="005C2717"/>
    <w:rsid w:val="005C3EA0"/>
    <w:rsid w:val="005C4616"/>
    <w:rsid w:val="005C48DB"/>
    <w:rsid w:val="005C4A86"/>
    <w:rsid w:val="005C54E9"/>
    <w:rsid w:val="005C58DF"/>
    <w:rsid w:val="005C6BE7"/>
    <w:rsid w:val="005C7656"/>
    <w:rsid w:val="005D0520"/>
    <w:rsid w:val="005D15C6"/>
    <w:rsid w:val="005D1877"/>
    <w:rsid w:val="005D1DAC"/>
    <w:rsid w:val="005D2E91"/>
    <w:rsid w:val="005D330A"/>
    <w:rsid w:val="005D38FB"/>
    <w:rsid w:val="005D4473"/>
    <w:rsid w:val="005D4DAC"/>
    <w:rsid w:val="005D5A2E"/>
    <w:rsid w:val="005D5B5A"/>
    <w:rsid w:val="005D6B06"/>
    <w:rsid w:val="005E0079"/>
    <w:rsid w:val="005E066C"/>
    <w:rsid w:val="005E0D55"/>
    <w:rsid w:val="005E133B"/>
    <w:rsid w:val="005E2C44"/>
    <w:rsid w:val="005E300B"/>
    <w:rsid w:val="005E3280"/>
    <w:rsid w:val="005E415C"/>
    <w:rsid w:val="005E42D9"/>
    <w:rsid w:val="005E4CBB"/>
    <w:rsid w:val="005E50BD"/>
    <w:rsid w:val="005E57AC"/>
    <w:rsid w:val="005E5A4E"/>
    <w:rsid w:val="005E64D8"/>
    <w:rsid w:val="005E72F5"/>
    <w:rsid w:val="005E7576"/>
    <w:rsid w:val="005F00A5"/>
    <w:rsid w:val="005F05AC"/>
    <w:rsid w:val="005F0E08"/>
    <w:rsid w:val="005F1E30"/>
    <w:rsid w:val="005F2768"/>
    <w:rsid w:val="005F3174"/>
    <w:rsid w:val="005F32BA"/>
    <w:rsid w:val="005F48CD"/>
    <w:rsid w:val="005F4C9F"/>
    <w:rsid w:val="005F4DC1"/>
    <w:rsid w:val="005F5AB9"/>
    <w:rsid w:val="005F643E"/>
    <w:rsid w:val="005F78C9"/>
    <w:rsid w:val="00600A54"/>
    <w:rsid w:val="00600BB7"/>
    <w:rsid w:val="00600E5D"/>
    <w:rsid w:val="006012B9"/>
    <w:rsid w:val="00602547"/>
    <w:rsid w:val="00603D33"/>
    <w:rsid w:val="00604C71"/>
    <w:rsid w:val="00604E6A"/>
    <w:rsid w:val="00604EAF"/>
    <w:rsid w:val="006050EC"/>
    <w:rsid w:val="006050F1"/>
    <w:rsid w:val="00605735"/>
    <w:rsid w:val="00605D40"/>
    <w:rsid w:val="006062EA"/>
    <w:rsid w:val="00606ECB"/>
    <w:rsid w:val="00606F7E"/>
    <w:rsid w:val="00607113"/>
    <w:rsid w:val="0060743C"/>
    <w:rsid w:val="006079DE"/>
    <w:rsid w:val="00610758"/>
    <w:rsid w:val="0061083C"/>
    <w:rsid w:val="00610971"/>
    <w:rsid w:val="0061138D"/>
    <w:rsid w:val="006117E0"/>
    <w:rsid w:val="00611D7A"/>
    <w:rsid w:val="006122A9"/>
    <w:rsid w:val="00614A62"/>
    <w:rsid w:val="00614EF5"/>
    <w:rsid w:val="00615149"/>
    <w:rsid w:val="00615367"/>
    <w:rsid w:val="00615686"/>
    <w:rsid w:val="00615C80"/>
    <w:rsid w:val="00615D4F"/>
    <w:rsid w:val="00615EEE"/>
    <w:rsid w:val="006178E0"/>
    <w:rsid w:val="006202E9"/>
    <w:rsid w:val="00620452"/>
    <w:rsid w:val="00620B0F"/>
    <w:rsid w:val="006214DB"/>
    <w:rsid w:val="00621721"/>
    <w:rsid w:val="00621C57"/>
    <w:rsid w:val="00621D26"/>
    <w:rsid w:val="00622936"/>
    <w:rsid w:val="006235FA"/>
    <w:rsid w:val="0062360D"/>
    <w:rsid w:val="00623FA7"/>
    <w:rsid w:val="00624F4F"/>
    <w:rsid w:val="00625940"/>
    <w:rsid w:val="00625A8A"/>
    <w:rsid w:val="00625CEF"/>
    <w:rsid w:val="00625FB3"/>
    <w:rsid w:val="00626DE8"/>
    <w:rsid w:val="0062747E"/>
    <w:rsid w:val="0062772E"/>
    <w:rsid w:val="00627747"/>
    <w:rsid w:val="00627890"/>
    <w:rsid w:val="00627995"/>
    <w:rsid w:val="00627D95"/>
    <w:rsid w:val="00630165"/>
    <w:rsid w:val="006302A6"/>
    <w:rsid w:val="0063038C"/>
    <w:rsid w:val="00630D2E"/>
    <w:rsid w:val="00631181"/>
    <w:rsid w:val="0063131B"/>
    <w:rsid w:val="00631391"/>
    <w:rsid w:val="006314DA"/>
    <w:rsid w:val="00632B87"/>
    <w:rsid w:val="0063381B"/>
    <w:rsid w:val="00634784"/>
    <w:rsid w:val="00634C72"/>
    <w:rsid w:val="00635D14"/>
    <w:rsid w:val="00636332"/>
    <w:rsid w:val="00636EDC"/>
    <w:rsid w:val="006371D9"/>
    <w:rsid w:val="006407A8"/>
    <w:rsid w:val="006409C9"/>
    <w:rsid w:val="00641134"/>
    <w:rsid w:val="006417F9"/>
    <w:rsid w:val="006418C7"/>
    <w:rsid w:val="00641C1D"/>
    <w:rsid w:val="00641CBE"/>
    <w:rsid w:val="006423CC"/>
    <w:rsid w:val="006428D6"/>
    <w:rsid w:val="006429F8"/>
    <w:rsid w:val="00642ED4"/>
    <w:rsid w:val="006438A5"/>
    <w:rsid w:val="006439F7"/>
    <w:rsid w:val="00643D70"/>
    <w:rsid w:val="00643D8F"/>
    <w:rsid w:val="00643FDE"/>
    <w:rsid w:val="0064476B"/>
    <w:rsid w:val="00645127"/>
    <w:rsid w:val="006454A1"/>
    <w:rsid w:val="00646458"/>
    <w:rsid w:val="006464D4"/>
    <w:rsid w:val="00646641"/>
    <w:rsid w:val="006478FA"/>
    <w:rsid w:val="00647B41"/>
    <w:rsid w:val="00647E1E"/>
    <w:rsid w:val="0065106B"/>
    <w:rsid w:val="00651261"/>
    <w:rsid w:val="006519C5"/>
    <w:rsid w:val="00651BE5"/>
    <w:rsid w:val="00651FF6"/>
    <w:rsid w:val="00652CF7"/>
    <w:rsid w:val="00652E41"/>
    <w:rsid w:val="00653557"/>
    <w:rsid w:val="00653D47"/>
    <w:rsid w:val="0065407D"/>
    <w:rsid w:val="0065460C"/>
    <w:rsid w:val="00654A1C"/>
    <w:rsid w:val="00656298"/>
    <w:rsid w:val="00656FA4"/>
    <w:rsid w:val="006574A6"/>
    <w:rsid w:val="00657CE2"/>
    <w:rsid w:val="0066019D"/>
    <w:rsid w:val="0066041B"/>
    <w:rsid w:val="006611FE"/>
    <w:rsid w:val="0066176A"/>
    <w:rsid w:val="00661A0F"/>
    <w:rsid w:val="00661B47"/>
    <w:rsid w:val="00661CD4"/>
    <w:rsid w:val="00661F1C"/>
    <w:rsid w:val="0066303A"/>
    <w:rsid w:val="006631D6"/>
    <w:rsid w:val="006631D9"/>
    <w:rsid w:val="00663C16"/>
    <w:rsid w:val="0066459F"/>
    <w:rsid w:val="006645D7"/>
    <w:rsid w:val="00664BAF"/>
    <w:rsid w:val="00664C7E"/>
    <w:rsid w:val="00664EE1"/>
    <w:rsid w:val="00665399"/>
    <w:rsid w:val="00665865"/>
    <w:rsid w:val="0066605D"/>
    <w:rsid w:val="006660C6"/>
    <w:rsid w:val="00666395"/>
    <w:rsid w:val="00666DD8"/>
    <w:rsid w:val="0066736F"/>
    <w:rsid w:val="00667586"/>
    <w:rsid w:val="00667DF1"/>
    <w:rsid w:val="00670072"/>
    <w:rsid w:val="006705F0"/>
    <w:rsid w:val="006707A7"/>
    <w:rsid w:val="00670B5A"/>
    <w:rsid w:val="00670B7C"/>
    <w:rsid w:val="00670E91"/>
    <w:rsid w:val="00671283"/>
    <w:rsid w:val="00671DF8"/>
    <w:rsid w:val="00672394"/>
    <w:rsid w:val="006726E9"/>
    <w:rsid w:val="006726F6"/>
    <w:rsid w:val="006726FE"/>
    <w:rsid w:val="00672CA2"/>
    <w:rsid w:val="00673619"/>
    <w:rsid w:val="006736F7"/>
    <w:rsid w:val="00673A2C"/>
    <w:rsid w:val="00673B4E"/>
    <w:rsid w:val="00673F38"/>
    <w:rsid w:val="006748B6"/>
    <w:rsid w:val="00674A87"/>
    <w:rsid w:val="00674CB0"/>
    <w:rsid w:val="00676348"/>
    <w:rsid w:val="006765FF"/>
    <w:rsid w:val="00677958"/>
    <w:rsid w:val="00680232"/>
    <w:rsid w:val="00680BCC"/>
    <w:rsid w:val="00680D4A"/>
    <w:rsid w:val="00681497"/>
    <w:rsid w:val="00681942"/>
    <w:rsid w:val="00682B5C"/>
    <w:rsid w:val="00683590"/>
    <w:rsid w:val="00683A98"/>
    <w:rsid w:val="00683B19"/>
    <w:rsid w:val="00683D90"/>
    <w:rsid w:val="00683E2C"/>
    <w:rsid w:val="00683F02"/>
    <w:rsid w:val="0068422A"/>
    <w:rsid w:val="006848AD"/>
    <w:rsid w:val="006853A9"/>
    <w:rsid w:val="00685676"/>
    <w:rsid w:val="006858DF"/>
    <w:rsid w:val="006858F2"/>
    <w:rsid w:val="00685C1F"/>
    <w:rsid w:val="00685CB5"/>
    <w:rsid w:val="0068682B"/>
    <w:rsid w:val="00687172"/>
    <w:rsid w:val="0068764D"/>
    <w:rsid w:val="00687BCD"/>
    <w:rsid w:val="00690047"/>
    <w:rsid w:val="006900EA"/>
    <w:rsid w:val="006906C2"/>
    <w:rsid w:val="00690861"/>
    <w:rsid w:val="006909CC"/>
    <w:rsid w:val="00690D77"/>
    <w:rsid w:val="00693451"/>
    <w:rsid w:val="006934E0"/>
    <w:rsid w:val="00693A52"/>
    <w:rsid w:val="00694F02"/>
    <w:rsid w:val="00695A8E"/>
    <w:rsid w:val="00696285"/>
    <w:rsid w:val="006966FB"/>
    <w:rsid w:val="006A0A1F"/>
    <w:rsid w:val="006A1714"/>
    <w:rsid w:val="006A2F8D"/>
    <w:rsid w:val="006A31B6"/>
    <w:rsid w:val="006A4268"/>
    <w:rsid w:val="006A443D"/>
    <w:rsid w:val="006A4507"/>
    <w:rsid w:val="006A45A0"/>
    <w:rsid w:val="006A4792"/>
    <w:rsid w:val="006A4879"/>
    <w:rsid w:val="006A4907"/>
    <w:rsid w:val="006A4BC4"/>
    <w:rsid w:val="006A5AD3"/>
    <w:rsid w:val="006A5C33"/>
    <w:rsid w:val="006A5D64"/>
    <w:rsid w:val="006A5F7F"/>
    <w:rsid w:val="006A664F"/>
    <w:rsid w:val="006A6838"/>
    <w:rsid w:val="006A6996"/>
    <w:rsid w:val="006A6C31"/>
    <w:rsid w:val="006A7346"/>
    <w:rsid w:val="006A7C03"/>
    <w:rsid w:val="006A7D56"/>
    <w:rsid w:val="006B007A"/>
    <w:rsid w:val="006B0831"/>
    <w:rsid w:val="006B1579"/>
    <w:rsid w:val="006B178C"/>
    <w:rsid w:val="006B1988"/>
    <w:rsid w:val="006B1CA7"/>
    <w:rsid w:val="006B1CD8"/>
    <w:rsid w:val="006B269E"/>
    <w:rsid w:val="006B2863"/>
    <w:rsid w:val="006B2F6F"/>
    <w:rsid w:val="006B3DE3"/>
    <w:rsid w:val="006B4EF4"/>
    <w:rsid w:val="006B5246"/>
    <w:rsid w:val="006B539E"/>
    <w:rsid w:val="006B54BE"/>
    <w:rsid w:val="006B595B"/>
    <w:rsid w:val="006B74EC"/>
    <w:rsid w:val="006B7ED5"/>
    <w:rsid w:val="006C0933"/>
    <w:rsid w:val="006C09F2"/>
    <w:rsid w:val="006C0EE6"/>
    <w:rsid w:val="006C1644"/>
    <w:rsid w:val="006C208C"/>
    <w:rsid w:val="006C366D"/>
    <w:rsid w:val="006C3E60"/>
    <w:rsid w:val="006C4BE7"/>
    <w:rsid w:val="006C568F"/>
    <w:rsid w:val="006C7131"/>
    <w:rsid w:val="006C7204"/>
    <w:rsid w:val="006C73D1"/>
    <w:rsid w:val="006C7660"/>
    <w:rsid w:val="006C76A0"/>
    <w:rsid w:val="006D0082"/>
    <w:rsid w:val="006D04C7"/>
    <w:rsid w:val="006D059C"/>
    <w:rsid w:val="006D0692"/>
    <w:rsid w:val="006D0D08"/>
    <w:rsid w:val="006D11C0"/>
    <w:rsid w:val="006D1E5C"/>
    <w:rsid w:val="006D226B"/>
    <w:rsid w:val="006D23AF"/>
    <w:rsid w:val="006D26CA"/>
    <w:rsid w:val="006D2F71"/>
    <w:rsid w:val="006D3886"/>
    <w:rsid w:val="006D39AD"/>
    <w:rsid w:val="006D53C8"/>
    <w:rsid w:val="006D53FF"/>
    <w:rsid w:val="006D54A5"/>
    <w:rsid w:val="006D5BCB"/>
    <w:rsid w:val="006D5CD0"/>
    <w:rsid w:val="006D5FCC"/>
    <w:rsid w:val="006D610E"/>
    <w:rsid w:val="006D6B98"/>
    <w:rsid w:val="006D6FC7"/>
    <w:rsid w:val="006E0B67"/>
    <w:rsid w:val="006E0CB0"/>
    <w:rsid w:val="006E11B4"/>
    <w:rsid w:val="006E1AFB"/>
    <w:rsid w:val="006E208E"/>
    <w:rsid w:val="006E21E4"/>
    <w:rsid w:val="006E220F"/>
    <w:rsid w:val="006E3A1C"/>
    <w:rsid w:val="006E46B3"/>
    <w:rsid w:val="006E4D82"/>
    <w:rsid w:val="006E50C1"/>
    <w:rsid w:val="006E5343"/>
    <w:rsid w:val="006E59BA"/>
    <w:rsid w:val="006E7512"/>
    <w:rsid w:val="006E7851"/>
    <w:rsid w:val="006F0769"/>
    <w:rsid w:val="006F14B7"/>
    <w:rsid w:val="006F1D76"/>
    <w:rsid w:val="006F2236"/>
    <w:rsid w:val="006F495F"/>
    <w:rsid w:val="006F4DAF"/>
    <w:rsid w:val="006F575C"/>
    <w:rsid w:val="006F599A"/>
    <w:rsid w:val="006F6366"/>
    <w:rsid w:val="006F6858"/>
    <w:rsid w:val="006F6A68"/>
    <w:rsid w:val="006F6EDB"/>
    <w:rsid w:val="006F6F67"/>
    <w:rsid w:val="006F736D"/>
    <w:rsid w:val="006F7573"/>
    <w:rsid w:val="006F7756"/>
    <w:rsid w:val="006F77CF"/>
    <w:rsid w:val="006F7ADA"/>
    <w:rsid w:val="00700B53"/>
    <w:rsid w:val="00700BE2"/>
    <w:rsid w:val="00701910"/>
    <w:rsid w:val="00701F6E"/>
    <w:rsid w:val="00702276"/>
    <w:rsid w:val="00702535"/>
    <w:rsid w:val="00702820"/>
    <w:rsid w:val="0070283A"/>
    <w:rsid w:val="00703478"/>
    <w:rsid w:val="007037C6"/>
    <w:rsid w:val="00703CB7"/>
    <w:rsid w:val="00703EBB"/>
    <w:rsid w:val="00703F1B"/>
    <w:rsid w:val="00704724"/>
    <w:rsid w:val="00704A64"/>
    <w:rsid w:val="00705523"/>
    <w:rsid w:val="00705FA1"/>
    <w:rsid w:val="007060C9"/>
    <w:rsid w:val="00707064"/>
    <w:rsid w:val="0070709A"/>
    <w:rsid w:val="007076CC"/>
    <w:rsid w:val="00707B59"/>
    <w:rsid w:val="00707C9A"/>
    <w:rsid w:val="00707D3A"/>
    <w:rsid w:val="0071066D"/>
    <w:rsid w:val="00710C08"/>
    <w:rsid w:val="00711473"/>
    <w:rsid w:val="007119A5"/>
    <w:rsid w:val="007119FC"/>
    <w:rsid w:val="0071229A"/>
    <w:rsid w:val="007125B7"/>
    <w:rsid w:val="00712AA2"/>
    <w:rsid w:val="00712F5A"/>
    <w:rsid w:val="007132D7"/>
    <w:rsid w:val="007136BA"/>
    <w:rsid w:val="007138B7"/>
    <w:rsid w:val="00713EB1"/>
    <w:rsid w:val="007144C9"/>
    <w:rsid w:val="00714694"/>
    <w:rsid w:val="007156C4"/>
    <w:rsid w:val="00716177"/>
    <w:rsid w:val="00717008"/>
    <w:rsid w:val="007174EE"/>
    <w:rsid w:val="007201DB"/>
    <w:rsid w:val="00720A2B"/>
    <w:rsid w:val="00720AED"/>
    <w:rsid w:val="00720CE4"/>
    <w:rsid w:val="00721748"/>
    <w:rsid w:val="00721BB2"/>
    <w:rsid w:val="007226F2"/>
    <w:rsid w:val="00722BDC"/>
    <w:rsid w:val="007237E8"/>
    <w:rsid w:val="00723E99"/>
    <w:rsid w:val="00724A97"/>
    <w:rsid w:val="00724B75"/>
    <w:rsid w:val="00724BF1"/>
    <w:rsid w:val="007250CB"/>
    <w:rsid w:val="0072589F"/>
    <w:rsid w:val="00725C04"/>
    <w:rsid w:val="00726781"/>
    <w:rsid w:val="00726AB8"/>
    <w:rsid w:val="00726B94"/>
    <w:rsid w:val="0072779C"/>
    <w:rsid w:val="007277FE"/>
    <w:rsid w:val="007304DD"/>
    <w:rsid w:val="007305E0"/>
    <w:rsid w:val="00730A12"/>
    <w:rsid w:val="007310C2"/>
    <w:rsid w:val="007310F2"/>
    <w:rsid w:val="007316DF"/>
    <w:rsid w:val="007320A6"/>
    <w:rsid w:val="0073213F"/>
    <w:rsid w:val="007321CF"/>
    <w:rsid w:val="00732E28"/>
    <w:rsid w:val="00733013"/>
    <w:rsid w:val="00733D85"/>
    <w:rsid w:val="007345FA"/>
    <w:rsid w:val="007346E2"/>
    <w:rsid w:val="007359D7"/>
    <w:rsid w:val="00735ADE"/>
    <w:rsid w:val="00736307"/>
    <w:rsid w:val="007378BA"/>
    <w:rsid w:val="007400AC"/>
    <w:rsid w:val="00740716"/>
    <w:rsid w:val="00740781"/>
    <w:rsid w:val="00741617"/>
    <w:rsid w:val="00742213"/>
    <w:rsid w:val="0074273E"/>
    <w:rsid w:val="00742E86"/>
    <w:rsid w:val="0074377F"/>
    <w:rsid w:val="00743E79"/>
    <w:rsid w:val="00744523"/>
    <w:rsid w:val="007464A1"/>
    <w:rsid w:val="007465EC"/>
    <w:rsid w:val="00746768"/>
    <w:rsid w:val="007468E1"/>
    <w:rsid w:val="00746DAC"/>
    <w:rsid w:val="00746F66"/>
    <w:rsid w:val="0075007E"/>
    <w:rsid w:val="007503B9"/>
    <w:rsid w:val="007503CA"/>
    <w:rsid w:val="007506E8"/>
    <w:rsid w:val="00751735"/>
    <w:rsid w:val="007517B6"/>
    <w:rsid w:val="00751E8D"/>
    <w:rsid w:val="0075286F"/>
    <w:rsid w:val="0075313F"/>
    <w:rsid w:val="007535AF"/>
    <w:rsid w:val="007538D1"/>
    <w:rsid w:val="00753A02"/>
    <w:rsid w:val="0075402D"/>
    <w:rsid w:val="00754097"/>
    <w:rsid w:val="007543D9"/>
    <w:rsid w:val="00754A11"/>
    <w:rsid w:val="00755FDE"/>
    <w:rsid w:val="007560E0"/>
    <w:rsid w:val="00756EA5"/>
    <w:rsid w:val="0075784A"/>
    <w:rsid w:val="00761AD4"/>
    <w:rsid w:val="00763964"/>
    <w:rsid w:val="00763A8A"/>
    <w:rsid w:val="007652AA"/>
    <w:rsid w:val="00765492"/>
    <w:rsid w:val="007659A7"/>
    <w:rsid w:val="00765E80"/>
    <w:rsid w:val="00766154"/>
    <w:rsid w:val="007664C6"/>
    <w:rsid w:val="00766A55"/>
    <w:rsid w:val="00766DFC"/>
    <w:rsid w:val="007678AB"/>
    <w:rsid w:val="007678C0"/>
    <w:rsid w:val="00770002"/>
    <w:rsid w:val="007700E9"/>
    <w:rsid w:val="007705B7"/>
    <w:rsid w:val="0077070C"/>
    <w:rsid w:val="00770FA4"/>
    <w:rsid w:val="00772211"/>
    <w:rsid w:val="00772EE9"/>
    <w:rsid w:val="007739D5"/>
    <w:rsid w:val="00773E86"/>
    <w:rsid w:val="00774029"/>
    <w:rsid w:val="007742A6"/>
    <w:rsid w:val="00774723"/>
    <w:rsid w:val="00774B66"/>
    <w:rsid w:val="00774D3C"/>
    <w:rsid w:val="00774E5A"/>
    <w:rsid w:val="00775151"/>
    <w:rsid w:val="007751E2"/>
    <w:rsid w:val="007755FD"/>
    <w:rsid w:val="00775BBD"/>
    <w:rsid w:val="00776413"/>
    <w:rsid w:val="007764BF"/>
    <w:rsid w:val="00776573"/>
    <w:rsid w:val="007766AF"/>
    <w:rsid w:val="0077683F"/>
    <w:rsid w:val="00776B4A"/>
    <w:rsid w:val="00776D40"/>
    <w:rsid w:val="00776E78"/>
    <w:rsid w:val="007778EE"/>
    <w:rsid w:val="007778F6"/>
    <w:rsid w:val="007806CB"/>
    <w:rsid w:val="00780B3C"/>
    <w:rsid w:val="007811E7"/>
    <w:rsid w:val="00782522"/>
    <w:rsid w:val="00783003"/>
    <w:rsid w:val="007831B3"/>
    <w:rsid w:val="00783551"/>
    <w:rsid w:val="0078392A"/>
    <w:rsid w:val="00783AC5"/>
    <w:rsid w:val="00783BAF"/>
    <w:rsid w:val="007848BE"/>
    <w:rsid w:val="00785178"/>
    <w:rsid w:val="0078572C"/>
    <w:rsid w:val="00785739"/>
    <w:rsid w:val="0078595E"/>
    <w:rsid w:val="00785C07"/>
    <w:rsid w:val="00786961"/>
    <w:rsid w:val="00787592"/>
    <w:rsid w:val="007876DB"/>
    <w:rsid w:val="00790B14"/>
    <w:rsid w:val="00791465"/>
    <w:rsid w:val="00791F23"/>
    <w:rsid w:val="007922F8"/>
    <w:rsid w:val="00792CD6"/>
    <w:rsid w:val="00793194"/>
    <w:rsid w:val="007931BA"/>
    <w:rsid w:val="00793280"/>
    <w:rsid w:val="00793648"/>
    <w:rsid w:val="0079442D"/>
    <w:rsid w:val="00794441"/>
    <w:rsid w:val="00795AB7"/>
    <w:rsid w:val="00795E88"/>
    <w:rsid w:val="0079609B"/>
    <w:rsid w:val="00796155"/>
    <w:rsid w:val="00796522"/>
    <w:rsid w:val="00797217"/>
    <w:rsid w:val="00797510"/>
    <w:rsid w:val="00797804"/>
    <w:rsid w:val="00797921"/>
    <w:rsid w:val="00797B36"/>
    <w:rsid w:val="00797D98"/>
    <w:rsid w:val="007A0801"/>
    <w:rsid w:val="007A0AFA"/>
    <w:rsid w:val="007A0D2A"/>
    <w:rsid w:val="007A15DE"/>
    <w:rsid w:val="007A1FA7"/>
    <w:rsid w:val="007A2C92"/>
    <w:rsid w:val="007A3C50"/>
    <w:rsid w:val="007A3DEE"/>
    <w:rsid w:val="007A40C3"/>
    <w:rsid w:val="007A4999"/>
    <w:rsid w:val="007A4CD1"/>
    <w:rsid w:val="007A51FF"/>
    <w:rsid w:val="007A76A0"/>
    <w:rsid w:val="007A7CF5"/>
    <w:rsid w:val="007B02C2"/>
    <w:rsid w:val="007B0344"/>
    <w:rsid w:val="007B220E"/>
    <w:rsid w:val="007B3142"/>
    <w:rsid w:val="007B3DFE"/>
    <w:rsid w:val="007B43A5"/>
    <w:rsid w:val="007B446A"/>
    <w:rsid w:val="007B4696"/>
    <w:rsid w:val="007B48CE"/>
    <w:rsid w:val="007B512A"/>
    <w:rsid w:val="007B5967"/>
    <w:rsid w:val="007B5C47"/>
    <w:rsid w:val="007B63CE"/>
    <w:rsid w:val="007B6720"/>
    <w:rsid w:val="007B6E32"/>
    <w:rsid w:val="007B744C"/>
    <w:rsid w:val="007B74F1"/>
    <w:rsid w:val="007C01CA"/>
    <w:rsid w:val="007C1493"/>
    <w:rsid w:val="007C196F"/>
    <w:rsid w:val="007C1ABF"/>
    <w:rsid w:val="007C2E02"/>
    <w:rsid w:val="007C31E4"/>
    <w:rsid w:val="007C377C"/>
    <w:rsid w:val="007C3D26"/>
    <w:rsid w:val="007C4EC1"/>
    <w:rsid w:val="007C4F48"/>
    <w:rsid w:val="007C50C2"/>
    <w:rsid w:val="007C6B55"/>
    <w:rsid w:val="007C7B97"/>
    <w:rsid w:val="007D07B5"/>
    <w:rsid w:val="007D0F11"/>
    <w:rsid w:val="007D0F5F"/>
    <w:rsid w:val="007D10FB"/>
    <w:rsid w:val="007D180C"/>
    <w:rsid w:val="007D1F62"/>
    <w:rsid w:val="007D253A"/>
    <w:rsid w:val="007D26D4"/>
    <w:rsid w:val="007D2FA5"/>
    <w:rsid w:val="007D36F1"/>
    <w:rsid w:val="007D3B9E"/>
    <w:rsid w:val="007D3F2F"/>
    <w:rsid w:val="007D4472"/>
    <w:rsid w:val="007D4827"/>
    <w:rsid w:val="007D4D00"/>
    <w:rsid w:val="007D54F5"/>
    <w:rsid w:val="007D5A06"/>
    <w:rsid w:val="007D6137"/>
    <w:rsid w:val="007D62C8"/>
    <w:rsid w:val="007D6BB2"/>
    <w:rsid w:val="007D7072"/>
    <w:rsid w:val="007D72EC"/>
    <w:rsid w:val="007D7D7A"/>
    <w:rsid w:val="007E0480"/>
    <w:rsid w:val="007E06D6"/>
    <w:rsid w:val="007E1300"/>
    <w:rsid w:val="007E223B"/>
    <w:rsid w:val="007E2488"/>
    <w:rsid w:val="007E2A25"/>
    <w:rsid w:val="007E3B38"/>
    <w:rsid w:val="007E3B8F"/>
    <w:rsid w:val="007E3BE9"/>
    <w:rsid w:val="007E3C89"/>
    <w:rsid w:val="007E3D5B"/>
    <w:rsid w:val="007E3FC5"/>
    <w:rsid w:val="007E45E3"/>
    <w:rsid w:val="007E473F"/>
    <w:rsid w:val="007E4B81"/>
    <w:rsid w:val="007E4C39"/>
    <w:rsid w:val="007E4EB7"/>
    <w:rsid w:val="007E6426"/>
    <w:rsid w:val="007E6913"/>
    <w:rsid w:val="007E7204"/>
    <w:rsid w:val="007E7BBB"/>
    <w:rsid w:val="007E7D90"/>
    <w:rsid w:val="007E7FB5"/>
    <w:rsid w:val="007E7FB6"/>
    <w:rsid w:val="007F0071"/>
    <w:rsid w:val="007F0176"/>
    <w:rsid w:val="007F0D49"/>
    <w:rsid w:val="007F0DBF"/>
    <w:rsid w:val="007F0E6B"/>
    <w:rsid w:val="007F11E8"/>
    <w:rsid w:val="007F12FC"/>
    <w:rsid w:val="007F14C3"/>
    <w:rsid w:val="007F1803"/>
    <w:rsid w:val="007F1950"/>
    <w:rsid w:val="007F2025"/>
    <w:rsid w:val="007F2619"/>
    <w:rsid w:val="007F2759"/>
    <w:rsid w:val="007F38D9"/>
    <w:rsid w:val="007F3BE3"/>
    <w:rsid w:val="007F3EAE"/>
    <w:rsid w:val="007F402D"/>
    <w:rsid w:val="007F4260"/>
    <w:rsid w:val="007F4E74"/>
    <w:rsid w:val="007F516F"/>
    <w:rsid w:val="007F6092"/>
    <w:rsid w:val="007F64B6"/>
    <w:rsid w:val="007F6AD6"/>
    <w:rsid w:val="007F71E9"/>
    <w:rsid w:val="007F749D"/>
    <w:rsid w:val="007F750E"/>
    <w:rsid w:val="007F7A8D"/>
    <w:rsid w:val="007F7ACC"/>
    <w:rsid w:val="00800021"/>
    <w:rsid w:val="008009AB"/>
    <w:rsid w:val="00801B02"/>
    <w:rsid w:val="00801D69"/>
    <w:rsid w:val="00802CEE"/>
    <w:rsid w:val="00803C6E"/>
    <w:rsid w:val="0080447B"/>
    <w:rsid w:val="0080452C"/>
    <w:rsid w:val="00804A7D"/>
    <w:rsid w:val="0080653B"/>
    <w:rsid w:val="0080661B"/>
    <w:rsid w:val="008069D9"/>
    <w:rsid w:val="00806C8E"/>
    <w:rsid w:val="00806CD9"/>
    <w:rsid w:val="00807008"/>
    <w:rsid w:val="00807633"/>
    <w:rsid w:val="00807E69"/>
    <w:rsid w:val="00810253"/>
    <w:rsid w:val="0081051F"/>
    <w:rsid w:val="00811EB2"/>
    <w:rsid w:val="00813D8E"/>
    <w:rsid w:val="00814156"/>
    <w:rsid w:val="00815323"/>
    <w:rsid w:val="00815494"/>
    <w:rsid w:val="00815F0E"/>
    <w:rsid w:val="00816CC5"/>
    <w:rsid w:val="00821EEF"/>
    <w:rsid w:val="008227A6"/>
    <w:rsid w:val="00822B37"/>
    <w:rsid w:val="00822F59"/>
    <w:rsid w:val="0082326C"/>
    <w:rsid w:val="0082335E"/>
    <w:rsid w:val="008236A1"/>
    <w:rsid w:val="00823E16"/>
    <w:rsid w:val="00823F1C"/>
    <w:rsid w:val="00824888"/>
    <w:rsid w:val="0082495E"/>
    <w:rsid w:val="0082525D"/>
    <w:rsid w:val="00825DCB"/>
    <w:rsid w:val="00826975"/>
    <w:rsid w:val="00827178"/>
    <w:rsid w:val="00827BE8"/>
    <w:rsid w:val="008304C5"/>
    <w:rsid w:val="0083056C"/>
    <w:rsid w:val="008316E1"/>
    <w:rsid w:val="0083245A"/>
    <w:rsid w:val="008325AE"/>
    <w:rsid w:val="00832E7E"/>
    <w:rsid w:val="00832EE8"/>
    <w:rsid w:val="00833076"/>
    <w:rsid w:val="00833D68"/>
    <w:rsid w:val="008341DD"/>
    <w:rsid w:val="00835204"/>
    <w:rsid w:val="00835365"/>
    <w:rsid w:val="008353C5"/>
    <w:rsid w:val="00835679"/>
    <w:rsid w:val="0083568C"/>
    <w:rsid w:val="0083606D"/>
    <w:rsid w:val="00836520"/>
    <w:rsid w:val="00836974"/>
    <w:rsid w:val="00836E5A"/>
    <w:rsid w:val="008370E9"/>
    <w:rsid w:val="00837EEB"/>
    <w:rsid w:val="008409C4"/>
    <w:rsid w:val="00841758"/>
    <w:rsid w:val="00841840"/>
    <w:rsid w:val="008421D3"/>
    <w:rsid w:val="00842F5B"/>
    <w:rsid w:val="008431B4"/>
    <w:rsid w:val="00843B67"/>
    <w:rsid w:val="0084422A"/>
    <w:rsid w:val="00844D9D"/>
    <w:rsid w:val="00846236"/>
    <w:rsid w:val="0084650B"/>
    <w:rsid w:val="00847222"/>
    <w:rsid w:val="00847343"/>
    <w:rsid w:val="00850D9E"/>
    <w:rsid w:val="00851D41"/>
    <w:rsid w:val="0085210C"/>
    <w:rsid w:val="008525BE"/>
    <w:rsid w:val="0085294A"/>
    <w:rsid w:val="008537FC"/>
    <w:rsid w:val="008542C0"/>
    <w:rsid w:val="00854759"/>
    <w:rsid w:val="0085506F"/>
    <w:rsid w:val="00855806"/>
    <w:rsid w:val="00855B68"/>
    <w:rsid w:val="0085631C"/>
    <w:rsid w:val="0085640D"/>
    <w:rsid w:val="0085641C"/>
    <w:rsid w:val="0085689B"/>
    <w:rsid w:val="008579C0"/>
    <w:rsid w:val="0086017E"/>
    <w:rsid w:val="0086068C"/>
    <w:rsid w:val="00860834"/>
    <w:rsid w:val="0086122E"/>
    <w:rsid w:val="00861746"/>
    <w:rsid w:val="00861B09"/>
    <w:rsid w:val="00861DD9"/>
    <w:rsid w:val="008635FD"/>
    <w:rsid w:val="008638C3"/>
    <w:rsid w:val="00863BFA"/>
    <w:rsid w:val="00863EE0"/>
    <w:rsid w:val="0086513D"/>
    <w:rsid w:val="008653BE"/>
    <w:rsid w:val="0086557C"/>
    <w:rsid w:val="00866388"/>
    <w:rsid w:val="008677D5"/>
    <w:rsid w:val="0086790E"/>
    <w:rsid w:val="00867F54"/>
    <w:rsid w:val="00870CD4"/>
    <w:rsid w:val="00871050"/>
    <w:rsid w:val="0087136D"/>
    <w:rsid w:val="00871DCE"/>
    <w:rsid w:val="00872C69"/>
    <w:rsid w:val="00872D0C"/>
    <w:rsid w:val="00872FA8"/>
    <w:rsid w:val="008736B6"/>
    <w:rsid w:val="00873AA0"/>
    <w:rsid w:val="00873D16"/>
    <w:rsid w:val="00873E5D"/>
    <w:rsid w:val="008747C9"/>
    <w:rsid w:val="00874BD6"/>
    <w:rsid w:val="00874E26"/>
    <w:rsid w:val="00875A84"/>
    <w:rsid w:val="008760B0"/>
    <w:rsid w:val="00876736"/>
    <w:rsid w:val="00876B78"/>
    <w:rsid w:val="00876D0B"/>
    <w:rsid w:val="00877626"/>
    <w:rsid w:val="00877ACA"/>
    <w:rsid w:val="008809A6"/>
    <w:rsid w:val="0088193D"/>
    <w:rsid w:val="00881BC8"/>
    <w:rsid w:val="008827DB"/>
    <w:rsid w:val="00882AD4"/>
    <w:rsid w:val="00882C88"/>
    <w:rsid w:val="008838A3"/>
    <w:rsid w:val="00884B10"/>
    <w:rsid w:val="00884DB8"/>
    <w:rsid w:val="00884E52"/>
    <w:rsid w:val="008850A8"/>
    <w:rsid w:val="008851E6"/>
    <w:rsid w:val="00885747"/>
    <w:rsid w:val="008860B9"/>
    <w:rsid w:val="008865C5"/>
    <w:rsid w:val="0088661B"/>
    <w:rsid w:val="00886D94"/>
    <w:rsid w:val="0088733F"/>
    <w:rsid w:val="00887424"/>
    <w:rsid w:val="00887E74"/>
    <w:rsid w:val="00887EFF"/>
    <w:rsid w:val="00890994"/>
    <w:rsid w:val="00890C7C"/>
    <w:rsid w:val="00890E96"/>
    <w:rsid w:val="00890F8C"/>
    <w:rsid w:val="008918A8"/>
    <w:rsid w:val="00891A1D"/>
    <w:rsid w:val="00891D8A"/>
    <w:rsid w:val="008922C2"/>
    <w:rsid w:val="00892701"/>
    <w:rsid w:val="0089307B"/>
    <w:rsid w:val="00893900"/>
    <w:rsid w:val="00894302"/>
    <w:rsid w:val="008943BD"/>
    <w:rsid w:val="008946B7"/>
    <w:rsid w:val="00894AE9"/>
    <w:rsid w:val="00894CFF"/>
    <w:rsid w:val="00895400"/>
    <w:rsid w:val="0089651A"/>
    <w:rsid w:val="00896A58"/>
    <w:rsid w:val="008972A8"/>
    <w:rsid w:val="00897872"/>
    <w:rsid w:val="00897E6D"/>
    <w:rsid w:val="008A0411"/>
    <w:rsid w:val="008A07B6"/>
    <w:rsid w:val="008A13C1"/>
    <w:rsid w:val="008A2834"/>
    <w:rsid w:val="008A4B74"/>
    <w:rsid w:val="008A4C0E"/>
    <w:rsid w:val="008A5226"/>
    <w:rsid w:val="008A5817"/>
    <w:rsid w:val="008A58C6"/>
    <w:rsid w:val="008A5D34"/>
    <w:rsid w:val="008A60C1"/>
    <w:rsid w:val="008A6353"/>
    <w:rsid w:val="008A6681"/>
    <w:rsid w:val="008A6A6E"/>
    <w:rsid w:val="008A6E23"/>
    <w:rsid w:val="008A701C"/>
    <w:rsid w:val="008A74C4"/>
    <w:rsid w:val="008A7BAE"/>
    <w:rsid w:val="008B03C4"/>
    <w:rsid w:val="008B0461"/>
    <w:rsid w:val="008B1A4E"/>
    <w:rsid w:val="008B2872"/>
    <w:rsid w:val="008B291E"/>
    <w:rsid w:val="008B359F"/>
    <w:rsid w:val="008B4527"/>
    <w:rsid w:val="008B4681"/>
    <w:rsid w:val="008B4739"/>
    <w:rsid w:val="008B53D1"/>
    <w:rsid w:val="008B5737"/>
    <w:rsid w:val="008B6622"/>
    <w:rsid w:val="008B6722"/>
    <w:rsid w:val="008B702B"/>
    <w:rsid w:val="008B74A1"/>
    <w:rsid w:val="008B751B"/>
    <w:rsid w:val="008B79CD"/>
    <w:rsid w:val="008C00F8"/>
    <w:rsid w:val="008C09B4"/>
    <w:rsid w:val="008C0CFF"/>
    <w:rsid w:val="008C1A1B"/>
    <w:rsid w:val="008C1D61"/>
    <w:rsid w:val="008C1E98"/>
    <w:rsid w:val="008C22D2"/>
    <w:rsid w:val="008C242D"/>
    <w:rsid w:val="008C24DF"/>
    <w:rsid w:val="008C26BB"/>
    <w:rsid w:val="008C2871"/>
    <w:rsid w:val="008C2B76"/>
    <w:rsid w:val="008C320D"/>
    <w:rsid w:val="008C47B0"/>
    <w:rsid w:val="008C491E"/>
    <w:rsid w:val="008C4973"/>
    <w:rsid w:val="008C53F3"/>
    <w:rsid w:val="008C591A"/>
    <w:rsid w:val="008C5BF7"/>
    <w:rsid w:val="008C5FA6"/>
    <w:rsid w:val="008C6A61"/>
    <w:rsid w:val="008C6A72"/>
    <w:rsid w:val="008C6BF1"/>
    <w:rsid w:val="008C700B"/>
    <w:rsid w:val="008C7040"/>
    <w:rsid w:val="008C71A7"/>
    <w:rsid w:val="008C7645"/>
    <w:rsid w:val="008C7D0D"/>
    <w:rsid w:val="008D0608"/>
    <w:rsid w:val="008D0901"/>
    <w:rsid w:val="008D10F3"/>
    <w:rsid w:val="008D1335"/>
    <w:rsid w:val="008D176B"/>
    <w:rsid w:val="008D1CC6"/>
    <w:rsid w:val="008D2252"/>
    <w:rsid w:val="008D2C81"/>
    <w:rsid w:val="008D4DFE"/>
    <w:rsid w:val="008D4F05"/>
    <w:rsid w:val="008D4F28"/>
    <w:rsid w:val="008D54BC"/>
    <w:rsid w:val="008D54D3"/>
    <w:rsid w:val="008D5510"/>
    <w:rsid w:val="008D56A3"/>
    <w:rsid w:val="008D5FF6"/>
    <w:rsid w:val="008D62F9"/>
    <w:rsid w:val="008D641D"/>
    <w:rsid w:val="008D665E"/>
    <w:rsid w:val="008D6B8C"/>
    <w:rsid w:val="008D6E2E"/>
    <w:rsid w:val="008D6F12"/>
    <w:rsid w:val="008E0045"/>
    <w:rsid w:val="008E0711"/>
    <w:rsid w:val="008E0875"/>
    <w:rsid w:val="008E120E"/>
    <w:rsid w:val="008E1D91"/>
    <w:rsid w:val="008E2FB5"/>
    <w:rsid w:val="008E317F"/>
    <w:rsid w:val="008E3EF2"/>
    <w:rsid w:val="008E48DB"/>
    <w:rsid w:val="008E4D0D"/>
    <w:rsid w:val="008E5CF9"/>
    <w:rsid w:val="008E726F"/>
    <w:rsid w:val="008E75F1"/>
    <w:rsid w:val="008E79CD"/>
    <w:rsid w:val="008E7DBA"/>
    <w:rsid w:val="008F02B9"/>
    <w:rsid w:val="008F1DD5"/>
    <w:rsid w:val="008F1E83"/>
    <w:rsid w:val="008F2B18"/>
    <w:rsid w:val="008F2E09"/>
    <w:rsid w:val="008F2E96"/>
    <w:rsid w:val="008F316F"/>
    <w:rsid w:val="008F3493"/>
    <w:rsid w:val="008F3C0D"/>
    <w:rsid w:val="008F4179"/>
    <w:rsid w:val="008F4441"/>
    <w:rsid w:val="008F460E"/>
    <w:rsid w:val="008F4EEA"/>
    <w:rsid w:val="008F5B85"/>
    <w:rsid w:val="008F5BD1"/>
    <w:rsid w:val="008F6253"/>
    <w:rsid w:val="008F77B1"/>
    <w:rsid w:val="008F7809"/>
    <w:rsid w:val="008F797E"/>
    <w:rsid w:val="008F7CD0"/>
    <w:rsid w:val="00900B79"/>
    <w:rsid w:val="00900ECE"/>
    <w:rsid w:val="009029D6"/>
    <w:rsid w:val="00902BE7"/>
    <w:rsid w:val="009031F0"/>
    <w:rsid w:val="009035C5"/>
    <w:rsid w:val="00903601"/>
    <w:rsid w:val="00903C06"/>
    <w:rsid w:val="00904758"/>
    <w:rsid w:val="009051C8"/>
    <w:rsid w:val="00905409"/>
    <w:rsid w:val="009055C7"/>
    <w:rsid w:val="00905879"/>
    <w:rsid w:val="00905B1B"/>
    <w:rsid w:val="0090710A"/>
    <w:rsid w:val="009076C0"/>
    <w:rsid w:val="00910004"/>
    <w:rsid w:val="00910136"/>
    <w:rsid w:val="009118A8"/>
    <w:rsid w:val="0091229C"/>
    <w:rsid w:val="009128C4"/>
    <w:rsid w:val="00912C61"/>
    <w:rsid w:val="009136BB"/>
    <w:rsid w:val="00914E80"/>
    <w:rsid w:val="009151D8"/>
    <w:rsid w:val="0091527F"/>
    <w:rsid w:val="00916611"/>
    <w:rsid w:val="009168A5"/>
    <w:rsid w:val="009173E2"/>
    <w:rsid w:val="00917442"/>
    <w:rsid w:val="0091792E"/>
    <w:rsid w:val="00917AF9"/>
    <w:rsid w:val="009202E9"/>
    <w:rsid w:val="00920974"/>
    <w:rsid w:val="009212DD"/>
    <w:rsid w:val="009222D0"/>
    <w:rsid w:val="009223F3"/>
    <w:rsid w:val="00922420"/>
    <w:rsid w:val="00922527"/>
    <w:rsid w:val="0092267B"/>
    <w:rsid w:val="00922D7C"/>
    <w:rsid w:val="009239BB"/>
    <w:rsid w:val="00923B21"/>
    <w:rsid w:val="00923FD6"/>
    <w:rsid w:val="009244EA"/>
    <w:rsid w:val="009245BF"/>
    <w:rsid w:val="0092516E"/>
    <w:rsid w:val="009253D5"/>
    <w:rsid w:val="00925488"/>
    <w:rsid w:val="00926114"/>
    <w:rsid w:val="009261D9"/>
    <w:rsid w:val="0092765A"/>
    <w:rsid w:val="00927857"/>
    <w:rsid w:val="00930166"/>
    <w:rsid w:val="00931181"/>
    <w:rsid w:val="0093172E"/>
    <w:rsid w:val="00931E63"/>
    <w:rsid w:val="00932060"/>
    <w:rsid w:val="00932114"/>
    <w:rsid w:val="00932465"/>
    <w:rsid w:val="00932AE1"/>
    <w:rsid w:val="00933D96"/>
    <w:rsid w:val="009345CA"/>
    <w:rsid w:val="00934889"/>
    <w:rsid w:val="00935166"/>
    <w:rsid w:val="0093542F"/>
    <w:rsid w:val="00935487"/>
    <w:rsid w:val="0093654F"/>
    <w:rsid w:val="009365FC"/>
    <w:rsid w:val="0093757B"/>
    <w:rsid w:val="00937F89"/>
    <w:rsid w:val="0094074A"/>
    <w:rsid w:val="00940A29"/>
    <w:rsid w:val="009410DF"/>
    <w:rsid w:val="00941992"/>
    <w:rsid w:val="009421CA"/>
    <w:rsid w:val="00942574"/>
    <w:rsid w:val="00942A81"/>
    <w:rsid w:val="00942DAE"/>
    <w:rsid w:val="00942E79"/>
    <w:rsid w:val="009433BD"/>
    <w:rsid w:val="009433E5"/>
    <w:rsid w:val="009437F1"/>
    <w:rsid w:val="00943A32"/>
    <w:rsid w:val="00943AAA"/>
    <w:rsid w:val="00945CE8"/>
    <w:rsid w:val="00945E5F"/>
    <w:rsid w:val="00946A28"/>
    <w:rsid w:val="00946B18"/>
    <w:rsid w:val="00947064"/>
    <w:rsid w:val="009479AE"/>
    <w:rsid w:val="00950BB4"/>
    <w:rsid w:val="00951C6B"/>
    <w:rsid w:val="00951CDA"/>
    <w:rsid w:val="00951E56"/>
    <w:rsid w:val="00952C8C"/>
    <w:rsid w:val="00952DFC"/>
    <w:rsid w:val="00952EB2"/>
    <w:rsid w:val="0095304E"/>
    <w:rsid w:val="009532B9"/>
    <w:rsid w:val="00953906"/>
    <w:rsid w:val="009545FA"/>
    <w:rsid w:val="00954A16"/>
    <w:rsid w:val="00955911"/>
    <w:rsid w:val="00955C83"/>
    <w:rsid w:val="00955EC5"/>
    <w:rsid w:val="00955EC7"/>
    <w:rsid w:val="009568A6"/>
    <w:rsid w:val="00956A83"/>
    <w:rsid w:val="00956F3A"/>
    <w:rsid w:val="00957ED8"/>
    <w:rsid w:val="009601C4"/>
    <w:rsid w:val="0096078F"/>
    <w:rsid w:val="00960D00"/>
    <w:rsid w:val="009612A1"/>
    <w:rsid w:val="00961937"/>
    <w:rsid w:val="009639ED"/>
    <w:rsid w:val="00964DEA"/>
    <w:rsid w:val="00965322"/>
    <w:rsid w:val="009663B3"/>
    <w:rsid w:val="009667F8"/>
    <w:rsid w:val="00966D42"/>
    <w:rsid w:val="00966E9C"/>
    <w:rsid w:val="00967109"/>
    <w:rsid w:val="00967BBC"/>
    <w:rsid w:val="00967E39"/>
    <w:rsid w:val="00970937"/>
    <w:rsid w:val="00970CCE"/>
    <w:rsid w:val="009730B0"/>
    <w:rsid w:val="00973120"/>
    <w:rsid w:val="0097376A"/>
    <w:rsid w:val="00974045"/>
    <w:rsid w:val="0097454C"/>
    <w:rsid w:val="00974677"/>
    <w:rsid w:val="00974794"/>
    <w:rsid w:val="009747DD"/>
    <w:rsid w:val="009749F3"/>
    <w:rsid w:val="00974FA3"/>
    <w:rsid w:val="00975BE1"/>
    <w:rsid w:val="00975E6F"/>
    <w:rsid w:val="00977CF7"/>
    <w:rsid w:val="00980067"/>
    <w:rsid w:val="00980129"/>
    <w:rsid w:val="00981B7A"/>
    <w:rsid w:val="00982B90"/>
    <w:rsid w:val="00982FFF"/>
    <w:rsid w:val="00983640"/>
    <w:rsid w:val="00983665"/>
    <w:rsid w:val="00983808"/>
    <w:rsid w:val="0098407D"/>
    <w:rsid w:val="00984C66"/>
    <w:rsid w:val="009856E7"/>
    <w:rsid w:val="00986FB9"/>
    <w:rsid w:val="00986FD3"/>
    <w:rsid w:val="00987BF6"/>
    <w:rsid w:val="00987E85"/>
    <w:rsid w:val="00987F4F"/>
    <w:rsid w:val="00990A84"/>
    <w:rsid w:val="00991380"/>
    <w:rsid w:val="00992D21"/>
    <w:rsid w:val="00992F7D"/>
    <w:rsid w:val="009930E6"/>
    <w:rsid w:val="009935B7"/>
    <w:rsid w:val="009938B4"/>
    <w:rsid w:val="00993DD6"/>
    <w:rsid w:val="00994B72"/>
    <w:rsid w:val="009950FA"/>
    <w:rsid w:val="00995227"/>
    <w:rsid w:val="0099570D"/>
    <w:rsid w:val="00995866"/>
    <w:rsid w:val="00997584"/>
    <w:rsid w:val="0099787A"/>
    <w:rsid w:val="00997F0E"/>
    <w:rsid w:val="00997F4A"/>
    <w:rsid w:val="009A0680"/>
    <w:rsid w:val="009A06DF"/>
    <w:rsid w:val="009A13E5"/>
    <w:rsid w:val="009A1557"/>
    <w:rsid w:val="009A1664"/>
    <w:rsid w:val="009A184B"/>
    <w:rsid w:val="009A18A8"/>
    <w:rsid w:val="009A1CFA"/>
    <w:rsid w:val="009A265A"/>
    <w:rsid w:val="009A2770"/>
    <w:rsid w:val="009A2F76"/>
    <w:rsid w:val="009A3965"/>
    <w:rsid w:val="009A408D"/>
    <w:rsid w:val="009A4F25"/>
    <w:rsid w:val="009A516A"/>
    <w:rsid w:val="009A5309"/>
    <w:rsid w:val="009A5426"/>
    <w:rsid w:val="009A5632"/>
    <w:rsid w:val="009A5C52"/>
    <w:rsid w:val="009A5CEE"/>
    <w:rsid w:val="009A63C8"/>
    <w:rsid w:val="009A676C"/>
    <w:rsid w:val="009A722D"/>
    <w:rsid w:val="009A7356"/>
    <w:rsid w:val="009B055C"/>
    <w:rsid w:val="009B0721"/>
    <w:rsid w:val="009B1E6F"/>
    <w:rsid w:val="009B2BFE"/>
    <w:rsid w:val="009B3102"/>
    <w:rsid w:val="009B3419"/>
    <w:rsid w:val="009B350B"/>
    <w:rsid w:val="009B3D69"/>
    <w:rsid w:val="009B431B"/>
    <w:rsid w:val="009B468E"/>
    <w:rsid w:val="009B46E9"/>
    <w:rsid w:val="009B484B"/>
    <w:rsid w:val="009B4CD2"/>
    <w:rsid w:val="009B5128"/>
    <w:rsid w:val="009B6FA1"/>
    <w:rsid w:val="009B7055"/>
    <w:rsid w:val="009C044A"/>
    <w:rsid w:val="009C1153"/>
    <w:rsid w:val="009C1477"/>
    <w:rsid w:val="009C1D3F"/>
    <w:rsid w:val="009C1D65"/>
    <w:rsid w:val="009C25BC"/>
    <w:rsid w:val="009C3424"/>
    <w:rsid w:val="009C387A"/>
    <w:rsid w:val="009C3C1E"/>
    <w:rsid w:val="009C3D5F"/>
    <w:rsid w:val="009C3E68"/>
    <w:rsid w:val="009C3F6D"/>
    <w:rsid w:val="009C43FE"/>
    <w:rsid w:val="009C4719"/>
    <w:rsid w:val="009C4E47"/>
    <w:rsid w:val="009C4FD9"/>
    <w:rsid w:val="009C5D58"/>
    <w:rsid w:val="009C5FA0"/>
    <w:rsid w:val="009C5FB9"/>
    <w:rsid w:val="009C6B9F"/>
    <w:rsid w:val="009C6BFF"/>
    <w:rsid w:val="009C7CD3"/>
    <w:rsid w:val="009D0574"/>
    <w:rsid w:val="009D068C"/>
    <w:rsid w:val="009D119A"/>
    <w:rsid w:val="009D1200"/>
    <w:rsid w:val="009D16F2"/>
    <w:rsid w:val="009D1B22"/>
    <w:rsid w:val="009D2525"/>
    <w:rsid w:val="009D3110"/>
    <w:rsid w:val="009D3199"/>
    <w:rsid w:val="009D40C7"/>
    <w:rsid w:val="009D4386"/>
    <w:rsid w:val="009D4DCC"/>
    <w:rsid w:val="009D53E5"/>
    <w:rsid w:val="009D5554"/>
    <w:rsid w:val="009D63F9"/>
    <w:rsid w:val="009D699B"/>
    <w:rsid w:val="009D69DE"/>
    <w:rsid w:val="009D7893"/>
    <w:rsid w:val="009E0D45"/>
    <w:rsid w:val="009E144D"/>
    <w:rsid w:val="009E15D3"/>
    <w:rsid w:val="009E1821"/>
    <w:rsid w:val="009E199D"/>
    <w:rsid w:val="009E2A13"/>
    <w:rsid w:val="009E2BA5"/>
    <w:rsid w:val="009E33E0"/>
    <w:rsid w:val="009E40F2"/>
    <w:rsid w:val="009E5207"/>
    <w:rsid w:val="009E6601"/>
    <w:rsid w:val="009E66F7"/>
    <w:rsid w:val="009E6BC6"/>
    <w:rsid w:val="009E6DC2"/>
    <w:rsid w:val="009E7377"/>
    <w:rsid w:val="009E79AF"/>
    <w:rsid w:val="009F256E"/>
    <w:rsid w:val="009F3D5C"/>
    <w:rsid w:val="009F458D"/>
    <w:rsid w:val="009F47A0"/>
    <w:rsid w:val="009F4A60"/>
    <w:rsid w:val="009F4DAC"/>
    <w:rsid w:val="009F4F06"/>
    <w:rsid w:val="009F5C3D"/>
    <w:rsid w:val="009F6308"/>
    <w:rsid w:val="009F6450"/>
    <w:rsid w:val="009F79FC"/>
    <w:rsid w:val="00A0008D"/>
    <w:rsid w:val="00A0043B"/>
    <w:rsid w:val="00A005C4"/>
    <w:rsid w:val="00A007DD"/>
    <w:rsid w:val="00A00EE3"/>
    <w:rsid w:val="00A016DA"/>
    <w:rsid w:val="00A0211C"/>
    <w:rsid w:val="00A0252C"/>
    <w:rsid w:val="00A0272F"/>
    <w:rsid w:val="00A029E2"/>
    <w:rsid w:val="00A03496"/>
    <w:rsid w:val="00A03D6B"/>
    <w:rsid w:val="00A044F6"/>
    <w:rsid w:val="00A05800"/>
    <w:rsid w:val="00A05A6F"/>
    <w:rsid w:val="00A0622B"/>
    <w:rsid w:val="00A06BFC"/>
    <w:rsid w:val="00A0721B"/>
    <w:rsid w:val="00A07390"/>
    <w:rsid w:val="00A07ACA"/>
    <w:rsid w:val="00A102D0"/>
    <w:rsid w:val="00A10593"/>
    <w:rsid w:val="00A106DD"/>
    <w:rsid w:val="00A10749"/>
    <w:rsid w:val="00A10CEC"/>
    <w:rsid w:val="00A11121"/>
    <w:rsid w:val="00A11DA6"/>
    <w:rsid w:val="00A12688"/>
    <w:rsid w:val="00A142CE"/>
    <w:rsid w:val="00A14F1E"/>
    <w:rsid w:val="00A153B1"/>
    <w:rsid w:val="00A16333"/>
    <w:rsid w:val="00A16A4C"/>
    <w:rsid w:val="00A17406"/>
    <w:rsid w:val="00A17781"/>
    <w:rsid w:val="00A17A04"/>
    <w:rsid w:val="00A2007A"/>
    <w:rsid w:val="00A20135"/>
    <w:rsid w:val="00A21B43"/>
    <w:rsid w:val="00A21FB9"/>
    <w:rsid w:val="00A22381"/>
    <w:rsid w:val="00A22E52"/>
    <w:rsid w:val="00A2300D"/>
    <w:rsid w:val="00A2318C"/>
    <w:rsid w:val="00A23B91"/>
    <w:rsid w:val="00A243EE"/>
    <w:rsid w:val="00A2462D"/>
    <w:rsid w:val="00A24CC5"/>
    <w:rsid w:val="00A24E4A"/>
    <w:rsid w:val="00A2611D"/>
    <w:rsid w:val="00A2694D"/>
    <w:rsid w:val="00A2699F"/>
    <w:rsid w:val="00A26A1E"/>
    <w:rsid w:val="00A26DE2"/>
    <w:rsid w:val="00A2785C"/>
    <w:rsid w:val="00A27B3E"/>
    <w:rsid w:val="00A30656"/>
    <w:rsid w:val="00A3088A"/>
    <w:rsid w:val="00A3180A"/>
    <w:rsid w:val="00A31AC6"/>
    <w:rsid w:val="00A320C8"/>
    <w:rsid w:val="00A3391C"/>
    <w:rsid w:val="00A33D68"/>
    <w:rsid w:val="00A34915"/>
    <w:rsid w:val="00A3512B"/>
    <w:rsid w:val="00A353F8"/>
    <w:rsid w:val="00A35615"/>
    <w:rsid w:val="00A35B31"/>
    <w:rsid w:val="00A35F0F"/>
    <w:rsid w:val="00A36038"/>
    <w:rsid w:val="00A36EF0"/>
    <w:rsid w:val="00A36F33"/>
    <w:rsid w:val="00A37019"/>
    <w:rsid w:val="00A37091"/>
    <w:rsid w:val="00A376FA"/>
    <w:rsid w:val="00A37B40"/>
    <w:rsid w:val="00A402CF"/>
    <w:rsid w:val="00A40539"/>
    <w:rsid w:val="00A4067F"/>
    <w:rsid w:val="00A40B60"/>
    <w:rsid w:val="00A40CF3"/>
    <w:rsid w:val="00A40D1B"/>
    <w:rsid w:val="00A40FC0"/>
    <w:rsid w:val="00A410AC"/>
    <w:rsid w:val="00A413AC"/>
    <w:rsid w:val="00A43594"/>
    <w:rsid w:val="00A43EFD"/>
    <w:rsid w:val="00A4419F"/>
    <w:rsid w:val="00A4422C"/>
    <w:rsid w:val="00A44325"/>
    <w:rsid w:val="00A44685"/>
    <w:rsid w:val="00A45996"/>
    <w:rsid w:val="00A46784"/>
    <w:rsid w:val="00A467DC"/>
    <w:rsid w:val="00A46C5B"/>
    <w:rsid w:val="00A4702D"/>
    <w:rsid w:val="00A4737F"/>
    <w:rsid w:val="00A47E70"/>
    <w:rsid w:val="00A507A1"/>
    <w:rsid w:val="00A508B5"/>
    <w:rsid w:val="00A5136F"/>
    <w:rsid w:val="00A516CA"/>
    <w:rsid w:val="00A523FF"/>
    <w:rsid w:val="00A5356E"/>
    <w:rsid w:val="00A538CA"/>
    <w:rsid w:val="00A53F50"/>
    <w:rsid w:val="00A5447D"/>
    <w:rsid w:val="00A5449B"/>
    <w:rsid w:val="00A55128"/>
    <w:rsid w:val="00A55835"/>
    <w:rsid w:val="00A56AE6"/>
    <w:rsid w:val="00A570EF"/>
    <w:rsid w:val="00A5732B"/>
    <w:rsid w:val="00A61D78"/>
    <w:rsid w:val="00A62B37"/>
    <w:rsid w:val="00A632EB"/>
    <w:rsid w:val="00A638C7"/>
    <w:rsid w:val="00A63C72"/>
    <w:rsid w:val="00A6445D"/>
    <w:rsid w:val="00A64F6B"/>
    <w:rsid w:val="00A6501E"/>
    <w:rsid w:val="00A6561A"/>
    <w:rsid w:val="00A671CE"/>
    <w:rsid w:val="00A677DD"/>
    <w:rsid w:val="00A700FB"/>
    <w:rsid w:val="00A7021C"/>
    <w:rsid w:val="00A71A6E"/>
    <w:rsid w:val="00A71D65"/>
    <w:rsid w:val="00A71FE2"/>
    <w:rsid w:val="00A7250A"/>
    <w:rsid w:val="00A725DB"/>
    <w:rsid w:val="00A72DE1"/>
    <w:rsid w:val="00A730E8"/>
    <w:rsid w:val="00A73679"/>
    <w:rsid w:val="00A7367A"/>
    <w:rsid w:val="00A73BFE"/>
    <w:rsid w:val="00A73EBB"/>
    <w:rsid w:val="00A740DE"/>
    <w:rsid w:val="00A74761"/>
    <w:rsid w:val="00A748A2"/>
    <w:rsid w:val="00A75B15"/>
    <w:rsid w:val="00A75C32"/>
    <w:rsid w:val="00A7613D"/>
    <w:rsid w:val="00A766B8"/>
    <w:rsid w:val="00A76980"/>
    <w:rsid w:val="00A76C68"/>
    <w:rsid w:val="00A80488"/>
    <w:rsid w:val="00A815E4"/>
    <w:rsid w:val="00A81C95"/>
    <w:rsid w:val="00A8205B"/>
    <w:rsid w:val="00A8255B"/>
    <w:rsid w:val="00A82733"/>
    <w:rsid w:val="00A827B0"/>
    <w:rsid w:val="00A82B08"/>
    <w:rsid w:val="00A83254"/>
    <w:rsid w:val="00A83501"/>
    <w:rsid w:val="00A83E7D"/>
    <w:rsid w:val="00A83ED4"/>
    <w:rsid w:val="00A8518F"/>
    <w:rsid w:val="00A863EE"/>
    <w:rsid w:val="00A875EB"/>
    <w:rsid w:val="00A877E7"/>
    <w:rsid w:val="00A87827"/>
    <w:rsid w:val="00A87867"/>
    <w:rsid w:val="00A8799F"/>
    <w:rsid w:val="00A879FD"/>
    <w:rsid w:val="00A87CB6"/>
    <w:rsid w:val="00A902E3"/>
    <w:rsid w:val="00A9131B"/>
    <w:rsid w:val="00A91BB3"/>
    <w:rsid w:val="00A91F58"/>
    <w:rsid w:val="00A92540"/>
    <w:rsid w:val="00A928E5"/>
    <w:rsid w:val="00A92BC0"/>
    <w:rsid w:val="00A934D0"/>
    <w:rsid w:val="00A94392"/>
    <w:rsid w:val="00A95314"/>
    <w:rsid w:val="00A95581"/>
    <w:rsid w:val="00A95754"/>
    <w:rsid w:val="00A95EB2"/>
    <w:rsid w:val="00A966E1"/>
    <w:rsid w:val="00A9721B"/>
    <w:rsid w:val="00AA0233"/>
    <w:rsid w:val="00AA1032"/>
    <w:rsid w:val="00AA12EC"/>
    <w:rsid w:val="00AA12EF"/>
    <w:rsid w:val="00AA3A7F"/>
    <w:rsid w:val="00AA3BC5"/>
    <w:rsid w:val="00AA44DC"/>
    <w:rsid w:val="00AA4542"/>
    <w:rsid w:val="00AA4C5E"/>
    <w:rsid w:val="00AA55B9"/>
    <w:rsid w:val="00AA63DF"/>
    <w:rsid w:val="00AA6B03"/>
    <w:rsid w:val="00AA73DA"/>
    <w:rsid w:val="00AA7438"/>
    <w:rsid w:val="00AA7DFA"/>
    <w:rsid w:val="00AB01B0"/>
    <w:rsid w:val="00AB057B"/>
    <w:rsid w:val="00AB1561"/>
    <w:rsid w:val="00AB20F0"/>
    <w:rsid w:val="00AB2179"/>
    <w:rsid w:val="00AB2997"/>
    <w:rsid w:val="00AB322D"/>
    <w:rsid w:val="00AB3475"/>
    <w:rsid w:val="00AB3629"/>
    <w:rsid w:val="00AB37C5"/>
    <w:rsid w:val="00AB37CE"/>
    <w:rsid w:val="00AB3E72"/>
    <w:rsid w:val="00AB4399"/>
    <w:rsid w:val="00AB4891"/>
    <w:rsid w:val="00AB502E"/>
    <w:rsid w:val="00AB591A"/>
    <w:rsid w:val="00AB6B7D"/>
    <w:rsid w:val="00AB7229"/>
    <w:rsid w:val="00AB7423"/>
    <w:rsid w:val="00AB7484"/>
    <w:rsid w:val="00AB7F40"/>
    <w:rsid w:val="00AC006D"/>
    <w:rsid w:val="00AC1666"/>
    <w:rsid w:val="00AC2B26"/>
    <w:rsid w:val="00AC2E88"/>
    <w:rsid w:val="00AC32AC"/>
    <w:rsid w:val="00AC3821"/>
    <w:rsid w:val="00AC4067"/>
    <w:rsid w:val="00AC4AE7"/>
    <w:rsid w:val="00AC4FF5"/>
    <w:rsid w:val="00AC55F6"/>
    <w:rsid w:val="00AC57E2"/>
    <w:rsid w:val="00AC5BC1"/>
    <w:rsid w:val="00AC6137"/>
    <w:rsid w:val="00AC6156"/>
    <w:rsid w:val="00AC6429"/>
    <w:rsid w:val="00AC6556"/>
    <w:rsid w:val="00AC6E43"/>
    <w:rsid w:val="00AC6F32"/>
    <w:rsid w:val="00AC7375"/>
    <w:rsid w:val="00AC7BD2"/>
    <w:rsid w:val="00AD0483"/>
    <w:rsid w:val="00AD0485"/>
    <w:rsid w:val="00AD0624"/>
    <w:rsid w:val="00AD0870"/>
    <w:rsid w:val="00AD0BA2"/>
    <w:rsid w:val="00AD13E2"/>
    <w:rsid w:val="00AD1841"/>
    <w:rsid w:val="00AD3119"/>
    <w:rsid w:val="00AD32CA"/>
    <w:rsid w:val="00AD32D1"/>
    <w:rsid w:val="00AD3B6A"/>
    <w:rsid w:val="00AD4239"/>
    <w:rsid w:val="00AD45A8"/>
    <w:rsid w:val="00AD482F"/>
    <w:rsid w:val="00AD4ACF"/>
    <w:rsid w:val="00AD530D"/>
    <w:rsid w:val="00AD5D33"/>
    <w:rsid w:val="00AD6DD5"/>
    <w:rsid w:val="00AD6FB8"/>
    <w:rsid w:val="00AD76FD"/>
    <w:rsid w:val="00AD7850"/>
    <w:rsid w:val="00AD7A2E"/>
    <w:rsid w:val="00AE0052"/>
    <w:rsid w:val="00AE20D4"/>
    <w:rsid w:val="00AE270C"/>
    <w:rsid w:val="00AE2CC3"/>
    <w:rsid w:val="00AE2DDF"/>
    <w:rsid w:val="00AE2ED7"/>
    <w:rsid w:val="00AE2FD1"/>
    <w:rsid w:val="00AE30CF"/>
    <w:rsid w:val="00AE32C6"/>
    <w:rsid w:val="00AE3889"/>
    <w:rsid w:val="00AE3967"/>
    <w:rsid w:val="00AE4202"/>
    <w:rsid w:val="00AE45B9"/>
    <w:rsid w:val="00AE4AC4"/>
    <w:rsid w:val="00AE539A"/>
    <w:rsid w:val="00AE5600"/>
    <w:rsid w:val="00AE57DC"/>
    <w:rsid w:val="00AE5B63"/>
    <w:rsid w:val="00AE5BD8"/>
    <w:rsid w:val="00AE61DB"/>
    <w:rsid w:val="00AE6F49"/>
    <w:rsid w:val="00AE7564"/>
    <w:rsid w:val="00AE7575"/>
    <w:rsid w:val="00AE7EA7"/>
    <w:rsid w:val="00AE7FD8"/>
    <w:rsid w:val="00AF00F9"/>
    <w:rsid w:val="00AF0536"/>
    <w:rsid w:val="00AF12C9"/>
    <w:rsid w:val="00AF1890"/>
    <w:rsid w:val="00AF2A52"/>
    <w:rsid w:val="00AF3473"/>
    <w:rsid w:val="00AF367B"/>
    <w:rsid w:val="00AF3E8A"/>
    <w:rsid w:val="00AF3EC5"/>
    <w:rsid w:val="00AF3F46"/>
    <w:rsid w:val="00AF45CD"/>
    <w:rsid w:val="00AF4725"/>
    <w:rsid w:val="00AF4A07"/>
    <w:rsid w:val="00AF4E18"/>
    <w:rsid w:val="00AF4FEF"/>
    <w:rsid w:val="00AF6DE5"/>
    <w:rsid w:val="00AF7515"/>
    <w:rsid w:val="00AF7E85"/>
    <w:rsid w:val="00B00341"/>
    <w:rsid w:val="00B0059A"/>
    <w:rsid w:val="00B00A85"/>
    <w:rsid w:val="00B00D4F"/>
    <w:rsid w:val="00B010E3"/>
    <w:rsid w:val="00B01A34"/>
    <w:rsid w:val="00B02A0A"/>
    <w:rsid w:val="00B02D48"/>
    <w:rsid w:val="00B03847"/>
    <w:rsid w:val="00B039EC"/>
    <w:rsid w:val="00B04646"/>
    <w:rsid w:val="00B05422"/>
    <w:rsid w:val="00B05534"/>
    <w:rsid w:val="00B05999"/>
    <w:rsid w:val="00B06469"/>
    <w:rsid w:val="00B065C8"/>
    <w:rsid w:val="00B074DA"/>
    <w:rsid w:val="00B075E1"/>
    <w:rsid w:val="00B07ABB"/>
    <w:rsid w:val="00B07FFB"/>
    <w:rsid w:val="00B11C6A"/>
    <w:rsid w:val="00B12191"/>
    <w:rsid w:val="00B1233F"/>
    <w:rsid w:val="00B13226"/>
    <w:rsid w:val="00B134CB"/>
    <w:rsid w:val="00B13A0B"/>
    <w:rsid w:val="00B13CBD"/>
    <w:rsid w:val="00B14025"/>
    <w:rsid w:val="00B140D0"/>
    <w:rsid w:val="00B140DB"/>
    <w:rsid w:val="00B15481"/>
    <w:rsid w:val="00B15ABB"/>
    <w:rsid w:val="00B15B9E"/>
    <w:rsid w:val="00B16A7A"/>
    <w:rsid w:val="00B16FD7"/>
    <w:rsid w:val="00B17264"/>
    <w:rsid w:val="00B174FB"/>
    <w:rsid w:val="00B17539"/>
    <w:rsid w:val="00B178FE"/>
    <w:rsid w:val="00B17C8A"/>
    <w:rsid w:val="00B17FD1"/>
    <w:rsid w:val="00B20839"/>
    <w:rsid w:val="00B21279"/>
    <w:rsid w:val="00B212AE"/>
    <w:rsid w:val="00B21E5B"/>
    <w:rsid w:val="00B220BA"/>
    <w:rsid w:val="00B2333A"/>
    <w:rsid w:val="00B235F4"/>
    <w:rsid w:val="00B26195"/>
    <w:rsid w:val="00B26DFB"/>
    <w:rsid w:val="00B274CC"/>
    <w:rsid w:val="00B277BA"/>
    <w:rsid w:val="00B27C79"/>
    <w:rsid w:val="00B27D41"/>
    <w:rsid w:val="00B27F94"/>
    <w:rsid w:val="00B30D09"/>
    <w:rsid w:val="00B31244"/>
    <w:rsid w:val="00B315E0"/>
    <w:rsid w:val="00B317F4"/>
    <w:rsid w:val="00B31E2B"/>
    <w:rsid w:val="00B31E50"/>
    <w:rsid w:val="00B31ED2"/>
    <w:rsid w:val="00B32DED"/>
    <w:rsid w:val="00B33250"/>
    <w:rsid w:val="00B33663"/>
    <w:rsid w:val="00B33692"/>
    <w:rsid w:val="00B347E8"/>
    <w:rsid w:val="00B348E8"/>
    <w:rsid w:val="00B34A43"/>
    <w:rsid w:val="00B34FB1"/>
    <w:rsid w:val="00B35358"/>
    <w:rsid w:val="00B35CC0"/>
    <w:rsid w:val="00B35E06"/>
    <w:rsid w:val="00B366FA"/>
    <w:rsid w:val="00B36878"/>
    <w:rsid w:val="00B3725C"/>
    <w:rsid w:val="00B403EF"/>
    <w:rsid w:val="00B405A0"/>
    <w:rsid w:val="00B40F1F"/>
    <w:rsid w:val="00B40F3D"/>
    <w:rsid w:val="00B41217"/>
    <w:rsid w:val="00B4202C"/>
    <w:rsid w:val="00B4241B"/>
    <w:rsid w:val="00B429D2"/>
    <w:rsid w:val="00B42AFD"/>
    <w:rsid w:val="00B42D10"/>
    <w:rsid w:val="00B43F0E"/>
    <w:rsid w:val="00B43FE4"/>
    <w:rsid w:val="00B44088"/>
    <w:rsid w:val="00B44656"/>
    <w:rsid w:val="00B45A16"/>
    <w:rsid w:val="00B463C9"/>
    <w:rsid w:val="00B46E8D"/>
    <w:rsid w:val="00B46F99"/>
    <w:rsid w:val="00B47C0A"/>
    <w:rsid w:val="00B5000A"/>
    <w:rsid w:val="00B50132"/>
    <w:rsid w:val="00B50621"/>
    <w:rsid w:val="00B50707"/>
    <w:rsid w:val="00B50E1D"/>
    <w:rsid w:val="00B50F5D"/>
    <w:rsid w:val="00B510F7"/>
    <w:rsid w:val="00B51FD5"/>
    <w:rsid w:val="00B52166"/>
    <w:rsid w:val="00B52B4D"/>
    <w:rsid w:val="00B52D23"/>
    <w:rsid w:val="00B53309"/>
    <w:rsid w:val="00B53817"/>
    <w:rsid w:val="00B53942"/>
    <w:rsid w:val="00B53C33"/>
    <w:rsid w:val="00B55129"/>
    <w:rsid w:val="00B556A5"/>
    <w:rsid w:val="00B557B2"/>
    <w:rsid w:val="00B55E48"/>
    <w:rsid w:val="00B56160"/>
    <w:rsid w:val="00B56545"/>
    <w:rsid w:val="00B56D0C"/>
    <w:rsid w:val="00B56ED7"/>
    <w:rsid w:val="00B5706E"/>
    <w:rsid w:val="00B57CCD"/>
    <w:rsid w:val="00B6023C"/>
    <w:rsid w:val="00B614F8"/>
    <w:rsid w:val="00B619BE"/>
    <w:rsid w:val="00B61DD1"/>
    <w:rsid w:val="00B61FEB"/>
    <w:rsid w:val="00B62101"/>
    <w:rsid w:val="00B624C2"/>
    <w:rsid w:val="00B625C5"/>
    <w:rsid w:val="00B62DF2"/>
    <w:rsid w:val="00B64038"/>
    <w:rsid w:val="00B642D5"/>
    <w:rsid w:val="00B6437B"/>
    <w:rsid w:val="00B651F4"/>
    <w:rsid w:val="00B65CF2"/>
    <w:rsid w:val="00B65EF1"/>
    <w:rsid w:val="00B667C5"/>
    <w:rsid w:val="00B67E51"/>
    <w:rsid w:val="00B67FC0"/>
    <w:rsid w:val="00B704CB"/>
    <w:rsid w:val="00B705D1"/>
    <w:rsid w:val="00B706D8"/>
    <w:rsid w:val="00B70975"/>
    <w:rsid w:val="00B70EAE"/>
    <w:rsid w:val="00B7153A"/>
    <w:rsid w:val="00B718B2"/>
    <w:rsid w:val="00B71C59"/>
    <w:rsid w:val="00B71F0A"/>
    <w:rsid w:val="00B7221F"/>
    <w:rsid w:val="00B725FA"/>
    <w:rsid w:val="00B72FB9"/>
    <w:rsid w:val="00B733BB"/>
    <w:rsid w:val="00B73A45"/>
    <w:rsid w:val="00B7452D"/>
    <w:rsid w:val="00B7489F"/>
    <w:rsid w:val="00B7529A"/>
    <w:rsid w:val="00B752D5"/>
    <w:rsid w:val="00B75A4C"/>
    <w:rsid w:val="00B75AF3"/>
    <w:rsid w:val="00B75C95"/>
    <w:rsid w:val="00B75F77"/>
    <w:rsid w:val="00B763D4"/>
    <w:rsid w:val="00B76750"/>
    <w:rsid w:val="00B77271"/>
    <w:rsid w:val="00B77537"/>
    <w:rsid w:val="00B77AF1"/>
    <w:rsid w:val="00B77EB5"/>
    <w:rsid w:val="00B77F3E"/>
    <w:rsid w:val="00B804A0"/>
    <w:rsid w:val="00B8063A"/>
    <w:rsid w:val="00B808CE"/>
    <w:rsid w:val="00B80FF9"/>
    <w:rsid w:val="00B8217C"/>
    <w:rsid w:val="00B8244B"/>
    <w:rsid w:val="00B82661"/>
    <w:rsid w:val="00B82E23"/>
    <w:rsid w:val="00B83BC7"/>
    <w:rsid w:val="00B83F14"/>
    <w:rsid w:val="00B84852"/>
    <w:rsid w:val="00B86576"/>
    <w:rsid w:val="00B87873"/>
    <w:rsid w:val="00B878D6"/>
    <w:rsid w:val="00B9081F"/>
    <w:rsid w:val="00B90FD9"/>
    <w:rsid w:val="00B92B53"/>
    <w:rsid w:val="00B93152"/>
    <w:rsid w:val="00B93489"/>
    <w:rsid w:val="00B93B3A"/>
    <w:rsid w:val="00B93D8B"/>
    <w:rsid w:val="00B95042"/>
    <w:rsid w:val="00B95724"/>
    <w:rsid w:val="00B9584F"/>
    <w:rsid w:val="00B95D06"/>
    <w:rsid w:val="00B95D56"/>
    <w:rsid w:val="00B963DC"/>
    <w:rsid w:val="00B97C5D"/>
    <w:rsid w:val="00BA030D"/>
    <w:rsid w:val="00BA06E3"/>
    <w:rsid w:val="00BA0C34"/>
    <w:rsid w:val="00BA0C8C"/>
    <w:rsid w:val="00BA0E07"/>
    <w:rsid w:val="00BA109A"/>
    <w:rsid w:val="00BA1642"/>
    <w:rsid w:val="00BA1C77"/>
    <w:rsid w:val="00BA2216"/>
    <w:rsid w:val="00BA28CF"/>
    <w:rsid w:val="00BA331C"/>
    <w:rsid w:val="00BA3349"/>
    <w:rsid w:val="00BA350E"/>
    <w:rsid w:val="00BA3CA4"/>
    <w:rsid w:val="00BA4A56"/>
    <w:rsid w:val="00BA4FB5"/>
    <w:rsid w:val="00BA6D64"/>
    <w:rsid w:val="00BA73C0"/>
    <w:rsid w:val="00BA74C3"/>
    <w:rsid w:val="00BA7518"/>
    <w:rsid w:val="00BB008B"/>
    <w:rsid w:val="00BB02F7"/>
    <w:rsid w:val="00BB121E"/>
    <w:rsid w:val="00BB3825"/>
    <w:rsid w:val="00BB399B"/>
    <w:rsid w:val="00BB4B7B"/>
    <w:rsid w:val="00BB4CBA"/>
    <w:rsid w:val="00BB5444"/>
    <w:rsid w:val="00BB5613"/>
    <w:rsid w:val="00BB587D"/>
    <w:rsid w:val="00BB6430"/>
    <w:rsid w:val="00BB6A53"/>
    <w:rsid w:val="00BB6B31"/>
    <w:rsid w:val="00BB7A83"/>
    <w:rsid w:val="00BC1288"/>
    <w:rsid w:val="00BC15A4"/>
    <w:rsid w:val="00BC1EE2"/>
    <w:rsid w:val="00BC25EE"/>
    <w:rsid w:val="00BC2F27"/>
    <w:rsid w:val="00BC35B5"/>
    <w:rsid w:val="00BC39FF"/>
    <w:rsid w:val="00BC3E62"/>
    <w:rsid w:val="00BC4269"/>
    <w:rsid w:val="00BC4E4A"/>
    <w:rsid w:val="00BC5626"/>
    <w:rsid w:val="00BC5AC5"/>
    <w:rsid w:val="00BC62AB"/>
    <w:rsid w:val="00BC6302"/>
    <w:rsid w:val="00BC67E5"/>
    <w:rsid w:val="00BC68D4"/>
    <w:rsid w:val="00BC6C4E"/>
    <w:rsid w:val="00BC7247"/>
    <w:rsid w:val="00BC7343"/>
    <w:rsid w:val="00BC7455"/>
    <w:rsid w:val="00BD0E0B"/>
    <w:rsid w:val="00BD121F"/>
    <w:rsid w:val="00BD1669"/>
    <w:rsid w:val="00BD2212"/>
    <w:rsid w:val="00BD279D"/>
    <w:rsid w:val="00BD2888"/>
    <w:rsid w:val="00BD36FB"/>
    <w:rsid w:val="00BD37FB"/>
    <w:rsid w:val="00BD3A62"/>
    <w:rsid w:val="00BD47F5"/>
    <w:rsid w:val="00BD4A1F"/>
    <w:rsid w:val="00BD58D2"/>
    <w:rsid w:val="00BD5AE8"/>
    <w:rsid w:val="00BD5D36"/>
    <w:rsid w:val="00BD5E3C"/>
    <w:rsid w:val="00BD5E51"/>
    <w:rsid w:val="00BD64F8"/>
    <w:rsid w:val="00BD66B1"/>
    <w:rsid w:val="00BD73E1"/>
    <w:rsid w:val="00BE0345"/>
    <w:rsid w:val="00BE0FD3"/>
    <w:rsid w:val="00BE1993"/>
    <w:rsid w:val="00BE2DAB"/>
    <w:rsid w:val="00BE37D4"/>
    <w:rsid w:val="00BE3BE3"/>
    <w:rsid w:val="00BE3EC8"/>
    <w:rsid w:val="00BE4185"/>
    <w:rsid w:val="00BE41C9"/>
    <w:rsid w:val="00BE4CB3"/>
    <w:rsid w:val="00BE50CD"/>
    <w:rsid w:val="00BE5116"/>
    <w:rsid w:val="00BE52BB"/>
    <w:rsid w:val="00BE55E0"/>
    <w:rsid w:val="00BE561D"/>
    <w:rsid w:val="00BE5DD0"/>
    <w:rsid w:val="00BE5E26"/>
    <w:rsid w:val="00BE621B"/>
    <w:rsid w:val="00BE698C"/>
    <w:rsid w:val="00BE7280"/>
    <w:rsid w:val="00BE77A9"/>
    <w:rsid w:val="00BE789D"/>
    <w:rsid w:val="00BE7B09"/>
    <w:rsid w:val="00BE7C01"/>
    <w:rsid w:val="00BF0768"/>
    <w:rsid w:val="00BF1019"/>
    <w:rsid w:val="00BF14E4"/>
    <w:rsid w:val="00BF14F4"/>
    <w:rsid w:val="00BF1733"/>
    <w:rsid w:val="00BF19BB"/>
    <w:rsid w:val="00BF1FF3"/>
    <w:rsid w:val="00BF21C3"/>
    <w:rsid w:val="00BF2782"/>
    <w:rsid w:val="00BF27E1"/>
    <w:rsid w:val="00BF29DB"/>
    <w:rsid w:val="00BF2EBF"/>
    <w:rsid w:val="00BF310E"/>
    <w:rsid w:val="00BF3830"/>
    <w:rsid w:val="00BF394D"/>
    <w:rsid w:val="00BF3A83"/>
    <w:rsid w:val="00BF42CA"/>
    <w:rsid w:val="00BF4FE0"/>
    <w:rsid w:val="00BF5DB1"/>
    <w:rsid w:val="00BF6172"/>
    <w:rsid w:val="00BF639F"/>
    <w:rsid w:val="00BF7178"/>
    <w:rsid w:val="00BF7F4B"/>
    <w:rsid w:val="00C003C3"/>
    <w:rsid w:val="00C0058C"/>
    <w:rsid w:val="00C00D56"/>
    <w:rsid w:val="00C014F0"/>
    <w:rsid w:val="00C01BE2"/>
    <w:rsid w:val="00C020C7"/>
    <w:rsid w:val="00C026D5"/>
    <w:rsid w:val="00C04139"/>
    <w:rsid w:val="00C042AF"/>
    <w:rsid w:val="00C04835"/>
    <w:rsid w:val="00C049C6"/>
    <w:rsid w:val="00C04C43"/>
    <w:rsid w:val="00C055E5"/>
    <w:rsid w:val="00C058FD"/>
    <w:rsid w:val="00C06126"/>
    <w:rsid w:val="00C061E8"/>
    <w:rsid w:val="00C06C41"/>
    <w:rsid w:val="00C072C0"/>
    <w:rsid w:val="00C11121"/>
    <w:rsid w:val="00C11488"/>
    <w:rsid w:val="00C11712"/>
    <w:rsid w:val="00C11D42"/>
    <w:rsid w:val="00C12964"/>
    <w:rsid w:val="00C13443"/>
    <w:rsid w:val="00C138D6"/>
    <w:rsid w:val="00C13C52"/>
    <w:rsid w:val="00C1443B"/>
    <w:rsid w:val="00C15434"/>
    <w:rsid w:val="00C16532"/>
    <w:rsid w:val="00C168C6"/>
    <w:rsid w:val="00C16A56"/>
    <w:rsid w:val="00C16B11"/>
    <w:rsid w:val="00C17478"/>
    <w:rsid w:val="00C17BF2"/>
    <w:rsid w:val="00C17D9F"/>
    <w:rsid w:val="00C20182"/>
    <w:rsid w:val="00C20782"/>
    <w:rsid w:val="00C2086C"/>
    <w:rsid w:val="00C20F4E"/>
    <w:rsid w:val="00C2190F"/>
    <w:rsid w:val="00C223A4"/>
    <w:rsid w:val="00C22B38"/>
    <w:rsid w:val="00C22CA2"/>
    <w:rsid w:val="00C23B1D"/>
    <w:rsid w:val="00C23C95"/>
    <w:rsid w:val="00C23FBD"/>
    <w:rsid w:val="00C2412B"/>
    <w:rsid w:val="00C2448E"/>
    <w:rsid w:val="00C24E1D"/>
    <w:rsid w:val="00C25D27"/>
    <w:rsid w:val="00C2672A"/>
    <w:rsid w:val="00C26F6F"/>
    <w:rsid w:val="00C322F9"/>
    <w:rsid w:val="00C32F4E"/>
    <w:rsid w:val="00C33340"/>
    <w:rsid w:val="00C33600"/>
    <w:rsid w:val="00C33E6D"/>
    <w:rsid w:val="00C344DF"/>
    <w:rsid w:val="00C34C71"/>
    <w:rsid w:val="00C34EB0"/>
    <w:rsid w:val="00C34EF8"/>
    <w:rsid w:val="00C36192"/>
    <w:rsid w:val="00C364C8"/>
    <w:rsid w:val="00C367B1"/>
    <w:rsid w:val="00C37076"/>
    <w:rsid w:val="00C37192"/>
    <w:rsid w:val="00C371EB"/>
    <w:rsid w:val="00C37A62"/>
    <w:rsid w:val="00C37ADE"/>
    <w:rsid w:val="00C40139"/>
    <w:rsid w:val="00C402BB"/>
    <w:rsid w:val="00C409DB"/>
    <w:rsid w:val="00C40C21"/>
    <w:rsid w:val="00C410EF"/>
    <w:rsid w:val="00C41AF0"/>
    <w:rsid w:val="00C41B3E"/>
    <w:rsid w:val="00C41FEE"/>
    <w:rsid w:val="00C42B87"/>
    <w:rsid w:val="00C42D5A"/>
    <w:rsid w:val="00C42D6F"/>
    <w:rsid w:val="00C434FF"/>
    <w:rsid w:val="00C43B02"/>
    <w:rsid w:val="00C44C60"/>
    <w:rsid w:val="00C45252"/>
    <w:rsid w:val="00C452E2"/>
    <w:rsid w:val="00C4539D"/>
    <w:rsid w:val="00C45879"/>
    <w:rsid w:val="00C458AC"/>
    <w:rsid w:val="00C460F5"/>
    <w:rsid w:val="00C466B2"/>
    <w:rsid w:val="00C4727C"/>
    <w:rsid w:val="00C474D3"/>
    <w:rsid w:val="00C4771E"/>
    <w:rsid w:val="00C47D31"/>
    <w:rsid w:val="00C47F2E"/>
    <w:rsid w:val="00C5040C"/>
    <w:rsid w:val="00C512B0"/>
    <w:rsid w:val="00C52323"/>
    <w:rsid w:val="00C52735"/>
    <w:rsid w:val="00C52CA4"/>
    <w:rsid w:val="00C54185"/>
    <w:rsid w:val="00C5442E"/>
    <w:rsid w:val="00C54BEB"/>
    <w:rsid w:val="00C5571D"/>
    <w:rsid w:val="00C55D04"/>
    <w:rsid w:val="00C55F63"/>
    <w:rsid w:val="00C5650E"/>
    <w:rsid w:val="00C56631"/>
    <w:rsid w:val="00C56A9B"/>
    <w:rsid w:val="00C6018F"/>
    <w:rsid w:val="00C604D9"/>
    <w:rsid w:val="00C60C16"/>
    <w:rsid w:val="00C610FD"/>
    <w:rsid w:val="00C613E6"/>
    <w:rsid w:val="00C61BC1"/>
    <w:rsid w:val="00C61C41"/>
    <w:rsid w:val="00C6290F"/>
    <w:rsid w:val="00C633B1"/>
    <w:rsid w:val="00C6355B"/>
    <w:rsid w:val="00C63735"/>
    <w:rsid w:val="00C63C1A"/>
    <w:rsid w:val="00C63F3B"/>
    <w:rsid w:val="00C64816"/>
    <w:rsid w:val="00C65599"/>
    <w:rsid w:val="00C6658D"/>
    <w:rsid w:val="00C66772"/>
    <w:rsid w:val="00C672D7"/>
    <w:rsid w:val="00C673DC"/>
    <w:rsid w:val="00C67440"/>
    <w:rsid w:val="00C67668"/>
    <w:rsid w:val="00C676F9"/>
    <w:rsid w:val="00C67B92"/>
    <w:rsid w:val="00C709D4"/>
    <w:rsid w:val="00C716CA"/>
    <w:rsid w:val="00C72765"/>
    <w:rsid w:val="00C727DB"/>
    <w:rsid w:val="00C7324F"/>
    <w:rsid w:val="00C73295"/>
    <w:rsid w:val="00C73371"/>
    <w:rsid w:val="00C73C42"/>
    <w:rsid w:val="00C73E8F"/>
    <w:rsid w:val="00C74835"/>
    <w:rsid w:val="00C7493C"/>
    <w:rsid w:val="00C7517E"/>
    <w:rsid w:val="00C75969"/>
    <w:rsid w:val="00C768D1"/>
    <w:rsid w:val="00C774D3"/>
    <w:rsid w:val="00C8027C"/>
    <w:rsid w:val="00C806E9"/>
    <w:rsid w:val="00C80817"/>
    <w:rsid w:val="00C809B9"/>
    <w:rsid w:val="00C81182"/>
    <w:rsid w:val="00C82759"/>
    <w:rsid w:val="00C82863"/>
    <w:rsid w:val="00C82A5A"/>
    <w:rsid w:val="00C82C8A"/>
    <w:rsid w:val="00C82FD1"/>
    <w:rsid w:val="00C83013"/>
    <w:rsid w:val="00C83046"/>
    <w:rsid w:val="00C83E58"/>
    <w:rsid w:val="00C84DC4"/>
    <w:rsid w:val="00C854A8"/>
    <w:rsid w:val="00C85755"/>
    <w:rsid w:val="00C85BDF"/>
    <w:rsid w:val="00C860CA"/>
    <w:rsid w:val="00C86789"/>
    <w:rsid w:val="00C86957"/>
    <w:rsid w:val="00C86A9A"/>
    <w:rsid w:val="00C904F6"/>
    <w:rsid w:val="00C9112D"/>
    <w:rsid w:val="00C9170E"/>
    <w:rsid w:val="00C9195B"/>
    <w:rsid w:val="00C91FC9"/>
    <w:rsid w:val="00C92086"/>
    <w:rsid w:val="00C921D1"/>
    <w:rsid w:val="00C9231D"/>
    <w:rsid w:val="00C92420"/>
    <w:rsid w:val="00C92472"/>
    <w:rsid w:val="00C93080"/>
    <w:rsid w:val="00C943D0"/>
    <w:rsid w:val="00C947E7"/>
    <w:rsid w:val="00C950C5"/>
    <w:rsid w:val="00C95667"/>
    <w:rsid w:val="00C95985"/>
    <w:rsid w:val="00C95DEA"/>
    <w:rsid w:val="00C95E7A"/>
    <w:rsid w:val="00C9666D"/>
    <w:rsid w:val="00C972B3"/>
    <w:rsid w:val="00C979E2"/>
    <w:rsid w:val="00CA115B"/>
    <w:rsid w:val="00CA122B"/>
    <w:rsid w:val="00CA18DA"/>
    <w:rsid w:val="00CA1F55"/>
    <w:rsid w:val="00CA2621"/>
    <w:rsid w:val="00CA2730"/>
    <w:rsid w:val="00CA2ED0"/>
    <w:rsid w:val="00CA2F12"/>
    <w:rsid w:val="00CA2FAB"/>
    <w:rsid w:val="00CA3005"/>
    <w:rsid w:val="00CA3678"/>
    <w:rsid w:val="00CA41E6"/>
    <w:rsid w:val="00CA4571"/>
    <w:rsid w:val="00CA50A6"/>
    <w:rsid w:val="00CA5422"/>
    <w:rsid w:val="00CA5A8D"/>
    <w:rsid w:val="00CA7256"/>
    <w:rsid w:val="00CA7E34"/>
    <w:rsid w:val="00CB06EA"/>
    <w:rsid w:val="00CB0753"/>
    <w:rsid w:val="00CB0880"/>
    <w:rsid w:val="00CB0954"/>
    <w:rsid w:val="00CB11E0"/>
    <w:rsid w:val="00CB185E"/>
    <w:rsid w:val="00CB307E"/>
    <w:rsid w:val="00CB33D7"/>
    <w:rsid w:val="00CB3507"/>
    <w:rsid w:val="00CB3714"/>
    <w:rsid w:val="00CB43B9"/>
    <w:rsid w:val="00CB4678"/>
    <w:rsid w:val="00CB4B4A"/>
    <w:rsid w:val="00CB4DE2"/>
    <w:rsid w:val="00CB5B31"/>
    <w:rsid w:val="00CB6CDC"/>
    <w:rsid w:val="00CB6DC2"/>
    <w:rsid w:val="00CB6DD4"/>
    <w:rsid w:val="00CB6E7E"/>
    <w:rsid w:val="00CB6F90"/>
    <w:rsid w:val="00CC004A"/>
    <w:rsid w:val="00CC1B29"/>
    <w:rsid w:val="00CC1CE5"/>
    <w:rsid w:val="00CC1D66"/>
    <w:rsid w:val="00CC2984"/>
    <w:rsid w:val="00CC2D1B"/>
    <w:rsid w:val="00CC3463"/>
    <w:rsid w:val="00CC35DB"/>
    <w:rsid w:val="00CC4261"/>
    <w:rsid w:val="00CC4C85"/>
    <w:rsid w:val="00CC4FF2"/>
    <w:rsid w:val="00CC5BEC"/>
    <w:rsid w:val="00CC6082"/>
    <w:rsid w:val="00CC60F4"/>
    <w:rsid w:val="00CC66ED"/>
    <w:rsid w:val="00CC676C"/>
    <w:rsid w:val="00CC690C"/>
    <w:rsid w:val="00CC6C6E"/>
    <w:rsid w:val="00CC6FB9"/>
    <w:rsid w:val="00CC761A"/>
    <w:rsid w:val="00CC76E6"/>
    <w:rsid w:val="00CC7ED4"/>
    <w:rsid w:val="00CC7FD1"/>
    <w:rsid w:val="00CC7FFB"/>
    <w:rsid w:val="00CD01E6"/>
    <w:rsid w:val="00CD05C8"/>
    <w:rsid w:val="00CD06F2"/>
    <w:rsid w:val="00CD0E6C"/>
    <w:rsid w:val="00CD1290"/>
    <w:rsid w:val="00CD1A25"/>
    <w:rsid w:val="00CD1A92"/>
    <w:rsid w:val="00CD1E3E"/>
    <w:rsid w:val="00CD1F55"/>
    <w:rsid w:val="00CD53C9"/>
    <w:rsid w:val="00CD694A"/>
    <w:rsid w:val="00CD69CD"/>
    <w:rsid w:val="00CD6ED2"/>
    <w:rsid w:val="00CD73A7"/>
    <w:rsid w:val="00CE05E2"/>
    <w:rsid w:val="00CE0A18"/>
    <w:rsid w:val="00CE0D62"/>
    <w:rsid w:val="00CE115C"/>
    <w:rsid w:val="00CE1A22"/>
    <w:rsid w:val="00CE1DE0"/>
    <w:rsid w:val="00CE2781"/>
    <w:rsid w:val="00CE2799"/>
    <w:rsid w:val="00CE33DA"/>
    <w:rsid w:val="00CE3680"/>
    <w:rsid w:val="00CE3BE7"/>
    <w:rsid w:val="00CE3C10"/>
    <w:rsid w:val="00CE422A"/>
    <w:rsid w:val="00CE4661"/>
    <w:rsid w:val="00CE516C"/>
    <w:rsid w:val="00CE5D62"/>
    <w:rsid w:val="00CE5F55"/>
    <w:rsid w:val="00CE6634"/>
    <w:rsid w:val="00CE6EDE"/>
    <w:rsid w:val="00CE739E"/>
    <w:rsid w:val="00CE7B16"/>
    <w:rsid w:val="00CF09CF"/>
    <w:rsid w:val="00CF0BD5"/>
    <w:rsid w:val="00CF0D8E"/>
    <w:rsid w:val="00CF36A6"/>
    <w:rsid w:val="00CF3D5C"/>
    <w:rsid w:val="00CF43CF"/>
    <w:rsid w:val="00CF46C2"/>
    <w:rsid w:val="00CF46E5"/>
    <w:rsid w:val="00CF4B99"/>
    <w:rsid w:val="00CF4CE6"/>
    <w:rsid w:val="00CF4D76"/>
    <w:rsid w:val="00CF4DF7"/>
    <w:rsid w:val="00CF5036"/>
    <w:rsid w:val="00CF5168"/>
    <w:rsid w:val="00CF62BB"/>
    <w:rsid w:val="00CF7357"/>
    <w:rsid w:val="00CF7811"/>
    <w:rsid w:val="00CF7C57"/>
    <w:rsid w:val="00CF7D1E"/>
    <w:rsid w:val="00D00414"/>
    <w:rsid w:val="00D00451"/>
    <w:rsid w:val="00D0140B"/>
    <w:rsid w:val="00D0153D"/>
    <w:rsid w:val="00D020D2"/>
    <w:rsid w:val="00D028DF"/>
    <w:rsid w:val="00D0291E"/>
    <w:rsid w:val="00D02A8E"/>
    <w:rsid w:val="00D033CA"/>
    <w:rsid w:val="00D03DEE"/>
    <w:rsid w:val="00D045B1"/>
    <w:rsid w:val="00D051A3"/>
    <w:rsid w:val="00D05463"/>
    <w:rsid w:val="00D0592B"/>
    <w:rsid w:val="00D06130"/>
    <w:rsid w:val="00D06685"/>
    <w:rsid w:val="00D103F0"/>
    <w:rsid w:val="00D10969"/>
    <w:rsid w:val="00D10E55"/>
    <w:rsid w:val="00D1131F"/>
    <w:rsid w:val="00D12093"/>
    <w:rsid w:val="00D121DE"/>
    <w:rsid w:val="00D12623"/>
    <w:rsid w:val="00D12684"/>
    <w:rsid w:val="00D12EA6"/>
    <w:rsid w:val="00D13AF7"/>
    <w:rsid w:val="00D141B2"/>
    <w:rsid w:val="00D143E7"/>
    <w:rsid w:val="00D14A1A"/>
    <w:rsid w:val="00D14BDC"/>
    <w:rsid w:val="00D14C2D"/>
    <w:rsid w:val="00D1547D"/>
    <w:rsid w:val="00D15834"/>
    <w:rsid w:val="00D159FF"/>
    <w:rsid w:val="00D15D1D"/>
    <w:rsid w:val="00D16FD3"/>
    <w:rsid w:val="00D17CA3"/>
    <w:rsid w:val="00D17D34"/>
    <w:rsid w:val="00D206CE"/>
    <w:rsid w:val="00D20A32"/>
    <w:rsid w:val="00D20DF8"/>
    <w:rsid w:val="00D20F76"/>
    <w:rsid w:val="00D2143C"/>
    <w:rsid w:val="00D22009"/>
    <w:rsid w:val="00D233A3"/>
    <w:rsid w:val="00D2389D"/>
    <w:rsid w:val="00D23A42"/>
    <w:rsid w:val="00D2406A"/>
    <w:rsid w:val="00D2451C"/>
    <w:rsid w:val="00D24B5B"/>
    <w:rsid w:val="00D25335"/>
    <w:rsid w:val="00D25C6F"/>
    <w:rsid w:val="00D2660D"/>
    <w:rsid w:val="00D26662"/>
    <w:rsid w:val="00D27371"/>
    <w:rsid w:val="00D27B86"/>
    <w:rsid w:val="00D27DEC"/>
    <w:rsid w:val="00D3018A"/>
    <w:rsid w:val="00D302D5"/>
    <w:rsid w:val="00D306D4"/>
    <w:rsid w:val="00D317C2"/>
    <w:rsid w:val="00D31F7E"/>
    <w:rsid w:val="00D32033"/>
    <w:rsid w:val="00D321FE"/>
    <w:rsid w:val="00D322C4"/>
    <w:rsid w:val="00D32AE8"/>
    <w:rsid w:val="00D32B0C"/>
    <w:rsid w:val="00D32D53"/>
    <w:rsid w:val="00D33084"/>
    <w:rsid w:val="00D33418"/>
    <w:rsid w:val="00D3396D"/>
    <w:rsid w:val="00D34B96"/>
    <w:rsid w:val="00D35675"/>
    <w:rsid w:val="00D36581"/>
    <w:rsid w:val="00D36BF4"/>
    <w:rsid w:val="00D36DC4"/>
    <w:rsid w:val="00D36DCA"/>
    <w:rsid w:val="00D377E1"/>
    <w:rsid w:val="00D37AC2"/>
    <w:rsid w:val="00D40292"/>
    <w:rsid w:val="00D40C3D"/>
    <w:rsid w:val="00D41368"/>
    <w:rsid w:val="00D413F6"/>
    <w:rsid w:val="00D414D6"/>
    <w:rsid w:val="00D41622"/>
    <w:rsid w:val="00D416A9"/>
    <w:rsid w:val="00D42036"/>
    <w:rsid w:val="00D43926"/>
    <w:rsid w:val="00D44952"/>
    <w:rsid w:val="00D456D2"/>
    <w:rsid w:val="00D458D1"/>
    <w:rsid w:val="00D45CC1"/>
    <w:rsid w:val="00D46C93"/>
    <w:rsid w:val="00D47B5E"/>
    <w:rsid w:val="00D500FB"/>
    <w:rsid w:val="00D5023D"/>
    <w:rsid w:val="00D504D2"/>
    <w:rsid w:val="00D507C5"/>
    <w:rsid w:val="00D513AD"/>
    <w:rsid w:val="00D5194A"/>
    <w:rsid w:val="00D51DA3"/>
    <w:rsid w:val="00D52236"/>
    <w:rsid w:val="00D5234E"/>
    <w:rsid w:val="00D52BC4"/>
    <w:rsid w:val="00D52DEF"/>
    <w:rsid w:val="00D52EC2"/>
    <w:rsid w:val="00D55136"/>
    <w:rsid w:val="00D55157"/>
    <w:rsid w:val="00D55329"/>
    <w:rsid w:val="00D56017"/>
    <w:rsid w:val="00D56473"/>
    <w:rsid w:val="00D575BD"/>
    <w:rsid w:val="00D57A49"/>
    <w:rsid w:val="00D60117"/>
    <w:rsid w:val="00D608D2"/>
    <w:rsid w:val="00D60DA5"/>
    <w:rsid w:val="00D613F6"/>
    <w:rsid w:val="00D616A1"/>
    <w:rsid w:val="00D61847"/>
    <w:rsid w:val="00D61CFF"/>
    <w:rsid w:val="00D61DC2"/>
    <w:rsid w:val="00D61E64"/>
    <w:rsid w:val="00D61E6A"/>
    <w:rsid w:val="00D6360C"/>
    <w:rsid w:val="00D645DF"/>
    <w:rsid w:val="00D64714"/>
    <w:rsid w:val="00D65550"/>
    <w:rsid w:val="00D65EDA"/>
    <w:rsid w:val="00D66BC4"/>
    <w:rsid w:val="00D66DB4"/>
    <w:rsid w:val="00D66F5B"/>
    <w:rsid w:val="00D671EC"/>
    <w:rsid w:val="00D67393"/>
    <w:rsid w:val="00D67E08"/>
    <w:rsid w:val="00D7032C"/>
    <w:rsid w:val="00D7067B"/>
    <w:rsid w:val="00D7073A"/>
    <w:rsid w:val="00D7097D"/>
    <w:rsid w:val="00D70CD5"/>
    <w:rsid w:val="00D70D56"/>
    <w:rsid w:val="00D712EC"/>
    <w:rsid w:val="00D7147C"/>
    <w:rsid w:val="00D7175C"/>
    <w:rsid w:val="00D725F7"/>
    <w:rsid w:val="00D72B2E"/>
    <w:rsid w:val="00D72D14"/>
    <w:rsid w:val="00D741D0"/>
    <w:rsid w:val="00D74B6B"/>
    <w:rsid w:val="00D754E9"/>
    <w:rsid w:val="00D75637"/>
    <w:rsid w:val="00D75A53"/>
    <w:rsid w:val="00D760A8"/>
    <w:rsid w:val="00D76CB8"/>
    <w:rsid w:val="00D76E28"/>
    <w:rsid w:val="00D775A4"/>
    <w:rsid w:val="00D77A26"/>
    <w:rsid w:val="00D80136"/>
    <w:rsid w:val="00D80C65"/>
    <w:rsid w:val="00D816BE"/>
    <w:rsid w:val="00D82813"/>
    <w:rsid w:val="00D8342A"/>
    <w:rsid w:val="00D8356A"/>
    <w:rsid w:val="00D844B2"/>
    <w:rsid w:val="00D8495E"/>
    <w:rsid w:val="00D850C7"/>
    <w:rsid w:val="00D85B8A"/>
    <w:rsid w:val="00D86938"/>
    <w:rsid w:val="00D877BF"/>
    <w:rsid w:val="00D87C2E"/>
    <w:rsid w:val="00D90126"/>
    <w:rsid w:val="00D9074A"/>
    <w:rsid w:val="00D9097D"/>
    <w:rsid w:val="00D915D4"/>
    <w:rsid w:val="00D92341"/>
    <w:rsid w:val="00D9261A"/>
    <w:rsid w:val="00D92717"/>
    <w:rsid w:val="00D941D7"/>
    <w:rsid w:val="00D94667"/>
    <w:rsid w:val="00D947A8"/>
    <w:rsid w:val="00D949C7"/>
    <w:rsid w:val="00D94E69"/>
    <w:rsid w:val="00D952E4"/>
    <w:rsid w:val="00D9576D"/>
    <w:rsid w:val="00D95B22"/>
    <w:rsid w:val="00D969F5"/>
    <w:rsid w:val="00DA0126"/>
    <w:rsid w:val="00DA05AE"/>
    <w:rsid w:val="00DA1222"/>
    <w:rsid w:val="00DA159C"/>
    <w:rsid w:val="00DA32E6"/>
    <w:rsid w:val="00DA32F7"/>
    <w:rsid w:val="00DA3F28"/>
    <w:rsid w:val="00DA4566"/>
    <w:rsid w:val="00DA4921"/>
    <w:rsid w:val="00DA4C0D"/>
    <w:rsid w:val="00DA4E30"/>
    <w:rsid w:val="00DA5372"/>
    <w:rsid w:val="00DA598F"/>
    <w:rsid w:val="00DA6E41"/>
    <w:rsid w:val="00DA7080"/>
    <w:rsid w:val="00DA7113"/>
    <w:rsid w:val="00DA77E7"/>
    <w:rsid w:val="00DA7B9F"/>
    <w:rsid w:val="00DB1223"/>
    <w:rsid w:val="00DB20E6"/>
    <w:rsid w:val="00DB227D"/>
    <w:rsid w:val="00DB2997"/>
    <w:rsid w:val="00DB384C"/>
    <w:rsid w:val="00DB3F22"/>
    <w:rsid w:val="00DB43D9"/>
    <w:rsid w:val="00DB4AA1"/>
    <w:rsid w:val="00DB4DAF"/>
    <w:rsid w:val="00DB4F01"/>
    <w:rsid w:val="00DB4F4D"/>
    <w:rsid w:val="00DB52E7"/>
    <w:rsid w:val="00DB640F"/>
    <w:rsid w:val="00DB6D92"/>
    <w:rsid w:val="00DB728F"/>
    <w:rsid w:val="00DB7520"/>
    <w:rsid w:val="00DB7E98"/>
    <w:rsid w:val="00DC036D"/>
    <w:rsid w:val="00DC0462"/>
    <w:rsid w:val="00DC0A8A"/>
    <w:rsid w:val="00DC0CBC"/>
    <w:rsid w:val="00DC0F60"/>
    <w:rsid w:val="00DC1564"/>
    <w:rsid w:val="00DC1A2A"/>
    <w:rsid w:val="00DC24F0"/>
    <w:rsid w:val="00DC2BAE"/>
    <w:rsid w:val="00DC2DDF"/>
    <w:rsid w:val="00DC2ED1"/>
    <w:rsid w:val="00DC32FA"/>
    <w:rsid w:val="00DC35C9"/>
    <w:rsid w:val="00DC3707"/>
    <w:rsid w:val="00DC37D3"/>
    <w:rsid w:val="00DC3841"/>
    <w:rsid w:val="00DC545A"/>
    <w:rsid w:val="00DC558E"/>
    <w:rsid w:val="00DC57BD"/>
    <w:rsid w:val="00DC6111"/>
    <w:rsid w:val="00DC6258"/>
    <w:rsid w:val="00DC67AC"/>
    <w:rsid w:val="00DC6D5F"/>
    <w:rsid w:val="00DC7278"/>
    <w:rsid w:val="00DC7503"/>
    <w:rsid w:val="00DC7556"/>
    <w:rsid w:val="00DC7B6E"/>
    <w:rsid w:val="00DC7C11"/>
    <w:rsid w:val="00DD04C5"/>
    <w:rsid w:val="00DD06F1"/>
    <w:rsid w:val="00DD09B7"/>
    <w:rsid w:val="00DD0B00"/>
    <w:rsid w:val="00DD12AC"/>
    <w:rsid w:val="00DD13C4"/>
    <w:rsid w:val="00DD17B8"/>
    <w:rsid w:val="00DD32E4"/>
    <w:rsid w:val="00DD350D"/>
    <w:rsid w:val="00DD383E"/>
    <w:rsid w:val="00DD3B19"/>
    <w:rsid w:val="00DD3EB8"/>
    <w:rsid w:val="00DD3F87"/>
    <w:rsid w:val="00DD4216"/>
    <w:rsid w:val="00DD4269"/>
    <w:rsid w:val="00DD4966"/>
    <w:rsid w:val="00DD4E4E"/>
    <w:rsid w:val="00DD4F6E"/>
    <w:rsid w:val="00DD50DD"/>
    <w:rsid w:val="00DD5220"/>
    <w:rsid w:val="00DD5AE1"/>
    <w:rsid w:val="00DD607C"/>
    <w:rsid w:val="00DD60FD"/>
    <w:rsid w:val="00DD7F0D"/>
    <w:rsid w:val="00DE0E7F"/>
    <w:rsid w:val="00DE151B"/>
    <w:rsid w:val="00DE1BC5"/>
    <w:rsid w:val="00DE1F2B"/>
    <w:rsid w:val="00DE2534"/>
    <w:rsid w:val="00DE274C"/>
    <w:rsid w:val="00DE287D"/>
    <w:rsid w:val="00DE2A8B"/>
    <w:rsid w:val="00DE3831"/>
    <w:rsid w:val="00DE4090"/>
    <w:rsid w:val="00DE45D5"/>
    <w:rsid w:val="00DE4A17"/>
    <w:rsid w:val="00DE5003"/>
    <w:rsid w:val="00DE5855"/>
    <w:rsid w:val="00DE60A2"/>
    <w:rsid w:val="00DE60B4"/>
    <w:rsid w:val="00DE7727"/>
    <w:rsid w:val="00DE7B4C"/>
    <w:rsid w:val="00DE7D8F"/>
    <w:rsid w:val="00DF001A"/>
    <w:rsid w:val="00DF04EB"/>
    <w:rsid w:val="00DF1383"/>
    <w:rsid w:val="00DF1DE9"/>
    <w:rsid w:val="00DF2100"/>
    <w:rsid w:val="00DF2A1A"/>
    <w:rsid w:val="00DF36BF"/>
    <w:rsid w:val="00DF3DEF"/>
    <w:rsid w:val="00DF4239"/>
    <w:rsid w:val="00DF4577"/>
    <w:rsid w:val="00DF4855"/>
    <w:rsid w:val="00DF795A"/>
    <w:rsid w:val="00DF7C5C"/>
    <w:rsid w:val="00E0078C"/>
    <w:rsid w:val="00E0095F"/>
    <w:rsid w:val="00E00C30"/>
    <w:rsid w:val="00E0128F"/>
    <w:rsid w:val="00E01707"/>
    <w:rsid w:val="00E028EE"/>
    <w:rsid w:val="00E02F3D"/>
    <w:rsid w:val="00E03A59"/>
    <w:rsid w:val="00E03A6C"/>
    <w:rsid w:val="00E03EB1"/>
    <w:rsid w:val="00E04B1F"/>
    <w:rsid w:val="00E04B51"/>
    <w:rsid w:val="00E052E8"/>
    <w:rsid w:val="00E053EF"/>
    <w:rsid w:val="00E05653"/>
    <w:rsid w:val="00E05A52"/>
    <w:rsid w:val="00E05C6E"/>
    <w:rsid w:val="00E06562"/>
    <w:rsid w:val="00E065F4"/>
    <w:rsid w:val="00E067A5"/>
    <w:rsid w:val="00E076A7"/>
    <w:rsid w:val="00E10018"/>
    <w:rsid w:val="00E102A8"/>
    <w:rsid w:val="00E108FF"/>
    <w:rsid w:val="00E10F6B"/>
    <w:rsid w:val="00E115EF"/>
    <w:rsid w:val="00E117A9"/>
    <w:rsid w:val="00E119DC"/>
    <w:rsid w:val="00E11FE0"/>
    <w:rsid w:val="00E1220E"/>
    <w:rsid w:val="00E12DC2"/>
    <w:rsid w:val="00E12DF2"/>
    <w:rsid w:val="00E12F74"/>
    <w:rsid w:val="00E13031"/>
    <w:rsid w:val="00E139CA"/>
    <w:rsid w:val="00E14753"/>
    <w:rsid w:val="00E15170"/>
    <w:rsid w:val="00E15C46"/>
    <w:rsid w:val="00E1651D"/>
    <w:rsid w:val="00E16BCC"/>
    <w:rsid w:val="00E16F1D"/>
    <w:rsid w:val="00E16F2D"/>
    <w:rsid w:val="00E20FA1"/>
    <w:rsid w:val="00E21789"/>
    <w:rsid w:val="00E229C0"/>
    <w:rsid w:val="00E232BC"/>
    <w:rsid w:val="00E2338C"/>
    <w:rsid w:val="00E234D2"/>
    <w:rsid w:val="00E23826"/>
    <w:rsid w:val="00E23E8D"/>
    <w:rsid w:val="00E24857"/>
    <w:rsid w:val="00E24D7C"/>
    <w:rsid w:val="00E253CE"/>
    <w:rsid w:val="00E25691"/>
    <w:rsid w:val="00E262D7"/>
    <w:rsid w:val="00E26A69"/>
    <w:rsid w:val="00E27589"/>
    <w:rsid w:val="00E279AD"/>
    <w:rsid w:val="00E30C8B"/>
    <w:rsid w:val="00E30D80"/>
    <w:rsid w:val="00E31302"/>
    <w:rsid w:val="00E3131F"/>
    <w:rsid w:val="00E319C5"/>
    <w:rsid w:val="00E31B55"/>
    <w:rsid w:val="00E3230E"/>
    <w:rsid w:val="00E324CC"/>
    <w:rsid w:val="00E3275C"/>
    <w:rsid w:val="00E3373D"/>
    <w:rsid w:val="00E33FBB"/>
    <w:rsid w:val="00E34407"/>
    <w:rsid w:val="00E3467F"/>
    <w:rsid w:val="00E34868"/>
    <w:rsid w:val="00E35F1C"/>
    <w:rsid w:val="00E3603E"/>
    <w:rsid w:val="00E37522"/>
    <w:rsid w:val="00E3767F"/>
    <w:rsid w:val="00E37E98"/>
    <w:rsid w:val="00E413B8"/>
    <w:rsid w:val="00E41CD1"/>
    <w:rsid w:val="00E41E2E"/>
    <w:rsid w:val="00E42A67"/>
    <w:rsid w:val="00E42AC9"/>
    <w:rsid w:val="00E4336E"/>
    <w:rsid w:val="00E43714"/>
    <w:rsid w:val="00E443D8"/>
    <w:rsid w:val="00E4440F"/>
    <w:rsid w:val="00E44523"/>
    <w:rsid w:val="00E454D5"/>
    <w:rsid w:val="00E4572C"/>
    <w:rsid w:val="00E473E0"/>
    <w:rsid w:val="00E47690"/>
    <w:rsid w:val="00E479A3"/>
    <w:rsid w:val="00E47DA6"/>
    <w:rsid w:val="00E47EEB"/>
    <w:rsid w:val="00E5080D"/>
    <w:rsid w:val="00E5107E"/>
    <w:rsid w:val="00E51340"/>
    <w:rsid w:val="00E513E4"/>
    <w:rsid w:val="00E52089"/>
    <w:rsid w:val="00E52205"/>
    <w:rsid w:val="00E525B9"/>
    <w:rsid w:val="00E5266A"/>
    <w:rsid w:val="00E539F4"/>
    <w:rsid w:val="00E54B20"/>
    <w:rsid w:val="00E54D81"/>
    <w:rsid w:val="00E574B5"/>
    <w:rsid w:val="00E57526"/>
    <w:rsid w:val="00E57747"/>
    <w:rsid w:val="00E57B3B"/>
    <w:rsid w:val="00E57D0D"/>
    <w:rsid w:val="00E6077A"/>
    <w:rsid w:val="00E61597"/>
    <w:rsid w:val="00E61649"/>
    <w:rsid w:val="00E62413"/>
    <w:rsid w:val="00E625E0"/>
    <w:rsid w:val="00E6335B"/>
    <w:rsid w:val="00E63420"/>
    <w:rsid w:val="00E63D9C"/>
    <w:rsid w:val="00E63EA3"/>
    <w:rsid w:val="00E643A6"/>
    <w:rsid w:val="00E64C67"/>
    <w:rsid w:val="00E64D83"/>
    <w:rsid w:val="00E654BB"/>
    <w:rsid w:val="00E655FF"/>
    <w:rsid w:val="00E65E14"/>
    <w:rsid w:val="00E660E3"/>
    <w:rsid w:val="00E66C37"/>
    <w:rsid w:val="00E66FEF"/>
    <w:rsid w:val="00E673C4"/>
    <w:rsid w:val="00E67D48"/>
    <w:rsid w:val="00E7110B"/>
    <w:rsid w:val="00E71C79"/>
    <w:rsid w:val="00E725F7"/>
    <w:rsid w:val="00E7296C"/>
    <w:rsid w:val="00E72BD8"/>
    <w:rsid w:val="00E735F9"/>
    <w:rsid w:val="00E7382B"/>
    <w:rsid w:val="00E73953"/>
    <w:rsid w:val="00E73AA2"/>
    <w:rsid w:val="00E750B1"/>
    <w:rsid w:val="00E7553B"/>
    <w:rsid w:val="00E75645"/>
    <w:rsid w:val="00E75848"/>
    <w:rsid w:val="00E75864"/>
    <w:rsid w:val="00E759C1"/>
    <w:rsid w:val="00E75A57"/>
    <w:rsid w:val="00E75C08"/>
    <w:rsid w:val="00E76737"/>
    <w:rsid w:val="00E76BF5"/>
    <w:rsid w:val="00E7773D"/>
    <w:rsid w:val="00E7773E"/>
    <w:rsid w:val="00E80FB6"/>
    <w:rsid w:val="00E811C5"/>
    <w:rsid w:val="00E82653"/>
    <w:rsid w:val="00E8295D"/>
    <w:rsid w:val="00E836AC"/>
    <w:rsid w:val="00E83CEA"/>
    <w:rsid w:val="00E84310"/>
    <w:rsid w:val="00E8457E"/>
    <w:rsid w:val="00E855A7"/>
    <w:rsid w:val="00E85969"/>
    <w:rsid w:val="00E85C54"/>
    <w:rsid w:val="00E867B5"/>
    <w:rsid w:val="00E86828"/>
    <w:rsid w:val="00E86925"/>
    <w:rsid w:val="00E87423"/>
    <w:rsid w:val="00E87CD9"/>
    <w:rsid w:val="00E9015D"/>
    <w:rsid w:val="00E901C9"/>
    <w:rsid w:val="00E90534"/>
    <w:rsid w:val="00E91C6C"/>
    <w:rsid w:val="00E922A3"/>
    <w:rsid w:val="00E93516"/>
    <w:rsid w:val="00E93D31"/>
    <w:rsid w:val="00E94709"/>
    <w:rsid w:val="00E951F8"/>
    <w:rsid w:val="00E95AE8"/>
    <w:rsid w:val="00E962DF"/>
    <w:rsid w:val="00E96786"/>
    <w:rsid w:val="00E97001"/>
    <w:rsid w:val="00E9713D"/>
    <w:rsid w:val="00E973A9"/>
    <w:rsid w:val="00E97759"/>
    <w:rsid w:val="00E97DF4"/>
    <w:rsid w:val="00EA017D"/>
    <w:rsid w:val="00EA04F4"/>
    <w:rsid w:val="00EA0F03"/>
    <w:rsid w:val="00EA1FBE"/>
    <w:rsid w:val="00EA251F"/>
    <w:rsid w:val="00EA27AD"/>
    <w:rsid w:val="00EA2BF4"/>
    <w:rsid w:val="00EA2CA4"/>
    <w:rsid w:val="00EA2F27"/>
    <w:rsid w:val="00EA30FC"/>
    <w:rsid w:val="00EA392B"/>
    <w:rsid w:val="00EA434B"/>
    <w:rsid w:val="00EA46B6"/>
    <w:rsid w:val="00EA4ACF"/>
    <w:rsid w:val="00EA5DE8"/>
    <w:rsid w:val="00EA6858"/>
    <w:rsid w:val="00EA69D1"/>
    <w:rsid w:val="00EA6D06"/>
    <w:rsid w:val="00EA7050"/>
    <w:rsid w:val="00EA7F43"/>
    <w:rsid w:val="00EB00CA"/>
    <w:rsid w:val="00EB08D2"/>
    <w:rsid w:val="00EB08DC"/>
    <w:rsid w:val="00EB13E7"/>
    <w:rsid w:val="00EB1F36"/>
    <w:rsid w:val="00EB21D3"/>
    <w:rsid w:val="00EB21F9"/>
    <w:rsid w:val="00EB2D4A"/>
    <w:rsid w:val="00EB3BD5"/>
    <w:rsid w:val="00EB3D79"/>
    <w:rsid w:val="00EB4128"/>
    <w:rsid w:val="00EB4CC3"/>
    <w:rsid w:val="00EB52E7"/>
    <w:rsid w:val="00EB5621"/>
    <w:rsid w:val="00EB5BB5"/>
    <w:rsid w:val="00EB615A"/>
    <w:rsid w:val="00EB63D8"/>
    <w:rsid w:val="00EB69C7"/>
    <w:rsid w:val="00EB6FD8"/>
    <w:rsid w:val="00EB712D"/>
    <w:rsid w:val="00EB7C46"/>
    <w:rsid w:val="00EB7C64"/>
    <w:rsid w:val="00EB7FA8"/>
    <w:rsid w:val="00EC0520"/>
    <w:rsid w:val="00EC0632"/>
    <w:rsid w:val="00EC09CD"/>
    <w:rsid w:val="00EC1708"/>
    <w:rsid w:val="00EC2BA6"/>
    <w:rsid w:val="00EC2E36"/>
    <w:rsid w:val="00EC2F88"/>
    <w:rsid w:val="00EC3290"/>
    <w:rsid w:val="00EC355E"/>
    <w:rsid w:val="00EC4A02"/>
    <w:rsid w:val="00EC50D7"/>
    <w:rsid w:val="00EC52C7"/>
    <w:rsid w:val="00EC586C"/>
    <w:rsid w:val="00EC7950"/>
    <w:rsid w:val="00EC7C1B"/>
    <w:rsid w:val="00ED00C2"/>
    <w:rsid w:val="00ED0187"/>
    <w:rsid w:val="00ED05C1"/>
    <w:rsid w:val="00ED05CE"/>
    <w:rsid w:val="00ED17A9"/>
    <w:rsid w:val="00ED192C"/>
    <w:rsid w:val="00ED20B5"/>
    <w:rsid w:val="00ED33AC"/>
    <w:rsid w:val="00ED4EF3"/>
    <w:rsid w:val="00ED58D4"/>
    <w:rsid w:val="00ED5D30"/>
    <w:rsid w:val="00ED62CE"/>
    <w:rsid w:val="00ED7AA1"/>
    <w:rsid w:val="00ED7F08"/>
    <w:rsid w:val="00EE0580"/>
    <w:rsid w:val="00EE0966"/>
    <w:rsid w:val="00EE0FA6"/>
    <w:rsid w:val="00EE1449"/>
    <w:rsid w:val="00EE17C5"/>
    <w:rsid w:val="00EE1A15"/>
    <w:rsid w:val="00EE21FF"/>
    <w:rsid w:val="00EE32DE"/>
    <w:rsid w:val="00EE356C"/>
    <w:rsid w:val="00EE39D6"/>
    <w:rsid w:val="00EE3DCD"/>
    <w:rsid w:val="00EE41D1"/>
    <w:rsid w:val="00EE4A13"/>
    <w:rsid w:val="00EE4CB7"/>
    <w:rsid w:val="00EE5AB6"/>
    <w:rsid w:val="00EE64CA"/>
    <w:rsid w:val="00EE678D"/>
    <w:rsid w:val="00EE6DF1"/>
    <w:rsid w:val="00EE7843"/>
    <w:rsid w:val="00EE7C25"/>
    <w:rsid w:val="00EE7D34"/>
    <w:rsid w:val="00EE7D43"/>
    <w:rsid w:val="00EF06C5"/>
    <w:rsid w:val="00EF0786"/>
    <w:rsid w:val="00EF0929"/>
    <w:rsid w:val="00EF117F"/>
    <w:rsid w:val="00EF121D"/>
    <w:rsid w:val="00EF137B"/>
    <w:rsid w:val="00EF1C97"/>
    <w:rsid w:val="00EF1CFE"/>
    <w:rsid w:val="00EF1EDC"/>
    <w:rsid w:val="00EF2310"/>
    <w:rsid w:val="00EF236D"/>
    <w:rsid w:val="00EF25FC"/>
    <w:rsid w:val="00EF2E3E"/>
    <w:rsid w:val="00EF2E8F"/>
    <w:rsid w:val="00EF3B0A"/>
    <w:rsid w:val="00EF4764"/>
    <w:rsid w:val="00EF4852"/>
    <w:rsid w:val="00EF4E18"/>
    <w:rsid w:val="00EF5453"/>
    <w:rsid w:val="00EF58DF"/>
    <w:rsid w:val="00EF61B2"/>
    <w:rsid w:val="00EF63F4"/>
    <w:rsid w:val="00EF6969"/>
    <w:rsid w:val="00EF74E7"/>
    <w:rsid w:val="00EF7639"/>
    <w:rsid w:val="00EF7EF4"/>
    <w:rsid w:val="00F0018C"/>
    <w:rsid w:val="00F008A4"/>
    <w:rsid w:val="00F00AA8"/>
    <w:rsid w:val="00F01D0B"/>
    <w:rsid w:val="00F020C7"/>
    <w:rsid w:val="00F02C08"/>
    <w:rsid w:val="00F032E5"/>
    <w:rsid w:val="00F0378D"/>
    <w:rsid w:val="00F04AE3"/>
    <w:rsid w:val="00F0584A"/>
    <w:rsid w:val="00F0653A"/>
    <w:rsid w:val="00F06C6C"/>
    <w:rsid w:val="00F07091"/>
    <w:rsid w:val="00F076F4"/>
    <w:rsid w:val="00F07EB5"/>
    <w:rsid w:val="00F07F6E"/>
    <w:rsid w:val="00F10170"/>
    <w:rsid w:val="00F10B16"/>
    <w:rsid w:val="00F113C4"/>
    <w:rsid w:val="00F11E39"/>
    <w:rsid w:val="00F122FA"/>
    <w:rsid w:val="00F12DAD"/>
    <w:rsid w:val="00F135DC"/>
    <w:rsid w:val="00F136F7"/>
    <w:rsid w:val="00F13E5A"/>
    <w:rsid w:val="00F1445D"/>
    <w:rsid w:val="00F1450A"/>
    <w:rsid w:val="00F147B1"/>
    <w:rsid w:val="00F14A3D"/>
    <w:rsid w:val="00F15201"/>
    <w:rsid w:val="00F15345"/>
    <w:rsid w:val="00F15B6F"/>
    <w:rsid w:val="00F16AE3"/>
    <w:rsid w:val="00F17524"/>
    <w:rsid w:val="00F17792"/>
    <w:rsid w:val="00F17B6E"/>
    <w:rsid w:val="00F2008B"/>
    <w:rsid w:val="00F205CA"/>
    <w:rsid w:val="00F207C8"/>
    <w:rsid w:val="00F207D5"/>
    <w:rsid w:val="00F20A47"/>
    <w:rsid w:val="00F20B1C"/>
    <w:rsid w:val="00F20F18"/>
    <w:rsid w:val="00F20FB7"/>
    <w:rsid w:val="00F215A3"/>
    <w:rsid w:val="00F21949"/>
    <w:rsid w:val="00F22A52"/>
    <w:rsid w:val="00F232D9"/>
    <w:rsid w:val="00F236D4"/>
    <w:rsid w:val="00F23AF6"/>
    <w:rsid w:val="00F23B6C"/>
    <w:rsid w:val="00F23E92"/>
    <w:rsid w:val="00F2401C"/>
    <w:rsid w:val="00F25225"/>
    <w:rsid w:val="00F2536F"/>
    <w:rsid w:val="00F25437"/>
    <w:rsid w:val="00F254D3"/>
    <w:rsid w:val="00F258B1"/>
    <w:rsid w:val="00F25D98"/>
    <w:rsid w:val="00F261D9"/>
    <w:rsid w:val="00F264F0"/>
    <w:rsid w:val="00F26815"/>
    <w:rsid w:val="00F300AE"/>
    <w:rsid w:val="00F300C3"/>
    <w:rsid w:val="00F300FB"/>
    <w:rsid w:val="00F30963"/>
    <w:rsid w:val="00F30AC8"/>
    <w:rsid w:val="00F318F0"/>
    <w:rsid w:val="00F31C90"/>
    <w:rsid w:val="00F32A55"/>
    <w:rsid w:val="00F337B5"/>
    <w:rsid w:val="00F33BB6"/>
    <w:rsid w:val="00F340F4"/>
    <w:rsid w:val="00F34406"/>
    <w:rsid w:val="00F34408"/>
    <w:rsid w:val="00F34E08"/>
    <w:rsid w:val="00F37031"/>
    <w:rsid w:val="00F37079"/>
    <w:rsid w:val="00F40081"/>
    <w:rsid w:val="00F40363"/>
    <w:rsid w:val="00F414C4"/>
    <w:rsid w:val="00F42475"/>
    <w:rsid w:val="00F424DA"/>
    <w:rsid w:val="00F42BE7"/>
    <w:rsid w:val="00F42F83"/>
    <w:rsid w:val="00F4386C"/>
    <w:rsid w:val="00F438DD"/>
    <w:rsid w:val="00F43F29"/>
    <w:rsid w:val="00F4404F"/>
    <w:rsid w:val="00F44146"/>
    <w:rsid w:val="00F44A58"/>
    <w:rsid w:val="00F45052"/>
    <w:rsid w:val="00F45849"/>
    <w:rsid w:val="00F46C86"/>
    <w:rsid w:val="00F475D5"/>
    <w:rsid w:val="00F476A5"/>
    <w:rsid w:val="00F47A89"/>
    <w:rsid w:val="00F503BF"/>
    <w:rsid w:val="00F50698"/>
    <w:rsid w:val="00F50B3F"/>
    <w:rsid w:val="00F50F2A"/>
    <w:rsid w:val="00F513AA"/>
    <w:rsid w:val="00F51AAB"/>
    <w:rsid w:val="00F52D1B"/>
    <w:rsid w:val="00F5374E"/>
    <w:rsid w:val="00F53831"/>
    <w:rsid w:val="00F53EBD"/>
    <w:rsid w:val="00F5423E"/>
    <w:rsid w:val="00F54EA6"/>
    <w:rsid w:val="00F54FD8"/>
    <w:rsid w:val="00F550A2"/>
    <w:rsid w:val="00F555D4"/>
    <w:rsid w:val="00F55A9C"/>
    <w:rsid w:val="00F563FF"/>
    <w:rsid w:val="00F5640D"/>
    <w:rsid w:val="00F56A62"/>
    <w:rsid w:val="00F56BB8"/>
    <w:rsid w:val="00F56E19"/>
    <w:rsid w:val="00F57005"/>
    <w:rsid w:val="00F574EE"/>
    <w:rsid w:val="00F57CC4"/>
    <w:rsid w:val="00F600FF"/>
    <w:rsid w:val="00F601F4"/>
    <w:rsid w:val="00F6109B"/>
    <w:rsid w:val="00F61B0C"/>
    <w:rsid w:val="00F61EB6"/>
    <w:rsid w:val="00F6254C"/>
    <w:rsid w:val="00F62D82"/>
    <w:rsid w:val="00F63694"/>
    <w:rsid w:val="00F63C33"/>
    <w:rsid w:val="00F6454F"/>
    <w:rsid w:val="00F646A7"/>
    <w:rsid w:val="00F64EDF"/>
    <w:rsid w:val="00F65284"/>
    <w:rsid w:val="00F664F6"/>
    <w:rsid w:val="00F66C27"/>
    <w:rsid w:val="00F67259"/>
    <w:rsid w:val="00F67AA6"/>
    <w:rsid w:val="00F67B81"/>
    <w:rsid w:val="00F67F74"/>
    <w:rsid w:val="00F7148A"/>
    <w:rsid w:val="00F717A0"/>
    <w:rsid w:val="00F71CEF"/>
    <w:rsid w:val="00F72697"/>
    <w:rsid w:val="00F72CE0"/>
    <w:rsid w:val="00F7338B"/>
    <w:rsid w:val="00F73A7B"/>
    <w:rsid w:val="00F73D02"/>
    <w:rsid w:val="00F73DD8"/>
    <w:rsid w:val="00F74592"/>
    <w:rsid w:val="00F750F0"/>
    <w:rsid w:val="00F7583A"/>
    <w:rsid w:val="00F75BCF"/>
    <w:rsid w:val="00F75C77"/>
    <w:rsid w:val="00F75F6B"/>
    <w:rsid w:val="00F76333"/>
    <w:rsid w:val="00F7671B"/>
    <w:rsid w:val="00F767E5"/>
    <w:rsid w:val="00F7699E"/>
    <w:rsid w:val="00F7725B"/>
    <w:rsid w:val="00F77268"/>
    <w:rsid w:val="00F80276"/>
    <w:rsid w:val="00F807F6"/>
    <w:rsid w:val="00F80B2F"/>
    <w:rsid w:val="00F80DBD"/>
    <w:rsid w:val="00F81236"/>
    <w:rsid w:val="00F812DD"/>
    <w:rsid w:val="00F824CF"/>
    <w:rsid w:val="00F82722"/>
    <w:rsid w:val="00F82DDE"/>
    <w:rsid w:val="00F834DD"/>
    <w:rsid w:val="00F8379F"/>
    <w:rsid w:val="00F83882"/>
    <w:rsid w:val="00F83E08"/>
    <w:rsid w:val="00F83E8C"/>
    <w:rsid w:val="00F83EE0"/>
    <w:rsid w:val="00F83F3C"/>
    <w:rsid w:val="00F84699"/>
    <w:rsid w:val="00F84C50"/>
    <w:rsid w:val="00F84C75"/>
    <w:rsid w:val="00F858AF"/>
    <w:rsid w:val="00F85D8C"/>
    <w:rsid w:val="00F86253"/>
    <w:rsid w:val="00F868E5"/>
    <w:rsid w:val="00F86CD9"/>
    <w:rsid w:val="00F8718D"/>
    <w:rsid w:val="00F87EA2"/>
    <w:rsid w:val="00F904A5"/>
    <w:rsid w:val="00F9063E"/>
    <w:rsid w:val="00F90AD2"/>
    <w:rsid w:val="00F91339"/>
    <w:rsid w:val="00F91D04"/>
    <w:rsid w:val="00F91E87"/>
    <w:rsid w:val="00F922C3"/>
    <w:rsid w:val="00F930E2"/>
    <w:rsid w:val="00F942F0"/>
    <w:rsid w:val="00F943CA"/>
    <w:rsid w:val="00F9512C"/>
    <w:rsid w:val="00F95B9F"/>
    <w:rsid w:val="00F95EBD"/>
    <w:rsid w:val="00F962B3"/>
    <w:rsid w:val="00F963F3"/>
    <w:rsid w:val="00F96777"/>
    <w:rsid w:val="00F96A52"/>
    <w:rsid w:val="00F96B99"/>
    <w:rsid w:val="00F9791A"/>
    <w:rsid w:val="00FA0101"/>
    <w:rsid w:val="00FA13A4"/>
    <w:rsid w:val="00FA1699"/>
    <w:rsid w:val="00FA1FA1"/>
    <w:rsid w:val="00FA2354"/>
    <w:rsid w:val="00FA24AC"/>
    <w:rsid w:val="00FA2A33"/>
    <w:rsid w:val="00FA40DD"/>
    <w:rsid w:val="00FA43B8"/>
    <w:rsid w:val="00FA4654"/>
    <w:rsid w:val="00FA5242"/>
    <w:rsid w:val="00FA5FA8"/>
    <w:rsid w:val="00FA62B3"/>
    <w:rsid w:val="00FA65A1"/>
    <w:rsid w:val="00FA69E5"/>
    <w:rsid w:val="00FA6AD4"/>
    <w:rsid w:val="00FA739A"/>
    <w:rsid w:val="00FA7DC8"/>
    <w:rsid w:val="00FA7E04"/>
    <w:rsid w:val="00FA7E9A"/>
    <w:rsid w:val="00FA7F99"/>
    <w:rsid w:val="00FB034B"/>
    <w:rsid w:val="00FB067C"/>
    <w:rsid w:val="00FB075F"/>
    <w:rsid w:val="00FB084E"/>
    <w:rsid w:val="00FB0EC4"/>
    <w:rsid w:val="00FB0F94"/>
    <w:rsid w:val="00FB11EF"/>
    <w:rsid w:val="00FB1BB8"/>
    <w:rsid w:val="00FB1D85"/>
    <w:rsid w:val="00FB208A"/>
    <w:rsid w:val="00FB2853"/>
    <w:rsid w:val="00FB3049"/>
    <w:rsid w:val="00FB30DB"/>
    <w:rsid w:val="00FB3177"/>
    <w:rsid w:val="00FB3C64"/>
    <w:rsid w:val="00FB3D40"/>
    <w:rsid w:val="00FB3FF4"/>
    <w:rsid w:val="00FB455E"/>
    <w:rsid w:val="00FB4E84"/>
    <w:rsid w:val="00FB575F"/>
    <w:rsid w:val="00FB6212"/>
    <w:rsid w:val="00FB64E4"/>
    <w:rsid w:val="00FB659A"/>
    <w:rsid w:val="00FB6C8A"/>
    <w:rsid w:val="00FB71AD"/>
    <w:rsid w:val="00FB7E5A"/>
    <w:rsid w:val="00FB7F73"/>
    <w:rsid w:val="00FC04FE"/>
    <w:rsid w:val="00FC09B6"/>
    <w:rsid w:val="00FC2524"/>
    <w:rsid w:val="00FC29D1"/>
    <w:rsid w:val="00FC39A4"/>
    <w:rsid w:val="00FC4079"/>
    <w:rsid w:val="00FC46CF"/>
    <w:rsid w:val="00FC47D7"/>
    <w:rsid w:val="00FC4959"/>
    <w:rsid w:val="00FC4D13"/>
    <w:rsid w:val="00FC4E0F"/>
    <w:rsid w:val="00FC4EA1"/>
    <w:rsid w:val="00FC4F55"/>
    <w:rsid w:val="00FC4F6D"/>
    <w:rsid w:val="00FC5466"/>
    <w:rsid w:val="00FC5888"/>
    <w:rsid w:val="00FC5B8A"/>
    <w:rsid w:val="00FC621F"/>
    <w:rsid w:val="00FC6E25"/>
    <w:rsid w:val="00FC7619"/>
    <w:rsid w:val="00FC7ABA"/>
    <w:rsid w:val="00FD09D6"/>
    <w:rsid w:val="00FD14A8"/>
    <w:rsid w:val="00FD2124"/>
    <w:rsid w:val="00FD2A85"/>
    <w:rsid w:val="00FD2C05"/>
    <w:rsid w:val="00FD2EF1"/>
    <w:rsid w:val="00FD3785"/>
    <w:rsid w:val="00FD41F9"/>
    <w:rsid w:val="00FD46A2"/>
    <w:rsid w:val="00FD5D04"/>
    <w:rsid w:val="00FE0092"/>
    <w:rsid w:val="00FE01AE"/>
    <w:rsid w:val="00FE02CB"/>
    <w:rsid w:val="00FE0C26"/>
    <w:rsid w:val="00FE174A"/>
    <w:rsid w:val="00FE197B"/>
    <w:rsid w:val="00FE23CC"/>
    <w:rsid w:val="00FE354E"/>
    <w:rsid w:val="00FE39BA"/>
    <w:rsid w:val="00FE4721"/>
    <w:rsid w:val="00FE4872"/>
    <w:rsid w:val="00FE49B8"/>
    <w:rsid w:val="00FE4CD1"/>
    <w:rsid w:val="00FE536E"/>
    <w:rsid w:val="00FE55FE"/>
    <w:rsid w:val="00FE56C1"/>
    <w:rsid w:val="00FE61D8"/>
    <w:rsid w:val="00FE729A"/>
    <w:rsid w:val="00FE7A7B"/>
    <w:rsid w:val="00FE7D17"/>
    <w:rsid w:val="00FE7D91"/>
    <w:rsid w:val="00FF0524"/>
    <w:rsid w:val="00FF0F11"/>
    <w:rsid w:val="00FF1068"/>
    <w:rsid w:val="00FF11A3"/>
    <w:rsid w:val="00FF16B5"/>
    <w:rsid w:val="00FF1A75"/>
    <w:rsid w:val="00FF2A8D"/>
    <w:rsid w:val="00FF3252"/>
    <w:rsid w:val="00FF3A7C"/>
    <w:rsid w:val="00FF3F40"/>
    <w:rsid w:val="00FF42BC"/>
    <w:rsid w:val="00FF5497"/>
    <w:rsid w:val="00FF564D"/>
    <w:rsid w:val="00FF57BF"/>
    <w:rsid w:val="00FF5AE0"/>
    <w:rsid w:val="00FF5CA9"/>
    <w:rsid w:val="00FF63A5"/>
    <w:rsid w:val="00FF68CC"/>
    <w:rsid w:val="00FF7509"/>
    <w:rsid w:val="00FF7750"/>
    <w:rsid w:val="00FF7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932C9A9"/>
  <w15:docId w15:val="{A89F87FD-99E1-4A50-A68B-8DA5DC79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Body Text" w:qFormat="1"/>
    <w:lsdException w:name="Subtitle" w:qFormat="1"/>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h1"/>
    <w:next w:val="Normal"/>
    <w:link w:val="Heading1Char"/>
    <w:qFormat/>
    <w:rsid w:val="00D25335"/>
    <w:pPr>
      <w:keepNext/>
      <w:keepLines/>
      <w:pBdr>
        <w:top w:val="single" w:sz="12" w:space="3" w:color="auto"/>
      </w:pBdr>
      <w:spacing w:before="240" w:after="180"/>
      <w:outlineLvl w:val="0"/>
    </w:pPr>
    <w:rPr>
      <w:rFonts w:ascii="Arial" w:hAnsi="Arial"/>
      <w:sz w:val="32"/>
      <w:lang w:val="en-GB" w:eastAsia="en-US"/>
    </w:rPr>
  </w:style>
  <w:style w:type="paragraph" w:styleId="Heading2">
    <w:name w:val="heading 2"/>
    <w:aliases w:val="Head2A,2,H2,h2"/>
    <w:basedOn w:val="Heading1"/>
    <w:next w:val="Normal"/>
    <w:link w:val="Heading2Char"/>
    <w:qFormat/>
    <w:rsid w:val="00460DDF"/>
    <w:pPr>
      <w:numPr>
        <w:ilvl w:val="1"/>
        <w:numId w:val="2"/>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
    <w:basedOn w:val="Heading4"/>
    <w:next w:val="Normal"/>
    <w:link w:val="Heading5Char"/>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h1 Char"/>
    <w:link w:val="Heading1"/>
    <w:rsid w:val="00326166"/>
    <w:rPr>
      <w:rFonts w:ascii="Arial" w:hAnsi="Arial"/>
      <w:sz w:val="32"/>
      <w:lang w:val="en-GB" w:eastAsia="en-US" w:bidi="ar-SA"/>
    </w:rPr>
  </w:style>
  <w:style w:type="character" w:customStyle="1" w:styleId="TANChar">
    <w:name w:val="TAN Char"/>
    <w:link w:val="TAN"/>
    <w:qFormat/>
    <w:rsid w:val="00072BA8"/>
    <w:rPr>
      <w:rFonts w:ascii="Arial" w:eastAsia="SimSun" w:hAnsi="Arial"/>
      <w:sz w:val="18"/>
      <w:lang w:val="en-GB" w:eastAsia="en-US"/>
    </w:r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rPr>
      <w:lang w:val="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
    <w:name w:val="编号2"/>
    <w:basedOn w:val="Normal"/>
    <w:rsid w:val="009D69DE"/>
    <w:pPr>
      <w:numPr>
        <w:numId w:val="8"/>
      </w:numPr>
      <w:tabs>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sid w:val="00415963"/>
    <w:rPr>
      <w:rFonts w:eastAsia="SimSun"/>
      <w:color w:val="FF0000"/>
      <w:lang w:val="en-GB" w:eastAsia="en-US" w:bidi="ar-SA"/>
    </w:rPr>
  </w:style>
  <w:style w:type="paragraph" w:styleId="ListBullet4">
    <w:name w:val="List Bullet 4"/>
    <w:basedOn w:val="Normal"/>
    <w:rsid w:val="00D8495E"/>
    <w:pPr>
      <w:numPr>
        <w:numId w:val="7"/>
      </w:numPr>
      <w:tabs>
        <w:tab w:val="num" w:pos="1600"/>
      </w:tabs>
      <w:ind w:left="1543"/>
    </w:pPr>
  </w:style>
  <w:style w:type="character" w:customStyle="1" w:styleId="a0">
    <w:name w:val="样式 宋体 蓝色"/>
    <w:rsid w:val="009421CA"/>
    <w:rPr>
      <w:rFonts w:ascii="Times New Roman" w:eastAsia="SimSun" w:hAnsi="Times New Roman"/>
      <w:color w:val="0000FF"/>
      <w:lang w:val="en-US" w:eastAsia="zh-CN" w:bidi="ar-SA"/>
    </w:rPr>
  </w:style>
  <w:style w:type="paragraph" w:customStyle="1" w:styleId="CharCharCharCharChar">
    <w:name w:val="Char Char Char Char Char"/>
    <w:uiPriority w:val="99"/>
    <w:semiHidden/>
    <w:qFormat/>
    <w:rsid w:val="00072BA8"/>
    <w:pPr>
      <w:keepNext/>
      <w:numPr>
        <w:numId w:val="33"/>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qFormat/>
  </w:style>
  <w:style w:type="character" w:customStyle="1" w:styleId="B4Char">
    <w:name w:val="B4 Char"/>
    <w:link w:val="B4"/>
    <w:qFormat/>
    <w:rsid w:val="00415963"/>
    <w:rPr>
      <w:rFonts w:eastAsia="SimSun"/>
      <w:lang w:val="en-GB" w:eastAsia="en-US" w:bidi="ar-SA"/>
    </w:rPr>
  </w:style>
  <w:style w:type="paragraph" w:customStyle="1" w:styleId="B5">
    <w:name w:val="B5"/>
    <w:basedOn w:val="List5"/>
    <w:link w:val="B5Char"/>
    <w:qFormat/>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body">
    <w:name w:val="body"/>
    <w:basedOn w:val="Normal"/>
    <w:link w:val="bodyChar"/>
    <w:rsid w:val="009151D8"/>
    <w:pPr>
      <w:tabs>
        <w:tab w:val="left" w:pos="2160"/>
      </w:tabs>
      <w:spacing w:after="120"/>
      <w:ind w:left="288"/>
      <w:jc w:val="both"/>
    </w:pPr>
    <w:rPr>
      <w:rFonts w:ascii="Bookman Old Style" w:eastAsia="Times New Roman" w:hAnsi="Bookman Old Style"/>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1">
    <w:name w:val="样式 图表标题 + (中文) 宋体"/>
    <w:basedOn w:val="a2"/>
    <w:rsid w:val="002E5E1A"/>
    <w:rPr>
      <w:rFonts w:eastAsia="Arial"/>
    </w:rPr>
  </w:style>
  <w:style w:type="character" w:customStyle="1" w:styleId="PLChar">
    <w:name w:val="PL Char"/>
    <w:link w:val="PL"/>
    <w:qFormat/>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ＭＳ 明朝"/>
      <w:lang w:eastAsia="ja-JP"/>
    </w:rPr>
  </w:style>
  <w:style w:type="character" w:customStyle="1" w:styleId="B1Char1">
    <w:name w:val="B1 Char1"/>
    <w:link w:val="B1"/>
    <w:qFormat/>
    <w:rsid w:val="00956F3A"/>
    <w:rPr>
      <w:rFonts w:eastAsia="ＭＳ 明朝"/>
      <w:lang w:val="en-GB" w:eastAsia="ja-JP" w:bidi="ar-SA"/>
    </w:rPr>
  </w:style>
  <w:style w:type="character" w:customStyle="1" w:styleId="a3">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2">
    <w:name w:val="图表标题"/>
    <w:basedOn w:val="Normal"/>
    <w:next w:val="Normal"/>
    <w:rsid w:val="00D76CB8"/>
    <w:pPr>
      <w:spacing w:before="60" w:after="60"/>
      <w:jc w:val="center"/>
    </w:pPr>
    <w:rPr>
      <w:rFonts w:ascii="Arial" w:eastAsia="Batang" w:hAnsi="Arial" w:cs="SimSun"/>
    </w:rPr>
  </w:style>
  <w:style w:type="paragraph" w:customStyle="1" w:styleId="a4">
    <w:name w:val="插图题注"/>
    <w:basedOn w:val="Normal"/>
    <w:rsid w:val="00D25335"/>
    <w:pPr>
      <w:numPr>
        <w:ilvl w:val="7"/>
        <w:numId w:val="2"/>
      </w:numPr>
    </w:pPr>
  </w:style>
  <w:style w:type="paragraph" w:customStyle="1" w:styleId="a">
    <w:name w:val="表格题注"/>
    <w:basedOn w:val="Normal"/>
    <w:rsid w:val="00D25335"/>
    <w:pPr>
      <w:numPr>
        <w:ilvl w:val="8"/>
        <w:numId w:val="2"/>
      </w:numPr>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
    <w:name w:val="样式1"/>
    <w:basedOn w:val="Normal"/>
    <w:rsid w:val="00AE6F49"/>
  </w:style>
  <w:style w:type="character" w:customStyle="1" w:styleId="Heading2Char">
    <w:name w:val="Heading 2 Char"/>
    <w:aliases w:val="Head2A Char,2 Char,H2 Char,h2 Char"/>
    <w:link w:val="Heading2"/>
    <w:rsid w:val="00460DDF"/>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Guidance">
    <w:name w:val="Guidance"/>
    <w:basedOn w:val="Normal"/>
    <w:rsid w:val="004A29EE"/>
    <w:rPr>
      <w:i/>
      <w:color w:val="0000FF"/>
    </w:rPr>
  </w:style>
  <w:style w:type="paragraph" w:styleId="NormalWeb">
    <w:name w:val="Normal (Web)"/>
    <w:basedOn w:val="Normal"/>
    <w:unhideWhenUsed/>
    <w:qFormat/>
    <w:rsid w:val="0038714A"/>
    <w:pPr>
      <w:spacing w:before="100" w:beforeAutospacing="1" w:after="100" w:afterAutospacing="1"/>
    </w:pPr>
    <w:rPr>
      <w:rFonts w:eastAsia="Times New Roman"/>
      <w:sz w:val="24"/>
      <w:szCs w:val="24"/>
      <w:lang w:val="sv-SE" w:eastAsia="sv-SE"/>
    </w:rPr>
  </w:style>
  <w:style w:type="paragraph" w:styleId="BodyText">
    <w:name w:val="Body Text"/>
    <w:aliases w:val="bt,AvtalBrödtext,ändrad,Bodytext,AvtalBrodtext,andrad,EHPT,Bod..., ändrad,Body Text2,Body3,Body Text ,Body Text level 1,Response,compact,paragraph 2,body indent,Requirements,à¹×éÍàÃ×èÍ§,Bodytext1,Bodytext2,AvtalBrödtext1,ändrad1,Bodytext3,à"/>
    <w:basedOn w:val="Normal"/>
    <w:link w:val="BodyTextChar"/>
    <w:qFormat/>
    <w:rsid w:val="0036204C"/>
    <w:pPr>
      <w:spacing w:after="120"/>
      <w:jc w:val="both"/>
    </w:pPr>
    <w:rPr>
      <w:rFonts w:eastAsia="ＭＳ 明朝"/>
      <w:szCs w:val="24"/>
      <w:lang w:val="en-US"/>
    </w:rPr>
  </w:style>
  <w:style w:type="paragraph" w:customStyle="1" w:styleId="Text">
    <w:name w:val="Text"/>
    <w:rsid w:val="008D10F3"/>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eastAsia="en-US"/>
    </w:rPr>
  </w:style>
  <w:style w:type="character" w:customStyle="1" w:styleId="BodyTextChar">
    <w:name w:val="Body Text Char"/>
    <w:aliases w:val="bt Char,AvtalBrödtext Char,ändrad Char,Bodytext Char,AvtalBrodtext Char,andrad Char,EHPT Char,Bod... Char, ändrad Char,Body Text2 Char,Body3 Char,Body Text  Char,Body Text level 1 Char,Response Char,compact Char,paragraph 2 Char,à Char"/>
    <w:link w:val="BodyText"/>
    <w:rsid w:val="008D10F3"/>
    <w:rPr>
      <w:rFonts w:eastAsia="ＭＳ 明朝"/>
      <w:szCs w:val="24"/>
      <w:lang w:val="en-US" w:eastAsia="en-US" w:bidi="ar-SA"/>
    </w:rPr>
  </w:style>
  <w:style w:type="paragraph" w:customStyle="1" w:styleId="CaptionFigure">
    <w:name w:val="CaptionFigure"/>
    <w:next w:val="BodyText"/>
    <w:rsid w:val="008D4F05"/>
    <w:pPr>
      <w:tabs>
        <w:tab w:val="left" w:pos="3686"/>
      </w:tabs>
      <w:spacing w:before="120" w:after="60"/>
      <w:ind w:left="3516" w:hanging="964"/>
    </w:pPr>
    <w:rPr>
      <w:rFonts w:ascii="Arial" w:eastAsia="Times New Roman" w:hAnsi="Arial"/>
      <w:lang w:val="en-GB" w:eastAsia="en-US"/>
    </w:rPr>
  </w:style>
  <w:style w:type="character" w:customStyle="1" w:styleId="TALChar">
    <w:name w:val="TAL Char"/>
    <w:qFormat/>
    <w:rsid w:val="008D4F05"/>
    <w:rPr>
      <w:rFonts w:ascii="Arial" w:hAnsi="Arial"/>
      <w:sz w:val="18"/>
      <w:lang w:val="en-GB" w:eastAsia="en-US" w:bidi="ar-SA"/>
    </w:rPr>
  </w:style>
  <w:style w:type="character" w:customStyle="1" w:styleId="TAHChar">
    <w:name w:val="TAH Char"/>
    <w:link w:val="TAH"/>
    <w:rsid w:val="008D4F05"/>
    <w:rPr>
      <w:rFonts w:ascii="Arial" w:eastAsia="SimSun" w:hAnsi="Arial"/>
      <w:b/>
      <w:sz w:val="18"/>
      <w:lang w:val="en-GB" w:eastAsia="en-US" w:bidi="ar-SA"/>
    </w:rPr>
  </w:style>
  <w:style w:type="paragraph" w:customStyle="1" w:styleId="B2">
    <w:name w:val="B2"/>
    <w:basedOn w:val="List2"/>
    <w:link w:val="B2Char"/>
    <w:qFormat/>
    <w:rsid w:val="00483DD0"/>
    <w:pPr>
      <w:overflowPunct w:val="0"/>
      <w:autoSpaceDE w:val="0"/>
      <w:autoSpaceDN w:val="0"/>
      <w:adjustRightInd w:val="0"/>
      <w:ind w:hanging="284"/>
      <w:textAlignment w:val="baseline"/>
    </w:pPr>
    <w:rPr>
      <w:lang w:val="x-none"/>
    </w:rPr>
  </w:style>
  <w:style w:type="paragraph" w:styleId="Revision">
    <w:name w:val="Revision"/>
    <w:hidden/>
    <w:uiPriority w:val="99"/>
    <w:semiHidden/>
    <w:qFormat/>
    <w:rsid w:val="004C0CE1"/>
    <w:rPr>
      <w:rFonts w:eastAsia="SimSun"/>
      <w:lang w:val="en-GB" w:eastAsia="en-US"/>
    </w:rPr>
  </w:style>
  <w:style w:type="character" w:customStyle="1" w:styleId="TAHCar">
    <w:name w:val="TAH Car"/>
    <w:qFormat/>
    <w:rsid w:val="00CB6DD4"/>
    <w:rPr>
      <w:rFonts w:ascii="Arial" w:hAnsi="Arial"/>
      <w:b/>
      <w:sz w:val="18"/>
      <w:lang w:val="en-GB" w:eastAsia="ko-KR" w:bidi="ar-SA"/>
    </w:rPr>
  </w:style>
  <w:style w:type="paragraph" w:customStyle="1" w:styleId="Char1CharChar1Char">
    <w:name w:val="Char1 Char Char1 Char"/>
    <w:basedOn w:val="Normal"/>
    <w:rsid w:val="004B3A22"/>
    <w:pPr>
      <w:tabs>
        <w:tab w:val="left" w:pos="540"/>
        <w:tab w:val="left" w:pos="1260"/>
        <w:tab w:val="left" w:pos="1800"/>
      </w:tabs>
      <w:spacing w:before="240" w:after="160" w:line="240" w:lineRule="exact"/>
    </w:pPr>
    <w:rPr>
      <w:rFonts w:ascii="Verdana" w:eastAsia="Batang" w:hAnsi="Verdana"/>
      <w:sz w:val="24"/>
      <w:lang w:val="en-US"/>
    </w:rPr>
  </w:style>
  <w:style w:type="character" w:styleId="Strong">
    <w:name w:val="Strong"/>
    <w:uiPriority w:val="22"/>
    <w:qFormat/>
    <w:rsid w:val="00724BF1"/>
    <w:rPr>
      <w:rFonts w:eastAsia="SimSun"/>
      <w:b/>
      <w:bCs/>
      <w:lang w:val="en-US" w:eastAsia="zh-CN" w:bidi="ar-SA"/>
    </w:rPr>
  </w:style>
  <w:style w:type="character" w:customStyle="1" w:styleId="TFChar">
    <w:name w:val="TF Char"/>
    <w:link w:val="TF"/>
    <w:qFormat/>
    <w:rsid w:val="00FF5497"/>
    <w:rPr>
      <w:rFonts w:ascii="Arial" w:eastAsia="SimSun" w:hAnsi="Arial"/>
      <w:b/>
      <w:lang w:eastAsia="en-US"/>
    </w:rPr>
  </w:style>
  <w:style w:type="character" w:customStyle="1" w:styleId="B1Zchn">
    <w:name w:val="B1 Zchn"/>
    <w:rsid w:val="00E47DA6"/>
    <w:rPr>
      <w:color w:val="000000"/>
      <w:lang w:val="en-GB"/>
    </w:rPr>
  </w:style>
  <w:style w:type="paragraph" w:styleId="ListParagraph">
    <w:name w:val="List Paragraph"/>
    <w:aliases w:val="- Bullets,リスト段落,列出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B14025"/>
    <w:pPr>
      <w:spacing w:after="160" w:line="256" w:lineRule="auto"/>
      <w:ind w:left="720"/>
      <w:contextualSpacing/>
    </w:pPr>
    <w:rPr>
      <w:rFonts w:ascii="Malgun Gothic" w:eastAsia="ＭＳ 明朝" w:hAnsi="Malgun Gothic"/>
      <w:sz w:val="22"/>
      <w:szCs w:val="22"/>
      <w:lang w:val="en-US" w:eastAsia="zh-CN"/>
    </w:rPr>
  </w:style>
  <w:style w:type="paragraph" w:customStyle="1" w:styleId="Doc-text2">
    <w:name w:val="Doc-text2"/>
    <w:basedOn w:val="Normal"/>
    <w:link w:val="Doc-text2Char"/>
    <w:qFormat/>
    <w:rsid w:val="00C409DB"/>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C409DB"/>
    <w:rPr>
      <w:rFonts w:ascii="Arial" w:hAnsi="Arial"/>
      <w:szCs w:val="24"/>
      <w:lang w:val="en-GB" w:eastAsia="en-GB"/>
    </w:rPr>
  </w:style>
  <w:style w:type="character" w:customStyle="1" w:styleId="B2Char">
    <w:name w:val="B2 Char"/>
    <w:link w:val="B2"/>
    <w:qFormat/>
    <w:locked/>
    <w:rsid w:val="002C0476"/>
    <w:rPr>
      <w:rFonts w:eastAsia="SimSun"/>
      <w:lang w:eastAsia="en-US"/>
    </w:rPr>
  </w:style>
  <w:style w:type="paragraph" w:styleId="PlainText">
    <w:name w:val="Plain Text"/>
    <w:basedOn w:val="Normal"/>
    <w:link w:val="PlainTextChar"/>
    <w:uiPriority w:val="99"/>
    <w:unhideWhenUsed/>
    <w:rsid w:val="00F07EB5"/>
    <w:pPr>
      <w:spacing w:after="0"/>
    </w:pPr>
    <w:rPr>
      <w:rFonts w:ascii="Calibri" w:hAnsi="Calibri"/>
      <w:sz w:val="22"/>
      <w:szCs w:val="21"/>
      <w:lang w:val="en-US" w:eastAsia="zh-CN"/>
    </w:rPr>
  </w:style>
  <w:style w:type="character" w:customStyle="1" w:styleId="PlainTextChar">
    <w:name w:val="Plain Text Char"/>
    <w:link w:val="PlainText"/>
    <w:uiPriority w:val="99"/>
    <w:rsid w:val="00F07EB5"/>
    <w:rPr>
      <w:rFonts w:ascii="Calibri" w:eastAsia="SimSun" w:hAnsi="Calibri"/>
      <w:sz w:val="22"/>
      <w:szCs w:val="21"/>
      <w:lang w:val="en-US" w:eastAsia="zh-CN"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locked/>
    <w:rsid w:val="00586C68"/>
    <w:rPr>
      <w:rFonts w:ascii="Arial" w:hAnsi="Arial"/>
      <w:b/>
      <w:noProof/>
      <w:sz w:val="18"/>
      <w:lang w:val="en-GB" w:eastAsia="en-US" w:bidi="ar-SA"/>
    </w:rPr>
  </w:style>
  <w:style w:type="character" w:customStyle="1" w:styleId="Style105pt">
    <w:name w:val="Style 10.5 pt"/>
    <w:rsid w:val="00155873"/>
    <w:rPr>
      <w:rFonts w:eastAsia="SimSun"/>
      <w:sz w:val="20"/>
      <w:lang w:val="en-US" w:eastAsia="zh-CN" w:bidi="ar-SA"/>
    </w:rPr>
  </w:style>
  <w:style w:type="character" w:customStyle="1" w:styleId="Style105ptBold">
    <w:name w:val="Style 10.5 pt Bold"/>
    <w:rsid w:val="00155873"/>
    <w:rPr>
      <w:rFonts w:eastAsia="SimSun"/>
      <w:b/>
      <w:bCs/>
      <w:sz w:val="20"/>
      <w:lang w:val="en-US" w:eastAsia="zh-CN" w:bidi="ar-SA"/>
    </w:rPr>
  </w:style>
  <w:style w:type="paragraph" w:customStyle="1" w:styleId="Style105ptBoldLeft0Hanging607chFirstline-6">
    <w:name w:val="Style 10.5 pt Bold Left:  0&quot; Hanging:  6.07 ch First line:  -6...."/>
    <w:basedOn w:val="Normal"/>
    <w:rsid w:val="00155873"/>
    <w:pPr>
      <w:ind w:left="1276" w:hangingChars="607" w:hanging="1276"/>
    </w:pPr>
    <w:rPr>
      <w:rFonts w:eastAsia="Times New Roman"/>
      <w:b/>
      <w:bCs/>
    </w:rPr>
  </w:style>
  <w:style w:type="paragraph" w:customStyle="1" w:styleId="Style105ptLeft0Hanging607chFirstline-607ch">
    <w:name w:val="Style 10.5 pt Left:  0&quot; Hanging:  6.07 ch First line:  -6.07 ch"/>
    <w:basedOn w:val="Normal"/>
    <w:rsid w:val="00155873"/>
    <w:pPr>
      <w:ind w:left="1275" w:hangingChars="607" w:hanging="1275"/>
    </w:pPr>
    <w:rPr>
      <w:rFonts w:eastAsia="Times New Roman"/>
    </w:rPr>
  </w:style>
  <w:style w:type="character" w:customStyle="1" w:styleId="bodyChar">
    <w:name w:val="body Char"/>
    <w:link w:val="body"/>
    <w:rsid w:val="009151D8"/>
    <w:rPr>
      <w:rFonts w:ascii="Bookman Old Style" w:eastAsia="Times New Roman" w:hAnsi="Bookman Old Style"/>
      <w:lang w:eastAsia="en-US"/>
    </w:rPr>
  </w:style>
  <w:style w:type="character" w:customStyle="1" w:styleId="EditorsNoteCharChar">
    <w:name w:val="Editor's Note Char Char"/>
    <w:rsid w:val="0046604C"/>
    <w:rPr>
      <w:rFonts w:ascii="Times New Roman" w:hAnsi="Times New Roman"/>
      <w:color w:val="FF0000"/>
      <w:lang w:val="en-GB"/>
    </w:rPr>
  </w:style>
  <w:style w:type="paragraph" w:customStyle="1" w:styleId="Doc-title">
    <w:name w:val="Doc-title"/>
    <w:basedOn w:val="Normal"/>
    <w:next w:val="Doc-text2"/>
    <w:link w:val="Doc-titleChar"/>
    <w:qFormat/>
    <w:rsid w:val="00E067A5"/>
    <w:pPr>
      <w:spacing w:before="60" w:after="0"/>
      <w:ind w:left="1259" w:hanging="1259"/>
    </w:pPr>
    <w:rPr>
      <w:rFonts w:ascii="Arial" w:eastAsia="ＭＳ 明朝" w:hAnsi="Arial"/>
      <w:noProof/>
      <w:szCs w:val="24"/>
      <w:lang w:eastAsia="en-GB"/>
    </w:rPr>
  </w:style>
  <w:style w:type="character" w:customStyle="1" w:styleId="Doc-titleChar">
    <w:name w:val="Doc-title Char"/>
    <w:link w:val="Doc-title"/>
    <w:qFormat/>
    <w:rsid w:val="00E067A5"/>
    <w:rPr>
      <w:rFonts w:ascii="Arial" w:hAnsi="Arial"/>
      <w:noProof/>
      <w:szCs w:val="24"/>
      <w:lang w:val="en-GB" w:eastAsia="en-GB"/>
    </w:rPr>
  </w:style>
  <w:style w:type="character" w:customStyle="1" w:styleId="TACChar">
    <w:name w:val="TAC Char"/>
    <w:link w:val="TAC"/>
    <w:qFormat/>
    <w:rsid w:val="008D2252"/>
    <w:rPr>
      <w:rFonts w:ascii="Arial" w:eastAsia="SimSun" w:hAnsi="Arial"/>
      <w:sz w:val="18"/>
      <w:lang w:val="en-GB" w:eastAsia="en-US"/>
    </w:rPr>
  </w:style>
  <w:style w:type="character" w:customStyle="1" w:styleId="TFZchn">
    <w:name w:val="TF Zchn"/>
    <w:rsid w:val="008D2252"/>
    <w:rPr>
      <w:rFonts w:ascii="Arial" w:hAnsi="Arial"/>
      <w:b/>
      <w:lang w:eastAsia="en-US"/>
    </w:rPr>
  </w:style>
  <w:style w:type="character" w:customStyle="1" w:styleId="B1Char">
    <w:name w:val="B1 Char"/>
    <w:rsid w:val="008009AB"/>
    <w:rPr>
      <w:lang w:eastAsia="en-US"/>
    </w:rPr>
  </w:style>
  <w:style w:type="paragraph" w:customStyle="1" w:styleId="ZchnZchn1">
    <w:name w:val="Zchn Zchn1"/>
    <w:semiHidden/>
    <w:rsid w:val="00C361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pple-tab-span">
    <w:name w:val="apple-tab-span"/>
    <w:rsid w:val="00DB1223"/>
  </w:style>
  <w:style w:type="character" w:styleId="UnresolvedMention">
    <w:name w:val="Unresolved Mention"/>
    <w:uiPriority w:val="99"/>
    <w:semiHidden/>
    <w:unhideWhenUsed/>
    <w:rsid w:val="005D5B5A"/>
    <w:rPr>
      <w:rFonts w:eastAsia="SimSun"/>
      <w:color w:val="808080"/>
      <w:shd w:val="clear" w:color="auto" w:fill="E6E6E6"/>
      <w:lang w:val="en-US" w:eastAsia="zh-CN" w:bidi="ar-SA"/>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Paragrafo elenco Char"/>
    <w:link w:val="ListParagraph"/>
    <w:uiPriority w:val="34"/>
    <w:qFormat/>
    <w:rsid w:val="00426E17"/>
    <w:rPr>
      <w:rFonts w:ascii="Malgun Gothic" w:hAnsi="Malgun Gothic"/>
      <w:sz w:val="22"/>
      <w:szCs w:val="22"/>
    </w:rPr>
  </w:style>
  <w:style w:type="paragraph" w:customStyle="1" w:styleId="tal0">
    <w:name w:val="tal"/>
    <w:basedOn w:val="Normal"/>
    <w:rsid w:val="0075784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greement">
    <w:name w:val="Agreement"/>
    <w:basedOn w:val="Normal"/>
    <w:next w:val="Doc-text2"/>
    <w:qFormat/>
    <w:rsid w:val="00ED20B5"/>
    <w:pPr>
      <w:numPr>
        <w:numId w:val="12"/>
      </w:numPr>
      <w:spacing w:before="60" w:after="0"/>
    </w:pPr>
    <w:rPr>
      <w:rFonts w:ascii="Arial" w:eastAsia="ＭＳ 明朝" w:hAnsi="Arial"/>
      <w:b/>
      <w:szCs w:val="24"/>
      <w:lang w:eastAsia="en-GB"/>
    </w:rPr>
  </w:style>
  <w:style w:type="character" w:customStyle="1" w:styleId="Heading3Char">
    <w:name w:val="Heading 3 Char"/>
    <w:aliases w:val="Underrubrik2 Char,H3 Char,h3 Char,no break Char"/>
    <w:link w:val="Heading3"/>
    <w:qFormat/>
    <w:rsid w:val="00510D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10D9C"/>
    <w:rPr>
      <w:rFonts w:ascii="Arial" w:hAnsi="Arial"/>
      <w:sz w:val="24"/>
      <w:lang w:val="en-GB" w:eastAsia="en-US"/>
    </w:rPr>
  </w:style>
  <w:style w:type="character" w:customStyle="1" w:styleId="Heading5Char">
    <w:name w:val="Heading 5 Char"/>
    <w:aliases w:val="h5 Char,Heading5 Char"/>
    <w:link w:val="Heading5"/>
    <w:qFormat/>
    <w:rsid w:val="00510D9C"/>
    <w:rPr>
      <w:rFonts w:ascii="Arial" w:hAnsi="Arial"/>
      <w:sz w:val="22"/>
      <w:lang w:val="en-GB" w:eastAsia="en-US"/>
    </w:rPr>
  </w:style>
  <w:style w:type="character" w:customStyle="1" w:styleId="Heading6Char">
    <w:name w:val="Heading 6 Char"/>
    <w:link w:val="Heading6"/>
    <w:qFormat/>
    <w:rsid w:val="00510D9C"/>
    <w:rPr>
      <w:rFonts w:ascii="Arial" w:hAnsi="Arial"/>
      <w:lang w:val="en-GB" w:eastAsia="en-US"/>
    </w:rPr>
  </w:style>
  <w:style w:type="character" w:customStyle="1" w:styleId="Heading7Char">
    <w:name w:val="Heading 7 Char"/>
    <w:link w:val="Heading7"/>
    <w:rsid w:val="00510D9C"/>
    <w:rPr>
      <w:rFonts w:ascii="Arial" w:hAnsi="Arial"/>
      <w:lang w:val="en-GB" w:eastAsia="en-US"/>
    </w:rPr>
  </w:style>
  <w:style w:type="character" w:customStyle="1" w:styleId="Heading8Char">
    <w:name w:val="Heading 8 Char"/>
    <w:link w:val="Heading8"/>
    <w:rsid w:val="00510D9C"/>
    <w:rPr>
      <w:rFonts w:ascii="Arial" w:hAnsi="Arial"/>
      <w:lang w:val="en-GB" w:eastAsia="en-US"/>
    </w:rPr>
  </w:style>
  <w:style w:type="character" w:customStyle="1" w:styleId="Heading9Char">
    <w:name w:val="Heading 9 Char"/>
    <w:link w:val="Heading9"/>
    <w:rsid w:val="00510D9C"/>
    <w:rPr>
      <w:rFonts w:ascii="Arial" w:hAnsi="Arial"/>
      <w:lang w:val="en-GB" w:eastAsia="en-US"/>
    </w:rPr>
  </w:style>
  <w:style w:type="character" w:customStyle="1" w:styleId="FooterChar">
    <w:name w:val="Footer Char"/>
    <w:link w:val="Footer"/>
    <w:rsid w:val="00510D9C"/>
    <w:rPr>
      <w:rFonts w:ascii="Arial" w:hAnsi="Arial"/>
      <w:b/>
      <w:i/>
      <w:noProof/>
      <w:sz w:val="18"/>
      <w:lang w:val="en-GB" w:eastAsia="en-US"/>
    </w:rPr>
  </w:style>
  <w:style w:type="paragraph" w:customStyle="1" w:styleId="TT">
    <w:name w:val="TT"/>
    <w:basedOn w:val="Heading1"/>
    <w:next w:val="Normal"/>
    <w:rsid w:val="00510D9C"/>
    <w:pPr>
      <w:overflowPunct w:val="0"/>
      <w:autoSpaceDE w:val="0"/>
      <w:autoSpaceDN w:val="0"/>
      <w:adjustRightInd w:val="0"/>
      <w:ind w:left="1134" w:hanging="1134"/>
      <w:textAlignment w:val="baseline"/>
      <w:outlineLvl w:val="9"/>
    </w:pPr>
    <w:rPr>
      <w:rFonts w:eastAsia="Times New Roman"/>
      <w:sz w:val="36"/>
      <w:lang w:eastAsia="ja-JP"/>
    </w:rPr>
  </w:style>
  <w:style w:type="paragraph" w:customStyle="1" w:styleId="B3">
    <w:name w:val="B3"/>
    <w:basedOn w:val="List3"/>
    <w:link w:val="B3Char2"/>
    <w:qFormat/>
    <w:rsid w:val="00510D9C"/>
    <w:pPr>
      <w:overflowPunct w:val="0"/>
      <w:autoSpaceDE w:val="0"/>
      <w:autoSpaceDN w:val="0"/>
      <w:adjustRightInd w:val="0"/>
      <w:ind w:hanging="284"/>
      <w:textAlignment w:val="baseline"/>
    </w:pPr>
    <w:rPr>
      <w:rFonts w:eastAsia="Times New Roman"/>
      <w:lang w:eastAsia="ja-JP"/>
    </w:rPr>
  </w:style>
  <w:style w:type="character" w:customStyle="1" w:styleId="B3Char2">
    <w:name w:val="B3 Char2"/>
    <w:link w:val="B3"/>
    <w:qFormat/>
    <w:rsid w:val="00510D9C"/>
    <w:rPr>
      <w:rFonts w:eastAsia="Times New Roman"/>
      <w:lang w:val="en-GB"/>
    </w:rPr>
  </w:style>
  <w:style w:type="character" w:customStyle="1" w:styleId="B5Char">
    <w:name w:val="B5 Char"/>
    <w:link w:val="B5"/>
    <w:qFormat/>
    <w:rsid w:val="00510D9C"/>
    <w:rPr>
      <w:rFonts w:eastAsia="SimSun"/>
      <w:lang w:val="en-GB" w:eastAsia="en-US"/>
    </w:rPr>
  </w:style>
  <w:style w:type="paragraph" w:styleId="ListNumber2">
    <w:name w:val="List Number 2"/>
    <w:basedOn w:val="ListNumber"/>
    <w:rsid w:val="00510D9C"/>
    <w:pPr>
      <w:numPr>
        <w:numId w:val="0"/>
      </w:numPr>
      <w:overflowPunct w:val="0"/>
      <w:autoSpaceDE w:val="0"/>
      <w:autoSpaceDN w:val="0"/>
      <w:adjustRightInd w:val="0"/>
      <w:ind w:left="851" w:hanging="284"/>
      <w:textAlignment w:val="baseline"/>
    </w:pPr>
    <w:rPr>
      <w:rFonts w:eastAsia="Times New Roman"/>
      <w:lang w:eastAsia="ja-JP"/>
    </w:rPr>
  </w:style>
  <w:style w:type="character" w:customStyle="1" w:styleId="FootnoteTextChar">
    <w:name w:val="Footnote Text Char"/>
    <w:link w:val="FootnoteText"/>
    <w:rsid w:val="00510D9C"/>
    <w:rPr>
      <w:rFonts w:eastAsia="SimSun"/>
      <w:sz w:val="16"/>
      <w:lang w:val="en-GB" w:eastAsia="en-US"/>
    </w:rPr>
  </w:style>
  <w:style w:type="paragraph" w:styleId="ListBullet2">
    <w:name w:val="List Bullet 2"/>
    <w:basedOn w:val="ListBullet"/>
    <w:rsid w:val="00510D9C"/>
    <w:pPr>
      <w:overflowPunct w:val="0"/>
      <w:autoSpaceDE w:val="0"/>
      <w:autoSpaceDN w:val="0"/>
      <w:adjustRightInd w:val="0"/>
      <w:ind w:left="851" w:hanging="284"/>
      <w:textAlignment w:val="baseline"/>
    </w:pPr>
    <w:rPr>
      <w:rFonts w:eastAsia="Times New Roman"/>
      <w:lang w:eastAsia="ja-JP"/>
    </w:rPr>
  </w:style>
  <w:style w:type="paragraph" w:styleId="ListBullet3">
    <w:name w:val="List Bullet 3"/>
    <w:basedOn w:val="ListBullet2"/>
    <w:rsid w:val="00510D9C"/>
    <w:pPr>
      <w:ind w:left="1135"/>
    </w:pPr>
  </w:style>
  <w:style w:type="paragraph" w:styleId="ListBullet5">
    <w:name w:val="List Bullet 5"/>
    <w:basedOn w:val="ListBullet4"/>
    <w:rsid w:val="00510D9C"/>
    <w:pPr>
      <w:numPr>
        <w:numId w:val="0"/>
      </w:numPr>
      <w:overflowPunct w:val="0"/>
      <w:autoSpaceDE w:val="0"/>
      <w:autoSpaceDN w:val="0"/>
      <w:adjustRightInd w:val="0"/>
      <w:ind w:left="1702" w:hanging="284"/>
      <w:textAlignment w:val="baseline"/>
    </w:pPr>
    <w:rPr>
      <w:rFonts w:eastAsia="Times New Roman"/>
      <w:lang w:eastAsia="ja-JP"/>
    </w:rPr>
  </w:style>
  <w:style w:type="paragraph" w:customStyle="1" w:styleId="B6">
    <w:name w:val="B6"/>
    <w:basedOn w:val="B5"/>
    <w:link w:val="B6Char"/>
    <w:qFormat/>
    <w:rsid w:val="00510D9C"/>
    <w:pPr>
      <w:overflowPunct w:val="0"/>
      <w:autoSpaceDE w:val="0"/>
      <w:autoSpaceDN w:val="0"/>
      <w:adjustRightInd w:val="0"/>
      <w:ind w:left="1985" w:hanging="284"/>
      <w:textAlignment w:val="baseline"/>
    </w:pPr>
    <w:rPr>
      <w:rFonts w:eastAsia="Times New Roman"/>
      <w:lang w:val="en-US" w:eastAsia="ja-JP"/>
    </w:rPr>
  </w:style>
  <w:style w:type="character" w:customStyle="1" w:styleId="B6Char">
    <w:name w:val="B6 Char"/>
    <w:link w:val="B6"/>
    <w:qFormat/>
    <w:rsid w:val="00510D9C"/>
    <w:rPr>
      <w:rFonts w:eastAsia="Times New Roman"/>
    </w:rPr>
  </w:style>
  <w:style w:type="paragraph" w:customStyle="1" w:styleId="B7">
    <w:name w:val="B7"/>
    <w:basedOn w:val="B6"/>
    <w:link w:val="B7Char"/>
    <w:qFormat/>
    <w:rsid w:val="00510D9C"/>
    <w:pPr>
      <w:ind w:left="2269"/>
    </w:pPr>
  </w:style>
  <w:style w:type="character" w:customStyle="1" w:styleId="B7Char">
    <w:name w:val="B7 Char"/>
    <w:link w:val="B7"/>
    <w:qFormat/>
    <w:rsid w:val="00510D9C"/>
    <w:rPr>
      <w:rFonts w:eastAsia="Times New Roman"/>
    </w:rPr>
  </w:style>
  <w:style w:type="paragraph" w:customStyle="1" w:styleId="B8">
    <w:name w:val="B8"/>
    <w:basedOn w:val="B7"/>
    <w:qFormat/>
    <w:rsid w:val="00510D9C"/>
    <w:pPr>
      <w:ind w:left="2552"/>
    </w:pPr>
  </w:style>
  <w:style w:type="paragraph" w:customStyle="1" w:styleId="Revision1">
    <w:name w:val="Revision1"/>
    <w:hidden/>
    <w:uiPriority w:val="99"/>
    <w:semiHidden/>
    <w:qFormat/>
    <w:rsid w:val="00510D9C"/>
    <w:pPr>
      <w:spacing w:after="160" w:line="259" w:lineRule="auto"/>
    </w:pPr>
    <w:rPr>
      <w:lang w:val="en-GB" w:eastAsia="en-US"/>
    </w:rPr>
  </w:style>
  <w:style w:type="paragraph" w:customStyle="1" w:styleId="B9">
    <w:name w:val="B9"/>
    <w:basedOn w:val="B8"/>
    <w:qFormat/>
    <w:rsid w:val="00510D9C"/>
    <w:pPr>
      <w:ind w:left="2836"/>
    </w:pPr>
  </w:style>
  <w:style w:type="paragraph" w:customStyle="1" w:styleId="B10">
    <w:name w:val="B10"/>
    <w:basedOn w:val="B5"/>
    <w:link w:val="B10Char"/>
    <w:qFormat/>
    <w:rsid w:val="00510D9C"/>
    <w:pPr>
      <w:overflowPunct w:val="0"/>
      <w:autoSpaceDE w:val="0"/>
      <w:autoSpaceDN w:val="0"/>
      <w:adjustRightInd w:val="0"/>
      <w:ind w:left="3119" w:hanging="284"/>
      <w:textAlignment w:val="baseline"/>
    </w:pPr>
    <w:rPr>
      <w:rFonts w:eastAsia="Times New Roman"/>
    </w:rPr>
  </w:style>
  <w:style w:type="character" w:customStyle="1" w:styleId="B10Char">
    <w:name w:val="B10 Char"/>
    <w:basedOn w:val="B5Char"/>
    <w:link w:val="B10"/>
    <w:rsid w:val="00510D9C"/>
    <w:rPr>
      <w:rFonts w:eastAsia="Times New Roman"/>
      <w:lang w:val="en-GB" w:eastAsia="en-US"/>
    </w:rPr>
  </w:style>
  <w:style w:type="character" w:customStyle="1" w:styleId="EXChar">
    <w:name w:val="EX Char"/>
    <w:link w:val="EX"/>
    <w:qFormat/>
    <w:locked/>
    <w:rsid w:val="00510D9C"/>
    <w:rPr>
      <w:rFonts w:eastAsia="SimSun"/>
      <w:lang w:val="en-GB" w:eastAsia="en-US"/>
    </w:rPr>
  </w:style>
  <w:style w:type="character" w:customStyle="1" w:styleId="BalloonTextChar">
    <w:name w:val="Balloon Text Char"/>
    <w:basedOn w:val="DefaultParagraphFont"/>
    <w:link w:val="BalloonText"/>
    <w:semiHidden/>
    <w:rsid w:val="00510D9C"/>
    <w:rPr>
      <w:rFonts w:ascii="Tahoma" w:eastAsia="SimSun" w:hAnsi="Tahoma" w:cs="Tahoma"/>
      <w:sz w:val="16"/>
      <w:szCs w:val="16"/>
      <w:lang w:val="en-GB" w:eastAsia="en-US"/>
    </w:rPr>
  </w:style>
  <w:style w:type="character" w:customStyle="1" w:styleId="CRCoverPageZchn">
    <w:name w:val="CR Cover Page Zchn"/>
    <w:link w:val="CRCoverPage"/>
    <w:qFormat/>
    <w:locked/>
    <w:rsid w:val="00510D9C"/>
    <w:rPr>
      <w:rFonts w:ascii="Arial" w:hAnsi="Arial"/>
      <w:lang w:val="en-GB" w:eastAsia="en-US"/>
    </w:rPr>
  </w:style>
  <w:style w:type="character" w:customStyle="1" w:styleId="CommentTextChar">
    <w:name w:val="Comment Text Char"/>
    <w:basedOn w:val="DefaultParagraphFont"/>
    <w:link w:val="CommentText"/>
    <w:uiPriority w:val="99"/>
    <w:qFormat/>
    <w:rsid w:val="00510D9C"/>
    <w:rPr>
      <w:rFonts w:eastAsia="SimSun"/>
      <w:lang w:val="en-GB" w:eastAsia="en-US"/>
    </w:rPr>
  </w:style>
  <w:style w:type="character" w:customStyle="1" w:styleId="CommentSubjectChar">
    <w:name w:val="Comment Subject Char"/>
    <w:basedOn w:val="CommentTextChar"/>
    <w:link w:val="CommentSubject"/>
    <w:rsid w:val="00510D9C"/>
    <w:rPr>
      <w:rFonts w:eastAsia="SimSun"/>
      <w:b/>
      <w:bCs/>
      <w:lang w:val="en-GB" w:eastAsia="en-US"/>
    </w:rPr>
  </w:style>
  <w:style w:type="character" w:customStyle="1" w:styleId="B3Char">
    <w:name w:val="B3 Char"/>
    <w:rsid w:val="00510D9C"/>
    <w:rPr>
      <w:rFonts w:ascii="Times New Roman" w:hAnsi="Times New Roman"/>
      <w:lang w:val="en-GB" w:eastAsia="en-US"/>
    </w:rPr>
  </w:style>
  <w:style w:type="table" w:customStyle="1" w:styleId="TableGrid1">
    <w:name w:val="Table Grid1"/>
    <w:basedOn w:val="TableNormal"/>
    <w:next w:val="TableGrid"/>
    <w:uiPriority w:val="39"/>
    <w:qFormat/>
    <w:rsid w:val="00510D9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0D9C"/>
    <w:rPr>
      <w:i/>
      <w:iCs/>
    </w:rPr>
  </w:style>
  <w:style w:type="character" w:customStyle="1" w:styleId="normaltextrun">
    <w:name w:val="normaltextrun"/>
    <w:basedOn w:val="DefaultParagraphFont"/>
    <w:rsid w:val="00510D9C"/>
  </w:style>
  <w:style w:type="character" w:customStyle="1" w:styleId="CharChar3">
    <w:name w:val="Char Char3"/>
    <w:rsid w:val="00510D9C"/>
    <w:rPr>
      <w:rFonts w:ascii="Courier New" w:hAnsi="Courier New"/>
      <w:lang w:val="nb-NO"/>
    </w:rPr>
  </w:style>
  <w:style w:type="character" w:customStyle="1" w:styleId="fontstyle01">
    <w:name w:val="fontstyle01"/>
    <w:basedOn w:val="DefaultParagraphFont"/>
    <w:rsid w:val="00510D9C"/>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10D9C"/>
    <w:pPr>
      <w:spacing w:line="259" w:lineRule="auto"/>
      <w:ind w:hanging="22"/>
    </w:pPr>
    <w:rPr>
      <w:rFonts w:ascii="Arial" w:hAnsi="Arial"/>
      <w:sz w:val="24"/>
      <w:lang w:val="en-GB"/>
    </w:rPr>
  </w:style>
  <w:style w:type="character" w:customStyle="1" w:styleId="3GPPNormalTextChar">
    <w:name w:val="3GPP Normal Text Char"/>
    <w:link w:val="3GPPNormalText"/>
    <w:qFormat/>
    <w:rsid w:val="00510D9C"/>
    <w:rPr>
      <w:rFonts w:ascii="Arial" w:hAnsi="Arial"/>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01188">
      <w:bodyDiv w:val="1"/>
      <w:marLeft w:val="0"/>
      <w:marRight w:val="0"/>
      <w:marTop w:val="0"/>
      <w:marBottom w:val="0"/>
      <w:divBdr>
        <w:top w:val="none" w:sz="0" w:space="0" w:color="auto"/>
        <w:left w:val="none" w:sz="0" w:space="0" w:color="auto"/>
        <w:bottom w:val="none" w:sz="0" w:space="0" w:color="auto"/>
        <w:right w:val="none" w:sz="0" w:space="0" w:color="auto"/>
      </w:divBdr>
      <w:divsChild>
        <w:div w:id="989137957">
          <w:marLeft w:val="533"/>
          <w:marRight w:val="0"/>
          <w:marTop w:val="0"/>
          <w:marBottom w:val="0"/>
          <w:divBdr>
            <w:top w:val="none" w:sz="0" w:space="0" w:color="auto"/>
            <w:left w:val="none" w:sz="0" w:space="0" w:color="auto"/>
            <w:bottom w:val="none" w:sz="0" w:space="0" w:color="auto"/>
            <w:right w:val="none" w:sz="0" w:space="0" w:color="auto"/>
          </w:divBdr>
        </w:div>
      </w:divsChild>
    </w:div>
    <w:div w:id="101188473">
      <w:bodyDiv w:val="1"/>
      <w:marLeft w:val="0"/>
      <w:marRight w:val="0"/>
      <w:marTop w:val="0"/>
      <w:marBottom w:val="0"/>
      <w:divBdr>
        <w:top w:val="none" w:sz="0" w:space="0" w:color="auto"/>
        <w:left w:val="none" w:sz="0" w:space="0" w:color="auto"/>
        <w:bottom w:val="none" w:sz="0" w:space="0" w:color="auto"/>
        <w:right w:val="none" w:sz="0" w:space="0" w:color="auto"/>
      </w:divBdr>
    </w:div>
    <w:div w:id="114952992">
      <w:bodyDiv w:val="1"/>
      <w:marLeft w:val="0"/>
      <w:marRight w:val="0"/>
      <w:marTop w:val="0"/>
      <w:marBottom w:val="0"/>
      <w:divBdr>
        <w:top w:val="none" w:sz="0" w:space="0" w:color="auto"/>
        <w:left w:val="none" w:sz="0" w:space="0" w:color="auto"/>
        <w:bottom w:val="none" w:sz="0" w:space="0" w:color="auto"/>
        <w:right w:val="none" w:sz="0" w:space="0" w:color="auto"/>
      </w:divBdr>
    </w:div>
    <w:div w:id="116607843">
      <w:bodyDiv w:val="1"/>
      <w:marLeft w:val="0"/>
      <w:marRight w:val="0"/>
      <w:marTop w:val="0"/>
      <w:marBottom w:val="0"/>
      <w:divBdr>
        <w:top w:val="none" w:sz="0" w:space="0" w:color="auto"/>
        <w:left w:val="none" w:sz="0" w:space="0" w:color="auto"/>
        <w:bottom w:val="none" w:sz="0" w:space="0" w:color="auto"/>
        <w:right w:val="none" w:sz="0" w:space="0" w:color="auto"/>
      </w:divBdr>
    </w:div>
    <w:div w:id="137040211">
      <w:bodyDiv w:val="1"/>
      <w:marLeft w:val="0"/>
      <w:marRight w:val="0"/>
      <w:marTop w:val="0"/>
      <w:marBottom w:val="0"/>
      <w:divBdr>
        <w:top w:val="none" w:sz="0" w:space="0" w:color="auto"/>
        <w:left w:val="none" w:sz="0" w:space="0" w:color="auto"/>
        <w:bottom w:val="none" w:sz="0" w:space="0" w:color="auto"/>
        <w:right w:val="none" w:sz="0" w:space="0" w:color="auto"/>
      </w:divBdr>
    </w:div>
    <w:div w:id="189299289">
      <w:bodyDiv w:val="1"/>
      <w:marLeft w:val="0"/>
      <w:marRight w:val="0"/>
      <w:marTop w:val="0"/>
      <w:marBottom w:val="0"/>
      <w:divBdr>
        <w:top w:val="none" w:sz="0" w:space="0" w:color="auto"/>
        <w:left w:val="none" w:sz="0" w:space="0" w:color="auto"/>
        <w:bottom w:val="none" w:sz="0" w:space="0" w:color="auto"/>
        <w:right w:val="none" w:sz="0" w:space="0" w:color="auto"/>
      </w:divBdr>
    </w:div>
    <w:div w:id="209808998">
      <w:bodyDiv w:val="1"/>
      <w:marLeft w:val="0"/>
      <w:marRight w:val="0"/>
      <w:marTop w:val="0"/>
      <w:marBottom w:val="0"/>
      <w:divBdr>
        <w:top w:val="none" w:sz="0" w:space="0" w:color="auto"/>
        <w:left w:val="none" w:sz="0" w:space="0" w:color="auto"/>
        <w:bottom w:val="none" w:sz="0" w:space="0" w:color="auto"/>
        <w:right w:val="none" w:sz="0" w:space="0" w:color="auto"/>
      </w:divBdr>
    </w:div>
    <w:div w:id="210963033">
      <w:bodyDiv w:val="1"/>
      <w:marLeft w:val="0"/>
      <w:marRight w:val="0"/>
      <w:marTop w:val="0"/>
      <w:marBottom w:val="0"/>
      <w:divBdr>
        <w:top w:val="none" w:sz="0" w:space="0" w:color="auto"/>
        <w:left w:val="none" w:sz="0" w:space="0" w:color="auto"/>
        <w:bottom w:val="none" w:sz="0" w:space="0" w:color="auto"/>
        <w:right w:val="none" w:sz="0" w:space="0" w:color="auto"/>
      </w:divBdr>
    </w:div>
    <w:div w:id="23975966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4524853">
      <w:bodyDiv w:val="1"/>
      <w:marLeft w:val="0"/>
      <w:marRight w:val="0"/>
      <w:marTop w:val="0"/>
      <w:marBottom w:val="0"/>
      <w:divBdr>
        <w:top w:val="none" w:sz="0" w:space="0" w:color="auto"/>
        <w:left w:val="none" w:sz="0" w:space="0" w:color="auto"/>
        <w:bottom w:val="none" w:sz="0" w:space="0" w:color="auto"/>
        <w:right w:val="none" w:sz="0" w:space="0" w:color="auto"/>
      </w:divBdr>
    </w:div>
    <w:div w:id="305013515">
      <w:bodyDiv w:val="1"/>
      <w:marLeft w:val="0"/>
      <w:marRight w:val="0"/>
      <w:marTop w:val="0"/>
      <w:marBottom w:val="0"/>
      <w:divBdr>
        <w:top w:val="none" w:sz="0" w:space="0" w:color="auto"/>
        <w:left w:val="none" w:sz="0" w:space="0" w:color="auto"/>
        <w:bottom w:val="none" w:sz="0" w:space="0" w:color="auto"/>
        <w:right w:val="none" w:sz="0" w:space="0" w:color="auto"/>
      </w:divBdr>
    </w:div>
    <w:div w:id="316305113">
      <w:bodyDiv w:val="1"/>
      <w:marLeft w:val="0"/>
      <w:marRight w:val="0"/>
      <w:marTop w:val="0"/>
      <w:marBottom w:val="0"/>
      <w:divBdr>
        <w:top w:val="none" w:sz="0" w:space="0" w:color="auto"/>
        <w:left w:val="none" w:sz="0" w:space="0" w:color="auto"/>
        <w:bottom w:val="none" w:sz="0" w:space="0" w:color="auto"/>
        <w:right w:val="none" w:sz="0" w:space="0" w:color="auto"/>
      </w:divBdr>
    </w:div>
    <w:div w:id="317148905">
      <w:bodyDiv w:val="1"/>
      <w:marLeft w:val="0"/>
      <w:marRight w:val="0"/>
      <w:marTop w:val="0"/>
      <w:marBottom w:val="0"/>
      <w:divBdr>
        <w:top w:val="none" w:sz="0" w:space="0" w:color="auto"/>
        <w:left w:val="none" w:sz="0" w:space="0" w:color="auto"/>
        <w:bottom w:val="none" w:sz="0" w:space="0" w:color="auto"/>
        <w:right w:val="none" w:sz="0" w:space="0" w:color="auto"/>
      </w:divBdr>
    </w:div>
    <w:div w:id="380325384">
      <w:bodyDiv w:val="1"/>
      <w:marLeft w:val="0"/>
      <w:marRight w:val="0"/>
      <w:marTop w:val="0"/>
      <w:marBottom w:val="0"/>
      <w:divBdr>
        <w:top w:val="none" w:sz="0" w:space="0" w:color="auto"/>
        <w:left w:val="none" w:sz="0" w:space="0" w:color="auto"/>
        <w:bottom w:val="none" w:sz="0" w:space="0" w:color="auto"/>
        <w:right w:val="none" w:sz="0" w:space="0" w:color="auto"/>
      </w:divBdr>
    </w:div>
    <w:div w:id="459421719">
      <w:bodyDiv w:val="1"/>
      <w:marLeft w:val="0"/>
      <w:marRight w:val="0"/>
      <w:marTop w:val="0"/>
      <w:marBottom w:val="0"/>
      <w:divBdr>
        <w:top w:val="none" w:sz="0" w:space="0" w:color="auto"/>
        <w:left w:val="none" w:sz="0" w:space="0" w:color="auto"/>
        <w:bottom w:val="none" w:sz="0" w:space="0" w:color="auto"/>
        <w:right w:val="none" w:sz="0" w:space="0" w:color="auto"/>
      </w:divBdr>
    </w:div>
    <w:div w:id="494953190">
      <w:bodyDiv w:val="1"/>
      <w:marLeft w:val="0"/>
      <w:marRight w:val="0"/>
      <w:marTop w:val="0"/>
      <w:marBottom w:val="0"/>
      <w:divBdr>
        <w:top w:val="none" w:sz="0" w:space="0" w:color="auto"/>
        <w:left w:val="none" w:sz="0" w:space="0" w:color="auto"/>
        <w:bottom w:val="none" w:sz="0" w:space="0" w:color="auto"/>
        <w:right w:val="none" w:sz="0" w:space="0" w:color="auto"/>
      </w:divBdr>
    </w:div>
    <w:div w:id="577176006">
      <w:bodyDiv w:val="1"/>
      <w:marLeft w:val="0"/>
      <w:marRight w:val="0"/>
      <w:marTop w:val="0"/>
      <w:marBottom w:val="0"/>
      <w:divBdr>
        <w:top w:val="none" w:sz="0" w:space="0" w:color="auto"/>
        <w:left w:val="none" w:sz="0" w:space="0" w:color="auto"/>
        <w:bottom w:val="none" w:sz="0" w:space="0" w:color="auto"/>
        <w:right w:val="none" w:sz="0" w:space="0" w:color="auto"/>
      </w:divBdr>
    </w:div>
    <w:div w:id="587740360">
      <w:bodyDiv w:val="1"/>
      <w:marLeft w:val="0"/>
      <w:marRight w:val="0"/>
      <w:marTop w:val="0"/>
      <w:marBottom w:val="0"/>
      <w:divBdr>
        <w:top w:val="none" w:sz="0" w:space="0" w:color="auto"/>
        <w:left w:val="none" w:sz="0" w:space="0" w:color="auto"/>
        <w:bottom w:val="none" w:sz="0" w:space="0" w:color="auto"/>
        <w:right w:val="none" w:sz="0" w:space="0" w:color="auto"/>
      </w:divBdr>
    </w:div>
    <w:div w:id="641886313">
      <w:bodyDiv w:val="1"/>
      <w:marLeft w:val="0"/>
      <w:marRight w:val="0"/>
      <w:marTop w:val="0"/>
      <w:marBottom w:val="0"/>
      <w:divBdr>
        <w:top w:val="none" w:sz="0" w:space="0" w:color="auto"/>
        <w:left w:val="none" w:sz="0" w:space="0" w:color="auto"/>
        <w:bottom w:val="none" w:sz="0" w:space="0" w:color="auto"/>
        <w:right w:val="none" w:sz="0" w:space="0" w:color="auto"/>
      </w:divBdr>
    </w:div>
    <w:div w:id="683634613">
      <w:bodyDiv w:val="1"/>
      <w:marLeft w:val="0"/>
      <w:marRight w:val="0"/>
      <w:marTop w:val="0"/>
      <w:marBottom w:val="0"/>
      <w:divBdr>
        <w:top w:val="none" w:sz="0" w:space="0" w:color="auto"/>
        <w:left w:val="none" w:sz="0" w:space="0" w:color="auto"/>
        <w:bottom w:val="none" w:sz="0" w:space="0" w:color="auto"/>
        <w:right w:val="none" w:sz="0" w:space="0" w:color="auto"/>
      </w:divBdr>
    </w:div>
    <w:div w:id="689062526">
      <w:bodyDiv w:val="1"/>
      <w:marLeft w:val="0"/>
      <w:marRight w:val="0"/>
      <w:marTop w:val="0"/>
      <w:marBottom w:val="0"/>
      <w:divBdr>
        <w:top w:val="none" w:sz="0" w:space="0" w:color="auto"/>
        <w:left w:val="none" w:sz="0" w:space="0" w:color="auto"/>
        <w:bottom w:val="none" w:sz="0" w:space="0" w:color="auto"/>
        <w:right w:val="none" w:sz="0" w:space="0" w:color="auto"/>
      </w:divBdr>
    </w:div>
    <w:div w:id="694430609">
      <w:bodyDiv w:val="1"/>
      <w:marLeft w:val="0"/>
      <w:marRight w:val="0"/>
      <w:marTop w:val="0"/>
      <w:marBottom w:val="0"/>
      <w:divBdr>
        <w:top w:val="none" w:sz="0" w:space="0" w:color="auto"/>
        <w:left w:val="none" w:sz="0" w:space="0" w:color="auto"/>
        <w:bottom w:val="none" w:sz="0" w:space="0" w:color="auto"/>
        <w:right w:val="none" w:sz="0" w:space="0" w:color="auto"/>
      </w:divBdr>
      <w:divsChild>
        <w:div w:id="256408569">
          <w:marLeft w:val="533"/>
          <w:marRight w:val="0"/>
          <w:marTop w:val="0"/>
          <w:marBottom w:val="0"/>
          <w:divBdr>
            <w:top w:val="none" w:sz="0" w:space="0" w:color="auto"/>
            <w:left w:val="none" w:sz="0" w:space="0" w:color="auto"/>
            <w:bottom w:val="none" w:sz="0" w:space="0" w:color="auto"/>
            <w:right w:val="none" w:sz="0" w:space="0" w:color="auto"/>
          </w:divBdr>
        </w:div>
      </w:divsChild>
    </w:div>
    <w:div w:id="72387279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6847122">
      <w:bodyDiv w:val="1"/>
      <w:marLeft w:val="0"/>
      <w:marRight w:val="0"/>
      <w:marTop w:val="0"/>
      <w:marBottom w:val="0"/>
      <w:divBdr>
        <w:top w:val="none" w:sz="0" w:space="0" w:color="auto"/>
        <w:left w:val="none" w:sz="0" w:space="0" w:color="auto"/>
        <w:bottom w:val="none" w:sz="0" w:space="0" w:color="auto"/>
        <w:right w:val="none" w:sz="0" w:space="0" w:color="auto"/>
      </w:divBdr>
    </w:div>
    <w:div w:id="772747063">
      <w:bodyDiv w:val="1"/>
      <w:marLeft w:val="0"/>
      <w:marRight w:val="0"/>
      <w:marTop w:val="0"/>
      <w:marBottom w:val="0"/>
      <w:divBdr>
        <w:top w:val="none" w:sz="0" w:space="0" w:color="auto"/>
        <w:left w:val="none" w:sz="0" w:space="0" w:color="auto"/>
        <w:bottom w:val="none" w:sz="0" w:space="0" w:color="auto"/>
        <w:right w:val="none" w:sz="0" w:space="0" w:color="auto"/>
      </w:divBdr>
    </w:div>
    <w:div w:id="813640083">
      <w:bodyDiv w:val="1"/>
      <w:marLeft w:val="0"/>
      <w:marRight w:val="0"/>
      <w:marTop w:val="0"/>
      <w:marBottom w:val="0"/>
      <w:divBdr>
        <w:top w:val="none" w:sz="0" w:space="0" w:color="auto"/>
        <w:left w:val="none" w:sz="0" w:space="0" w:color="auto"/>
        <w:bottom w:val="none" w:sz="0" w:space="0" w:color="auto"/>
        <w:right w:val="none" w:sz="0" w:space="0" w:color="auto"/>
      </w:divBdr>
    </w:div>
    <w:div w:id="834344167">
      <w:bodyDiv w:val="1"/>
      <w:marLeft w:val="0"/>
      <w:marRight w:val="0"/>
      <w:marTop w:val="0"/>
      <w:marBottom w:val="0"/>
      <w:divBdr>
        <w:top w:val="none" w:sz="0" w:space="0" w:color="auto"/>
        <w:left w:val="none" w:sz="0" w:space="0" w:color="auto"/>
        <w:bottom w:val="none" w:sz="0" w:space="0" w:color="auto"/>
        <w:right w:val="none" w:sz="0" w:space="0" w:color="auto"/>
      </w:divBdr>
      <w:divsChild>
        <w:div w:id="949971983">
          <w:marLeft w:val="562"/>
          <w:marRight w:val="0"/>
          <w:marTop w:val="0"/>
          <w:marBottom w:val="0"/>
          <w:divBdr>
            <w:top w:val="none" w:sz="0" w:space="0" w:color="auto"/>
            <w:left w:val="none" w:sz="0" w:space="0" w:color="auto"/>
            <w:bottom w:val="none" w:sz="0" w:space="0" w:color="auto"/>
            <w:right w:val="none" w:sz="0" w:space="0" w:color="auto"/>
          </w:divBdr>
        </w:div>
        <w:div w:id="1674869433">
          <w:marLeft w:val="821"/>
          <w:marRight w:val="0"/>
          <w:marTop w:val="0"/>
          <w:marBottom w:val="0"/>
          <w:divBdr>
            <w:top w:val="none" w:sz="0" w:space="0" w:color="auto"/>
            <w:left w:val="none" w:sz="0" w:space="0" w:color="auto"/>
            <w:bottom w:val="none" w:sz="0" w:space="0" w:color="auto"/>
            <w:right w:val="none" w:sz="0" w:space="0" w:color="auto"/>
          </w:divBdr>
        </w:div>
        <w:div w:id="1762406438">
          <w:marLeft w:val="821"/>
          <w:marRight w:val="0"/>
          <w:marTop w:val="0"/>
          <w:marBottom w:val="0"/>
          <w:divBdr>
            <w:top w:val="none" w:sz="0" w:space="0" w:color="auto"/>
            <w:left w:val="none" w:sz="0" w:space="0" w:color="auto"/>
            <w:bottom w:val="none" w:sz="0" w:space="0" w:color="auto"/>
            <w:right w:val="none" w:sz="0" w:space="0" w:color="auto"/>
          </w:divBdr>
        </w:div>
        <w:div w:id="1842115023">
          <w:marLeft w:val="562"/>
          <w:marRight w:val="0"/>
          <w:marTop w:val="0"/>
          <w:marBottom w:val="0"/>
          <w:divBdr>
            <w:top w:val="none" w:sz="0" w:space="0" w:color="auto"/>
            <w:left w:val="none" w:sz="0" w:space="0" w:color="auto"/>
            <w:bottom w:val="none" w:sz="0" w:space="0" w:color="auto"/>
            <w:right w:val="none" w:sz="0" w:space="0" w:color="auto"/>
          </w:divBdr>
        </w:div>
      </w:divsChild>
    </w:div>
    <w:div w:id="843592096">
      <w:bodyDiv w:val="1"/>
      <w:marLeft w:val="0"/>
      <w:marRight w:val="0"/>
      <w:marTop w:val="0"/>
      <w:marBottom w:val="0"/>
      <w:divBdr>
        <w:top w:val="none" w:sz="0" w:space="0" w:color="auto"/>
        <w:left w:val="none" w:sz="0" w:space="0" w:color="auto"/>
        <w:bottom w:val="none" w:sz="0" w:space="0" w:color="auto"/>
        <w:right w:val="none" w:sz="0" w:space="0" w:color="auto"/>
      </w:divBdr>
    </w:div>
    <w:div w:id="848254611">
      <w:bodyDiv w:val="1"/>
      <w:marLeft w:val="0"/>
      <w:marRight w:val="0"/>
      <w:marTop w:val="0"/>
      <w:marBottom w:val="0"/>
      <w:divBdr>
        <w:top w:val="none" w:sz="0" w:space="0" w:color="auto"/>
        <w:left w:val="none" w:sz="0" w:space="0" w:color="auto"/>
        <w:bottom w:val="none" w:sz="0" w:space="0" w:color="auto"/>
        <w:right w:val="none" w:sz="0" w:space="0" w:color="auto"/>
      </w:divBdr>
    </w:div>
    <w:div w:id="866408348">
      <w:bodyDiv w:val="1"/>
      <w:marLeft w:val="0"/>
      <w:marRight w:val="0"/>
      <w:marTop w:val="0"/>
      <w:marBottom w:val="0"/>
      <w:divBdr>
        <w:top w:val="none" w:sz="0" w:space="0" w:color="auto"/>
        <w:left w:val="none" w:sz="0" w:space="0" w:color="auto"/>
        <w:bottom w:val="none" w:sz="0" w:space="0" w:color="auto"/>
        <w:right w:val="none" w:sz="0" w:space="0" w:color="auto"/>
      </w:divBdr>
    </w:div>
    <w:div w:id="881743478">
      <w:bodyDiv w:val="1"/>
      <w:marLeft w:val="0"/>
      <w:marRight w:val="0"/>
      <w:marTop w:val="0"/>
      <w:marBottom w:val="0"/>
      <w:divBdr>
        <w:top w:val="none" w:sz="0" w:space="0" w:color="auto"/>
        <w:left w:val="none" w:sz="0" w:space="0" w:color="auto"/>
        <w:bottom w:val="none" w:sz="0" w:space="0" w:color="auto"/>
        <w:right w:val="none" w:sz="0" w:space="0" w:color="auto"/>
      </w:divBdr>
    </w:div>
    <w:div w:id="937446367">
      <w:bodyDiv w:val="1"/>
      <w:marLeft w:val="0"/>
      <w:marRight w:val="0"/>
      <w:marTop w:val="0"/>
      <w:marBottom w:val="0"/>
      <w:divBdr>
        <w:top w:val="none" w:sz="0" w:space="0" w:color="auto"/>
        <w:left w:val="none" w:sz="0" w:space="0" w:color="auto"/>
        <w:bottom w:val="none" w:sz="0" w:space="0" w:color="auto"/>
        <w:right w:val="none" w:sz="0" w:space="0" w:color="auto"/>
      </w:divBdr>
    </w:div>
    <w:div w:id="942422960">
      <w:bodyDiv w:val="1"/>
      <w:marLeft w:val="0"/>
      <w:marRight w:val="0"/>
      <w:marTop w:val="0"/>
      <w:marBottom w:val="0"/>
      <w:divBdr>
        <w:top w:val="none" w:sz="0" w:space="0" w:color="auto"/>
        <w:left w:val="none" w:sz="0" w:space="0" w:color="auto"/>
        <w:bottom w:val="none" w:sz="0" w:space="0" w:color="auto"/>
        <w:right w:val="none" w:sz="0" w:space="0" w:color="auto"/>
      </w:divBdr>
    </w:div>
    <w:div w:id="968902963">
      <w:bodyDiv w:val="1"/>
      <w:marLeft w:val="0"/>
      <w:marRight w:val="0"/>
      <w:marTop w:val="0"/>
      <w:marBottom w:val="0"/>
      <w:divBdr>
        <w:top w:val="none" w:sz="0" w:space="0" w:color="auto"/>
        <w:left w:val="none" w:sz="0" w:space="0" w:color="auto"/>
        <w:bottom w:val="none" w:sz="0" w:space="0" w:color="auto"/>
        <w:right w:val="none" w:sz="0" w:space="0" w:color="auto"/>
      </w:divBdr>
    </w:div>
    <w:div w:id="977344263">
      <w:bodyDiv w:val="1"/>
      <w:marLeft w:val="0"/>
      <w:marRight w:val="0"/>
      <w:marTop w:val="0"/>
      <w:marBottom w:val="0"/>
      <w:divBdr>
        <w:top w:val="none" w:sz="0" w:space="0" w:color="auto"/>
        <w:left w:val="none" w:sz="0" w:space="0" w:color="auto"/>
        <w:bottom w:val="none" w:sz="0" w:space="0" w:color="auto"/>
        <w:right w:val="none" w:sz="0" w:space="0" w:color="auto"/>
      </w:divBdr>
    </w:div>
    <w:div w:id="1033076246">
      <w:bodyDiv w:val="1"/>
      <w:marLeft w:val="0"/>
      <w:marRight w:val="0"/>
      <w:marTop w:val="0"/>
      <w:marBottom w:val="0"/>
      <w:divBdr>
        <w:top w:val="none" w:sz="0" w:space="0" w:color="auto"/>
        <w:left w:val="none" w:sz="0" w:space="0" w:color="auto"/>
        <w:bottom w:val="none" w:sz="0" w:space="0" w:color="auto"/>
        <w:right w:val="none" w:sz="0" w:space="0" w:color="auto"/>
      </w:divBdr>
    </w:div>
    <w:div w:id="1108702365">
      <w:bodyDiv w:val="1"/>
      <w:marLeft w:val="0"/>
      <w:marRight w:val="0"/>
      <w:marTop w:val="0"/>
      <w:marBottom w:val="0"/>
      <w:divBdr>
        <w:top w:val="none" w:sz="0" w:space="0" w:color="auto"/>
        <w:left w:val="none" w:sz="0" w:space="0" w:color="auto"/>
        <w:bottom w:val="none" w:sz="0" w:space="0" w:color="auto"/>
        <w:right w:val="none" w:sz="0" w:space="0" w:color="auto"/>
      </w:divBdr>
      <w:divsChild>
        <w:div w:id="314144231">
          <w:marLeft w:val="533"/>
          <w:marRight w:val="0"/>
          <w:marTop w:val="0"/>
          <w:marBottom w:val="0"/>
          <w:divBdr>
            <w:top w:val="none" w:sz="0" w:space="0" w:color="auto"/>
            <w:left w:val="none" w:sz="0" w:space="0" w:color="auto"/>
            <w:bottom w:val="none" w:sz="0" w:space="0" w:color="auto"/>
            <w:right w:val="none" w:sz="0" w:space="0" w:color="auto"/>
          </w:divBdr>
        </w:div>
        <w:div w:id="331033116">
          <w:marLeft w:val="274"/>
          <w:marRight w:val="0"/>
          <w:marTop w:val="240"/>
          <w:marBottom w:val="0"/>
          <w:divBdr>
            <w:top w:val="none" w:sz="0" w:space="0" w:color="auto"/>
            <w:left w:val="none" w:sz="0" w:space="0" w:color="auto"/>
            <w:bottom w:val="none" w:sz="0" w:space="0" w:color="auto"/>
            <w:right w:val="none" w:sz="0" w:space="0" w:color="auto"/>
          </w:divBdr>
        </w:div>
        <w:div w:id="834413541">
          <w:marLeft w:val="1094"/>
          <w:marRight w:val="0"/>
          <w:marTop w:val="0"/>
          <w:marBottom w:val="0"/>
          <w:divBdr>
            <w:top w:val="none" w:sz="0" w:space="0" w:color="auto"/>
            <w:left w:val="none" w:sz="0" w:space="0" w:color="auto"/>
            <w:bottom w:val="none" w:sz="0" w:space="0" w:color="auto"/>
            <w:right w:val="none" w:sz="0" w:space="0" w:color="auto"/>
          </w:divBdr>
        </w:div>
        <w:div w:id="1101221044">
          <w:marLeft w:val="533"/>
          <w:marRight w:val="0"/>
          <w:marTop w:val="0"/>
          <w:marBottom w:val="0"/>
          <w:divBdr>
            <w:top w:val="none" w:sz="0" w:space="0" w:color="auto"/>
            <w:left w:val="none" w:sz="0" w:space="0" w:color="auto"/>
            <w:bottom w:val="none" w:sz="0" w:space="0" w:color="auto"/>
            <w:right w:val="none" w:sz="0" w:space="0" w:color="auto"/>
          </w:divBdr>
        </w:div>
        <w:div w:id="1259169050">
          <w:marLeft w:val="1094"/>
          <w:marRight w:val="0"/>
          <w:marTop w:val="0"/>
          <w:marBottom w:val="0"/>
          <w:divBdr>
            <w:top w:val="none" w:sz="0" w:space="0" w:color="auto"/>
            <w:left w:val="none" w:sz="0" w:space="0" w:color="auto"/>
            <w:bottom w:val="none" w:sz="0" w:space="0" w:color="auto"/>
            <w:right w:val="none" w:sz="0" w:space="0" w:color="auto"/>
          </w:divBdr>
        </w:div>
        <w:div w:id="1740514363">
          <w:marLeft w:val="533"/>
          <w:marRight w:val="0"/>
          <w:marTop w:val="0"/>
          <w:marBottom w:val="0"/>
          <w:divBdr>
            <w:top w:val="none" w:sz="0" w:space="0" w:color="auto"/>
            <w:left w:val="none" w:sz="0" w:space="0" w:color="auto"/>
            <w:bottom w:val="none" w:sz="0" w:space="0" w:color="auto"/>
            <w:right w:val="none" w:sz="0" w:space="0" w:color="auto"/>
          </w:divBdr>
        </w:div>
        <w:div w:id="1886747533">
          <w:marLeft w:val="274"/>
          <w:marRight w:val="0"/>
          <w:marTop w:val="240"/>
          <w:marBottom w:val="0"/>
          <w:divBdr>
            <w:top w:val="none" w:sz="0" w:space="0" w:color="auto"/>
            <w:left w:val="none" w:sz="0" w:space="0" w:color="auto"/>
            <w:bottom w:val="none" w:sz="0" w:space="0" w:color="auto"/>
            <w:right w:val="none" w:sz="0" w:space="0" w:color="auto"/>
          </w:divBdr>
        </w:div>
      </w:divsChild>
    </w:div>
    <w:div w:id="1126508053">
      <w:bodyDiv w:val="1"/>
      <w:marLeft w:val="0"/>
      <w:marRight w:val="0"/>
      <w:marTop w:val="0"/>
      <w:marBottom w:val="0"/>
      <w:divBdr>
        <w:top w:val="none" w:sz="0" w:space="0" w:color="auto"/>
        <w:left w:val="none" w:sz="0" w:space="0" w:color="auto"/>
        <w:bottom w:val="none" w:sz="0" w:space="0" w:color="auto"/>
        <w:right w:val="none" w:sz="0" w:space="0" w:color="auto"/>
      </w:divBdr>
    </w:div>
    <w:div w:id="1281493878">
      <w:bodyDiv w:val="1"/>
      <w:marLeft w:val="0"/>
      <w:marRight w:val="0"/>
      <w:marTop w:val="0"/>
      <w:marBottom w:val="0"/>
      <w:divBdr>
        <w:top w:val="none" w:sz="0" w:space="0" w:color="auto"/>
        <w:left w:val="none" w:sz="0" w:space="0" w:color="auto"/>
        <w:bottom w:val="none" w:sz="0" w:space="0" w:color="auto"/>
        <w:right w:val="none" w:sz="0" w:space="0" w:color="auto"/>
      </w:divBdr>
    </w:div>
    <w:div w:id="1299336689">
      <w:bodyDiv w:val="1"/>
      <w:marLeft w:val="0"/>
      <w:marRight w:val="0"/>
      <w:marTop w:val="0"/>
      <w:marBottom w:val="0"/>
      <w:divBdr>
        <w:top w:val="none" w:sz="0" w:space="0" w:color="auto"/>
        <w:left w:val="none" w:sz="0" w:space="0" w:color="auto"/>
        <w:bottom w:val="none" w:sz="0" w:space="0" w:color="auto"/>
        <w:right w:val="none" w:sz="0" w:space="0" w:color="auto"/>
      </w:divBdr>
    </w:div>
    <w:div w:id="1329481061">
      <w:bodyDiv w:val="1"/>
      <w:marLeft w:val="0"/>
      <w:marRight w:val="0"/>
      <w:marTop w:val="0"/>
      <w:marBottom w:val="0"/>
      <w:divBdr>
        <w:top w:val="none" w:sz="0" w:space="0" w:color="auto"/>
        <w:left w:val="none" w:sz="0" w:space="0" w:color="auto"/>
        <w:bottom w:val="none" w:sz="0" w:space="0" w:color="auto"/>
        <w:right w:val="none" w:sz="0" w:space="0" w:color="auto"/>
      </w:divBdr>
    </w:div>
    <w:div w:id="1423988538">
      <w:bodyDiv w:val="1"/>
      <w:marLeft w:val="0"/>
      <w:marRight w:val="0"/>
      <w:marTop w:val="0"/>
      <w:marBottom w:val="0"/>
      <w:divBdr>
        <w:top w:val="none" w:sz="0" w:space="0" w:color="auto"/>
        <w:left w:val="none" w:sz="0" w:space="0" w:color="auto"/>
        <w:bottom w:val="none" w:sz="0" w:space="0" w:color="auto"/>
        <w:right w:val="none" w:sz="0" w:space="0" w:color="auto"/>
      </w:divBdr>
    </w:div>
    <w:div w:id="1455249452">
      <w:bodyDiv w:val="1"/>
      <w:marLeft w:val="0"/>
      <w:marRight w:val="0"/>
      <w:marTop w:val="0"/>
      <w:marBottom w:val="0"/>
      <w:divBdr>
        <w:top w:val="none" w:sz="0" w:space="0" w:color="auto"/>
        <w:left w:val="none" w:sz="0" w:space="0" w:color="auto"/>
        <w:bottom w:val="none" w:sz="0" w:space="0" w:color="auto"/>
        <w:right w:val="none" w:sz="0" w:space="0" w:color="auto"/>
      </w:divBdr>
    </w:div>
    <w:div w:id="1471899177">
      <w:bodyDiv w:val="1"/>
      <w:marLeft w:val="0"/>
      <w:marRight w:val="0"/>
      <w:marTop w:val="0"/>
      <w:marBottom w:val="0"/>
      <w:divBdr>
        <w:top w:val="none" w:sz="0" w:space="0" w:color="auto"/>
        <w:left w:val="none" w:sz="0" w:space="0" w:color="auto"/>
        <w:bottom w:val="none" w:sz="0" w:space="0" w:color="auto"/>
        <w:right w:val="none" w:sz="0" w:space="0" w:color="auto"/>
      </w:divBdr>
    </w:div>
    <w:div w:id="1529179803">
      <w:bodyDiv w:val="1"/>
      <w:marLeft w:val="0"/>
      <w:marRight w:val="0"/>
      <w:marTop w:val="0"/>
      <w:marBottom w:val="0"/>
      <w:divBdr>
        <w:top w:val="none" w:sz="0" w:space="0" w:color="auto"/>
        <w:left w:val="none" w:sz="0" w:space="0" w:color="auto"/>
        <w:bottom w:val="none" w:sz="0" w:space="0" w:color="auto"/>
        <w:right w:val="none" w:sz="0" w:space="0" w:color="auto"/>
      </w:divBdr>
    </w:div>
    <w:div w:id="1628007068">
      <w:bodyDiv w:val="1"/>
      <w:marLeft w:val="0"/>
      <w:marRight w:val="0"/>
      <w:marTop w:val="0"/>
      <w:marBottom w:val="0"/>
      <w:divBdr>
        <w:top w:val="none" w:sz="0" w:space="0" w:color="auto"/>
        <w:left w:val="none" w:sz="0" w:space="0" w:color="auto"/>
        <w:bottom w:val="none" w:sz="0" w:space="0" w:color="auto"/>
        <w:right w:val="none" w:sz="0" w:space="0" w:color="auto"/>
      </w:divBdr>
    </w:div>
    <w:div w:id="1661346065">
      <w:bodyDiv w:val="1"/>
      <w:marLeft w:val="0"/>
      <w:marRight w:val="0"/>
      <w:marTop w:val="0"/>
      <w:marBottom w:val="0"/>
      <w:divBdr>
        <w:top w:val="none" w:sz="0" w:space="0" w:color="auto"/>
        <w:left w:val="none" w:sz="0" w:space="0" w:color="auto"/>
        <w:bottom w:val="none" w:sz="0" w:space="0" w:color="auto"/>
        <w:right w:val="none" w:sz="0" w:space="0" w:color="auto"/>
      </w:divBdr>
    </w:div>
    <w:div w:id="1670475243">
      <w:bodyDiv w:val="1"/>
      <w:marLeft w:val="0"/>
      <w:marRight w:val="0"/>
      <w:marTop w:val="0"/>
      <w:marBottom w:val="0"/>
      <w:divBdr>
        <w:top w:val="none" w:sz="0" w:space="0" w:color="auto"/>
        <w:left w:val="none" w:sz="0" w:space="0" w:color="auto"/>
        <w:bottom w:val="none" w:sz="0" w:space="0" w:color="auto"/>
        <w:right w:val="none" w:sz="0" w:space="0" w:color="auto"/>
      </w:divBdr>
    </w:div>
    <w:div w:id="1690569722">
      <w:bodyDiv w:val="1"/>
      <w:marLeft w:val="0"/>
      <w:marRight w:val="0"/>
      <w:marTop w:val="0"/>
      <w:marBottom w:val="0"/>
      <w:divBdr>
        <w:top w:val="none" w:sz="0" w:space="0" w:color="auto"/>
        <w:left w:val="none" w:sz="0" w:space="0" w:color="auto"/>
        <w:bottom w:val="none" w:sz="0" w:space="0" w:color="auto"/>
        <w:right w:val="none" w:sz="0" w:space="0" w:color="auto"/>
      </w:divBdr>
    </w:div>
    <w:div w:id="1693454126">
      <w:bodyDiv w:val="1"/>
      <w:marLeft w:val="0"/>
      <w:marRight w:val="0"/>
      <w:marTop w:val="0"/>
      <w:marBottom w:val="0"/>
      <w:divBdr>
        <w:top w:val="none" w:sz="0" w:space="0" w:color="auto"/>
        <w:left w:val="none" w:sz="0" w:space="0" w:color="auto"/>
        <w:bottom w:val="none" w:sz="0" w:space="0" w:color="auto"/>
        <w:right w:val="none" w:sz="0" w:space="0" w:color="auto"/>
      </w:divBdr>
    </w:div>
    <w:div w:id="1693803228">
      <w:bodyDiv w:val="1"/>
      <w:marLeft w:val="0"/>
      <w:marRight w:val="0"/>
      <w:marTop w:val="0"/>
      <w:marBottom w:val="0"/>
      <w:divBdr>
        <w:top w:val="none" w:sz="0" w:space="0" w:color="auto"/>
        <w:left w:val="none" w:sz="0" w:space="0" w:color="auto"/>
        <w:bottom w:val="none" w:sz="0" w:space="0" w:color="auto"/>
        <w:right w:val="none" w:sz="0" w:space="0" w:color="auto"/>
      </w:divBdr>
    </w:div>
    <w:div w:id="1721133214">
      <w:bodyDiv w:val="1"/>
      <w:marLeft w:val="0"/>
      <w:marRight w:val="0"/>
      <w:marTop w:val="0"/>
      <w:marBottom w:val="0"/>
      <w:divBdr>
        <w:top w:val="none" w:sz="0" w:space="0" w:color="auto"/>
        <w:left w:val="none" w:sz="0" w:space="0" w:color="auto"/>
        <w:bottom w:val="none" w:sz="0" w:space="0" w:color="auto"/>
        <w:right w:val="none" w:sz="0" w:space="0" w:color="auto"/>
      </w:divBdr>
    </w:div>
    <w:div w:id="1901793635">
      <w:bodyDiv w:val="1"/>
      <w:marLeft w:val="0"/>
      <w:marRight w:val="0"/>
      <w:marTop w:val="0"/>
      <w:marBottom w:val="0"/>
      <w:divBdr>
        <w:top w:val="none" w:sz="0" w:space="0" w:color="auto"/>
        <w:left w:val="none" w:sz="0" w:space="0" w:color="auto"/>
        <w:bottom w:val="none" w:sz="0" w:space="0" w:color="auto"/>
        <w:right w:val="none" w:sz="0" w:space="0" w:color="auto"/>
      </w:divBdr>
    </w:div>
    <w:div w:id="1943371265">
      <w:bodyDiv w:val="1"/>
      <w:marLeft w:val="0"/>
      <w:marRight w:val="0"/>
      <w:marTop w:val="0"/>
      <w:marBottom w:val="0"/>
      <w:divBdr>
        <w:top w:val="none" w:sz="0" w:space="0" w:color="auto"/>
        <w:left w:val="none" w:sz="0" w:space="0" w:color="auto"/>
        <w:bottom w:val="none" w:sz="0" w:space="0" w:color="auto"/>
        <w:right w:val="none" w:sz="0" w:space="0" w:color="auto"/>
      </w:divBdr>
    </w:div>
    <w:div w:id="1946158960">
      <w:bodyDiv w:val="1"/>
      <w:marLeft w:val="0"/>
      <w:marRight w:val="0"/>
      <w:marTop w:val="0"/>
      <w:marBottom w:val="0"/>
      <w:divBdr>
        <w:top w:val="none" w:sz="0" w:space="0" w:color="auto"/>
        <w:left w:val="none" w:sz="0" w:space="0" w:color="auto"/>
        <w:bottom w:val="none" w:sz="0" w:space="0" w:color="auto"/>
        <w:right w:val="none" w:sz="0" w:space="0" w:color="auto"/>
      </w:divBdr>
      <w:divsChild>
        <w:div w:id="744767038">
          <w:marLeft w:val="1166"/>
          <w:marRight w:val="0"/>
          <w:marTop w:val="9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1175437">
      <w:bodyDiv w:val="1"/>
      <w:marLeft w:val="0"/>
      <w:marRight w:val="0"/>
      <w:marTop w:val="0"/>
      <w:marBottom w:val="0"/>
      <w:divBdr>
        <w:top w:val="none" w:sz="0" w:space="0" w:color="auto"/>
        <w:left w:val="none" w:sz="0" w:space="0" w:color="auto"/>
        <w:bottom w:val="none" w:sz="0" w:space="0" w:color="auto"/>
        <w:right w:val="none" w:sz="0" w:space="0" w:color="auto"/>
      </w:divBdr>
    </w:div>
    <w:div w:id="2036496635">
      <w:bodyDiv w:val="1"/>
      <w:marLeft w:val="0"/>
      <w:marRight w:val="0"/>
      <w:marTop w:val="0"/>
      <w:marBottom w:val="0"/>
      <w:divBdr>
        <w:top w:val="none" w:sz="0" w:space="0" w:color="auto"/>
        <w:left w:val="none" w:sz="0" w:space="0" w:color="auto"/>
        <w:bottom w:val="none" w:sz="0" w:space="0" w:color="auto"/>
        <w:right w:val="none" w:sz="0" w:space="0" w:color="auto"/>
      </w:divBdr>
    </w:div>
    <w:div w:id="2092581672">
      <w:bodyDiv w:val="1"/>
      <w:marLeft w:val="0"/>
      <w:marRight w:val="0"/>
      <w:marTop w:val="0"/>
      <w:marBottom w:val="0"/>
      <w:divBdr>
        <w:top w:val="none" w:sz="0" w:space="0" w:color="auto"/>
        <w:left w:val="none" w:sz="0" w:space="0" w:color="auto"/>
        <w:bottom w:val="none" w:sz="0" w:space="0" w:color="auto"/>
        <w:right w:val="none" w:sz="0" w:space="0" w:color="auto"/>
      </w:divBdr>
    </w:div>
    <w:div w:id="21112005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9EA49-063D-4E03-9203-2635497F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6</Pages>
  <Words>2061</Words>
  <Characters>11751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QC(MK)</cp:lastModifiedBy>
  <cp:revision>202</cp:revision>
  <cp:lastPrinted>2009-04-22T00:01:00Z</cp:lastPrinted>
  <dcterms:created xsi:type="dcterms:W3CDTF">2022-04-25T12:43:00Z</dcterms:created>
  <dcterms:modified xsi:type="dcterms:W3CDTF">2022-11-04T07:39:00Z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3"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VccgwQcwWNChu7tA3bYV9dL6J94GL2KN/uvi_x000d_
ZdfJyGZPwL8rebCFUkxZ/TG9ZIBS72p7/hf3MB99zcAM0Jiuv20=</vt:lpwstr>
  </property>
  <property fmtid="{D5CDD505-2E9C-101B-9397-08002B2CF9AE}" pid="7" name="_ms_pID_7253432_00">
    <vt:lpwstr>_ms_pID_7253432</vt:lpwstr>
  </property>
  <property fmtid="{D5CDD505-2E9C-101B-9397-08002B2CF9AE}" pid="8" name="sflag">
    <vt:lpwstr>1382515179</vt:lpwstr>
  </property>
  <property fmtid="{D5CDD505-2E9C-101B-9397-08002B2CF9AE}" pid="9" name="_NewReviewCycle">
    <vt:lpwstr/>
  </property>
</Properties>
</file>