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EA4E" w14:textId="0B8B66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H</w:t>
            </w:r>
            <w:r>
              <w:rPr>
                <w:rFonts w:eastAsia="SimSun"/>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794AAB">
            <w:pPr>
              <w:pStyle w:val="TAC"/>
              <w:spacing w:before="20" w:after="20"/>
              <w:ind w:left="57" w:right="57"/>
              <w:jc w:val="left"/>
              <w:rPr>
                <w:rFonts w:eastAsia="SimSun"/>
                <w:sz w:val="20"/>
                <w:lang w:eastAsia="zh-CN"/>
              </w:rPr>
            </w:pPr>
            <w:r>
              <w:rPr>
                <w:rFonts w:eastAsia="SimSun" w:hint="eastAsia"/>
                <w:sz w:val="20"/>
                <w:lang w:eastAsia="zh-CN"/>
              </w:rPr>
              <w:t>T</w:t>
            </w:r>
            <w:r>
              <w:rPr>
                <w:rFonts w:eastAsia="SimSun"/>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794AAB">
            <w:pPr>
              <w:pStyle w:val="TAC"/>
              <w:spacing w:before="20" w:after="20"/>
              <w:ind w:left="57" w:right="57"/>
              <w:jc w:val="left"/>
              <w:rPr>
                <w:rFonts w:eastAsia="SimSun"/>
                <w:sz w:val="20"/>
                <w:lang w:eastAsia="zh-CN"/>
              </w:rPr>
            </w:pPr>
            <w:r>
              <w:rPr>
                <w:rFonts w:eastAsia="SimSun"/>
                <w:sz w:val="20"/>
                <w:lang w:eastAsia="zh-CN"/>
              </w:rPr>
              <w:t>s</w:t>
            </w:r>
            <w:r w:rsidR="00E77575">
              <w:rPr>
                <w:rFonts w:eastAsia="SimSun"/>
                <w:sz w:val="20"/>
                <w:lang w:eastAsia="zh-CN"/>
              </w:rPr>
              <w:t>hatong3@hisilicon.com</w:t>
            </w: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794AAB">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794AAB">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SimSun"/>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SimSun"/>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SimSun"/>
                <w:sz w:val="20"/>
                <w:lang w:eastAsia="zh-CN"/>
              </w:rPr>
              <w:t>lian.araujo@ericsson.com</w:t>
            </w:r>
          </w:p>
        </w:tc>
      </w:tr>
      <w:tr w:rsidR="00C47560"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C47560" w:rsidRPr="00BD3F41" w:rsidRDefault="00C47560" w:rsidP="00C47560">
            <w:pPr>
              <w:pStyle w:val="TAC"/>
              <w:spacing w:before="20" w:after="20"/>
              <w:ind w:left="57" w:right="57"/>
              <w:jc w:val="left"/>
              <w:rPr>
                <w:sz w:val="20"/>
                <w:lang w:eastAsia="zh-CN"/>
              </w:rPr>
            </w:pPr>
          </w:p>
        </w:tc>
      </w:tr>
      <w:tr w:rsidR="00C47560"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C47560" w:rsidRPr="00BD3F41" w:rsidRDefault="00C47560" w:rsidP="00C47560">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C47560" w:rsidRPr="00BD3F41" w:rsidRDefault="00C47560" w:rsidP="00C47560">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C47560" w:rsidRPr="00BD3F41" w:rsidRDefault="00C47560" w:rsidP="00C47560">
            <w:pPr>
              <w:pStyle w:val="TAC"/>
              <w:spacing w:before="20" w:after="20"/>
              <w:ind w:left="57" w:right="57"/>
              <w:jc w:val="left"/>
              <w:rPr>
                <w:sz w:val="20"/>
                <w:lang w:eastAsia="ko-KR"/>
              </w:rPr>
            </w:pPr>
          </w:p>
        </w:tc>
      </w:tr>
      <w:tr w:rsidR="00C47560"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C47560" w:rsidRPr="00BD3F41" w:rsidRDefault="00C47560" w:rsidP="00C47560">
            <w:pPr>
              <w:pStyle w:val="TAC"/>
              <w:spacing w:before="20" w:after="20"/>
              <w:ind w:left="57" w:right="57"/>
              <w:jc w:val="left"/>
              <w:rPr>
                <w:sz w:val="20"/>
                <w:lang w:eastAsia="zh-CN"/>
              </w:rPr>
            </w:pPr>
          </w:p>
        </w:tc>
      </w:tr>
      <w:tr w:rsidR="00C47560"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C47560" w:rsidRPr="00BD3F41" w:rsidRDefault="00C47560" w:rsidP="00C47560">
            <w:pPr>
              <w:pStyle w:val="TAC"/>
              <w:spacing w:before="20" w:after="20"/>
              <w:ind w:left="57" w:right="57"/>
              <w:jc w:val="left"/>
              <w:rPr>
                <w:sz w:val="20"/>
                <w:lang w:eastAsia="zh-CN"/>
              </w:rPr>
            </w:pPr>
          </w:p>
        </w:tc>
      </w:tr>
      <w:tr w:rsidR="00C47560"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C47560" w:rsidRPr="00BD3F41" w:rsidRDefault="00C47560" w:rsidP="00C47560">
            <w:pPr>
              <w:pStyle w:val="TAC"/>
              <w:spacing w:before="20" w:after="20"/>
              <w:ind w:left="57" w:right="57"/>
              <w:jc w:val="left"/>
              <w:rPr>
                <w:sz w:val="20"/>
                <w:lang w:eastAsia="zh-CN"/>
              </w:rPr>
            </w:pPr>
          </w:p>
        </w:tc>
      </w:tr>
      <w:tr w:rsidR="00C47560"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Heading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Heading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8" w:history="1">
        <w:r w:rsidR="004E72D8" w:rsidRPr="00D16FCB">
          <w:rPr>
            <w:rStyle w:val="Hyperlink"/>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9" w:history="1">
        <w:r w:rsidR="004E72D8" w:rsidRPr="00D16FCB">
          <w:rPr>
            <w:rStyle w:val="Hyperlink"/>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0" w:history="1">
        <w:r w:rsidR="004E72D8" w:rsidRPr="00D16FCB">
          <w:rPr>
            <w:rStyle w:val="Hyperlink"/>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ListParagraph"/>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ListParagraph"/>
        <w:numPr>
          <w:ilvl w:val="0"/>
          <w:numId w:val="50"/>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394CAA79" w14:textId="5E8798F9" w:rsidR="00541BB3" w:rsidRPr="00E77575" w:rsidRDefault="00E77575" w:rsidP="00557B13">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32609965" w14:textId="2F2184D6" w:rsidR="00541BB3" w:rsidRPr="00E77575" w:rsidRDefault="00541BB3" w:rsidP="00557B13">
            <w:pPr>
              <w:spacing w:after="0"/>
              <w:jc w:val="both"/>
              <w:rPr>
                <w:rFonts w:ascii="Arial" w:eastAsia="SimSun"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557B1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77777777" w:rsidR="00C47560" w:rsidRPr="005165E4" w:rsidRDefault="00C47560" w:rsidP="00C47560">
            <w:pPr>
              <w:spacing w:after="0"/>
              <w:jc w:val="both"/>
              <w:rPr>
                <w:rFonts w:ascii="Arial" w:eastAsia="SimSun" w:hAnsi="Arial" w:cs="Arial"/>
                <w:bCs/>
                <w:lang w:eastAsia="zh-CN"/>
              </w:rPr>
            </w:pPr>
          </w:p>
        </w:tc>
        <w:tc>
          <w:tcPr>
            <w:tcW w:w="1134" w:type="dxa"/>
          </w:tcPr>
          <w:p w14:paraId="2E22ACF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DB8284B" w14:textId="5B718C5D" w:rsidR="00C47560" w:rsidRPr="005165E4" w:rsidRDefault="00C47560" w:rsidP="00C47560">
            <w:pPr>
              <w:spacing w:after="0"/>
              <w:jc w:val="both"/>
              <w:rPr>
                <w:rFonts w:ascii="Arial" w:hAnsi="Arial" w:cs="Arial"/>
                <w:bCs/>
                <w:lang w:eastAsia="zh-CN"/>
              </w:rPr>
            </w:pPr>
          </w:p>
        </w:tc>
      </w:tr>
      <w:tr w:rsidR="00C47560" w:rsidRPr="00881242" w14:paraId="1CE094C4" w14:textId="77777777" w:rsidTr="00541BB3">
        <w:tc>
          <w:tcPr>
            <w:tcW w:w="1696" w:type="dxa"/>
            <w:shd w:val="clear" w:color="auto" w:fill="auto"/>
          </w:tcPr>
          <w:p w14:paraId="57741685" w14:textId="77777777" w:rsidR="00C47560" w:rsidRPr="005165E4" w:rsidRDefault="00C47560" w:rsidP="00C47560">
            <w:pPr>
              <w:spacing w:after="0"/>
              <w:jc w:val="both"/>
              <w:rPr>
                <w:rFonts w:ascii="Arial" w:hAnsi="Arial" w:cs="Arial"/>
                <w:bCs/>
                <w:lang w:eastAsia="zh-CN"/>
              </w:rPr>
            </w:pPr>
          </w:p>
        </w:tc>
        <w:tc>
          <w:tcPr>
            <w:tcW w:w="1134" w:type="dxa"/>
          </w:tcPr>
          <w:p w14:paraId="0CA440C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B90CBA1" w14:textId="03527020" w:rsidR="00C47560" w:rsidRPr="005165E4" w:rsidRDefault="00C47560" w:rsidP="00C47560">
            <w:pPr>
              <w:spacing w:after="0"/>
              <w:jc w:val="both"/>
              <w:rPr>
                <w:rFonts w:ascii="Arial" w:hAnsi="Arial" w:cs="Arial"/>
                <w:bCs/>
                <w:lang w:eastAsia="zh-CN"/>
              </w:rPr>
            </w:pPr>
          </w:p>
        </w:tc>
      </w:tr>
      <w:tr w:rsidR="00C47560" w:rsidRPr="00881242" w14:paraId="5E1D975D" w14:textId="77777777" w:rsidTr="00541BB3">
        <w:tc>
          <w:tcPr>
            <w:tcW w:w="1696" w:type="dxa"/>
            <w:shd w:val="clear" w:color="auto" w:fill="auto"/>
          </w:tcPr>
          <w:p w14:paraId="6EB7DC4C" w14:textId="77777777" w:rsidR="00C47560" w:rsidRPr="005165E4" w:rsidRDefault="00C47560" w:rsidP="00C47560">
            <w:pPr>
              <w:spacing w:after="0"/>
              <w:jc w:val="both"/>
              <w:rPr>
                <w:rFonts w:ascii="Arial" w:hAnsi="Arial" w:cs="Arial"/>
                <w:bCs/>
                <w:lang w:eastAsia="zh-CN"/>
              </w:rPr>
            </w:pPr>
          </w:p>
        </w:tc>
        <w:tc>
          <w:tcPr>
            <w:tcW w:w="1134" w:type="dxa"/>
          </w:tcPr>
          <w:p w14:paraId="48D36F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E8B3930" w14:textId="14562B9A" w:rsidR="00C47560" w:rsidRPr="005165E4" w:rsidRDefault="00C47560" w:rsidP="00C47560">
            <w:pPr>
              <w:spacing w:after="0"/>
              <w:jc w:val="both"/>
              <w:rPr>
                <w:rFonts w:ascii="Arial" w:hAnsi="Arial" w:cs="Arial"/>
                <w:bCs/>
                <w:lang w:eastAsia="zh-CN"/>
              </w:rPr>
            </w:pPr>
          </w:p>
        </w:tc>
      </w:tr>
      <w:tr w:rsidR="00C47560" w:rsidRPr="00881242" w14:paraId="30BB6647" w14:textId="77777777" w:rsidTr="00541BB3">
        <w:tc>
          <w:tcPr>
            <w:tcW w:w="1696" w:type="dxa"/>
            <w:shd w:val="clear" w:color="auto" w:fill="auto"/>
          </w:tcPr>
          <w:p w14:paraId="3044BC14" w14:textId="77777777" w:rsidR="00C47560" w:rsidRPr="005165E4" w:rsidRDefault="00C47560" w:rsidP="00C47560">
            <w:pPr>
              <w:spacing w:after="0"/>
              <w:jc w:val="both"/>
              <w:rPr>
                <w:rFonts w:ascii="Arial" w:hAnsi="Arial" w:cs="Arial"/>
                <w:bCs/>
                <w:lang w:eastAsia="ko-KR"/>
              </w:rPr>
            </w:pPr>
          </w:p>
        </w:tc>
        <w:tc>
          <w:tcPr>
            <w:tcW w:w="1134" w:type="dxa"/>
          </w:tcPr>
          <w:p w14:paraId="2E814F27"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01751" w14:textId="72688348" w:rsidR="00C47560" w:rsidRPr="005165E4" w:rsidRDefault="00C47560" w:rsidP="00C47560">
            <w:pPr>
              <w:spacing w:after="0"/>
              <w:jc w:val="both"/>
              <w:rPr>
                <w:rFonts w:ascii="Arial" w:hAnsi="Arial" w:cs="Arial"/>
                <w:bCs/>
                <w:lang w:eastAsia="ko-KR"/>
              </w:rPr>
            </w:pP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SimSun" w:hAnsi="Arial" w:cs="Arial"/>
                <w:bCs/>
                <w:lang w:eastAsia="zh-CN"/>
              </w:rPr>
            </w:pPr>
          </w:p>
        </w:tc>
        <w:tc>
          <w:tcPr>
            <w:tcW w:w="1134" w:type="dxa"/>
          </w:tcPr>
          <w:p w14:paraId="211866AE"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SimSun"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1" w:history="1">
        <w:r w:rsidR="00541BB3" w:rsidRPr="00D16FCB">
          <w:rPr>
            <w:rStyle w:val="Hyperlink"/>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2" w:history="1">
        <w:r w:rsidR="00541BB3" w:rsidRPr="00D16FCB">
          <w:rPr>
            <w:rStyle w:val="Hyperlink"/>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BBCB340"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7E77A1F8" w14:textId="017F2C5D" w:rsidR="001C111F"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513" w:type="dxa"/>
            <w:shd w:val="clear" w:color="auto" w:fill="auto"/>
          </w:tcPr>
          <w:p w14:paraId="4E8DB5D5" w14:textId="26F6B54A" w:rsidR="001C111F" w:rsidRPr="00E77575" w:rsidRDefault="001C111F" w:rsidP="00565F67">
            <w:pPr>
              <w:spacing w:after="0"/>
              <w:jc w:val="both"/>
              <w:rPr>
                <w:rFonts w:ascii="Arial" w:eastAsia="SimSun" w:hAnsi="Arial" w:cs="Arial"/>
                <w:bCs/>
                <w:lang w:eastAsia="zh-CN"/>
              </w:rPr>
            </w:pPr>
          </w:p>
        </w:tc>
      </w:tr>
      <w:tr w:rsidR="001C111F" w:rsidRPr="00881242" w14:paraId="03261188" w14:textId="77777777" w:rsidTr="00565F67">
        <w:tc>
          <w:tcPr>
            <w:tcW w:w="1696" w:type="dxa"/>
            <w:shd w:val="clear" w:color="auto" w:fill="auto"/>
          </w:tcPr>
          <w:p w14:paraId="76A32234" w14:textId="497F9889"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C47560" w:rsidRPr="00881242" w14:paraId="5495E196" w14:textId="77777777" w:rsidTr="00565F67">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565F67">
        <w:tc>
          <w:tcPr>
            <w:tcW w:w="1696" w:type="dxa"/>
            <w:shd w:val="clear" w:color="auto" w:fill="auto"/>
          </w:tcPr>
          <w:p w14:paraId="14FC239E" w14:textId="714EF650"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lastRenderedPageBreak/>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565F67">
        <w:tc>
          <w:tcPr>
            <w:tcW w:w="1696" w:type="dxa"/>
            <w:shd w:val="clear" w:color="auto" w:fill="auto"/>
          </w:tcPr>
          <w:p w14:paraId="4B84EE20" w14:textId="77777777" w:rsidR="00C47560" w:rsidRPr="005165E4" w:rsidRDefault="00C47560" w:rsidP="00C47560">
            <w:pPr>
              <w:spacing w:after="0"/>
              <w:jc w:val="both"/>
              <w:rPr>
                <w:rFonts w:ascii="Arial" w:eastAsia="SimSun" w:hAnsi="Arial" w:cs="Arial"/>
                <w:bCs/>
                <w:lang w:eastAsia="zh-CN"/>
              </w:rPr>
            </w:pPr>
          </w:p>
        </w:tc>
        <w:tc>
          <w:tcPr>
            <w:tcW w:w="1134" w:type="dxa"/>
          </w:tcPr>
          <w:p w14:paraId="45B031D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565F67">
        <w:tc>
          <w:tcPr>
            <w:tcW w:w="1696" w:type="dxa"/>
            <w:shd w:val="clear" w:color="auto" w:fill="auto"/>
          </w:tcPr>
          <w:p w14:paraId="5949698D" w14:textId="77777777" w:rsidR="00C47560" w:rsidRPr="005165E4" w:rsidRDefault="00C47560" w:rsidP="00C47560">
            <w:pPr>
              <w:spacing w:after="0"/>
              <w:jc w:val="both"/>
              <w:rPr>
                <w:rFonts w:ascii="Arial" w:hAnsi="Arial" w:cs="Arial"/>
                <w:bCs/>
                <w:lang w:eastAsia="zh-CN"/>
              </w:rPr>
            </w:pPr>
          </w:p>
        </w:tc>
        <w:tc>
          <w:tcPr>
            <w:tcW w:w="1134" w:type="dxa"/>
          </w:tcPr>
          <w:p w14:paraId="706327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E2EB33" w14:textId="77777777" w:rsidR="00C47560" w:rsidRPr="005165E4" w:rsidRDefault="00C47560" w:rsidP="00C47560">
            <w:pPr>
              <w:spacing w:after="0"/>
              <w:jc w:val="both"/>
              <w:rPr>
                <w:rFonts w:ascii="Arial" w:hAnsi="Arial" w:cs="Arial"/>
                <w:bCs/>
                <w:lang w:eastAsia="zh-CN"/>
              </w:rPr>
            </w:pPr>
          </w:p>
        </w:tc>
      </w:tr>
      <w:tr w:rsidR="00C47560" w:rsidRPr="00881242" w14:paraId="4B324FDA" w14:textId="77777777" w:rsidTr="00565F67">
        <w:tc>
          <w:tcPr>
            <w:tcW w:w="1696" w:type="dxa"/>
            <w:shd w:val="clear" w:color="auto" w:fill="auto"/>
          </w:tcPr>
          <w:p w14:paraId="5FADFF0B" w14:textId="77777777" w:rsidR="00C47560" w:rsidRPr="005165E4" w:rsidRDefault="00C47560" w:rsidP="00C47560">
            <w:pPr>
              <w:spacing w:after="0"/>
              <w:jc w:val="both"/>
              <w:rPr>
                <w:rFonts w:ascii="Arial" w:hAnsi="Arial" w:cs="Arial"/>
                <w:bCs/>
                <w:lang w:eastAsia="zh-CN"/>
              </w:rPr>
            </w:pPr>
          </w:p>
        </w:tc>
        <w:tc>
          <w:tcPr>
            <w:tcW w:w="1134" w:type="dxa"/>
          </w:tcPr>
          <w:p w14:paraId="311E41B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0CB8821" w14:textId="77777777" w:rsidR="00C47560" w:rsidRPr="005165E4" w:rsidRDefault="00C47560" w:rsidP="00C47560">
            <w:pPr>
              <w:spacing w:after="0"/>
              <w:jc w:val="both"/>
              <w:rPr>
                <w:rFonts w:ascii="Arial" w:hAnsi="Arial" w:cs="Arial"/>
                <w:bCs/>
                <w:lang w:eastAsia="zh-CN"/>
              </w:rPr>
            </w:pPr>
          </w:p>
        </w:tc>
      </w:tr>
      <w:tr w:rsidR="00C47560" w:rsidRPr="00881242" w14:paraId="2DF1DEFC" w14:textId="77777777" w:rsidTr="00565F67">
        <w:tc>
          <w:tcPr>
            <w:tcW w:w="1696" w:type="dxa"/>
            <w:shd w:val="clear" w:color="auto" w:fill="auto"/>
          </w:tcPr>
          <w:p w14:paraId="642E2D65" w14:textId="77777777" w:rsidR="00C47560" w:rsidRPr="005165E4" w:rsidRDefault="00C47560" w:rsidP="00C47560">
            <w:pPr>
              <w:spacing w:after="0"/>
              <w:jc w:val="both"/>
              <w:rPr>
                <w:rFonts w:ascii="Arial" w:hAnsi="Arial" w:cs="Arial"/>
                <w:bCs/>
                <w:lang w:eastAsia="ko-KR"/>
              </w:rPr>
            </w:pPr>
          </w:p>
        </w:tc>
        <w:tc>
          <w:tcPr>
            <w:tcW w:w="1134" w:type="dxa"/>
          </w:tcPr>
          <w:p w14:paraId="5A90554E"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565F67">
        <w:tc>
          <w:tcPr>
            <w:tcW w:w="1696" w:type="dxa"/>
            <w:shd w:val="clear" w:color="auto" w:fill="auto"/>
          </w:tcPr>
          <w:p w14:paraId="330436CD" w14:textId="77777777" w:rsidR="00C47560" w:rsidRPr="005165E4" w:rsidRDefault="00C47560" w:rsidP="00C47560">
            <w:pPr>
              <w:spacing w:after="0"/>
              <w:jc w:val="both"/>
              <w:rPr>
                <w:rFonts w:ascii="Arial" w:eastAsia="SimSun" w:hAnsi="Arial" w:cs="Arial"/>
                <w:bCs/>
                <w:lang w:eastAsia="zh-CN"/>
              </w:rPr>
            </w:pPr>
          </w:p>
        </w:tc>
        <w:tc>
          <w:tcPr>
            <w:tcW w:w="1134" w:type="dxa"/>
          </w:tcPr>
          <w:p w14:paraId="43B7145D"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SimSun" w:hAnsi="Arial" w:cs="Arial"/>
                <w:bCs/>
                <w:lang w:eastAsia="zh-CN"/>
              </w:rPr>
            </w:pPr>
          </w:p>
        </w:tc>
      </w:tr>
      <w:tr w:rsidR="00C47560" w:rsidRPr="00881242" w14:paraId="244BC673" w14:textId="77777777" w:rsidTr="00565F67">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565F67">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565F67">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3" w:history="1">
        <w:r w:rsidRPr="00D16FCB">
          <w:rPr>
            <w:rStyle w:val="Hyperlink"/>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4" w:history="1">
        <w:r w:rsidRPr="00D16FCB">
          <w:rPr>
            <w:rStyle w:val="Hyperlink"/>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06CC0778"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34" w:type="dxa"/>
          </w:tcPr>
          <w:p w14:paraId="51CAB711" w14:textId="360C995F" w:rsidR="00341F54" w:rsidRPr="00E77575" w:rsidRDefault="00E77575" w:rsidP="00565F67">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This is NBC. </w:t>
            </w:r>
            <w:r>
              <w:rPr>
                <w:rFonts w:ascii="Arial" w:eastAsia="SimSun" w:hAnsi="Arial" w:cs="Arial" w:hint="eastAsia"/>
                <w:bCs/>
                <w:lang w:eastAsia="zh-CN"/>
              </w:rPr>
              <w:t>I</w:t>
            </w:r>
            <w:r>
              <w:rPr>
                <w:rFonts w:ascii="Arial" w:eastAsia="SimSun"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SimSun" w:hAnsi="Arial" w:cs="Arial"/>
                <w:bCs/>
                <w:lang w:eastAsia="zh-CN"/>
              </w:rPr>
              <w:t xml:space="preserve">for the legacy </w:t>
            </w:r>
            <w:r w:rsidR="002819D1">
              <w:rPr>
                <w:rFonts w:ascii="Arial" w:eastAsia="SimSun" w:hAnsi="Arial" w:cs="Arial"/>
                <w:bCs/>
                <w:lang w:eastAsia="zh-CN"/>
              </w:rPr>
              <w:t>NW</w:t>
            </w:r>
            <w:r w:rsidR="00FF7343">
              <w:rPr>
                <w:rFonts w:ascii="Arial" w:eastAsia="SimSun" w:hAnsi="Arial" w:cs="Arial"/>
                <w:bCs/>
                <w:lang w:eastAsia="zh-CN"/>
              </w:rPr>
              <w:t>, the</w:t>
            </w:r>
            <w:r>
              <w:rPr>
                <w:rFonts w:ascii="Arial" w:eastAsia="SimSun" w:hAnsi="Arial" w:cs="Arial"/>
                <w:bCs/>
                <w:lang w:eastAsia="zh-CN"/>
              </w:rPr>
              <w:t xml:space="preserve"> NW would consider a UE not reporting codebookParametersPerBC as not supporting the corresponding enhanced </w:t>
            </w:r>
            <w:r w:rsidR="002819D1">
              <w:rPr>
                <w:rFonts w:ascii="Arial" w:eastAsia="SimSun" w:hAnsi="Arial" w:cs="Arial"/>
                <w:bCs/>
                <w:lang w:eastAsia="zh-CN"/>
              </w:rPr>
              <w:t>codebook capability. If a UE is implemented according to the CR,</w:t>
            </w:r>
            <w:r w:rsidR="00FF7343">
              <w:rPr>
                <w:rFonts w:ascii="Arial" w:eastAsia="SimSun" w:hAnsi="Arial" w:cs="Arial"/>
                <w:bCs/>
                <w:lang w:eastAsia="zh-CN"/>
              </w:rPr>
              <w:t xml:space="preserve"> </w:t>
            </w:r>
            <w:r w:rsidR="002819D1">
              <w:rPr>
                <w:rFonts w:ascii="Arial" w:eastAsia="SimSun" w:hAnsi="Arial" w:cs="Arial"/>
                <w:bCs/>
                <w:lang w:eastAsia="zh-CN"/>
              </w:rPr>
              <w:t>then</w:t>
            </w:r>
            <w:r w:rsidR="00FF7343">
              <w:rPr>
                <w:rFonts w:ascii="Arial" w:eastAsia="SimSun" w:hAnsi="Arial" w:cs="Arial"/>
                <w:bCs/>
                <w:lang w:eastAsia="zh-CN"/>
              </w:rPr>
              <w:t xml:space="preserve"> the enhanced codebooks can never be configured </w:t>
            </w:r>
            <w:r w:rsidR="002819D1">
              <w:rPr>
                <w:rFonts w:ascii="Arial" w:eastAsia="SimSun" w:hAnsi="Arial" w:cs="Arial"/>
                <w:bCs/>
                <w:lang w:eastAsia="zh-CN"/>
              </w:rPr>
              <w:t>for a non-CA BC</w:t>
            </w:r>
            <w:r w:rsidR="00FF7343">
              <w:rPr>
                <w:rFonts w:ascii="Arial" w:eastAsia="SimSun" w:hAnsi="Arial" w:cs="Arial"/>
                <w:bCs/>
                <w:lang w:eastAsia="zh-CN"/>
              </w:rPr>
              <w:t xml:space="preserve">. </w:t>
            </w:r>
          </w:p>
          <w:p w14:paraId="68DDF7E7" w14:textId="013590F4" w:rsidR="00341F54" w:rsidRPr="00E77575" w:rsidRDefault="00E77575" w:rsidP="00E77575">
            <w:pPr>
              <w:spacing w:after="0"/>
              <w:jc w:val="both"/>
              <w:rPr>
                <w:rFonts w:ascii="Arial" w:eastAsia="SimSun" w:hAnsi="Arial" w:cs="Arial"/>
                <w:bCs/>
                <w:lang w:eastAsia="zh-CN"/>
              </w:rPr>
            </w:pPr>
            <w:r>
              <w:rPr>
                <w:rFonts w:ascii="Arial" w:eastAsia="SimSun" w:hAnsi="Arial" w:cs="Arial"/>
                <w:bCs/>
                <w:lang w:eastAsia="zh-CN"/>
              </w:rPr>
              <w:t xml:space="preserve">We should avoid </w:t>
            </w:r>
            <w:r w:rsidR="002819D1">
              <w:rPr>
                <w:rFonts w:ascii="Arial" w:eastAsia="SimSun" w:hAnsi="Arial" w:cs="Arial"/>
                <w:bCs/>
                <w:lang w:eastAsia="zh-CN"/>
              </w:rPr>
              <w:t xml:space="preserve">such a </w:t>
            </w:r>
            <w:r>
              <w:rPr>
                <w:rFonts w:ascii="Arial" w:eastAsia="SimSun" w:hAnsi="Arial" w:cs="Arial"/>
                <w:bCs/>
                <w:lang w:eastAsia="zh-CN"/>
              </w:rPr>
              <w:t xml:space="preserve">NBC change for a Rel-16 capability at this stage.  </w:t>
            </w:r>
          </w:p>
        </w:tc>
      </w:tr>
      <w:tr w:rsidR="00341F54" w:rsidRPr="00881242" w14:paraId="4215794F" w14:textId="77777777" w:rsidTr="00565F67">
        <w:tc>
          <w:tcPr>
            <w:tcW w:w="1696" w:type="dxa"/>
            <w:shd w:val="clear" w:color="auto" w:fill="auto"/>
          </w:tcPr>
          <w:p w14:paraId="0A2EFA8D" w14:textId="2EFED9CA" w:rsidR="00341F54" w:rsidRPr="00622524" w:rsidRDefault="00622524"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565F67">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565F67">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565F67">
        <w:tc>
          <w:tcPr>
            <w:tcW w:w="1696" w:type="dxa"/>
            <w:shd w:val="clear" w:color="auto" w:fill="auto"/>
          </w:tcPr>
          <w:p w14:paraId="0C4FFF18" w14:textId="77777777" w:rsidR="00C47560" w:rsidRPr="005165E4" w:rsidRDefault="00C47560" w:rsidP="00C47560">
            <w:pPr>
              <w:spacing w:after="0"/>
              <w:jc w:val="both"/>
              <w:rPr>
                <w:rFonts w:ascii="Arial" w:eastAsia="SimSun" w:hAnsi="Arial" w:cs="Arial"/>
                <w:bCs/>
                <w:lang w:eastAsia="zh-CN"/>
              </w:rPr>
            </w:pPr>
          </w:p>
        </w:tc>
        <w:tc>
          <w:tcPr>
            <w:tcW w:w="1134" w:type="dxa"/>
          </w:tcPr>
          <w:p w14:paraId="73F9FBDB"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83FECFB" w14:textId="77777777" w:rsidR="00C47560" w:rsidRPr="005165E4" w:rsidRDefault="00C47560" w:rsidP="00C47560">
            <w:pPr>
              <w:spacing w:after="0"/>
              <w:jc w:val="both"/>
              <w:rPr>
                <w:rFonts w:ascii="Arial" w:hAnsi="Arial" w:cs="Arial"/>
                <w:bCs/>
                <w:lang w:eastAsia="ko-KR"/>
              </w:rPr>
            </w:pPr>
          </w:p>
        </w:tc>
      </w:tr>
      <w:tr w:rsidR="00C47560" w:rsidRPr="00881242" w14:paraId="75E1B599" w14:textId="77777777" w:rsidTr="00565F67">
        <w:tc>
          <w:tcPr>
            <w:tcW w:w="1696" w:type="dxa"/>
            <w:shd w:val="clear" w:color="auto" w:fill="auto"/>
          </w:tcPr>
          <w:p w14:paraId="0887C9B8" w14:textId="77777777" w:rsidR="00C47560" w:rsidRPr="005165E4" w:rsidRDefault="00C47560" w:rsidP="00C47560">
            <w:pPr>
              <w:spacing w:after="0"/>
              <w:jc w:val="both"/>
              <w:rPr>
                <w:rFonts w:ascii="Arial" w:eastAsia="SimSun" w:hAnsi="Arial" w:cs="Arial"/>
                <w:bCs/>
                <w:lang w:eastAsia="zh-CN"/>
              </w:rPr>
            </w:pPr>
          </w:p>
        </w:tc>
        <w:tc>
          <w:tcPr>
            <w:tcW w:w="1134" w:type="dxa"/>
          </w:tcPr>
          <w:p w14:paraId="5C524B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C3199AF" w14:textId="77777777" w:rsidR="00C47560" w:rsidRPr="005165E4" w:rsidRDefault="00C47560" w:rsidP="00C47560">
            <w:pPr>
              <w:spacing w:after="0"/>
              <w:jc w:val="both"/>
              <w:rPr>
                <w:rFonts w:ascii="Arial" w:hAnsi="Arial" w:cs="Arial"/>
                <w:bCs/>
                <w:lang w:eastAsia="zh-CN"/>
              </w:rPr>
            </w:pPr>
          </w:p>
        </w:tc>
      </w:tr>
      <w:tr w:rsidR="00C47560" w:rsidRPr="00881242" w14:paraId="45B537D5" w14:textId="77777777" w:rsidTr="00565F67">
        <w:tc>
          <w:tcPr>
            <w:tcW w:w="1696" w:type="dxa"/>
            <w:shd w:val="clear" w:color="auto" w:fill="auto"/>
          </w:tcPr>
          <w:p w14:paraId="6F00A56A" w14:textId="77777777" w:rsidR="00C47560" w:rsidRPr="005165E4" w:rsidRDefault="00C47560" w:rsidP="00C47560">
            <w:pPr>
              <w:spacing w:after="0"/>
              <w:jc w:val="both"/>
              <w:rPr>
                <w:rFonts w:ascii="Arial" w:hAnsi="Arial" w:cs="Arial"/>
                <w:bCs/>
                <w:lang w:eastAsia="zh-CN"/>
              </w:rPr>
            </w:pPr>
          </w:p>
        </w:tc>
        <w:tc>
          <w:tcPr>
            <w:tcW w:w="1134" w:type="dxa"/>
          </w:tcPr>
          <w:p w14:paraId="06D6D70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03392C" w14:textId="77777777" w:rsidR="00C47560" w:rsidRPr="005165E4" w:rsidRDefault="00C47560" w:rsidP="00C47560">
            <w:pPr>
              <w:spacing w:after="0"/>
              <w:jc w:val="both"/>
              <w:rPr>
                <w:rFonts w:ascii="Arial" w:hAnsi="Arial" w:cs="Arial"/>
                <w:bCs/>
                <w:lang w:eastAsia="zh-CN"/>
              </w:rPr>
            </w:pPr>
          </w:p>
        </w:tc>
      </w:tr>
      <w:tr w:rsidR="00C47560" w:rsidRPr="00881242" w14:paraId="5EEF7F20" w14:textId="77777777" w:rsidTr="00565F67">
        <w:tc>
          <w:tcPr>
            <w:tcW w:w="1696" w:type="dxa"/>
            <w:shd w:val="clear" w:color="auto" w:fill="auto"/>
          </w:tcPr>
          <w:p w14:paraId="542BC11E" w14:textId="77777777" w:rsidR="00C47560" w:rsidRPr="005165E4" w:rsidRDefault="00C47560" w:rsidP="00C47560">
            <w:pPr>
              <w:spacing w:after="0"/>
              <w:jc w:val="both"/>
              <w:rPr>
                <w:rFonts w:ascii="Arial" w:hAnsi="Arial" w:cs="Arial"/>
                <w:bCs/>
                <w:lang w:eastAsia="zh-CN"/>
              </w:rPr>
            </w:pPr>
          </w:p>
        </w:tc>
        <w:tc>
          <w:tcPr>
            <w:tcW w:w="1134" w:type="dxa"/>
          </w:tcPr>
          <w:p w14:paraId="2D9C7477"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62CC787" w14:textId="77777777" w:rsidR="00C47560" w:rsidRPr="005165E4" w:rsidRDefault="00C47560" w:rsidP="00C47560">
            <w:pPr>
              <w:spacing w:after="0"/>
              <w:jc w:val="both"/>
              <w:rPr>
                <w:rFonts w:ascii="Arial" w:hAnsi="Arial" w:cs="Arial"/>
                <w:bCs/>
                <w:lang w:eastAsia="zh-CN"/>
              </w:rPr>
            </w:pPr>
          </w:p>
        </w:tc>
      </w:tr>
      <w:tr w:rsidR="00C47560" w:rsidRPr="00881242" w14:paraId="5A945513" w14:textId="77777777" w:rsidTr="00565F67">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565F67">
        <w:tc>
          <w:tcPr>
            <w:tcW w:w="1696" w:type="dxa"/>
            <w:shd w:val="clear" w:color="auto" w:fill="auto"/>
          </w:tcPr>
          <w:p w14:paraId="0790AD39" w14:textId="77777777" w:rsidR="00C47560" w:rsidRPr="005165E4" w:rsidRDefault="00C47560" w:rsidP="00C47560">
            <w:pPr>
              <w:spacing w:after="0"/>
              <w:jc w:val="both"/>
              <w:rPr>
                <w:rFonts w:ascii="Arial" w:eastAsia="SimSun" w:hAnsi="Arial" w:cs="Arial"/>
                <w:bCs/>
                <w:lang w:eastAsia="zh-CN"/>
              </w:rPr>
            </w:pPr>
          </w:p>
        </w:tc>
        <w:tc>
          <w:tcPr>
            <w:tcW w:w="1134" w:type="dxa"/>
          </w:tcPr>
          <w:p w14:paraId="545205B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SimSun" w:hAnsi="Arial" w:cs="Arial"/>
                <w:bCs/>
                <w:lang w:eastAsia="zh-CN"/>
              </w:rPr>
            </w:pPr>
          </w:p>
        </w:tc>
      </w:tr>
      <w:tr w:rsidR="00C47560" w:rsidRPr="00881242" w14:paraId="027EE19D" w14:textId="77777777" w:rsidTr="00565F67">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565F67">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565F67">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5" w:history="1">
        <w:r w:rsidRPr="00D16FCB">
          <w:rPr>
            <w:rStyle w:val="Hyperlink"/>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6" w:history="1">
        <w:r w:rsidRPr="00D16FCB">
          <w:rPr>
            <w:rStyle w:val="Hyperlink"/>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F068A39"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lastRenderedPageBreak/>
              <w:t>Huawei, HiSilicon</w:t>
            </w:r>
          </w:p>
        </w:tc>
        <w:tc>
          <w:tcPr>
            <w:tcW w:w="1134" w:type="dxa"/>
          </w:tcPr>
          <w:p w14:paraId="1299C177" w14:textId="38F1A5A5" w:rsidR="00341F54" w:rsidRPr="002819D1" w:rsidRDefault="002819D1" w:rsidP="00565F67">
            <w:pPr>
              <w:spacing w:after="0"/>
              <w:jc w:val="both"/>
              <w:rPr>
                <w:rFonts w:ascii="Arial" w:eastAsia="SimSun" w:hAnsi="Arial" w:cs="Arial"/>
                <w:bCs/>
                <w:lang w:eastAsia="zh-CN"/>
              </w:rPr>
            </w:pPr>
            <w:r>
              <w:rPr>
                <w:rFonts w:ascii="Arial" w:eastAsia="SimSun" w:hAnsi="Arial" w:cs="Arial" w:hint="eastAsia"/>
                <w:bCs/>
                <w:lang w:eastAsia="zh-CN"/>
              </w:rPr>
              <w:t>No</w:t>
            </w:r>
          </w:p>
        </w:tc>
        <w:tc>
          <w:tcPr>
            <w:tcW w:w="7513" w:type="dxa"/>
            <w:shd w:val="clear" w:color="auto" w:fill="auto"/>
          </w:tcPr>
          <w:p w14:paraId="00177368" w14:textId="4C59F39F" w:rsidR="00341F54" w:rsidRDefault="007214DB" w:rsidP="00565F67">
            <w:pPr>
              <w:spacing w:after="0"/>
              <w:jc w:val="both"/>
              <w:rPr>
                <w:rFonts w:ascii="Arial" w:eastAsia="SimSun" w:hAnsi="Arial" w:cs="Arial"/>
                <w:bCs/>
                <w:lang w:eastAsia="zh-CN"/>
              </w:rPr>
            </w:pPr>
            <w:r>
              <w:rPr>
                <w:rFonts w:ascii="Arial" w:eastAsia="SimSun" w:hAnsi="Arial" w:cs="Arial"/>
                <w:bCs/>
                <w:lang w:eastAsia="zh-CN"/>
              </w:rPr>
              <w:t>We do not see t</w:t>
            </w:r>
            <w:r w:rsidR="002819D1">
              <w:rPr>
                <w:rFonts w:ascii="Arial" w:eastAsia="SimSun" w:hAnsi="Arial" w:cs="Arial"/>
                <w:bCs/>
                <w:lang w:eastAsia="zh-CN"/>
              </w:rPr>
              <w:t xml:space="preserve">he description in the CR reflected in </w:t>
            </w:r>
            <w:r>
              <w:rPr>
                <w:rFonts w:ascii="Arial" w:eastAsia="SimSun" w:hAnsi="Arial" w:cs="Arial"/>
                <w:bCs/>
                <w:lang w:eastAsia="zh-CN"/>
              </w:rPr>
              <w:t xml:space="preserve">the RAN1 feature list nor in the LS to RAN2, thus it </w:t>
            </w:r>
            <w:r w:rsidR="006B3846">
              <w:rPr>
                <w:rFonts w:ascii="Arial" w:eastAsia="SimSun" w:hAnsi="Arial" w:cs="Arial"/>
                <w:bCs/>
                <w:lang w:eastAsia="zh-CN"/>
              </w:rPr>
              <w:t>is not necessary to be</w:t>
            </w:r>
            <w:r>
              <w:rPr>
                <w:rFonts w:ascii="Arial" w:eastAsia="SimSun" w:hAnsi="Arial" w:cs="Arial"/>
                <w:bCs/>
                <w:lang w:eastAsia="zh-CN"/>
              </w:rPr>
              <w:t xml:space="preserve"> captured in the 38.306.</w:t>
            </w:r>
          </w:p>
          <w:p w14:paraId="426968B8" w14:textId="77777777" w:rsidR="006B3846" w:rsidRDefault="007214DB" w:rsidP="00565F67">
            <w:pPr>
              <w:spacing w:after="0"/>
              <w:jc w:val="both"/>
              <w:rPr>
                <w:rFonts w:ascii="Arial" w:eastAsia="SimSun" w:hAnsi="Arial" w:cs="Arial"/>
                <w:bCs/>
                <w:lang w:eastAsia="zh-CN"/>
              </w:rPr>
            </w:pPr>
            <w:r>
              <w:rPr>
                <w:rFonts w:ascii="Arial" w:eastAsia="SimSun" w:hAnsi="Arial" w:cs="Arial"/>
                <w:bCs/>
                <w:lang w:eastAsia="zh-CN"/>
              </w:rPr>
              <w:t xml:space="preserve">Besides, for FR2, it is </w:t>
            </w:r>
            <w:r w:rsidR="006B3846">
              <w:rPr>
                <w:rFonts w:ascii="Arial" w:eastAsia="SimSun" w:hAnsi="Arial" w:cs="Arial"/>
                <w:bCs/>
                <w:lang w:eastAsia="zh-CN"/>
              </w:rPr>
              <w:t>confused</w:t>
            </w:r>
            <w:r>
              <w:rPr>
                <w:rFonts w:ascii="Arial" w:eastAsia="SimSun" w:hAnsi="Arial" w:cs="Arial"/>
                <w:bCs/>
                <w:lang w:eastAsia="zh-CN"/>
              </w:rPr>
              <w:t xml:space="preserve"> </w:t>
            </w:r>
            <w:r w:rsidR="006B3846">
              <w:rPr>
                <w:rFonts w:ascii="Arial" w:eastAsia="SimSun"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SimSun" w:hAnsi="Arial" w:cs="Arial" w:hint="eastAsia"/>
                <w:bCs/>
                <w:lang w:eastAsia="zh-CN"/>
              </w:rPr>
              <w:t xml:space="preserve"> for FR2</w:t>
            </w:r>
            <w:r w:rsidR="006B3846">
              <w:rPr>
                <w:rFonts w:ascii="Arial" w:eastAsia="SimSun" w:hAnsi="Arial" w:cs="Arial"/>
                <w:bCs/>
                <w:lang w:eastAsia="zh-CN"/>
              </w:rPr>
              <w:t xml:space="preserve"> band </w:t>
            </w:r>
            <w:r w:rsidR="006B3846">
              <w:rPr>
                <w:rFonts w:ascii="Arial" w:eastAsia="SimSun" w:hAnsi="Arial" w:cs="Arial" w:hint="eastAsia"/>
                <w:bCs/>
                <w:lang w:eastAsia="zh-CN"/>
              </w:rPr>
              <w:t>(e.</w:t>
            </w:r>
            <w:r w:rsidR="006B3846">
              <w:rPr>
                <w:rFonts w:ascii="Arial" w:eastAsia="SimSun" w:hAnsi="Arial" w:cs="Arial"/>
                <w:bCs/>
                <w:lang w:eastAsia="zh-CN"/>
              </w:rPr>
              <w:t>g.</w:t>
            </w:r>
            <w:r w:rsidR="006B3846">
              <w:rPr>
                <w:rFonts w:ascii="Arial" w:eastAsia="SimSun" w:hAnsi="Arial" w:cs="Arial" w:hint="eastAsia"/>
                <w:bCs/>
                <w:lang w:eastAsia="zh-CN"/>
              </w:rPr>
              <w:t xml:space="preserve"> </w:t>
            </w:r>
            <w:r w:rsidR="006B3846">
              <w:rPr>
                <w:rFonts w:ascii="Arial" w:eastAsia="SimSun" w:hAnsi="Arial" w:cs="Arial"/>
                <w:bCs/>
                <w:lang w:eastAsia="zh-CN"/>
              </w:rPr>
              <w:t>60kHz), then it is contradictory with the conclusion of the smallest SCS configured for PDSCH.</w:t>
            </w:r>
          </w:p>
          <w:p w14:paraId="2F9FBDFC" w14:textId="46D5DE39" w:rsidR="006B3846" w:rsidRPr="002819D1" w:rsidRDefault="006B3846" w:rsidP="00565F67">
            <w:pPr>
              <w:spacing w:after="0"/>
              <w:jc w:val="both"/>
              <w:rPr>
                <w:rFonts w:ascii="Arial" w:eastAsia="SimSun" w:hAnsi="Arial" w:cs="Arial"/>
                <w:bCs/>
                <w:lang w:eastAsia="zh-CN"/>
              </w:rPr>
            </w:pPr>
            <w:r>
              <w:rPr>
                <w:rFonts w:ascii="Arial" w:eastAsia="SimSun" w:hAnsi="Arial" w:cs="Arial"/>
                <w:bCs/>
                <w:lang w:eastAsia="zh-CN"/>
              </w:rPr>
              <w:t>We suggest to send RAN1 a LS, asking to clarify what does it mean by “</w:t>
            </w:r>
            <w:r w:rsidRPr="006B3846">
              <w:rPr>
                <w:rFonts w:ascii="Arial" w:eastAsia="SimSun" w:hAnsi="Arial" w:cs="Arial"/>
                <w:bCs/>
                <w:lang w:eastAsia="zh-CN"/>
              </w:rPr>
              <w:t>For FR2, the parameter indicates the total number of resources across serving cells within 1 slot of the smallest subcarri</w:t>
            </w:r>
            <w:r>
              <w:rPr>
                <w:rFonts w:ascii="Arial" w:eastAsia="SimSun" w:hAnsi="Arial" w:cs="Arial"/>
                <w:bCs/>
                <w:lang w:eastAsia="zh-CN"/>
              </w:rPr>
              <w:t>er spacing configured for PDSCH</w:t>
            </w:r>
            <w:r w:rsidRPr="006B3846">
              <w:rPr>
                <w:rFonts w:ascii="Arial" w:eastAsia="SimSun" w:hAnsi="Arial" w:cs="Arial"/>
                <w:bCs/>
                <w:lang w:eastAsia="zh-CN"/>
              </w:rPr>
              <w:t xml:space="preserve"> in FR2</w:t>
            </w:r>
            <w:r>
              <w:rPr>
                <w:rFonts w:ascii="Arial" w:eastAsia="SimSun" w:hAnsi="Arial" w:cs="Arial"/>
                <w:bCs/>
                <w:lang w:eastAsia="zh-CN"/>
              </w:rPr>
              <w:t xml:space="preserve">”. </w:t>
            </w:r>
          </w:p>
        </w:tc>
      </w:tr>
      <w:tr w:rsidR="00341F54" w:rsidRPr="00881242" w14:paraId="694BF741" w14:textId="77777777" w:rsidTr="00565F67">
        <w:tc>
          <w:tcPr>
            <w:tcW w:w="1696" w:type="dxa"/>
            <w:shd w:val="clear" w:color="auto" w:fill="auto"/>
          </w:tcPr>
          <w:p w14:paraId="53AD4D90" w14:textId="0223503D"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565F67">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565F67">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565F67">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565F67">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565F67">
        <w:tc>
          <w:tcPr>
            <w:tcW w:w="1696" w:type="dxa"/>
            <w:shd w:val="clear" w:color="auto" w:fill="auto"/>
          </w:tcPr>
          <w:p w14:paraId="52DDB737" w14:textId="1AA3F52A" w:rsidR="00C47560" w:rsidRPr="005165E4" w:rsidRDefault="00185520" w:rsidP="00C47560">
            <w:pPr>
              <w:spacing w:after="0"/>
              <w:jc w:val="both"/>
              <w:rPr>
                <w:rFonts w:ascii="Arial" w:eastAsia="SimSun" w:hAnsi="Arial" w:cs="Arial"/>
                <w:bCs/>
                <w:lang w:eastAsia="zh-CN"/>
              </w:rPr>
            </w:pPr>
            <w:r>
              <w:rPr>
                <w:rFonts w:ascii="Arial" w:eastAsia="SimSun"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565F67">
        <w:tc>
          <w:tcPr>
            <w:tcW w:w="1696" w:type="dxa"/>
            <w:shd w:val="clear" w:color="auto" w:fill="auto"/>
          </w:tcPr>
          <w:p w14:paraId="13E49234" w14:textId="77777777" w:rsidR="00C47560" w:rsidRPr="005165E4" w:rsidRDefault="00C47560" w:rsidP="00C47560">
            <w:pPr>
              <w:spacing w:after="0"/>
              <w:jc w:val="both"/>
              <w:rPr>
                <w:rFonts w:ascii="Arial" w:eastAsia="SimSun" w:hAnsi="Arial" w:cs="Arial"/>
                <w:bCs/>
                <w:lang w:eastAsia="zh-CN"/>
              </w:rPr>
            </w:pPr>
          </w:p>
        </w:tc>
        <w:tc>
          <w:tcPr>
            <w:tcW w:w="1134" w:type="dxa"/>
          </w:tcPr>
          <w:p w14:paraId="42C9897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8AC6DE1" w14:textId="77777777" w:rsidR="00C47560" w:rsidRPr="005165E4" w:rsidRDefault="00C47560" w:rsidP="00C47560">
            <w:pPr>
              <w:spacing w:after="0"/>
              <w:jc w:val="both"/>
              <w:rPr>
                <w:rFonts w:ascii="Arial" w:hAnsi="Arial" w:cs="Arial"/>
                <w:bCs/>
                <w:lang w:eastAsia="zh-CN"/>
              </w:rPr>
            </w:pPr>
          </w:p>
        </w:tc>
      </w:tr>
      <w:tr w:rsidR="00C47560" w:rsidRPr="00881242" w14:paraId="675AFBBD" w14:textId="77777777" w:rsidTr="00565F67">
        <w:tc>
          <w:tcPr>
            <w:tcW w:w="1696" w:type="dxa"/>
            <w:shd w:val="clear" w:color="auto" w:fill="auto"/>
          </w:tcPr>
          <w:p w14:paraId="1599087B" w14:textId="77777777" w:rsidR="00C47560" w:rsidRPr="005165E4" w:rsidRDefault="00C47560" w:rsidP="00C47560">
            <w:pPr>
              <w:spacing w:after="0"/>
              <w:jc w:val="both"/>
              <w:rPr>
                <w:rFonts w:ascii="Arial" w:hAnsi="Arial" w:cs="Arial"/>
                <w:bCs/>
                <w:lang w:eastAsia="zh-CN"/>
              </w:rPr>
            </w:pPr>
          </w:p>
        </w:tc>
        <w:tc>
          <w:tcPr>
            <w:tcW w:w="1134" w:type="dxa"/>
          </w:tcPr>
          <w:p w14:paraId="2AE713F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DF6279F" w14:textId="77777777" w:rsidR="00C47560" w:rsidRPr="005165E4" w:rsidRDefault="00C47560" w:rsidP="00C47560">
            <w:pPr>
              <w:spacing w:after="0"/>
              <w:jc w:val="both"/>
              <w:rPr>
                <w:rFonts w:ascii="Arial" w:hAnsi="Arial" w:cs="Arial"/>
                <w:bCs/>
                <w:lang w:eastAsia="zh-CN"/>
              </w:rPr>
            </w:pPr>
          </w:p>
        </w:tc>
      </w:tr>
      <w:tr w:rsidR="00C47560" w:rsidRPr="00881242" w14:paraId="038FAA7D" w14:textId="77777777" w:rsidTr="00565F67">
        <w:tc>
          <w:tcPr>
            <w:tcW w:w="1696" w:type="dxa"/>
            <w:shd w:val="clear" w:color="auto" w:fill="auto"/>
          </w:tcPr>
          <w:p w14:paraId="287880F7" w14:textId="77777777" w:rsidR="00C47560" w:rsidRPr="005165E4" w:rsidRDefault="00C47560" w:rsidP="00C47560">
            <w:pPr>
              <w:spacing w:after="0"/>
              <w:jc w:val="both"/>
              <w:rPr>
                <w:rFonts w:ascii="Arial" w:hAnsi="Arial" w:cs="Arial"/>
                <w:bCs/>
                <w:lang w:eastAsia="zh-CN"/>
              </w:rPr>
            </w:pPr>
          </w:p>
        </w:tc>
        <w:tc>
          <w:tcPr>
            <w:tcW w:w="1134" w:type="dxa"/>
          </w:tcPr>
          <w:p w14:paraId="31F84E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E8B5B5" w14:textId="77777777" w:rsidR="00C47560" w:rsidRPr="005165E4" w:rsidRDefault="00C47560" w:rsidP="00C47560">
            <w:pPr>
              <w:spacing w:after="0"/>
              <w:jc w:val="both"/>
              <w:rPr>
                <w:rFonts w:ascii="Arial" w:hAnsi="Arial" w:cs="Arial"/>
                <w:bCs/>
                <w:lang w:eastAsia="zh-CN"/>
              </w:rPr>
            </w:pPr>
          </w:p>
        </w:tc>
      </w:tr>
      <w:tr w:rsidR="00C47560" w:rsidRPr="00881242" w14:paraId="2AA9EC76" w14:textId="77777777" w:rsidTr="00565F67">
        <w:tc>
          <w:tcPr>
            <w:tcW w:w="1696" w:type="dxa"/>
            <w:shd w:val="clear" w:color="auto" w:fill="auto"/>
          </w:tcPr>
          <w:p w14:paraId="398C26B2" w14:textId="77777777" w:rsidR="00C47560" w:rsidRPr="005165E4" w:rsidRDefault="00C47560" w:rsidP="00C47560">
            <w:pPr>
              <w:spacing w:after="0"/>
              <w:jc w:val="both"/>
              <w:rPr>
                <w:rFonts w:ascii="Arial" w:hAnsi="Arial" w:cs="Arial"/>
                <w:bCs/>
                <w:lang w:eastAsia="ko-KR"/>
              </w:rPr>
            </w:pPr>
          </w:p>
        </w:tc>
        <w:tc>
          <w:tcPr>
            <w:tcW w:w="1134" w:type="dxa"/>
          </w:tcPr>
          <w:p w14:paraId="50B557B9"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565F67">
        <w:tc>
          <w:tcPr>
            <w:tcW w:w="1696" w:type="dxa"/>
            <w:shd w:val="clear" w:color="auto" w:fill="auto"/>
          </w:tcPr>
          <w:p w14:paraId="53E122D6" w14:textId="77777777" w:rsidR="00C47560" w:rsidRPr="005165E4" w:rsidRDefault="00C47560" w:rsidP="00C47560">
            <w:pPr>
              <w:spacing w:after="0"/>
              <w:jc w:val="both"/>
              <w:rPr>
                <w:rFonts w:ascii="Arial" w:eastAsia="SimSun" w:hAnsi="Arial" w:cs="Arial"/>
                <w:bCs/>
                <w:lang w:eastAsia="zh-CN"/>
              </w:rPr>
            </w:pPr>
          </w:p>
        </w:tc>
        <w:tc>
          <w:tcPr>
            <w:tcW w:w="1134" w:type="dxa"/>
          </w:tcPr>
          <w:p w14:paraId="7F025FE1"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SimSun" w:hAnsi="Arial" w:cs="Arial"/>
                <w:bCs/>
                <w:lang w:eastAsia="zh-CN"/>
              </w:rPr>
            </w:pPr>
          </w:p>
        </w:tc>
      </w:tr>
      <w:tr w:rsidR="00C47560" w:rsidRPr="00881242" w14:paraId="16151141" w14:textId="77777777" w:rsidTr="00565F67">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565F67">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565F67">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7" w:history="1">
        <w:r w:rsidRPr="00D16FCB">
          <w:rPr>
            <w:rStyle w:val="Hyperlink"/>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8" w:history="1">
        <w:r w:rsidRPr="00D16FCB">
          <w:rPr>
            <w:rStyle w:val="Hyperlink"/>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565F67">
        <w:tc>
          <w:tcPr>
            <w:tcW w:w="1696" w:type="dxa"/>
            <w:shd w:val="clear" w:color="auto" w:fill="auto"/>
          </w:tcPr>
          <w:p w14:paraId="48A2B093" w14:textId="4366031E" w:rsidR="00341F54" w:rsidRPr="00DC1DC1"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245CD271" w14:textId="3989D62F" w:rsidR="00341F54" w:rsidRPr="005165E4" w:rsidRDefault="00DC1DC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18020721" w14:textId="41717444" w:rsidR="00341F54" w:rsidRPr="005165E4" w:rsidRDefault="009F5EAF" w:rsidP="00565F67">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565F67">
        <w:tc>
          <w:tcPr>
            <w:tcW w:w="1696"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SimSun" w:hAnsi="Arial" w:cs="Arial"/>
                <w:bCs/>
                <w:lang w:eastAsia="zh-CN"/>
              </w:rPr>
              <w:t>Ericsson</w:t>
            </w:r>
          </w:p>
        </w:tc>
        <w:tc>
          <w:tcPr>
            <w:tcW w:w="1134"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513"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C47560" w:rsidRPr="00881242" w14:paraId="6358875D" w14:textId="77777777" w:rsidTr="00565F67">
        <w:tc>
          <w:tcPr>
            <w:tcW w:w="1696" w:type="dxa"/>
            <w:shd w:val="clear" w:color="auto" w:fill="auto"/>
          </w:tcPr>
          <w:p w14:paraId="381A4843" w14:textId="77777777" w:rsidR="00C47560" w:rsidRPr="005165E4" w:rsidRDefault="00C47560" w:rsidP="00C47560">
            <w:pPr>
              <w:spacing w:after="0"/>
              <w:jc w:val="both"/>
              <w:rPr>
                <w:rFonts w:ascii="Arial" w:hAnsi="Arial" w:cs="Arial"/>
                <w:bCs/>
                <w:lang w:eastAsia="ko-KR"/>
              </w:rPr>
            </w:pPr>
          </w:p>
        </w:tc>
        <w:tc>
          <w:tcPr>
            <w:tcW w:w="1134" w:type="dxa"/>
          </w:tcPr>
          <w:p w14:paraId="6353092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394178F" w14:textId="77777777" w:rsidR="00C47560" w:rsidRPr="005165E4" w:rsidRDefault="00C47560" w:rsidP="00C47560">
            <w:pPr>
              <w:spacing w:after="0"/>
              <w:jc w:val="both"/>
              <w:rPr>
                <w:rFonts w:ascii="Arial" w:hAnsi="Arial" w:cs="Arial"/>
                <w:bCs/>
                <w:lang w:eastAsia="zh-CN"/>
              </w:rPr>
            </w:pPr>
          </w:p>
        </w:tc>
      </w:tr>
      <w:tr w:rsidR="00C47560" w:rsidRPr="00881242" w14:paraId="197C9290" w14:textId="77777777" w:rsidTr="00565F67">
        <w:tc>
          <w:tcPr>
            <w:tcW w:w="1696" w:type="dxa"/>
            <w:shd w:val="clear" w:color="auto" w:fill="auto"/>
          </w:tcPr>
          <w:p w14:paraId="564DE063" w14:textId="77777777" w:rsidR="00C47560" w:rsidRPr="005165E4" w:rsidRDefault="00C47560" w:rsidP="00C47560">
            <w:pPr>
              <w:spacing w:after="0"/>
              <w:jc w:val="both"/>
              <w:rPr>
                <w:rFonts w:ascii="Arial" w:eastAsia="SimSun" w:hAnsi="Arial" w:cs="Arial"/>
                <w:bCs/>
                <w:lang w:eastAsia="zh-CN"/>
              </w:rPr>
            </w:pPr>
          </w:p>
        </w:tc>
        <w:tc>
          <w:tcPr>
            <w:tcW w:w="1134" w:type="dxa"/>
          </w:tcPr>
          <w:p w14:paraId="04A61B7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73798F55" w14:textId="77777777" w:rsidR="00C47560" w:rsidRPr="005165E4" w:rsidRDefault="00C47560" w:rsidP="00C47560">
            <w:pPr>
              <w:spacing w:after="0"/>
              <w:jc w:val="both"/>
              <w:rPr>
                <w:rFonts w:ascii="Arial" w:hAnsi="Arial" w:cs="Arial"/>
                <w:bCs/>
                <w:lang w:eastAsia="ko-KR"/>
              </w:rPr>
            </w:pPr>
          </w:p>
        </w:tc>
      </w:tr>
      <w:tr w:rsidR="00C47560" w:rsidRPr="00881242" w14:paraId="6ED95BBC" w14:textId="77777777" w:rsidTr="00565F67">
        <w:tc>
          <w:tcPr>
            <w:tcW w:w="1696" w:type="dxa"/>
            <w:shd w:val="clear" w:color="auto" w:fill="auto"/>
          </w:tcPr>
          <w:p w14:paraId="5B0F5A54" w14:textId="77777777" w:rsidR="00C47560" w:rsidRPr="005165E4" w:rsidRDefault="00C47560" w:rsidP="00C47560">
            <w:pPr>
              <w:spacing w:after="0"/>
              <w:jc w:val="both"/>
              <w:rPr>
                <w:rFonts w:ascii="Arial" w:eastAsia="SimSun" w:hAnsi="Arial" w:cs="Arial"/>
                <w:bCs/>
                <w:lang w:eastAsia="zh-CN"/>
              </w:rPr>
            </w:pPr>
          </w:p>
        </w:tc>
        <w:tc>
          <w:tcPr>
            <w:tcW w:w="1134" w:type="dxa"/>
          </w:tcPr>
          <w:p w14:paraId="7709354F"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565F67">
        <w:tc>
          <w:tcPr>
            <w:tcW w:w="1696" w:type="dxa"/>
            <w:shd w:val="clear" w:color="auto" w:fill="auto"/>
          </w:tcPr>
          <w:p w14:paraId="23A1228D" w14:textId="77777777" w:rsidR="00C47560" w:rsidRPr="005165E4" w:rsidRDefault="00C47560" w:rsidP="00C47560">
            <w:pPr>
              <w:spacing w:after="0"/>
              <w:jc w:val="both"/>
              <w:rPr>
                <w:rFonts w:ascii="Arial" w:hAnsi="Arial" w:cs="Arial"/>
                <w:bCs/>
                <w:lang w:eastAsia="zh-CN"/>
              </w:rPr>
            </w:pPr>
          </w:p>
        </w:tc>
        <w:tc>
          <w:tcPr>
            <w:tcW w:w="1134" w:type="dxa"/>
          </w:tcPr>
          <w:p w14:paraId="77B73A6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B47C686" w14:textId="77777777" w:rsidR="00C47560" w:rsidRPr="005165E4" w:rsidRDefault="00C47560" w:rsidP="00C47560">
            <w:pPr>
              <w:spacing w:after="0"/>
              <w:jc w:val="both"/>
              <w:rPr>
                <w:rFonts w:ascii="Arial" w:hAnsi="Arial" w:cs="Arial"/>
                <w:bCs/>
                <w:lang w:eastAsia="zh-CN"/>
              </w:rPr>
            </w:pPr>
          </w:p>
        </w:tc>
      </w:tr>
      <w:tr w:rsidR="00C47560" w:rsidRPr="00881242" w14:paraId="278DCE90" w14:textId="77777777" w:rsidTr="00565F67">
        <w:tc>
          <w:tcPr>
            <w:tcW w:w="1696" w:type="dxa"/>
            <w:shd w:val="clear" w:color="auto" w:fill="auto"/>
          </w:tcPr>
          <w:p w14:paraId="2D4C9C78" w14:textId="77777777" w:rsidR="00C47560" w:rsidRPr="005165E4" w:rsidRDefault="00C47560" w:rsidP="00C47560">
            <w:pPr>
              <w:spacing w:after="0"/>
              <w:jc w:val="both"/>
              <w:rPr>
                <w:rFonts w:ascii="Arial" w:hAnsi="Arial" w:cs="Arial"/>
                <w:bCs/>
                <w:lang w:eastAsia="zh-CN"/>
              </w:rPr>
            </w:pPr>
          </w:p>
        </w:tc>
        <w:tc>
          <w:tcPr>
            <w:tcW w:w="1134" w:type="dxa"/>
          </w:tcPr>
          <w:p w14:paraId="6F1B852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DD10A88" w14:textId="77777777" w:rsidR="00C47560" w:rsidRPr="005165E4" w:rsidRDefault="00C47560" w:rsidP="00C47560">
            <w:pPr>
              <w:spacing w:after="0"/>
              <w:jc w:val="both"/>
              <w:rPr>
                <w:rFonts w:ascii="Arial" w:hAnsi="Arial" w:cs="Arial"/>
                <w:bCs/>
                <w:lang w:eastAsia="zh-CN"/>
              </w:rPr>
            </w:pPr>
          </w:p>
        </w:tc>
      </w:tr>
      <w:tr w:rsidR="00C47560" w:rsidRPr="00881242" w14:paraId="1B6563D0" w14:textId="77777777" w:rsidTr="00565F67">
        <w:tc>
          <w:tcPr>
            <w:tcW w:w="1696" w:type="dxa"/>
            <w:shd w:val="clear" w:color="auto" w:fill="auto"/>
          </w:tcPr>
          <w:p w14:paraId="063A24E9" w14:textId="77777777" w:rsidR="00C47560" w:rsidRPr="005165E4" w:rsidRDefault="00C47560" w:rsidP="00C47560">
            <w:pPr>
              <w:spacing w:after="0"/>
              <w:jc w:val="both"/>
              <w:rPr>
                <w:rFonts w:ascii="Arial" w:hAnsi="Arial" w:cs="Arial"/>
                <w:bCs/>
                <w:lang w:eastAsia="ko-KR"/>
              </w:rPr>
            </w:pPr>
          </w:p>
        </w:tc>
        <w:tc>
          <w:tcPr>
            <w:tcW w:w="1134" w:type="dxa"/>
          </w:tcPr>
          <w:p w14:paraId="7FA6B3C4"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94B5E17" w14:textId="77777777" w:rsidR="00C47560" w:rsidRPr="005165E4" w:rsidRDefault="00C47560" w:rsidP="00C47560">
            <w:pPr>
              <w:spacing w:after="0"/>
              <w:jc w:val="both"/>
              <w:rPr>
                <w:rFonts w:ascii="Arial" w:hAnsi="Arial" w:cs="Arial"/>
                <w:bCs/>
                <w:lang w:eastAsia="ko-KR"/>
              </w:rPr>
            </w:pPr>
          </w:p>
        </w:tc>
      </w:tr>
      <w:tr w:rsidR="00C47560" w:rsidRPr="00881242" w14:paraId="65B720AB" w14:textId="77777777" w:rsidTr="00565F67">
        <w:tc>
          <w:tcPr>
            <w:tcW w:w="1696" w:type="dxa"/>
            <w:shd w:val="clear" w:color="auto" w:fill="auto"/>
          </w:tcPr>
          <w:p w14:paraId="1BB2D2AB" w14:textId="77777777" w:rsidR="00C47560" w:rsidRPr="005165E4" w:rsidRDefault="00C47560" w:rsidP="00C47560">
            <w:pPr>
              <w:spacing w:after="0"/>
              <w:jc w:val="both"/>
              <w:rPr>
                <w:rFonts w:ascii="Arial" w:eastAsia="SimSun" w:hAnsi="Arial" w:cs="Arial"/>
                <w:bCs/>
                <w:lang w:eastAsia="zh-CN"/>
              </w:rPr>
            </w:pPr>
          </w:p>
        </w:tc>
        <w:tc>
          <w:tcPr>
            <w:tcW w:w="1134" w:type="dxa"/>
          </w:tcPr>
          <w:p w14:paraId="3648B520"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E595FA6" w14:textId="77777777" w:rsidR="00C47560" w:rsidRPr="005165E4" w:rsidRDefault="00C47560" w:rsidP="00C47560">
            <w:pPr>
              <w:spacing w:after="0"/>
              <w:jc w:val="both"/>
              <w:rPr>
                <w:rFonts w:ascii="Arial" w:eastAsia="SimSun" w:hAnsi="Arial" w:cs="Arial"/>
                <w:bCs/>
                <w:lang w:eastAsia="zh-CN"/>
              </w:rPr>
            </w:pPr>
          </w:p>
        </w:tc>
      </w:tr>
      <w:tr w:rsidR="00C47560" w:rsidRPr="00881242" w14:paraId="3CE76CB0" w14:textId="77777777" w:rsidTr="00565F67">
        <w:tc>
          <w:tcPr>
            <w:tcW w:w="1696" w:type="dxa"/>
            <w:shd w:val="clear" w:color="auto" w:fill="auto"/>
          </w:tcPr>
          <w:p w14:paraId="3D6D3742" w14:textId="77777777" w:rsidR="00C47560" w:rsidRPr="005165E4" w:rsidRDefault="00C47560" w:rsidP="00C47560">
            <w:pPr>
              <w:spacing w:after="0"/>
              <w:jc w:val="both"/>
              <w:rPr>
                <w:rFonts w:ascii="Arial" w:hAnsi="Arial" w:cs="Arial"/>
                <w:bCs/>
                <w:lang w:eastAsia="zh-CN"/>
              </w:rPr>
            </w:pPr>
          </w:p>
        </w:tc>
        <w:tc>
          <w:tcPr>
            <w:tcW w:w="1134" w:type="dxa"/>
          </w:tcPr>
          <w:p w14:paraId="21EDB17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BE4846" w14:textId="77777777" w:rsidR="00C47560" w:rsidRPr="005165E4" w:rsidRDefault="00C47560" w:rsidP="00C47560">
            <w:pPr>
              <w:spacing w:after="0"/>
              <w:jc w:val="both"/>
              <w:rPr>
                <w:rFonts w:ascii="Arial" w:hAnsi="Arial" w:cs="Arial"/>
                <w:bCs/>
                <w:lang w:eastAsia="zh-CN"/>
              </w:rPr>
            </w:pPr>
          </w:p>
        </w:tc>
      </w:tr>
      <w:tr w:rsidR="00C47560" w:rsidRPr="00881242" w14:paraId="14D75586" w14:textId="77777777" w:rsidTr="00565F67">
        <w:tc>
          <w:tcPr>
            <w:tcW w:w="1696" w:type="dxa"/>
            <w:shd w:val="clear" w:color="auto" w:fill="auto"/>
          </w:tcPr>
          <w:p w14:paraId="15416BD0" w14:textId="77777777" w:rsidR="00C47560" w:rsidRPr="005165E4" w:rsidRDefault="00C47560" w:rsidP="00C47560">
            <w:pPr>
              <w:spacing w:after="0"/>
              <w:jc w:val="both"/>
              <w:rPr>
                <w:rFonts w:ascii="Arial" w:hAnsi="Arial" w:cs="Arial"/>
                <w:bCs/>
                <w:lang w:eastAsia="zh-CN"/>
              </w:rPr>
            </w:pPr>
          </w:p>
        </w:tc>
        <w:tc>
          <w:tcPr>
            <w:tcW w:w="1134" w:type="dxa"/>
          </w:tcPr>
          <w:p w14:paraId="09D1D6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211EDA9" w14:textId="77777777" w:rsidR="00C47560" w:rsidRPr="005165E4" w:rsidRDefault="00C47560" w:rsidP="00C47560">
            <w:pPr>
              <w:spacing w:after="0"/>
              <w:jc w:val="both"/>
              <w:rPr>
                <w:rFonts w:ascii="Arial" w:hAnsi="Arial" w:cs="Arial"/>
                <w:bCs/>
                <w:lang w:eastAsia="zh-CN"/>
              </w:rPr>
            </w:pPr>
          </w:p>
        </w:tc>
      </w:tr>
      <w:tr w:rsidR="00C47560" w:rsidRPr="00881242" w14:paraId="0F0268F6" w14:textId="77777777" w:rsidTr="00565F67">
        <w:tc>
          <w:tcPr>
            <w:tcW w:w="1696" w:type="dxa"/>
            <w:shd w:val="clear" w:color="auto" w:fill="auto"/>
          </w:tcPr>
          <w:p w14:paraId="23F8A317" w14:textId="77777777" w:rsidR="00C47560" w:rsidRPr="005165E4" w:rsidRDefault="00C47560" w:rsidP="00C47560">
            <w:pPr>
              <w:spacing w:after="0"/>
              <w:jc w:val="both"/>
              <w:rPr>
                <w:rFonts w:ascii="Arial" w:hAnsi="Arial" w:cs="Arial"/>
                <w:bCs/>
                <w:lang w:eastAsia="zh-CN"/>
              </w:rPr>
            </w:pPr>
          </w:p>
        </w:tc>
        <w:tc>
          <w:tcPr>
            <w:tcW w:w="1134" w:type="dxa"/>
          </w:tcPr>
          <w:p w14:paraId="14955FAE"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41846423" w14:textId="77777777" w:rsidR="00C47560" w:rsidRPr="005165E4" w:rsidRDefault="00C47560" w:rsidP="00C47560">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lastRenderedPageBreak/>
        <w:t>Aperiodic CSI-RS</w:t>
      </w:r>
    </w:p>
    <w:p w14:paraId="52BE4C8E" w14:textId="7F5A34B1" w:rsidR="001C111F" w:rsidRDefault="001C111F" w:rsidP="001C111F">
      <w:pPr>
        <w:pStyle w:val="Doc-title"/>
        <w:rPr>
          <w:lang w:val="fr-FR"/>
        </w:rPr>
      </w:pPr>
      <w:r>
        <w:rPr>
          <w:lang w:val="fr-FR"/>
        </w:rPr>
        <w:t xml:space="preserve">[12] </w:t>
      </w:r>
      <w:hyperlink r:id="rId19" w:history="1">
        <w:r w:rsidRPr="00D16FCB">
          <w:rPr>
            <w:rStyle w:val="Hyperlink"/>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0" w:history="1">
        <w:r w:rsidRPr="00D16FCB">
          <w:rPr>
            <w:rStyle w:val="Hyperlink"/>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565F67">
        <w:tc>
          <w:tcPr>
            <w:tcW w:w="1696"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565F67">
        <w:tc>
          <w:tcPr>
            <w:tcW w:w="1696"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565F67">
        <w:tc>
          <w:tcPr>
            <w:tcW w:w="1696"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513"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565F67">
        <w:tc>
          <w:tcPr>
            <w:tcW w:w="1696"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134"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513"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C47560" w:rsidRPr="00881242" w14:paraId="2DD7F900" w14:textId="77777777" w:rsidTr="00565F67">
        <w:tc>
          <w:tcPr>
            <w:tcW w:w="1696" w:type="dxa"/>
            <w:shd w:val="clear" w:color="auto" w:fill="auto"/>
          </w:tcPr>
          <w:p w14:paraId="76792C02" w14:textId="77777777" w:rsidR="00C47560" w:rsidRPr="005165E4" w:rsidRDefault="00C47560" w:rsidP="00C47560">
            <w:pPr>
              <w:spacing w:after="0"/>
              <w:jc w:val="both"/>
              <w:rPr>
                <w:rFonts w:ascii="Arial" w:eastAsia="SimSun" w:hAnsi="Arial" w:cs="Arial"/>
                <w:bCs/>
                <w:lang w:eastAsia="zh-CN"/>
              </w:rPr>
            </w:pPr>
          </w:p>
        </w:tc>
        <w:tc>
          <w:tcPr>
            <w:tcW w:w="1134" w:type="dxa"/>
          </w:tcPr>
          <w:p w14:paraId="219A379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454A202" w14:textId="77777777" w:rsidR="00C47560" w:rsidRPr="005165E4" w:rsidRDefault="00C47560" w:rsidP="00C47560">
            <w:pPr>
              <w:spacing w:after="0"/>
              <w:jc w:val="both"/>
              <w:rPr>
                <w:rFonts w:ascii="Arial" w:hAnsi="Arial" w:cs="Arial"/>
                <w:bCs/>
                <w:lang w:eastAsia="ko-KR"/>
              </w:rPr>
            </w:pPr>
          </w:p>
        </w:tc>
      </w:tr>
      <w:tr w:rsidR="00C47560" w:rsidRPr="00881242" w14:paraId="4B1223CF" w14:textId="77777777" w:rsidTr="00565F67">
        <w:tc>
          <w:tcPr>
            <w:tcW w:w="1696" w:type="dxa"/>
            <w:shd w:val="clear" w:color="auto" w:fill="auto"/>
          </w:tcPr>
          <w:p w14:paraId="51783969" w14:textId="77777777" w:rsidR="00C47560" w:rsidRPr="005165E4" w:rsidRDefault="00C47560" w:rsidP="00C47560">
            <w:pPr>
              <w:spacing w:after="0"/>
              <w:jc w:val="both"/>
              <w:rPr>
                <w:rFonts w:ascii="Arial" w:eastAsia="SimSun" w:hAnsi="Arial" w:cs="Arial"/>
                <w:bCs/>
                <w:lang w:eastAsia="zh-CN"/>
              </w:rPr>
            </w:pPr>
          </w:p>
        </w:tc>
        <w:tc>
          <w:tcPr>
            <w:tcW w:w="1134" w:type="dxa"/>
          </w:tcPr>
          <w:p w14:paraId="0C3F44C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565F67">
        <w:tc>
          <w:tcPr>
            <w:tcW w:w="1696" w:type="dxa"/>
            <w:shd w:val="clear" w:color="auto" w:fill="auto"/>
          </w:tcPr>
          <w:p w14:paraId="11F491D8" w14:textId="77777777" w:rsidR="00C47560" w:rsidRPr="005165E4" w:rsidRDefault="00C47560" w:rsidP="00C47560">
            <w:pPr>
              <w:spacing w:after="0"/>
              <w:jc w:val="both"/>
              <w:rPr>
                <w:rFonts w:ascii="Arial" w:hAnsi="Arial" w:cs="Arial"/>
                <w:bCs/>
                <w:lang w:eastAsia="zh-CN"/>
              </w:rPr>
            </w:pPr>
          </w:p>
        </w:tc>
        <w:tc>
          <w:tcPr>
            <w:tcW w:w="1134" w:type="dxa"/>
          </w:tcPr>
          <w:p w14:paraId="6E8BD68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565F67">
        <w:tc>
          <w:tcPr>
            <w:tcW w:w="1696" w:type="dxa"/>
            <w:shd w:val="clear" w:color="auto" w:fill="auto"/>
          </w:tcPr>
          <w:p w14:paraId="74749611" w14:textId="77777777" w:rsidR="00C47560" w:rsidRPr="005165E4" w:rsidRDefault="00C47560" w:rsidP="00C47560">
            <w:pPr>
              <w:spacing w:after="0"/>
              <w:jc w:val="both"/>
              <w:rPr>
                <w:rFonts w:ascii="Arial" w:hAnsi="Arial" w:cs="Arial"/>
                <w:bCs/>
                <w:lang w:eastAsia="zh-CN"/>
              </w:rPr>
            </w:pPr>
          </w:p>
        </w:tc>
        <w:tc>
          <w:tcPr>
            <w:tcW w:w="1134" w:type="dxa"/>
          </w:tcPr>
          <w:p w14:paraId="37ADFB65"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565F67">
        <w:tc>
          <w:tcPr>
            <w:tcW w:w="1696" w:type="dxa"/>
            <w:shd w:val="clear" w:color="auto" w:fill="auto"/>
          </w:tcPr>
          <w:p w14:paraId="5949F8D5" w14:textId="77777777" w:rsidR="00C47560" w:rsidRPr="005165E4" w:rsidRDefault="00C47560" w:rsidP="00C47560">
            <w:pPr>
              <w:spacing w:after="0"/>
              <w:jc w:val="both"/>
              <w:rPr>
                <w:rFonts w:ascii="Arial" w:hAnsi="Arial" w:cs="Arial"/>
                <w:bCs/>
                <w:lang w:eastAsia="ko-KR"/>
              </w:rPr>
            </w:pPr>
          </w:p>
        </w:tc>
        <w:tc>
          <w:tcPr>
            <w:tcW w:w="1134" w:type="dxa"/>
          </w:tcPr>
          <w:p w14:paraId="05DBDD4C"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565F67">
        <w:tc>
          <w:tcPr>
            <w:tcW w:w="1696" w:type="dxa"/>
            <w:shd w:val="clear" w:color="auto" w:fill="auto"/>
          </w:tcPr>
          <w:p w14:paraId="30C09DE6" w14:textId="77777777" w:rsidR="00C47560" w:rsidRPr="005165E4" w:rsidRDefault="00C47560" w:rsidP="00C47560">
            <w:pPr>
              <w:spacing w:after="0"/>
              <w:jc w:val="both"/>
              <w:rPr>
                <w:rFonts w:ascii="Arial" w:eastAsia="SimSun" w:hAnsi="Arial" w:cs="Arial"/>
                <w:bCs/>
                <w:lang w:eastAsia="zh-CN"/>
              </w:rPr>
            </w:pPr>
          </w:p>
        </w:tc>
        <w:tc>
          <w:tcPr>
            <w:tcW w:w="1134" w:type="dxa"/>
          </w:tcPr>
          <w:p w14:paraId="687648C9"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1CD324C2" w14:textId="77777777" w:rsidR="00C47560" w:rsidRPr="005165E4" w:rsidRDefault="00C47560" w:rsidP="00C47560">
            <w:pPr>
              <w:spacing w:after="0"/>
              <w:jc w:val="both"/>
              <w:rPr>
                <w:rFonts w:ascii="Arial" w:eastAsia="SimSun" w:hAnsi="Arial" w:cs="Arial"/>
                <w:bCs/>
                <w:lang w:eastAsia="zh-CN"/>
              </w:rPr>
            </w:pPr>
          </w:p>
        </w:tc>
      </w:tr>
      <w:tr w:rsidR="00C47560" w:rsidRPr="00881242" w14:paraId="6D86F1B3" w14:textId="77777777" w:rsidTr="00565F67">
        <w:tc>
          <w:tcPr>
            <w:tcW w:w="1696"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134" w:type="dxa"/>
          </w:tcPr>
          <w:p w14:paraId="68CD0A83"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565F67">
        <w:tc>
          <w:tcPr>
            <w:tcW w:w="1696"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134" w:type="dxa"/>
          </w:tcPr>
          <w:p w14:paraId="4E35BAF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565F67">
        <w:tc>
          <w:tcPr>
            <w:tcW w:w="1696"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134" w:type="dxa"/>
          </w:tcPr>
          <w:p w14:paraId="2A4B5021"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1" w:history="1">
        <w:r w:rsidRPr="00D16FCB">
          <w:rPr>
            <w:rStyle w:val="Hyperlink"/>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2" w:history="1">
        <w:r w:rsidRPr="00D16FCB">
          <w:rPr>
            <w:rStyle w:val="Hyperlink"/>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3" w:history="1">
        <w:r w:rsidRPr="00D16FCB">
          <w:rPr>
            <w:rStyle w:val="Hyperlink"/>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4" w:history="1">
        <w:r w:rsidRPr="00D16FCB">
          <w:rPr>
            <w:rStyle w:val="Hyperlink"/>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5" w:history="1">
        <w:r w:rsidRPr="00D16FCB">
          <w:rPr>
            <w:rStyle w:val="Hyperlink"/>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565F67">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565F67">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lastRenderedPageBreak/>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565F67">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C47560" w:rsidRPr="00881242" w14:paraId="738406D9" w14:textId="77777777" w:rsidTr="00565F67">
        <w:tc>
          <w:tcPr>
            <w:tcW w:w="1696" w:type="dxa"/>
            <w:shd w:val="clear" w:color="auto" w:fill="auto"/>
          </w:tcPr>
          <w:p w14:paraId="12974418" w14:textId="77777777" w:rsidR="00C47560" w:rsidRPr="005165E4" w:rsidRDefault="00C47560" w:rsidP="00C47560">
            <w:pPr>
              <w:spacing w:after="0"/>
              <w:jc w:val="both"/>
              <w:rPr>
                <w:rFonts w:ascii="Arial" w:eastAsia="SimSun" w:hAnsi="Arial" w:cs="Arial"/>
                <w:bCs/>
                <w:lang w:eastAsia="zh-CN"/>
              </w:rPr>
            </w:pPr>
          </w:p>
        </w:tc>
        <w:tc>
          <w:tcPr>
            <w:tcW w:w="1134" w:type="dxa"/>
          </w:tcPr>
          <w:p w14:paraId="501C0271"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5D968BF4" w14:textId="77777777" w:rsidR="00C47560" w:rsidRPr="005165E4" w:rsidRDefault="00C47560" w:rsidP="00C47560">
            <w:pPr>
              <w:spacing w:after="0"/>
              <w:jc w:val="both"/>
              <w:rPr>
                <w:rFonts w:ascii="Arial" w:hAnsi="Arial" w:cs="Arial"/>
                <w:bCs/>
                <w:lang w:eastAsia="ko-KR"/>
              </w:rPr>
            </w:pPr>
          </w:p>
        </w:tc>
      </w:tr>
      <w:tr w:rsidR="00C47560" w:rsidRPr="00881242" w14:paraId="79AD058A" w14:textId="77777777" w:rsidTr="00565F67">
        <w:tc>
          <w:tcPr>
            <w:tcW w:w="1696" w:type="dxa"/>
            <w:shd w:val="clear" w:color="auto" w:fill="auto"/>
          </w:tcPr>
          <w:p w14:paraId="2B07B2A9" w14:textId="77777777" w:rsidR="00C47560" w:rsidRPr="005165E4" w:rsidRDefault="00C47560" w:rsidP="00C47560">
            <w:pPr>
              <w:spacing w:after="0"/>
              <w:jc w:val="both"/>
              <w:rPr>
                <w:rFonts w:ascii="Arial" w:eastAsia="SimSun" w:hAnsi="Arial" w:cs="Arial"/>
                <w:bCs/>
                <w:lang w:eastAsia="zh-CN"/>
              </w:rPr>
            </w:pPr>
          </w:p>
        </w:tc>
        <w:tc>
          <w:tcPr>
            <w:tcW w:w="1134" w:type="dxa"/>
          </w:tcPr>
          <w:p w14:paraId="615DD2BC"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76A723A" w14:textId="77777777" w:rsidR="00C47560" w:rsidRPr="005165E4" w:rsidRDefault="00C47560" w:rsidP="00C47560">
            <w:pPr>
              <w:spacing w:after="0"/>
              <w:jc w:val="both"/>
              <w:rPr>
                <w:rFonts w:ascii="Arial" w:hAnsi="Arial" w:cs="Arial"/>
                <w:bCs/>
                <w:lang w:eastAsia="zh-CN"/>
              </w:rPr>
            </w:pPr>
          </w:p>
        </w:tc>
      </w:tr>
      <w:tr w:rsidR="00C47560" w:rsidRPr="00881242" w14:paraId="362FA3C9" w14:textId="77777777" w:rsidTr="00565F67">
        <w:tc>
          <w:tcPr>
            <w:tcW w:w="1696" w:type="dxa"/>
            <w:shd w:val="clear" w:color="auto" w:fill="auto"/>
          </w:tcPr>
          <w:p w14:paraId="7DBA839A" w14:textId="77777777" w:rsidR="00C47560" w:rsidRPr="005165E4" w:rsidRDefault="00C47560" w:rsidP="00C47560">
            <w:pPr>
              <w:spacing w:after="0"/>
              <w:jc w:val="both"/>
              <w:rPr>
                <w:rFonts w:ascii="Arial" w:hAnsi="Arial" w:cs="Arial"/>
                <w:bCs/>
                <w:lang w:eastAsia="zh-CN"/>
              </w:rPr>
            </w:pPr>
          </w:p>
        </w:tc>
        <w:tc>
          <w:tcPr>
            <w:tcW w:w="1134" w:type="dxa"/>
          </w:tcPr>
          <w:p w14:paraId="7757B08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A1C993D" w14:textId="77777777" w:rsidR="00C47560" w:rsidRPr="005165E4" w:rsidRDefault="00C47560" w:rsidP="00C47560">
            <w:pPr>
              <w:spacing w:after="0"/>
              <w:jc w:val="both"/>
              <w:rPr>
                <w:rFonts w:ascii="Arial" w:hAnsi="Arial" w:cs="Arial"/>
                <w:bCs/>
                <w:lang w:eastAsia="zh-CN"/>
              </w:rPr>
            </w:pPr>
          </w:p>
        </w:tc>
      </w:tr>
      <w:tr w:rsidR="00C47560" w:rsidRPr="00881242" w14:paraId="3159148F" w14:textId="77777777" w:rsidTr="00565F67">
        <w:tc>
          <w:tcPr>
            <w:tcW w:w="1696" w:type="dxa"/>
            <w:shd w:val="clear" w:color="auto" w:fill="auto"/>
          </w:tcPr>
          <w:p w14:paraId="5CAB1BC7" w14:textId="77777777" w:rsidR="00C47560" w:rsidRPr="005165E4" w:rsidRDefault="00C47560" w:rsidP="00C47560">
            <w:pPr>
              <w:spacing w:after="0"/>
              <w:jc w:val="both"/>
              <w:rPr>
                <w:rFonts w:ascii="Arial" w:hAnsi="Arial" w:cs="Arial"/>
                <w:bCs/>
                <w:lang w:eastAsia="zh-CN"/>
              </w:rPr>
            </w:pPr>
          </w:p>
        </w:tc>
        <w:tc>
          <w:tcPr>
            <w:tcW w:w="1134" w:type="dxa"/>
          </w:tcPr>
          <w:p w14:paraId="2B557F41"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9FFB1EA" w14:textId="77777777" w:rsidR="00C47560" w:rsidRPr="005165E4" w:rsidRDefault="00C47560" w:rsidP="00C47560">
            <w:pPr>
              <w:spacing w:after="0"/>
              <w:jc w:val="both"/>
              <w:rPr>
                <w:rFonts w:ascii="Arial" w:hAnsi="Arial" w:cs="Arial"/>
                <w:bCs/>
                <w:lang w:eastAsia="zh-CN"/>
              </w:rPr>
            </w:pPr>
          </w:p>
        </w:tc>
      </w:tr>
      <w:tr w:rsidR="00C47560" w:rsidRPr="00881242" w14:paraId="5D56F722" w14:textId="77777777" w:rsidTr="00565F67">
        <w:tc>
          <w:tcPr>
            <w:tcW w:w="1696" w:type="dxa"/>
            <w:shd w:val="clear" w:color="auto" w:fill="auto"/>
          </w:tcPr>
          <w:p w14:paraId="41766E6B" w14:textId="77777777" w:rsidR="00C47560" w:rsidRPr="005165E4" w:rsidRDefault="00C47560" w:rsidP="00C47560">
            <w:pPr>
              <w:spacing w:after="0"/>
              <w:jc w:val="both"/>
              <w:rPr>
                <w:rFonts w:ascii="Arial" w:hAnsi="Arial" w:cs="Arial"/>
                <w:bCs/>
                <w:lang w:eastAsia="ko-KR"/>
              </w:rPr>
            </w:pPr>
          </w:p>
        </w:tc>
        <w:tc>
          <w:tcPr>
            <w:tcW w:w="1134" w:type="dxa"/>
          </w:tcPr>
          <w:p w14:paraId="7776C8BF"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23004B56" w14:textId="77777777" w:rsidR="00C47560" w:rsidRPr="005165E4" w:rsidRDefault="00C47560" w:rsidP="00C47560">
            <w:pPr>
              <w:spacing w:after="0"/>
              <w:jc w:val="both"/>
              <w:rPr>
                <w:rFonts w:ascii="Arial" w:hAnsi="Arial" w:cs="Arial"/>
                <w:bCs/>
                <w:lang w:eastAsia="ko-KR"/>
              </w:rPr>
            </w:pPr>
          </w:p>
        </w:tc>
      </w:tr>
      <w:tr w:rsidR="00C47560" w:rsidRPr="00881242" w14:paraId="236FE85D" w14:textId="77777777" w:rsidTr="00565F67">
        <w:tc>
          <w:tcPr>
            <w:tcW w:w="1696" w:type="dxa"/>
            <w:shd w:val="clear" w:color="auto" w:fill="auto"/>
          </w:tcPr>
          <w:p w14:paraId="6C53CBD5" w14:textId="77777777" w:rsidR="00C47560" w:rsidRPr="005165E4" w:rsidRDefault="00C47560" w:rsidP="00C47560">
            <w:pPr>
              <w:spacing w:after="0"/>
              <w:jc w:val="both"/>
              <w:rPr>
                <w:rFonts w:ascii="Arial" w:eastAsia="SimSun" w:hAnsi="Arial" w:cs="Arial"/>
                <w:bCs/>
                <w:lang w:eastAsia="zh-CN"/>
              </w:rPr>
            </w:pPr>
          </w:p>
        </w:tc>
        <w:tc>
          <w:tcPr>
            <w:tcW w:w="1134" w:type="dxa"/>
          </w:tcPr>
          <w:p w14:paraId="65BFAD94" w14:textId="77777777" w:rsidR="00C47560" w:rsidRPr="005165E4" w:rsidRDefault="00C47560" w:rsidP="00C47560">
            <w:pPr>
              <w:spacing w:after="0"/>
              <w:jc w:val="both"/>
              <w:rPr>
                <w:rFonts w:ascii="Arial" w:eastAsia="SimSun" w:hAnsi="Arial" w:cs="Arial"/>
                <w:bCs/>
                <w:lang w:eastAsia="zh-CN"/>
              </w:rPr>
            </w:pPr>
          </w:p>
        </w:tc>
        <w:tc>
          <w:tcPr>
            <w:tcW w:w="7513" w:type="dxa"/>
            <w:shd w:val="clear" w:color="auto" w:fill="auto"/>
          </w:tcPr>
          <w:p w14:paraId="0572E2B5" w14:textId="77777777" w:rsidR="00C47560" w:rsidRPr="005165E4" w:rsidRDefault="00C47560" w:rsidP="00C47560">
            <w:pPr>
              <w:spacing w:after="0"/>
              <w:jc w:val="both"/>
              <w:rPr>
                <w:rFonts w:ascii="Arial" w:eastAsia="SimSun" w:hAnsi="Arial" w:cs="Arial"/>
                <w:bCs/>
                <w:lang w:eastAsia="zh-CN"/>
              </w:rPr>
            </w:pPr>
          </w:p>
        </w:tc>
      </w:tr>
      <w:tr w:rsidR="00C47560" w:rsidRPr="00881242" w14:paraId="353109F5" w14:textId="77777777" w:rsidTr="00565F67">
        <w:tc>
          <w:tcPr>
            <w:tcW w:w="1696" w:type="dxa"/>
            <w:shd w:val="clear" w:color="auto" w:fill="auto"/>
          </w:tcPr>
          <w:p w14:paraId="1731EA84" w14:textId="77777777" w:rsidR="00C47560" w:rsidRPr="005165E4" w:rsidRDefault="00C47560" w:rsidP="00C47560">
            <w:pPr>
              <w:spacing w:after="0"/>
              <w:jc w:val="both"/>
              <w:rPr>
                <w:rFonts w:ascii="Arial" w:hAnsi="Arial" w:cs="Arial"/>
                <w:bCs/>
                <w:lang w:eastAsia="zh-CN"/>
              </w:rPr>
            </w:pPr>
          </w:p>
        </w:tc>
        <w:tc>
          <w:tcPr>
            <w:tcW w:w="1134" w:type="dxa"/>
          </w:tcPr>
          <w:p w14:paraId="70FE7C4D"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F39892" w14:textId="77777777" w:rsidR="00C47560" w:rsidRPr="005165E4" w:rsidRDefault="00C47560" w:rsidP="00C47560">
            <w:pPr>
              <w:spacing w:after="0"/>
              <w:jc w:val="both"/>
              <w:rPr>
                <w:rFonts w:ascii="Arial" w:hAnsi="Arial" w:cs="Arial"/>
                <w:bCs/>
                <w:lang w:eastAsia="zh-CN"/>
              </w:rPr>
            </w:pPr>
          </w:p>
        </w:tc>
      </w:tr>
      <w:tr w:rsidR="00C47560" w:rsidRPr="00881242" w14:paraId="20728D3F" w14:textId="77777777" w:rsidTr="00565F67">
        <w:tc>
          <w:tcPr>
            <w:tcW w:w="1696" w:type="dxa"/>
            <w:shd w:val="clear" w:color="auto" w:fill="auto"/>
          </w:tcPr>
          <w:p w14:paraId="3557CBA7" w14:textId="77777777" w:rsidR="00C47560" w:rsidRPr="005165E4" w:rsidRDefault="00C47560" w:rsidP="00C47560">
            <w:pPr>
              <w:spacing w:after="0"/>
              <w:jc w:val="both"/>
              <w:rPr>
                <w:rFonts w:ascii="Arial" w:hAnsi="Arial" w:cs="Arial"/>
                <w:bCs/>
                <w:lang w:eastAsia="zh-CN"/>
              </w:rPr>
            </w:pPr>
          </w:p>
        </w:tc>
        <w:tc>
          <w:tcPr>
            <w:tcW w:w="1134" w:type="dxa"/>
          </w:tcPr>
          <w:p w14:paraId="042CA2BC"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F6BAA56" w14:textId="77777777" w:rsidR="00C47560" w:rsidRPr="005165E4" w:rsidRDefault="00C47560" w:rsidP="00C47560">
            <w:pPr>
              <w:spacing w:after="0"/>
              <w:jc w:val="both"/>
              <w:rPr>
                <w:rFonts w:ascii="Arial" w:hAnsi="Arial" w:cs="Arial"/>
                <w:bCs/>
                <w:lang w:eastAsia="zh-CN"/>
              </w:rPr>
            </w:pPr>
          </w:p>
        </w:tc>
      </w:tr>
      <w:tr w:rsidR="00C47560" w:rsidRPr="00881242" w14:paraId="78CE82A8" w14:textId="77777777" w:rsidTr="00565F67">
        <w:tc>
          <w:tcPr>
            <w:tcW w:w="1696" w:type="dxa"/>
            <w:shd w:val="clear" w:color="auto" w:fill="auto"/>
          </w:tcPr>
          <w:p w14:paraId="65A161DB" w14:textId="77777777" w:rsidR="00C47560" w:rsidRPr="005165E4" w:rsidRDefault="00C47560" w:rsidP="00C47560">
            <w:pPr>
              <w:spacing w:after="0"/>
              <w:jc w:val="both"/>
              <w:rPr>
                <w:rFonts w:ascii="Arial" w:hAnsi="Arial" w:cs="Arial"/>
                <w:bCs/>
                <w:lang w:eastAsia="zh-CN"/>
              </w:rPr>
            </w:pPr>
          </w:p>
        </w:tc>
        <w:tc>
          <w:tcPr>
            <w:tcW w:w="1134" w:type="dxa"/>
          </w:tcPr>
          <w:p w14:paraId="7B3402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15585556" w14:textId="77777777" w:rsidR="00C47560" w:rsidRPr="005165E4" w:rsidRDefault="00C47560" w:rsidP="00C47560">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Heading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6" w:history="1">
        <w:r w:rsidR="001C111F" w:rsidRPr="00D16FCB">
          <w:rPr>
            <w:rStyle w:val="Hyperlink"/>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7" w:history="1">
        <w:r w:rsidR="001C111F" w:rsidRPr="00D16FCB">
          <w:rPr>
            <w:rStyle w:val="Hyperlink"/>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3223D8E3"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565F67">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565F67">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565F67">
        <w:tc>
          <w:tcPr>
            <w:tcW w:w="1696" w:type="dxa"/>
            <w:shd w:val="clear" w:color="auto" w:fill="auto"/>
          </w:tcPr>
          <w:p w14:paraId="10EFC8DB" w14:textId="133D0595" w:rsidR="00EF1366" w:rsidRPr="005165E4" w:rsidRDefault="00C47560" w:rsidP="00565F67">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565F67">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565F67">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565F67">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lastRenderedPageBreak/>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4A20FD" w:rsidRPr="00881242" w14:paraId="548736A1" w14:textId="77777777" w:rsidTr="00565F67">
        <w:tc>
          <w:tcPr>
            <w:tcW w:w="1696" w:type="dxa"/>
            <w:shd w:val="clear" w:color="auto" w:fill="auto"/>
          </w:tcPr>
          <w:p w14:paraId="5CB7A9D8" w14:textId="77777777" w:rsidR="004A20FD" w:rsidRPr="005165E4" w:rsidRDefault="004A20FD" w:rsidP="004A20FD">
            <w:pPr>
              <w:spacing w:after="0"/>
              <w:jc w:val="both"/>
              <w:rPr>
                <w:rFonts w:ascii="Arial" w:eastAsia="SimSun" w:hAnsi="Arial" w:cs="Arial"/>
                <w:bCs/>
                <w:lang w:eastAsia="zh-CN"/>
              </w:rPr>
            </w:pPr>
          </w:p>
        </w:tc>
        <w:tc>
          <w:tcPr>
            <w:tcW w:w="1134" w:type="dxa"/>
          </w:tcPr>
          <w:p w14:paraId="0CFBADF2" w14:textId="77777777" w:rsidR="004A20FD" w:rsidRPr="005165E4" w:rsidRDefault="004A20FD" w:rsidP="004A20FD">
            <w:pPr>
              <w:spacing w:after="0"/>
              <w:jc w:val="both"/>
              <w:rPr>
                <w:rFonts w:ascii="Arial" w:hAnsi="Arial" w:cs="Arial"/>
                <w:bCs/>
                <w:lang w:eastAsia="ko-KR"/>
              </w:rPr>
            </w:pPr>
          </w:p>
        </w:tc>
        <w:tc>
          <w:tcPr>
            <w:tcW w:w="7513" w:type="dxa"/>
            <w:shd w:val="clear" w:color="auto" w:fill="auto"/>
          </w:tcPr>
          <w:p w14:paraId="2E4CD4AA" w14:textId="77777777" w:rsidR="004A20FD" w:rsidRPr="005165E4" w:rsidRDefault="004A20FD" w:rsidP="004A20FD">
            <w:pPr>
              <w:spacing w:after="0"/>
              <w:jc w:val="both"/>
              <w:rPr>
                <w:rFonts w:ascii="Arial" w:hAnsi="Arial" w:cs="Arial"/>
                <w:bCs/>
                <w:lang w:eastAsia="ko-KR"/>
              </w:rPr>
            </w:pPr>
          </w:p>
        </w:tc>
      </w:tr>
      <w:tr w:rsidR="004A20FD" w:rsidRPr="00881242" w14:paraId="4A3F3740" w14:textId="77777777" w:rsidTr="00565F67">
        <w:tc>
          <w:tcPr>
            <w:tcW w:w="1696" w:type="dxa"/>
            <w:shd w:val="clear" w:color="auto" w:fill="auto"/>
          </w:tcPr>
          <w:p w14:paraId="62479328" w14:textId="77777777" w:rsidR="004A20FD" w:rsidRPr="005165E4" w:rsidRDefault="004A20FD" w:rsidP="004A20FD">
            <w:pPr>
              <w:spacing w:after="0"/>
              <w:jc w:val="both"/>
              <w:rPr>
                <w:rFonts w:ascii="Arial" w:eastAsia="SimSun" w:hAnsi="Arial" w:cs="Arial"/>
                <w:bCs/>
                <w:lang w:eastAsia="zh-CN"/>
              </w:rPr>
            </w:pPr>
          </w:p>
        </w:tc>
        <w:tc>
          <w:tcPr>
            <w:tcW w:w="1134" w:type="dxa"/>
          </w:tcPr>
          <w:p w14:paraId="6EE5491C"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6D32A05E" w14:textId="77777777" w:rsidR="004A20FD" w:rsidRPr="005165E4" w:rsidRDefault="004A20FD" w:rsidP="004A20FD">
            <w:pPr>
              <w:spacing w:after="0"/>
              <w:jc w:val="both"/>
              <w:rPr>
                <w:rFonts w:ascii="Arial" w:hAnsi="Arial" w:cs="Arial"/>
                <w:bCs/>
                <w:lang w:eastAsia="zh-CN"/>
              </w:rPr>
            </w:pPr>
          </w:p>
        </w:tc>
      </w:tr>
      <w:tr w:rsidR="004A20FD" w:rsidRPr="00881242" w14:paraId="67EA0C8B" w14:textId="77777777" w:rsidTr="00565F67">
        <w:tc>
          <w:tcPr>
            <w:tcW w:w="1696" w:type="dxa"/>
            <w:shd w:val="clear" w:color="auto" w:fill="auto"/>
          </w:tcPr>
          <w:p w14:paraId="76376AE3" w14:textId="77777777" w:rsidR="004A20FD" w:rsidRPr="005165E4" w:rsidRDefault="004A20FD" w:rsidP="004A20FD">
            <w:pPr>
              <w:spacing w:after="0"/>
              <w:jc w:val="both"/>
              <w:rPr>
                <w:rFonts w:ascii="Arial" w:hAnsi="Arial" w:cs="Arial"/>
                <w:bCs/>
                <w:lang w:eastAsia="zh-CN"/>
              </w:rPr>
            </w:pPr>
          </w:p>
        </w:tc>
        <w:tc>
          <w:tcPr>
            <w:tcW w:w="1134" w:type="dxa"/>
          </w:tcPr>
          <w:p w14:paraId="470C8219"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45E7C7D5" w14:textId="77777777" w:rsidR="004A20FD" w:rsidRPr="005165E4" w:rsidRDefault="004A20FD" w:rsidP="004A20FD">
            <w:pPr>
              <w:spacing w:after="0"/>
              <w:jc w:val="both"/>
              <w:rPr>
                <w:rFonts w:ascii="Arial" w:hAnsi="Arial" w:cs="Arial"/>
                <w:bCs/>
                <w:lang w:eastAsia="zh-CN"/>
              </w:rPr>
            </w:pPr>
          </w:p>
        </w:tc>
      </w:tr>
      <w:tr w:rsidR="004A20FD" w:rsidRPr="00881242" w14:paraId="4128DB56" w14:textId="77777777" w:rsidTr="00565F67">
        <w:tc>
          <w:tcPr>
            <w:tcW w:w="1696" w:type="dxa"/>
            <w:shd w:val="clear" w:color="auto" w:fill="auto"/>
          </w:tcPr>
          <w:p w14:paraId="18F02C5B" w14:textId="77777777" w:rsidR="004A20FD" w:rsidRPr="005165E4" w:rsidRDefault="004A20FD" w:rsidP="004A20FD">
            <w:pPr>
              <w:spacing w:after="0"/>
              <w:jc w:val="both"/>
              <w:rPr>
                <w:rFonts w:ascii="Arial" w:hAnsi="Arial" w:cs="Arial"/>
                <w:bCs/>
                <w:lang w:eastAsia="zh-CN"/>
              </w:rPr>
            </w:pPr>
          </w:p>
        </w:tc>
        <w:tc>
          <w:tcPr>
            <w:tcW w:w="1134" w:type="dxa"/>
          </w:tcPr>
          <w:p w14:paraId="50E25C33"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16F7F2C3" w14:textId="77777777" w:rsidR="004A20FD" w:rsidRPr="005165E4" w:rsidRDefault="004A20FD" w:rsidP="004A20FD">
            <w:pPr>
              <w:spacing w:after="0"/>
              <w:jc w:val="both"/>
              <w:rPr>
                <w:rFonts w:ascii="Arial" w:hAnsi="Arial" w:cs="Arial"/>
                <w:bCs/>
                <w:lang w:eastAsia="zh-CN"/>
              </w:rPr>
            </w:pPr>
          </w:p>
        </w:tc>
      </w:tr>
      <w:tr w:rsidR="004A20FD" w:rsidRPr="00881242" w14:paraId="079E3BA1" w14:textId="77777777" w:rsidTr="00565F67">
        <w:tc>
          <w:tcPr>
            <w:tcW w:w="1696" w:type="dxa"/>
            <w:shd w:val="clear" w:color="auto" w:fill="auto"/>
          </w:tcPr>
          <w:p w14:paraId="57734A6F" w14:textId="77777777" w:rsidR="004A20FD" w:rsidRPr="005165E4" w:rsidRDefault="004A20FD" w:rsidP="004A20FD">
            <w:pPr>
              <w:spacing w:after="0"/>
              <w:jc w:val="both"/>
              <w:rPr>
                <w:rFonts w:ascii="Arial" w:hAnsi="Arial" w:cs="Arial"/>
                <w:bCs/>
                <w:lang w:eastAsia="ko-KR"/>
              </w:rPr>
            </w:pPr>
          </w:p>
        </w:tc>
        <w:tc>
          <w:tcPr>
            <w:tcW w:w="1134" w:type="dxa"/>
          </w:tcPr>
          <w:p w14:paraId="7CFB5624" w14:textId="77777777" w:rsidR="004A20FD" w:rsidRPr="005165E4" w:rsidRDefault="004A20FD" w:rsidP="004A20FD">
            <w:pPr>
              <w:spacing w:after="0"/>
              <w:jc w:val="both"/>
              <w:rPr>
                <w:rFonts w:ascii="Arial" w:hAnsi="Arial" w:cs="Arial"/>
                <w:bCs/>
                <w:lang w:eastAsia="ko-KR"/>
              </w:rPr>
            </w:pPr>
          </w:p>
        </w:tc>
        <w:tc>
          <w:tcPr>
            <w:tcW w:w="7513" w:type="dxa"/>
            <w:shd w:val="clear" w:color="auto" w:fill="auto"/>
          </w:tcPr>
          <w:p w14:paraId="5124B0C4" w14:textId="77777777" w:rsidR="004A20FD" w:rsidRPr="005165E4" w:rsidRDefault="004A20FD" w:rsidP="004A20FD">
            <w:pPr>
              <w:spacing w:after="0"/>
              <w:jc w:val="both"/>
              <w:rPr>
                <w:rFonts w:ascii="Arial" w:hAnsi="Arial" w:cs="Arial"/>
                <w:bCs/>
                <w:lang w:eastAsia="ko-KR"/>
              </w:rPr>
            </w:pPr>
          </w:p>
        </w:tc>
      </w:tr>
      <w:tr w:rsidR="004A20FD" w:rsidRPr="00881242" w14:paraId="15A7E131" w14:textId="77777777" w:rsidTr="00565F67">
        <w:tc>
          <w:tcPr>
            <w:tcW w:w="1696" w:type="dxa"/>
            <w:shd w:val="clear" w:color="auto" w:fill="auto"/>
          </w:tcPr>
          <w:p w14:paraId="5C623C98" w14:textId="77777777" w:rsidR="004A20FD" w:rsidRPr="005165E4" w:rsidRDefault="004A20FD" w:rsidP="004A20FD">
            <w:pPr>
              <w:spacing w:after="0"/>
              <w:jc w:val="both"/>
              <w:rPr>
                <w:rFonts w:ascii="Arial" w:eastAsia="SimSun" w:hAnsi="Arial" w:cs="Arial"/>
                <w:bCs/>
                <w:lang w:eastAsia="zh-CN"/>
              </w:rPr>
            </w:pPr>
          </w:p>
        </w:tc>
        <w:tc>
          <w:tcPr>
            <w:tcW w:w="1134" w:type="dxa"/>
          </w:tcPr>
          <w:p w14:paraId="3FBB7A65" w14:textId="77777777" w:rsidR="004A20FD" w:rsidRPr="005165E4" w:rsidRDefault="004A20FD" w:rsidP="004A20FD">
            <w:pPr>
              <w:spacing w:after="0"/>
              <w:jc w:val="both"/>
              <w:rPr>
                <w:rFonts w:ascii="Arial" w:eastAsia="SimSun" w:hAnsi="Arial" w:cs="Arial"/>
                <w:bCs/>
                <w:lang w:eastAsia="zh-CN"/>
              </w:rPr>
            </w:pPr>
          </w:p>
        </w:tc>
        <w:tc>
          <w:tcPr>
            <w:tcW w:w="7513" w:type="dxa"/>
            <w:shd w:val="clear" w:color="auto" w:fill="auto"/>
          </w:tcPr>
          <w:p w14:paraId="1653531B" w14:textId="77777777" w:rsidR="004A20FD" w:rsidRPr="005165E4" w:rsidRDefault="004A20FD" w:rsidP="004A20FD">
            <w:pPr>
              <w:spacing w:after="0"/>
              <w:jc w:val="both"/>
              <w:rPr>
                <w:rFonts w:ascii="Arial" w:eastAsia="SimSun" w:hAnsi="Arial" w:cs="Arial"/>
                <w:bCs/>
                <w:lang w:eastAsia="zh-CN"/>
              </w:rPr>
            </w:pPr>
          </w:p>
        </w:tc>
      </w:tr>
      <w:tr w:rsidR="004A20FD" w:rsidRPr="00881242" w14:paraId="5EF57A34" w14:textId="77777777" w:rsidTr="00565F67">
        <w:tc>
          <w:tcPr>
            <w:tcW w:w="1696" w:type="dxa"/>
            <w:shd w:val="clear" w:color="auto" w:fill="auto"/>
          </w:tcPr>
          <w:p w14:paraId="6476D8FC" w14:textId="77777777" w:rsidR="004A20FD" w:rsidRPr="005165E4" w:rsidRDefault="004A20FD" w:rsidP="004A20FD">
            <w:pPr>
              <w:spacing w:after="0"/>
              <w:jc w:val="both"/>
              <w:rPr>
                <w:rFonts w:ascii="Arial" w:hAnsi="Arial" w:cs="Arial"/>
                <w:bCs/>
                <w:lang w:eastAsia="zh-CN"/>
              </w:rPr>
            </w:pPr>
          </w:p>
        </w:tc>
        <w:tc>
          <w:tcPr>
            <w:tcW w:w="1134" w:type="dxa"/>
          </w:tcPr>
          <w:p w14:paraId="3E6F20A0"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4843753D" w14:textId="77777777" w:rsidR="004A20FD" w:rsidRPr="005165E4" w:rsidRDefault="004A20FD" w:rsidP="004A20FD">
            <w:pPr>
              <w:spacing w:after="0"/>
              <w:jc w:val="both"/>
              <w:rPr>
                <w:rFonts w:ascii="Arial" w:hAnsi="Arial" w:cs="Arial"/>
                <w:bCs/>
                <w:lang w:eastAsia="zh-CN"/>
              </w:rPr>
            </w:pPr>
          </w:p>
        </w:tc>
      </w:tr>
      <w:tr w:rsidR="004A20FD" w:rsidRPr="00881242" w14:paraId="24A42616" w14:textId="77777777" w:rsidTr="00565F67">
        <w:tc>
          <w:tcPr>
            <w:tcW w:w="1696" w:type="dxa"/>
            <w:shd w:val="clear" w:color="auto" w:fill="auto"/>
          </w:tcPr>
          <w:p w14:paraId="0A5DFCF4" w14:textId="77777777" w:rsidR="004A20FD" w:rsidRPr="005165E4" w:rsidRDefault="004A20FD" w:rsidP="004A20FD">
            <w:pPr>
              <w:spacing w:after="0"/>
              <w:jc w:val="both"/>
              <w:rPr>
                <w:rFonts w:ascii="Arial" w:hAnsi="Arial" w:cs="Arial"/>
                <w:bCs/>
                <w:lang w:eastAsia="zh-CN"/>
              </w:rPr>
            </w:pPr>
          </w:p>
        </w:tc>
        <w:tc>
          <w:tcPr>
            <w:tcW w:w="1134" w:type="dxa"/>
          </w:tcPr>
          <w:p w14:paraId="52BDCADF"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561CA99F" w14:textId="77777777" w:rsidR="004A20FD" w:rsidRPr="005165E4" w:rsidRDefault="004A20FD" w:rsidP="004A20FD">
            <w:pPr>
              <w:spacing w:after="0"/>
              <w:jc w:val="both"/>
              <w:rPr>
                <w:rFonts w:ascii="Arial" w:hAnsi="Arial" w:cs="Arial"/>
                <w:bCs/>
                <w:lang w:eastAsia="zh-CN"/>
              </w:rPr>
            </w:pPr>
          </w:p>
        </w:tc>
      </w:tr>
      <w:tr w:rsidR="004A20FD" w:rsidRPr="00881242" w14:paraId="595E305D" w14:textId="77777777" w:rsidTr="00565F67">
        <w:tc>
          <w:tcPr>
            <w:tcW w:w="1696" w:type="dxa"/>
            <w:shd w:val="clear" w:color="auto" w:fill="auto"/>
          </w:tcPr>
          <w:p w14:paraId="4855CDFE" w14:textId="77777777" w:rsidR="004A20FD" w:rsidRPr="005165E4" w:rsidRDefault="004A20FD" w:rsidP="004A20FD">
            <w:pPr>
              <w:spacing w:after="0"/>
              <w:jc w:val="both"/>
              <w:rPr>
                <w:rFonts w:ascii="Arial" w:hAnsi="Arial" w:cs="Arial"/>
                <w:bCs/>
                <w:lang w:eastAsia="zh-CN"/>
              </w:rPr>
            </w:pPr>
          </w:p>
        </w:tc>
        <w:tc>
          <w:tcPr>
            <w:tcW w:w="1134" w:type="dxa"/>
          </w:tcPr>
          <w:p w14:paraId="1ECC655D" w14:textId="77777777" w:rsidR="004A20FD" w:rsidRPr="005165E4" w:rsidRDefault="004A20FD" w:rsidP="004A20FD">
            <w:pPr>
              <w:spacing w:after="0"/>
              <w:jc w:val="both"/>
              <w:rPr>
                <w:rFonts w:ascii="Arial" w:hAnsi="Arial" w:cs="Arial"/>
                <w:bCs/>
                <w:lang w:eastAsia="zh-CN"/>
              </w:rPr>
            </w:pPr>
          </w:p>
        </w:tc>
        <w:tc>
          <w:tcPr>
            <w:tcW w:w="7513" w:type="dxa"/>
            <w:shd w:val="clear" w:color="auto" w:fill="auto"/>
          </w:tcPr>
          <w:p w14:paraId="22595D54" w14:textId="77777777" w:rsidR="004A20FD" w:rsidRPr="005165E4" w:rsidRDefault="004A20FD" w:rsidP="004A20FD">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Heading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ListParagraph"/>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lastRenderedPageBreak/>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6E5FF" w14:textId="77777777" w:rsidR="00BF53E7" w:rsidRDefault="00BF53E7">
      <w:r>
        <w:separator/>
      </w:r>
    </w:p>
  </w:endnote>
  <w:endnote w:type="continuationSeparator" w:id="0">
    <w:p w14:paraId="6A96DC59" w14:textId="77777777" w:rsidR="00BF53E7" w:rsidRDefault="00BF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78865" w14:textId="77777777" w:rsidR="00BF53E7" w:rsidRDefault="00BF53E7">
      <w:r>
        <w:separator/>
      </w:r>
    </w:p>
  </w:footnote>
  <w:footnote w:type="continuationSeparator" w:id="0">
    <w:p w14:paraId="61D9A1EB" w14:textId="77777777" w:rsidR="00BF53E7" w:rsidRDefault="00BF5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562616">
    <w:abstractNumId w:val="10"/>
  </w:num>
  <w:num w:numId="2" w16cid:durableId="1976565929">
    <w:abstractNumId w:val="22"/>
  </w:num>
  <w:num w:numId="3" w16cid:durableId="1649364088">
    <w:abstractNumId w:val="26"/>
  </w:num>
  <w:num w:numId="4" w16cid:durableId="776095785">
    <w:abstractNumId w:val="18"/>
  </w:num>
  <w:num w:numId="5" w16cid:durableId="1834487072">
    <w:abstractNumId w:val="13"/>
  </w:num>
  <w:num w:numId="6" w16cid:durableId="1026709602">
    <w:abstractNumId w:val="30"/>
  </w:num>
  <w:num w:numId="7" w16cid:durableId="79830525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855384433">
    <w:abstractNumId w:val="37"/>
  </w:num>
  <w:num w:numId="9" w16cid:durableId="227613633">
    <w:abstractNumId w:val="5"/>
  </w:num>
  <w:num w:numId="10" w16cid:durableId="1993753493">
    <w:abstractNumId w:val="2"/>
  </w:num>
  <w:num w:numId="11" w16cid:durableId="494422087">
    <w:abstractNumId w:val="1"/>
  </w:num>
  <w:num w:numId="12" w16cid:durableId="1927612036">
    <w:abstractNumId w:val="0"/>
  </w:num>
  <w:num w:numId="13" w16cid:durableId="18470189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7613105">
    <w:abstractNumId w:val="31"/>
  </w:num>
  <w:num w:numId="15" w16cid:durableId="922571317">
    <w:abstractNumId w:val="48"/>
  </w:num>
  <w:num w:numId="16" w16cid:durableId="2049841654">
    <w:abstractNumId w:val="36"/>
  </w:num>
  <w:num w:numId="17" w16cid:durableId="912005696">
    <w:abstractNumId w:val="47"/>
  </w:num>
  <w:num w:numId="18" w16cid:durableId="990668833">
    <w:abstractNumId w:val="25"/>
  </w:num>
  <w:num w:numId="19" w16cid:durableId="1255700620">
    <w:abstractNumId w:val="15"/>
  </w:num>
  <w:num w:numId="20" w16cid:durableId="966860634">
    <w:abstractNumId w:val="45"/>
  </w:num>
  <w:num w:numId="21" w16cid:durableId="729424738">
    <w:abstractNumId w:val="35"/>
  </w:num>
  <w:num w:numId="22" w16cid:durableId="854996886">
    <w:abstractNumId w:val="16"/>
  </w:num>
  <w:num w:numId="23" w16cid:durableId="1992057997">
    <w:abstractNumId w:val="6"/>
  </w:num>
  <w:num w:numId="24" w16cid:durableId="2124839298">
    <w:abstractNumId w:val="14"/>
  </w:num>
  <w:num w:numId="25" w16cid:durableId="352536231">
    <w:abstractNumId w:val="4"/>
  </w:num>
  <w:num w:numId="26" w16cid:durableId="1211574692">
    <w:abstractNumId w:val="27"/>
  </w:num>
  <w:num w:numId="27" w16cid:durableId="973099901">
    <w:abstractNumId w:val="42"/>
  </w:num>
  <w:num w:numId="28" w16cid:durableId="1365983424">
    <w:abstractNumId w:val="32"/>
  </w:num>
  <w:num w:numId="29" w16cid:durableId="130488363">
    <w:abstractNumId w:val="40"/>
  </w:num>
  <w:num w:numId="30" w16cid:durableId="1489975420">
    <w:abstractNumId w:val="20"/>
  </w:num>
  <w:num w:numId="31" w16cid:durableId="127169815">
    <w:abstractNumId w:val="33"/>
  </w:num>
  <w:num w:numId="32" w16cid:durableId="1450972947">
    <w:abstractNumId w:val="7"/>
  </w:num>
  <w:num w:numId="33" w16cid:durableId="1851865965">
    <w:abstractNumId w:val="24"/>
  </w:num>
  <w:num w:numId="34" w16cid:durableId="894051546">
    <w:abstractNumId w:val="34"/>
  </w:num>
  <w:num w:numId="35" w16cid:durableId="1852184225">
    <w:abstractNumId w:val="12"/>
  </w:num>
  <w:num w:numId="36" w16cid:durableId="325666315">
    <w:abstractNumId w:val="43"/>
  </w:num>
  <w:num w:numId="37" w16cid:durableId="150713599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16cid:durableId="1021316843">
    <w:abstractNumId w:val="38"/>
  </w:num>
  <w:num w:numId="39" w16cid:durableId="895316565">
    <w:abstractNumId w:val="21"/>
  </w:num>
  <w:num w:numId="40" w16cid:durableId="424613471">
    <w:abstractNumId w:val="9"/>
  </w:num>
  <w:num w:numId="41" w16cid:durableId="886338448">
    <w:abstractNumId w:val="28"/>
  </w:num>
  <w:num w:numId="42" w16cid:durableId="1714424018">
    <w:abstractNumId w:val="29"/>
  </w:num>
  <w:num w:numId="43" w16cid:durableId="1788543398">
    <w:abstractNumId w:val="41"/>
  </w:num>
  <w:num w:numId="44" w16cid:durableId="1548420217">
    <w:abstractNumId w:val="11"/>
  </w:num>
  <w:num w:numId="45" w16cid:durableId="984701052">
    <w:abstractNumId w:val="23"/>
  </w:num>
  <w:num w:numId="46" w16cid:durableId="1111046073">
    <w:abstractNumId w:val="39"/>
  </w:num>
  <w:num w:numId="47" w16cid:durableId="427435127">
    <w:abstractNumId w:val="8"/>
  </w:num>
  <w:num w:numId="48" w16cid:durableId="1214653834">
    <w:abstractNumId w:val="17"/>
  </w:num>
  <w:num w:numId="49" w16cid:durableId="1840735604">
    <w:abstractNumId w:val="19"/>
  </w:num>
  <w:num w:numId="50" w16cid:durableId="53643008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D1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049.zip" TargetMode="External"/><Relationship Id="rId13" Type="http://schemas.openxmlformats.org/officeDocument/2006/relationships/hyperlink" Target="https://www.3gpp.org/ftp/tsg_ran/WG2_RL2/TSGR2_119-e/Docs/R2-2207113.zip" TargetMode="External"/><Relationship Id="rId18" Type="http://schemas.openxmlformats.org/officeDocument/2006/relationships/hyperlink" Target="https://www.3gpp.org/ftp/tsg_ran/WG2_RL2/TSGR2_119-e/Docs/R2-2207641.zip" TargetMode="External"/><Relationship Id="rId26" Type="http://schemas.openxmlformats.org/officeDocument/2006/relationships/hyperlink" Target="https://www.3gpp.org/ftp/tsg_ran/WG2_RL2/TSGR2_119-e/Docs/R2-2208505.zip" TargetMode="External"/><Relationship Id="rId3" Type="http://schemas.openxmlformats.org/officeDocument/2006/relationships/styles" Target="styles.xml"/><Relationship Id="rId21" Type="http://schemas.openxmlformats.org/officeDocument/2006/relationships/hyperlink" Target="https://www.3gpp.org/ftp/tsg_ran/WG2_RL2/TSGR2_119-e/Docs/R2-2206911.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6.zip" TargetMode="External"/><Relationship Id="rId17" Type="http://schemas.openxmlformats.org/officeDocument/2006/relationships/hyperlink" Target="https://www.3gpp.org/ftp/tsg_ran/WG2_RL2/TSGR2_119-e/Docs/R2-2207640.zip" TargetMode="External"/><Relationship Id="rId25" Type="http://schemas.openxmlformats.org/officeDocument/2006/relationships/hyperlink" Target="https://www.3gpp.org/ftp/tsg_ran/WG2_RL2/TSGR2_119-e/Docs/R2-2208504.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2.zip" TargetMode="External"/><Relationship Id="rId20" Type="http://schemas.openxmlformats.org/officeDocument/2006/relationships/hyperlink" Target="https://www.3gpp.org/ftp/tsg_ran/WG2_RL2/TSGR2_119-e/Docs/R2-22080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85.zip" TargetMode="External"/><Relationship Id="rId24" Type="http://schemas.openxmlformats.org/officeDocument/2006/relationships/hyperlink" Target="https://www.3gpp.org/ftp/tsg_ran/WG2_RL2/TSGR2_119-e/Docs/R2-2208503.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331.zip" TargetMode="External"/><Relationship Id="rId23" Type="http://schemas.openxmlformats.org/officeDocument/2006/relationships/hyperlink" Target="https://www.3gpp.org/ftp/tsg_ran/WG2_RL2/TSGR2_119-e/Docs/R2-2208502.zip" TargetMode="External"/><Relationship Id="rId28" Type="http://schemas.openxmlformats.org/officeDocument/2006/relationships/fontTable" Target="fontTable.xml"/><Relationship Id="rId10" Type="http://schemas.openxmlformats.org/officeDocument/2006/relationships/hyperlink" Target="https://www.3gpp.org/ftp/tsg_ran/WG2_RL2/TSGR2_119-e/Docs/R2-2207095.zip" TargetMode="External"/><Relationship Id="rId19" Type="http://schemas.openxmlformats.org/officeDocument/2006/relationships/hyperlink" Target="https://www.3gpp.org/ftp/tsg_ran/WG2_RL2/TSGR2_119-e/Docs/R2-2208027.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94.zip" TargetMode="External"/><Relationship Id="rId14" Type="http://schemas.openxmlformats.org/officeDocument/2006/relationships/hyperlink" Target="https://www.3gpp.org/ftp/tsg_ran/WG2_RL2/TSGR2_119-e/Docs/R2-2207114.zip" TargetMode="External"/><Relationship Id="rId22" Type="http://schemas.openxmlformats.org/officeDocument/2006/relationships/hyperlink" Target="https://www.3gpp.org/ftp/tsg_ran/WG2_RL2/TSGR2_119-e/Docs/R2-2208501.zip" TargetMode="External"/><Relationship Id="rId27" Type="http://schemas.openxmlformats.org/officeDocument/2006/relationships/hyperlink" Target="https://www.3gpp.org/ftp/tsg_ran/WG2_RL2/TSGR2_119-e/Docs/R2-22085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14292-E796-4ABB-929B-0E1EA55E8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Naveen Palle Venkata</cp:lastModifiedBy>
  <cp:revision>4</cp:revision>
  <dcterms:created xsi:type="dcterms:W3CDTF">2022-08-18T14:27:00Z</dcterms:created>
  <dcterms:modified xsi:type="dcterms:W3CDTF">2022-08-18T21:36:00Z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