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w:t>
      </w:r>
      <w:proofErr w:type="gramStart"/>
      <w:r w:rsidR="000A2673" w:rsidRPr="000A2673">
        <w:rPr>
          <w:rFonts w:ascii="Arial" w:hAnsi="Arial" w:cs="Arial"/>
          <w:b/>
          <w:bCs/>
          <w:color w:val="auto"/>
          <w:sz w:val="22"/>
          <w:szCs w:val="22"/>
          <w:lang w:eastAsia="zh-CN"/>
        </w:rPr>
        <w: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End"/>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proofErr w:type="spellStart"/>
      <w:r w:rsidRPr="00331CD0">
        <w:rPr>
          <w:rFonts w:ascii="Arial" w:hAnsi="Arial" w:cs="Arial"/>
          <w:b/>
          <w:bCs/>
          <w:sz w:val="24"/>
          <w:szCs w:val="24"/>
        </w:rPr>
        <w:t>NR_IIOT_URLLC_enh</w:t>
      </w:r>
      <w:bookmarkEnd w:id="0"/>
      <w:proofErr w:type="spellEnd"/>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w:t>
      </w:r>
      <w:proofErr w:type="spellStart"/>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(rapp.)</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683907"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683907" w:rsidP="008F228F">
            <w:hyperlink r:id="rId13" w:history="1">
              <w:r w:rsidR="00BC1B83" w:rsidRPr="000F1B05">
                <w:rPr>
                  <w:rStyle w:val="Hyperlink"/>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rFonts w:hint="eastAsia"/>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rFonts w:hint="eastAsia"/>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rFonts w:hint="eastAsia"/>
                <w:lang w:eastAsia="zh-CN"/>
              </w:rPr>
            </w:pPr>
            <w:r>
              <w:t>sangkyu.baek@samsung.com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lastRenderedPageBreak/>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lastRenderedPageBreak/>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We can follow the majority view, but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rFonts w:hint="eastAsia"/>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rFonts w:hint="eastAsia"/>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 xml:space="preserve">We think </w:t>
            </w:r>
            <w:proofErr w:type="spellStart"/>
            <w:r>
              <w:rPr>
                <w:bCs/>
              </w:rPr>
              <w:t>gNB</w:t>
            </w:r>
            <w:proofErr w:type="spellEnd"/>
            <w:r>
              <w:rPr>
                <w:bCs/>
              </w:rPr>
              <w:t>-side is an unnecessary addition, but we can agree if majority supports.</w:t>
            </w: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lastRenderedPageBreak/>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lastRenderedPageBreak/>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BC1B83">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lastRenderedPageBreak/>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oth solutions can work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xml:space="preserve">, anyway </w:t>
            </w:r>
            <w:proofErr w:type="spellStart"/>
            <w:r w:rsidRPr="00480DD3">
              <w:rPr>
                <w:bCs/>
              </w:rPr>
              <w:t>gNB</w:t>
            </w:r>
            <w:proofErr w:type="spellEnd"/>
            <w:r w:rsidRPr="00480DD3">
              <w:rPr>
                <w:bCs/>
              </w:rPr>
              <w:t xml:space="preserve">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w:t>
            </w:r>
            <w:proofErr w:type="spellStart"/>
            <w:r>
              <w:rPr>
                <w:bCs/>
              </w:rPr>
              <w:t>gNB</w:t>
            </w:r>
            <w:proofErr w:type="spellEnd"/>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Pr>
                <w:rFonts w:ascii="Arial" w:hAnsi="Arial" w:cs="Arial"/>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lastRenderedPageBreak/>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lastRenderedPageBreak/>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r w:rsidRPr="009A449A">
              <w:rPr>
                <w:bCs/>
              </w:rPr>
              <w:t>Basically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rFonts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rFonts w:hint="eastAsia"/>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lastRenderedPageBreak/>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RAN2 can decide the value and range, but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rFonts w:hint="eastAsia"/>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rFonts w:hint="eastAsia"/>
                <w:bCs/>
                <w:lang w:eastAsia="zh-CN"/>
              </w:rPr>
            </w:pPr>
            <w:r>
              <w:rPr>
                <w:bCs/>
                <w:lang w:eastAsia="zh-CN"/>
              </w:rPr>
              <w:t xml:space="preserve">Agree with CATT. </w:t>
            </w:r>
            <w:r w:rsidRPr="00DE03DE">
              <w:rPr>
                <w:lang w:eastAsia="zh-CN"/>
              </w:rPr>
              <w:t xml:space="preserve">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rFonts w:hint="eastAsia"/>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rFonts w:hint="eastAsia"/>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(i.e. ignores reference time info in SIB9) until a handover occurs.</w:t>
            </w:r>
          </w:p>
          <w:p w14:paraId="7FA3171A"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i.e. 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lastRenderedPageBreak/>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BC1B83">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hint="eastAsia"/>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signalling, e.g.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w:t>
            </w:r>
            <w:proofErr w:type="spellStart"/>
            <w:r>
              <w:rPr>
                <w:rFonts w:hint="eastAsia"/>
                <w:bCs/>
                <w:lang w:eastAsia="zh-CN"/>
              </w:rPr>
              <w:t>gNB</w:t>
            </w:r>
            <w:proofErr w:type="spellEnd"/>
            <w:r>
              <w:rPr>
                <w:rFonts w:hint="eastAsia"/>
                <w:bCs/>
                <w:lang w:eastAsia="zh-CN"/>
              </w:rPr>
              <w:t xml:space="preserve">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But for now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rFonts w:hint="eastAsia"/>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rFonts w:hint="eastAsia"/>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rFonts w:hint="eastAsia"/>
                <w:bCs/>
                <w:lang w:eastAsia="zh-CN"/>
              </w:rPr>
            </w:pPr>
            <w:r>
              <w:rPr>
                <w:bCs/>
                <w:lang w:eastAsia="zh-CN"/>
              </w:rPr>
              <w:t>RRC release should be the case.</w:t>
            </w: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rFonts w:hint="eastAsia"/>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rFonts w:hint="eastAsia"/>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Pr>
                <w:bCs/>
              </w:rPr>
              <w:t xml:space="preserve">Agree with Ericsson. </w:t>
            </w:r>
            <w:proofErr w:type="spellStart"/>
            <w:r>
              <w:rPr>
                <w:rFonts w:eastAsia="Times New Roman"/>
                <w:bCs/>
                <w:color w:val="auto"/>
                <w:lang w:eastAsia="en-US"/>
              </w:rPr>
              <w:t>ReconfigurationWithSync</w:t>
            </w:r>
            <w:proofErr w:type="spellEnd"/>
            <w:r>
              <w:rPr>
                <w:rFonts w:eastAsia="Times New Roman"/>
                <w:bCs/>
                <w:color w:val="auto"/>
                <w:lang w:eastAsia="en-US"/>
              </w:rPr>
              <w:t xml:space="preserve"> will be a simple condition which covers most of scenarios the fallback is needed.</w:t>
            </w: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w:t>
      </w:r>
      <w:r w:rsidR="00AB44BE">
        <w:rPr>
          <w:lang w:eastAsia="zh-CN"/>
        </w:rPr>
        <w:lastRenderedPageBreak/>
        <w:t>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(i.e. 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lastRenderedPageBreak/>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w:t>
            </w:r>
            <w:proofErr w:type="spellStart"/>
            <w:r w:rsidRPr="007D413C">
              <w:rPr>
                <w:rFonts w:ascii="Arial" w:hAnsi="Arial" w:cs="Arial"/>
                <w:bCs/>
              </w:rPr>
              <w:t>gNB</w:t>
            </w:r>
            <w:proofErr w:type="spellEnd"/>
            <w:r w:rsidRPr="007D413C">
              <w:rPr>
                <w:rFonts w:ascii="Arial" w:hAnsi="Arial" w:cs="Arial"/>
                <w:bCs/>
              </w:rPr>
              <w:t>-side RTT-based PDC is implemented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lastRenderedPageBreak/>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proofErr w:type="spellStart"/>
      <w:r w:rsidRPr="00984E03">
        <w:rPr>
          <w:rFonts w:eastAsia="Arial Unicode MS"/>
          <w:vertAlign w:val="subscript"/>
        </w:rPr>
        <w:t>Tx</w:t>
      </w:r>
      <w:proofErr w:type="spellEnd"/>
      <w:r w:rsidRPr="00984E03">
        <w:rPr>
          <w:lang w:val="en-GB" w:eastAsia="zh-CN"/>
        </w:rPr>
        <w:t xml:space="preserve"> </w:t>
      </w:r>
      <w:r>
        <w:rPr>
          <w:rFonts w:eastAsia="Arial Unicode MS"/>
          <w:lang w:eastAsia="zh-CN"/>
        </w:rPr>
        <w:t xml:space="preserve">estimation from gNB, and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proofErr w:type="spellStart"/>
      <w:r w:rsidRPr="00984E03">
        <w:rPr>
          <w:rFonts w:eastAsia="Arial Unicode MS"/>
          <w:vertAlign w:val="subscript"/>
        </w:rPr>
        <w:t>Tx</w:t>
      </w:r>
      <w:proofErr w:type="spellEnd"/>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799"/>
        <w:gridCol w:w="950"/>
        <w:gridCol w:w="950"/>
        <w:gridCol w:w="872"/>
        <w:gridCol w:w="6144"/>
      </w:tblGrid>
      <w:tr w:rsidR="0024039F" w14:paraId="5A72A13C" w14:textId="77777777" w:rsidTr="003E68F3">
        <w:tc>
          <w:tcPr>
            <w:tcW w:w="805" w:type="dxa"/>
          </w:tcPr>
          <w:p w14:paraId="5A635D25" w14:textId="77777777" w:rsidR="0024039F" w:rsidRDefault="0024039F" w:rsidP="00BC1B83">
            <w:pPr>
              <w:rPr>
                <w:lang w:val="en-GB"/>
              </w:rPr>
            </w:pPr>
            <w:r>
              <w:rPr>
                <w:lang w:val="en-GB"/>
              </w:rPr>
              <w:t xml:space="preserve">Issue </w:t>
            </w:r>
            <w:proofErr w:type="spellStart"/>
            <w:r>
              <w:rPr>
                <w:lang w:val="en-GB"/>
              </w:rPr>
              <w:t>i</w:t>
            </w:r>
            <w:proofErr w:type="spellEnd"/>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 xml:space="preserve">On issue </w:t>
            </w:r>
            <w:proofErr w:type="spellStart"/>
            <w:r>
              <w:rPr>
                <w:lang w:val="en-GB"/>
              </w:rPr>
              <w:t>i</w:t>
            </w:r>
            <w:proofErr w:type="spellEnd"/>
            <w:r>
              <w:rPr>
                <w:lang w:val="en-GB"/>
              </w:rPr>
              <w:t>,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lastRenderedPageBreak/>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lastRenderedPageBreak/>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w:t>
            </w:r>
            <w:proofErr w:type="spellStart"/>
            <w:r>
              <w:rPr>
                <w:rFonts w:eastAsiaTheme="minorEastAsia"/>
                <w:lang w:val="en-GB" w:eastAsia="zh-CN"/>
              </w:rPr>
              <w:t>i</w:t>
            </w:r>
            <w:proofErr w:type="spellEnd"/>
            <w:r>
              <w:rPr>
                <w:rFonts w:eastAsiaTheme="minorEastAsia"/>
                <w:lang w:val="en-GB" w:eastAsia="zh-CN"/>
              </w:rPr>
              <w:t xml:space="preserve">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 xml:space="preserve">or Issue </w:t>
            </w:r>
            <w:proofErr w:type="spellStart"/>
            <w:r>
              <w:rPr>
                <w:lang w:val="en-GB"/>
              </w:rPr>
              <w:t>i</w:t>
            </w:r>
            <w:proofErr w:type="spellEnd"/>
            <w:r>
              <w:rPr>
                <w:lang w:val="en-GB"/>
              </w:rPr>
              <w:t>,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 xml:space="preserve">We think issue </w:t>
            </w:r>
            <w:proofErr w:type="spellStart"/>
            <w:r>
              <w:rPr>
                <w:lang w:val="en-GB"/>
              </w:rPr>
              <w:t>i</w:t>
            </w:r>
            <w:proofErr w:type="spellEnd"/>
            <w:r>
              <w:rPr>
                <w:lang w:val="en-GB"/>
              </w:rPr>
              <w:t xml:space="preserve">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w:t>
            </w:r>
            <w:proofErr w:type="spellStart"/>
            <w:r w:rsidRPr="00FF2EE9">
              <w:rPr>
                <w:b/>
                <w:lang w:val="en-GB"/>
              </w:rPr>
              <w:t>i</w:t>
            </w:r>
            <w:proofErr w:type="spellEnd"/>
            <w:r w:rsidRPr="00FF2EE9">
              <w:rPr>
                <w:b/>
                <w:lang w:val="en-GB"/>
              </w:rPr>
              <w:t xml:space="preserve"> </w:t>
            </w:r>
            <w:r>
              <w:rPr>
                <w:rFonts w:eastAsiaTheme="minorEastAsia"/>
                <w:lang w:val="en-GB" w:eastAsia="zh-CN"/>
              </w:rPr>
              <w:t>:</w:t>
            </w:r>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i.e. measurement gap should not be mandatory for a UE to process PRS for PDC purposes. This means the measurement gap restriction does not </w:t>
            </w:r>
            <w:r w:rsidRPr="008E06D6">
              <w:rPr>
                <w:rFonts w:eastAsiaTheme="minorEastAsia"/>
                <w:lang w:val="en-GB" w:eastAsia="zh-CN"/>
              </w:rPr>
              <w:lastRenderedPageBreak/>
              <w:t>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3E68F3">
        <w:tc>
          <w:tcPr>
            <w:tcW w:w="805" w:type="dxa"/>
          </w:tcPr>
          <w:p w14:paraId="50EADF39" w14:textId="77777777" w:rsidR="001365BA" w:rsidRDefault="001365BA" w:rsidP="001365BA">
            <w:pPr>
              <w:rPr>
                <w:lang w:val="en-GB"/>
              </w:rPr>
            </w:pPr>
          </w:p>
        </w:tc>
        <w:tc>
          <w:tcPr>
            <w:tcW w:w="810" w:type="dxa"/>
          </w:tcPr>
          <w:p w14:paraId="5D827B40" w14:textId="49B8ADFC" w:rsidR="001365BA" w:rsidRDefault="001365BA" w:rsidP="001365BA">
            <w:pPr>
              <w:rPr>
                <w:lang w:val="en-GB"/>
              </w:rPr>
            </w:pPr>
            <w:r>
              <w:rPr>
                <w:lang w:val="en-GB"/>
              </w:rPr>
              <w:t>Samsung</w:t>
            </w:r>
          </w:p>
        </w:tc>
        <w:tc>
          <w:tcPr>
            <w:tcW w:w="900" w:type="dxa"/>
          </w:tcPr>
          <w:p w14:paraId="71BF3584" w14:textId="4CF76800" w:rsidR="001365BA" w:rsidRDefault="001365BA" w:rsidP="001365BA">
            <w:pPr>
              <w:rPr>
                <w:rFonts w:eastAsiaTheme="minorEastAsia"/>
                <w:lang w:val="en-GB" w:eastAsia="zh-CN"/>
              </w:rPr>
            </w:pPr>
            <w:r>
              <w:rPr>
                <w:lang w:val="en-GB"/>
              </w:rPr>
              <w:t>Samsung</w:t>
            </w:r>
          </w:p>
        </w:tc>
        <w:tc>
          <w:tcPr>
            <w:tcW w:w="900" w:type="dxa"/>
          </w:tcPr>
          <w:p w14:paraId="4F74FF0A" w14:textId="77777777" w:rsidR="001365BA" w:rsidRDefault="001365BA" w:rsidP="001365BA">
            <w:pPr>
              <w:rPr>
                <w:lang w:val="en-GB"/>
              </w:rPr>
            </w:pPr>
          </w:p>
        </w:tc>
        <w:tc>
          <w:tcPr>
            <w:tcW w:w="6300" w:type="dxa"/>
          </w:tcPr>
          <w:p w14:paraId="4A5D9E78" w14:textId="77777777" w:rsidR="001365BA" w:rsidRDefault="001365BA" w:rsidP="001365BA">
            <w:pPr>
              <w:rPr>
                <w:lang w:val="en-GB"/>
              </w:rPr>
            </w:pPr>
            <w:proofErr w:type="spellStart"/>
            <w:r>
              <w:rPr>
                <w:lang w:val="en-GB"/>
              </w:rPr>
              <w:t>i</w:t>
            </w:r>
            <w:proofErr w:type="spellEnd"/>
            <w:r>
              <w:rPr>
                <w:lang w:val="en-GB"/>
              </w:rPr>
              <w:t>) can wait for RAN1</w:t>
            </w:r>
          </w:p>
          <w:p w14:paraId="566906A9" w14:textId="04952C9A" w:rsidR="001365BA" w:rsidRPr="00FF2EE9" w:rsidRDefault="001365BA" w:rsidP="001365BA">
            <w:pPr>
              <w:rPr>
                <w:b/>
                <w:lang w:val="en-GB"/>
              </w:rPr>
            </w:pPr>
            <w:r>
              <w:rPr>
                <w:lang w:val="en-GB"/>
              </w:rPr>
              <w:t>iv) NW implementation can handle.</w:t>
            </w: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the network pre-compensation should be prohibited to avoid the backward compatibility issue, otherwise, there will be over-compensation for the legacy UEs.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UEs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There will be very limited scenarios where a common correction can be applied to the whole cell. Also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Also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rFonts w:hint="eastAsia"/>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rFonts w:hint="eastAsia"/>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rFonts w:hint="eastAsia"/>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lastRenderedPageBreak/>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w:t>
      </w:r>
      <w:proofErr w:type="spellStart"/>
      <w:r>
        <w:rPr>
          <w:rFonts w:eastAsiaTheme="minorEastAsia"/>
          <w:b/>
          <w:lang w:val="en-GB" w:eastAsia="zh-CN"/>
        </w:rPr>
        <w:t>U</w:t>
      </w:r>
      <w:r w:rsidR="008F091E">
        <w:rPr>
          <w:rFonts w:eastAsiaTheme="minorEastAsia"/>
          <w:b/>
          <w:lang w:val="en-GB" w:eastAsia="zh-CN"/>
        </w:rPr>
        <w:t>e</w:t>
      </w:r>
      <w:r>
        <w:rPr>
          <w:rFonts w:eastAsiaTheme="minorEastAsia"/>
          <w:b/>
          <w:lang w:val="en-GB" w:eastAsia="zh-CN"/>
        </w:rPr>
        <w:t>s</w:t>
      </w:r>
      <w:proofErr w:type="spellEnd"/>
      <w:r>
        <w:rPr>
          <w:rFonts w:eastAsiaTheme="minorEastAsia"/>
          <w:b/>
          <w:lang w:val="en-GB" w:eastAsia="zh-CN"/>
        </w:rPr>
        <w:t xml:space="preserve">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is the benefit in the case that RTIs are send via both SIB and dedicated RRC with the same value. If the value is the same, why the NW needs to send RTI via dedicated RRC? We understand that, usually, a smart </w:t>
            </w:r>
            <w:proofErr w:type="spellStart"/>
            <w:r w:rsidRPr="00F8635F">
              <w:rPr>
                <w:bCs/>
                <w:lang w:eastAsia="zh-CN"/>
              </w:rPr>
              <w:t>gNB</w:t>
            </w:r>
            <w:proofErr w:type="spellEnd"/>
            <w:r w:rsidRPr="00F8635F">
              <w:rPr>
                <w:bCs/>
                <w:lang w:eastAsia="zh-CN"/>
              </w:rPr>
              <w:t xml:space="preserve"> does not need to send such both RTIs if they are with the same value, that is why we </w:t>
            </w:r>
            <w:r w:rsidRPr="00F8635F">
              <w:rPr>
                <w:bCs/>
                <w:lang w:eastAsia="zh-CN"/>
              </w:rPr>
              <w:lastRenderedPageBreak/>
              <w:t>think the broadcast indication is applied to SIB only. Only when such he both RTIs are with different values (e.g. unicast RTI is with pre-compensation), the benefit exists, but for this case, we think the activation indication via broadcast can not apply the unicast RTI.</w:t>
            </w:r>
            <w:r>
              <w:rPr>
                <w:bCs/>
                <w:lang w:eastAsia="zh-CN"/>
              </w:rPr>
              <w:t xml:space="preserve"> But, for this case, </w:t>
            </w:r>
            <w:r w:rsidR="00CD1642">
              <w:rPr>
                <w:bCs/>
                <w:lang w:eastAsia="zh-CN"/>
              </w:rPr>
              <w:t xml:space="preserve">if </w:t>
            </w:r>
            <w:r>
              <w:rPr>
                <w:bCs/>
                <w:lang w:eastAsia="zh-CN"/>
              </w:rPr>
              <w:t xml:space="preserve">the </w:t>
            </w:r>
            <w:proofErr w:type="spellStart"/>
            <w:r>
              <w:rPr>
                <w:bCs/>
                <w:lang w:eastAsia="zh-CN"/>
              </w:rPr>
              <w:t>gNB</w:t>
            </w:r>
            <w:proofErr w:type="spellEnd"/>
            <w:r>
              <w:rPr>
                <w:bCs/>
                <w:lang w:eastAsia="zh-CN"/>
              </w:rPr>
              <w:t xml:space="preserve">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lastRenderedPageBreak/>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hint="eastAsia"/>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bookmarkStart w:id="6" w:name="_GoBack"/>
      <w:bookmarkEnd w:id="6"/>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w:t>
      </w:r>
      <w:proofErr w:type="gramStart"/>
      <w:r w:rsidR="00C7423A" w:rsidRPr="00C7423A">
        <w:rPr>
          <w:rFonts w:ascii="Times New Roman" w:eastAsia="SimSun" w:hAnsi="Times New Roman"/>
          <w:bCs/>
          <w:color w:val="000000"/>
          <w:szCs w:val="20"/>
          <w:lang w:eastAsia="zh-CN"/>
        </w:rPr>
        <w:t>e][</w:t>
      </w:r>
      <w:proofErr w:type="gramEnd"/>
      <w:r w:rsidR="00C7423A" w:rsidRPr="00C7423A">
        <w:rPr>
          <w:rFonts w:ascii="Times New Roman" w:eastAsia="SimSun" w:hAnsi="Times New Roman"/>
          <w:bCs/>
          <w:color w:val="000000"/>
          <w:szCs w:val="20"/>
          <w:lang w:eastAsia="zh-CN"/>
        </w:rPr>
        <w:t>513][IIoT]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3106" w14:textId="77777777" w:rsidR="00683907" w:rsidRDefault="00683907">
      <w:pPr>
        <w:spacing w:after="0"/>
      </w:pPr>
      <w:r>
        <w:separator/>
      </w:r>
    </w:p>
  </w:endnote>
  <w:endnote w:type="continuationSeparator" w:id="0">
    <w:p w14:paraId="6C32B090" w14:textId="77777777" w:rsidR="00683907" w:rsidRDefault="006839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ZapfDingbats">
    <w:altName w:val="Times New Roman"/>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A94B" w14:textId="77777777" w:rsidR="0021003D" w:rsidRDefault="0021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DD0C" w14:textId="77777777" w:rsidR="0021003D" w:rsidRDefault="0021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784B" w14:textId="77777777" w:rsidR="0021003D" w:rsidRDefault="0021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188D5" w14:textId="77777777" w:rsidR="00683907" w:rsidRDefault="00683907">
      <w:pPr>
        <w:spacing w:after="0"/>
      </w:pPr>
      <w:r>
        <w:separator/>
      </w:r>
    </w:p>
  </w:footnote>
  <w:footnote w:type="continuationSeparator" w:id="0">
    <w:p w14:paraId="5C894BD7" w14:textId="77777777" w:rsidR="00683907" w:rsidRDefault="006839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BC1B83" w:rsidRDefault="00BC1B83"/>
  <w:p w14:paraId="7D3237DF" w14:textId="77777777" w:rsidR="00BC1B83" w:rsidRDefault="00BC1B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5D81" w14:textId="77777777" w:rsidR="0021003D" w:rsidRDefault="00210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CDDB" w14:textId="77777777" w:rsidR="0021003D" w:rsidRDefault="00210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3403DC"/>
    <w:multiLevelType w:val="hybridMultilevel"/>
    <w:tmpl w:val="8D4AD9B2"/>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0"/>
  </w:num>
  <w:num w:numId="3">
    <w:abstractNumId w:val="16"/>
  </w:num>
  <w:num w:numId="4">
    <w:abstractNumId w:val="29"/>
  </w:num>
  <w:num w:numId="5">
    <w:abstractNumId w:val="23"/>
  </w:num>
  <w:num w:numId="6">
    <w:abstractNumId w:val="8"/>
  </w:num>
  <w:num w:numId="7">
    <w:abstractNumId w:val="9"/>
  </w:num>
  <w:num w:numId="8">
    <w:abstractNumId w:val="15"/>
  </w:num>
  <w:num w:numId="9">
    <w:abstractNumId w:val="22"/>
  </w:num>
  <w:num w:numId="10">
    <w:abstractNumId w:val="2"/>
  </w:num>
  <w:num w:numId="11">
    <w:abstractNumId w:val="21"/>
  </w:num>
  <w:num w:numId="12">
    <w:abstractNumId w:val="4"/>
  </w:num>
  <w:num w:numId="13">
    <w:abstractNumId w:val="25"/>
  </w:num>
  <w:num w:numId="14">
    <w:abstractNumId w:val="20"/>
  </w:num>
  <w:num w:numId="15">
    <w:abstractNumId w:val="18"/>
  </w:num>
  <w:num w:numId="16">
    <w:abstractNumId w:val="3"/>
  </w:num>
  <w:num w:numId="17">
    <w:abstractNumId w:val="26"/>
  </w:num>
  <w:num w:numId="18">
    <w:abstractNumId w:val="14"/>
  </w:num>
  <w:num w:numId="19">
    <w:abstractNumId w:val="30"/>
  </w:num>
  <w:num w:numId="20">
    <w:abstractNumId w:val="17"/>
  </w:num>
  <w:num w:numId="21">
    <w:abstractNumId w:val="13"/>
  </w:num>
  <w:num w:numId="22">
    <w:abstractNumId w:val="6"/>
  </w:num>
  <w:num w:numId="23">
    <w:abstractNumId w:val="24"/>
  </w:num>
  <w:num w:numId="24">
    <w:abstractNumId w:val="5"/>
  </w:num>
  <w:num w:numId="25">
    <w:abstractNumId w:val="12"/>
  </w:num>
  <w:num w:numId="26">
    <w:abstractNumId w:val="10"/>
  </w:num>
  <w:num w:numId="27">
    <w:abstractNumId w:val="19"/>
  </w:num>
  <w:num w:numId="28">
    <w:abstractNumId w:val="11"/>
  </w:num>
  <w:num w:numId="29">
    <w:abstractNumId w:val="28"/>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6D3"/>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customStyle="1" w:styleId="UnresolvedMention">
    <w:name w:val="Unresolved Mention"/>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043111-CFA8-4E1C-87EE-27D801A5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8110</Words>
  <Characters>46229</Characters>
  <Application>Microsoft Office Word</Application>
  <DocSecurity>0</DocSecurity>
  <Lines>385</Lines>
  <Paragraphs>108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Samsung - Sangkyu Baek (rapp)</cp:lastModifiedBy>
  <cp:revision>21</cp:revision>
  <cp:lastPrinted>2017-03-22T08:13:00Z</cp:lastPrinted>
  <dcterms:created xsi:type="dcterms:W3CDTF">2022-02-24T14:37:00Z</dcterms:created>
  <dcterms:modified xsi:type="dcterms:W3CDTF">2022-02-24T15:37:00Z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