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 xml:space="preserve">Agenda </w:t>
      </w:r>
      <w:proofErr w:type="gramStart"/>
      <w:r w:rsidRPr="0020694F">
        <w:rPr>
          <w:rFonts w:ascii="Arial" w:hAnsi="Arial" w:cs="Arial"/>
          <w:b/>
          <w:bCs/>
          <w:color w:val="auto"/>
          <w:sz w:val="22"/>
          <w:szCs w:val="22"/>
          <w:lang w:val="fr-FR" w:eastAsia="zh-CN"/>
        </w:rPr>
        <w:t>item:</w:t>
      </w:r>
      <w:proofErr w:type="gramEnd"/>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proofErr w:type="gramStart"/>
      <w:r w:rsidRPr="009574F4">
        <w:rPr>
          <w:rFonts w:ascii="Arial" w:hAnsi="Arial" w:cs="Arial"/>
          <w:b/>
          <w:bCs/>
          <w:color w:val="auto"/>
          <w:sz w:val="22"/>
          <w:szCs w:val="22"/>
          <w:lang w:val="fr-FR" w:eastAsia="zh-CN"/>
        </w:rPr>
        <w:t>Source:</w:t>
      </w:r>
      <w:proofErr w:type="gramEnd"/>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w:t>
      </w:r>
      <w:proofErr w:type="gramStart"/>
      <w:r w:rsidR="000A2673" w:rsidRPr="000A2673">
        <w:rPr>
          <w:rFonts w:ascii="Arial" w:hAnsi="Arial" w:cs="Arial"/>
          <w:b/>
          <w:bCs/>
          <w:color w:val="auto"/>
          <w:sz w:val="22"/>
          <w:szCs w:val="22"/>
          <w:lang w:eastAsia="zh-CN"/>
        </w:rPr>
        <w:t>503][</w:t>
      </w:r>
      <w:proofErr w:type="gramEnd"/>
      <w:r w:rsidR="000A2673" w:rsidRPr="000A2673">
        <w:rPr>
          <w:rFonts w:ascii="Arial" w:hAnsi="Arial" w:cs="Arial"/>
          <w:b/>
          <w:bCs/>
          <w:color w:val="auto"/>
          <w:sz w:val="22"/>
          <w:szCs w:val="22"/>
          <w:lang w:eastAsia="zh-CN"/>
        </w:rPr>
        <w:t xml:space="preserve">IIoT]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w:t>
      </w:r>
      <w:proofErr w:type="gramStart"/>
      <w:r w:rsidR="000A2673" w:rsidRPr="000A2673">
        <w:rPr>
          <w:i/>
          <w:lang w:val="en-GB" w:eastAsia="zh-CN"/>
        </w:rPr>
        <w:t>503][</w:t>
      </w:r>
      <w:proofErr w:type="gramEnd"/>
      <w:r w:rsidR="000A2673" w:rsidRPr="000A2673">
        <w:rPr>
          <w:i/>
          <w:lang w:val="en-GB" w:eastAsia="zh-CN"/>
        </w:rPr>
        <w:t xml:space="preserve">IIoT] </w:t>
      </w:r>
      <w:proofErr w:type="spellStart"/>
      <w:r w:rsidR="000A2673" w:rsidRPr="000A2673">
        <w:rPr>
          <w:i/>
          <w:lang w:val="en-GB" w:eastAsia="zh-CN"/>
        </w:rPr>
        <w:t>Tsynch</w:t>
      </w:r>
      <w:proofErr w:type="spellEnd"/>
      <w:r w:rsidR="000A2673" w:rsidRPr="000A2673">
        <w:rPr>
          <w:i/>
          <w:lang w:val="en-GB" w:eastAsia="zh-CN"/>
        </w:rPr>
        <w:t xml:space="preserve">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w:t>
      </w:r>
      <w:proofErr w:type="gramStart"/>
      <w:r>
        <w:t>503][</w:t>
      </w:r>
      <w:proofErr w:type="gramEnd"/>
      <w:r>
        <w:t xml:space="preserve">IIoT] </w:t>
      </w:r>
      <w:proofErr w:type="spellStart"/>
      <w:r>
        <w:t>Tsynch</w:t>
      </w:r>
      <w:proofErr w:type="spellEnd"/>
      <w:r>
        <w:t xml:space="preserve">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w:t>
      </w:r>
      <w:proofErr w:type="spellStart"/>
      <w:r w:rsidRPr="00201BEE">
        <w:rPr>
          <w:lang w:val="en-GB"/>
        </w:rPr>
        <w:t>Tsynch</w:t>
      </w:r>
      <w:proofErr w:type="spellEnd"/>
      <w:r w:rsidRPr="00201BEE">
        <w:rPr>
          <w:lang w:val="en-GB"/>
        </w:rPr>
        <w:t xml:space="preserve">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w:t>
            </w:r>
            <w:proofErr w:type="spellStart"/>
            <w:r>
              <w:t>rapp</w:t>
            </w:r>
            <w:proofErr w:type="spellEnd"/>
            <w:r>
              <w:t>.)</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proofErr w:type="spellStart"/>
            <w:r>
              <w:rPr>
                <w:rFonts w:eastAsia="MS Mincho" w:hint="eastAsia"/>
              </w:rPr>
              <w:t>O</w:t>
            </w:r>
            <w:r>
              <w:rPr>
                <w:rFonts w:eastAsia="MS Mincho"/>
              </w:rPr>
              <w:t>hta</w:t>
            </w:r>
            <w:proofErr w:type="spellEnd"/>
            <w:r>
              <w:rPr>
                <w:rFonts w:eastAsia="MS Mincho"/>
              </w:rPr>
              <w:t>, Yoshiaki</w:t>
            </w:r>
          </w:p>
        </w:tc>
        <w:tc>
          <w:tcPr>
            <w:tcW w:w="5108" w:type="dxa"/>
          </w:tcPr>
          <w:p w14:paraId="54D9F2B6" w14:textId="06DAF2DD" w:rsidR="009E1A2A" w:rsidRDefault="0097334D" w:rsidP="009E1A2A">
            <w:hyperlink r:id="rId12" w:history="1">
              <w:r w:rsidR="009E1A2A" w:rsidRPr="00DB0D2C">
                <w:rPr>
                  <w:rStyle w:val="Hyperlink"/>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BC1B83">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BC1B83">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BC1B83">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r>
              <w:rPr>
                <w:rFonts w:eastAsia="MS Mincho"/>
              </w:rPr>
              <w:t>Yumin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4F8663E0" w:rsidR="008F228F" w:rsidRPr="00863337" w:rsidRDefault="00BC1B83" w:rsidP="008F228F">
            <w:r>
              <w:t>Nokia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221051D7" w:rsidR="008F228F" w:rsidRPr="00C53F10" w:rsidRDefault="00BC1B83" w:rsidP="008F228F">
            <w:pPr>
              <w:rPr>
                <w:rFonts w:eastAsia="MS Mincho"/>
              </w:rPr>
            </w:pPr>
            <w:r>
              <w:rPr>
                <w:rFonts w:eastAsia="MS Mincho"/>
              </w:rPr>
              <w:t>Ping-Heng Wallace Kuo</w:t>
            </w:r>
          </w:p>
        </w:tc>
        <w:tc>
          <w:tcPr>
            <w:tcW w:w="5108" w:type="dxa"/>
            <w:tcBorders>
              <w:top w:val="single" w:sz="4" w:space="0" w:color="auto"/>
              <w:left w:val="single" w:sz="4" w:space="0" w:color="auto"/>
              <w:bottom w:val="single" w:sz="4" w:space="0" w:color="auto"/>
              <w:right w:val="single" w:sz="4" w:space="0" w:color="auto"/>
            </w:tcBorders>
          </w:tcPr>
          <w:p w14:paraId="3A092519" w14:textId="5B262B8C" w:rsidR="008F228F" w:rsidRPr="00863337" w:rsidRDefault="0097334D" w:rsidP="008F228F">
            <w:hyperlink r:id="rId13" w:history="1">
              <w:r w:rsidR="00BC1B83" w:rsidRPr="000F1B05">
                <w:rPr>
                  <w:rStyle w:val="Hyperlink"/>
                </w:rPr>
                <w:t>Ping-Heng.Kuo@nokia.com</w:t>
              </w:r>
            </w:hyperlink>
          </w:p>
        </w:tc>
      </w:tr>
    </w:tbl>
    <w:p w14:paraId="060F366E" w14:textId="77777777" w:rsidR="00885CA4"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t>Agreements:</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As soon as a UE receives its reference time information via dedicated signaling, it ignores all further reference time information received over SIB9. gNB can only rely on dedicated signalling </w:t>
            </w:r>
            <w:r w:rsidRPr="00FE0CF6">
              <w:rPr>
                <w:rFonts w:ascii="Arial" w:eastAsiaTheme="minorEastAsia" w:hAnsi="Arial" w:cs="Arial"/>
                <w:lang w:eastAsia="zh-CN"/>
              </w:rPr>
              <w:lastRenderedPageBreak/>
              <w:t>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 xml:space="preserve">RRT-based gNB side PDC </w:t>
            </w:r>
            <w:proofErr w:type="gramStart"/>
            <w:r w:rsidRPr="00C0355A">
              <w:rPr>
                <w:rFonts w:ascii="Arial" w:eastAsiaTheme="minorEastAsia" w:hAnsi="Arial" w:cs="Arial"/>
                <w:highlight w:val="yellow"/>
                <w:lang w:val="en-GB" w:eastAsia="zh-CN"/>
              </w:rPr>
              <w:t>has to</w:t>
            </w:r>
            <w:proofErr w:type="gramEnd"/>
            <w:r w:rsidRPr="00C0355A">
              <w:rPr>
                <w:rFonts w:ascii="Arial" w:eastAsiaTheme="minorEastAsia" w:hAnsi="Arial" w:cs="Arial"/>
                <w:highlight w:val="yellow"/>
                <w:lang w:val="en-GB" w:eastAsia="zh-CN"/>
              </w:rPr>
              <w:t xml:space="preserve">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t>
      </w:r>
      <w:proofErr w:type="gramStart"/>
      <w:r w:rsidR="00517BA8">
        <w:rPr>
          <w:rFonts w:eastAsiaTheme="minorEastAsia"/>
          <w:lang w:val="en-GB" w:eastAsia="zh-CN"/>
        </w:rPr>
        <w:t xml:space="preserve">with </w:t>
      </w:r>
      <w:r w:rsidR="00AC6EC0">
        <w:rPr>
          <w:rFonts w:eastAsiaTheme="minorEastAsia"/>
          <w:lang w:val="en-GB" w:eastAsia="zh-CN"/>
        </w:rPr>
        <w:t>the</w:t>
      </w:r>
      <w:r w:rsidR="00517BA8">
        <w:rPr>
          <w:rFonts w:eastAsiaTheme="minorEastAsia"/>
          <w:lang w:val="en-GB" w:eastAsia="zh-CN"/>
        </w:rPr>
        <w:t xml:space="preserve"> exception of</w:t>
      </w:r>
      <w:proofErr w:type="gramEnd"/>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BC1B83">
        <w:tc>
          <w:tcPr>
            <w:tcW w:w="1555" w:type="dxa"/>
            <w:shd w:val="clear" w:color="auto" w:fill="auto"/>
            <w:vAlign w:val="center"/>
          </w:tcPr>
          <w:p w14:paraId="139610AB" w14:textId="77777777" w:rsidR="00424909" w:rsidRDefault="00424909" w:rsidP="00BC1B83">
            <w:pPr>
              <w:spacing w:after="0" w:line="360" w:lineRule="auto"/>
              <w:rPr>
                <w:b/>
              </w:rPr>
            </w:pPr>
            <w:r>
              <w:rPr>
                <w:b/>
              </w:rPr>
              <w:t>Company</w:t>
            </w:r>
          </w:p>
        </w:tc>
        <w:tc>
          <w:tcPr>
            <w:tcW w:w="1417" w:type="dxa"/>
            <w:shd w:val="clear" w:color="auto" w:fill="auto"/>
            <w:vAlign w:val="center"/>
          </w:tcPr>
          <w:p w14:paraId="7F0A276A" w14:textId="77777777" w:rsidR="00424909" w:rsidRDefault="00424909" w:rsidP="00BC1B83">
            <w:pPr>
              <w:spacing w:after="0" w:line="360" w:lineRule="auto"/>
              <w:rPr>
                <w:b/>
              </w:rPr>
            </w:pPr>
            <w:r>
              <w:rPr>
                <w:b/>
              </w:rPr>
              <w:t>Yes/No</w:t>
            </w:r>
          </w:p>
        </w:tc>
        <w:tc>
          <w:tcPr>
            <w:tcW w:w="6662" w:type="dxa"/>
            <w:shd w:val="clear" w:color="auto" w:fill="auto"/>
            <w:vAlign w:val="center"/>
          </w:tcPr>
          <w:p w14:paraId="43970FA9" w14:textId="77777777" w:rsidR="00424909" w:rsidRDefault="00424909" w:rsidP="00BC1B83">
            <w:pPr>
              <w:spacing w:after="0" w:line="360" w:lineRule="auto"/>
              <w:rPr>
                <w:b/>
              </w:rPr>
            </w:pPr>
            <w:r>
              <w:rPr>
                <w:b/>
              </w:rPr>
              <w:t>Additional comment(s)</w:t>
            </w:r>
          </w:p>
        </w:tc>
      </w:tr>
      <w:tr w:rsidR="00BC76DF" w14:paraId="418A231E" w14:textId="77777777" w:rsidTr="00BC1B83">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BC1B83">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xml:space="preserve">” What remains to be discussed is the type of the explicit request. No matter which options in the Q1-1b is agreed, the solution is </w:t>
            </w:r>
            <w:proofErr w:type="gramStart"/>
            <w:r>
              <w:rPr>
                <w:bCs/>
              </w:rPr>
              <w:t>simple</w:t>
            </w:r>
            <w:proofErr w:type="gramEnd"/>
            <w:r>
              <w:rPr>
                <w:bCs/>
              </w:rPr>
              <w:t xml:space="preserve"> and the spec impact is limited.</w:t>
            </w:r>
          </w:p>
        </w:tc>
      </w:tr>
      <w:tr w:rsidR="00472687" w14:paraId="1D7E7333" w14:textId="77777777" w:rsidTr="00BC1B83">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BC1B83">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BC1B83">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BC1B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BC1B83">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 xml:space="preserve">We can follow the majority </w:t>
            </w:r>
            <w:proofErr w:type="gramStart"/>
            <w:r>
              <w:rPr>
                <w:bCs/>
              </w:rPr>
              <w:t>view, but</w:t>
            </w:r>
            <w:proofErr w:type="gramEnd"/>
            <w:r>
              <w:rPr>
                <w:bCs/>
              </w:rPr>
              <w:t xml:space="preserve"> would consider that as the UE-side RTT-based PDC seems anyway needed, adding extra complexity for both the UE and the gNB to support the gNB-side RTT-based PDC is not essential.</w:t>
            </w:r>
          </w:p>
        </w:tc>
      </w:tr>
      <w:tr w:rsidR="00BC1B83" w:rsidRPr="00F65910" w14:paraId="6FC4705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123009" w14:textId="2BECE4BF" w:rsidR="00BC1B83" w:rsidRDefault="00BC1B83" w:rsidP="009E4F83">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98CDB" w14:textId="665AB47A" w:rsidR="00BC1B83" w:rsidRPr="00F65910" w:rsidRDefault="00BC1B83" w:rsidP="009E4F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8140" w14:textId="0E715FB3" w:rsidR="00BC1B83" w:rsidRDefault="00BC1B83" w:rsidP="009E4F83">
            <w:pPr>
              <w:spacing w:after="0" w:line="276" w:lineRule="auto"/>
              <w:rPr>
                <w:bCs/>
              </w:rPr>
            </w:pPr>
          </w:p>
        </w:tc>
      </w:tr>
      <w:tr w:rsidR="00625E1B" w:rsidRPr="00F65910" w14:paraId="7C6887E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2F056F" w14:textId="1B15EC18" w:rsidR="00625E1B" w:rsidRDefault="00625E1B" w:rsidP="00625E1B">
            <w:pPr>
              <w:spacing w:after="0" w:line="276" w:lineRule="auto"/>
              <w:rPr>
                <w:rFonts w:eastAsia="MS Mincho"/>
                <w:bCs/>
              </w:rPr>
            </w:pPr>
            <w:r w:rsidRPr="0008145B">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F028D3" w14:textId="77777777" w:rsidR="00625E1B" w:rsidRDefault="00625E1B" w:rsidP="00625E1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5AF4A7" w14:textId="330F0B0B" w:rsidR="00625E1B" w:rsidRDefault="00625E1B" w:rsidP="00625E1B">
            <w:pPr>
              <w:spacing w:after="0" w:line="276" w:lineRule="auto"/>
              <w:rPr>
                <w:bCs/>
              </w:rPr>
            </w:pPr>
            <w:r>
              <w:rPr>
                <w:bCs/>
              </w:rPr>
              <w:t>Same as Xiaomi. We prefer having the UE solution only for simplicity and low overhead (esp. with one-shot measurement request since it is similar to UE-side with two-step PDC). We think gNB-side is an unnecessary addition, but we can agree if majority supports.</w:t>
            </w:r>
          </w:p>
        </w:tc>
      </w:tr>
    </w:tbl>
    <w:p w14:paraId="499E7948" w14:textId="0D82B443" w:rsidR="002C7D0F" w:rsidRPr="004D4225" w:rsidRDefault="00B4474C" w:rsidP="00B4474C">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77777777" w:rsidR="00CE6EAD" w:rsidRPr="00D05881" w:rsidRDefault="00CE6EAD" w:rsidP="00CE6EAD">
            <w:pPr>
              <w:pStyle w:val="ListParagraph"/>
              <w:spacing w:beforeLines="50" w:before="120" w:after="100"/>
              <w:ind w:firstLineChars="0" w:firstLine="0"/>
              <w:jc w:val="both"/>
              <w:textAlignment w:val="center"/>
              <w:rPr>
                <w:rFonts w:eastAsiaTheme="minorEastAsia"/>
                <w:b/>
              </w:rPr>
            </w:pPr>
            <w:r w:rsidRPr="00D05881">
              <w:rPr>
                <w:rFonts w:eastAsia="Arial Unicode MS"/>
                <w:b/>
              </w:rPr>
              <w:t xml:space="preserve">Proposal 2a: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lastRenderedPageBreak/>
              <w:t xml:space="preserve">Option1b: the trigger in </w:t>
            </w:r>
            <w:r w:rsidRPr="00B05A31">
              <w:rPr>
                <w:bCs/>
                <w:i/>
                <w:iCs/>
                <w:lang w:eastAsia="zh-CN"/>
              </w:rPr>
              <w:t>L1/MAC signaling</w:t>
            </w:r>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BC1B83">
        <w:tc>
          <w:tcPr>
            <w:tcW w:w="1555" w:type="dxa"/>
            <w:shd w:val="clear" w:color="auto" w:fill="auto"/>
            <w:vAlign w:val="center"/>
          </w:tcPr>
          <w:p w14:paraId="36317B66" w14:textId="77777777" w:rsidR="006E72BD" w:rsidRDefault="006E72BD" w:rsidP="00BC1B83">
            <w:pPr>
              <w:spacing w:after="0" w:line="360" w:lineRule="auto"/>
              <w:rPr>
                <w:b/>
              </w:rPr>
            </w:pPr>
            <w:r>
              <w:rPr>
                <w:b/>
              </w:rPr>
              <w:t>Company</w:t>
            </w:r>
          </w:p>
        </w:tc>
        <w:tc>
          <w:tcPr>
            <w:tcW w:w="1417" w:type="dxa"/>
            <w:shd w:val="clear" w:color="auto" w:fill="auto"/>
            <w:vAlign w:val="center"/>
          </w:tcPr>
          <w:p w14:paraId="2357D5CB" w14:textId="2DF54023" w:rsidR="006E72BD" w:rsidRDefault="006E72BD" w:rsidP="00BC1B83">
            <w:pPr>
              <w:spacing w:after="0" w:line="360" w:lineRule="auto"/>
              <w:rPr>
                <w:b/>
              </w:rPr>
            </w:pPr>
            <w:r>
              <w:rPr>
                <w:b/>
              </w:rPr>
              <w:t>Option</w:t>
            </w:r>
          </w:p>
        </w:tc>
        <w:tc>
          <w:tcPr>
            <w:tcW w:w="6662" w:type="dxa"/>
            <w:shd w:val="clear" w:color="auto" w:fill="auto"/>
            <w:vAlign w:val="center"/>
          </w:tcPr>
          <w:p w14:paraId="7BB18923" w14:textId="77777777" w:rsidR="006E72BD" w:rsidRDefault="006E72BD" w:rsidP="00BC1B83">
            <w:pPr>
              <w:spacing w:after="0" w:line="360" w:lineRule="auto"/>
              <w:rPr>
                <w:b/>
              </w:rPr>
            </w:pPr>
            <w:r>
              <w:rPr>
                <w:b/>
              </w:rPr>
              <w:t>Additional comment(s)</w:t>
            </w:r>
          </w:p>
        </w:tc>
      </w:tr>
      <w:tr w:rsidR="006E72BD" w14:paraId="056CEFD9" w14:textId="77777777" w:rsidTr="00BC1B83">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BC1B83">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lastRenderedPageBreak/>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ListParagraph"/>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ListParagraph"/>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BC1B83">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 1</w:t>
            </w:r>
            <w:r w:rsidRPr="00507646">
              <w:rPr>
                <w:lang w:eastAsia="zh-CN"/>
              </w:rPr>
              <w:t xml:space="preserve">. As for the need to support a periodic report at all, we are still not convinced of the motivation. It was argued online that this could come in support of the scenario where the TSN clock (used as GM clock to be synchronized to) is of poor quality </w:t>
            </w:r>
            <w:proofErr w:type="spellStart"/>
            <w:r w:rsidRPr="00507646">
              <w:rPr>
                <w:lang w:eastAsia="zh-CN"/>
              </w:rPr>
              <w:t>wrt</w:t>
            </w:r>
            <w:proofErr w:type="spellEnd"/>
            <w:r w:rsidRPr="00507646">
              <w:rPr>
                <w:lang w:eastAsia="zh-CN"/>
              </w:rPr>
              <w:t xml:space="preserve">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w:t>
            </w:r>
            <w:proofErr w:type="gramStart"/>
            <w:r w:rsidRPr="00507646">
              <w:rPr>
                <w:lang w:eastAsia="zh-CN"/>
              </w:rPr>
              <w:t>i.e.</w:t>
            </w:r>
            <w:proofErr w:type="gramEnd"/>
            <w:r w:rsidRPr="00507646">
              <w:rPr>
                <w:lang w:eastAsia="zh-CN"/>
              </w:rPr>
              <w:t xml:space="preserve"> when the UE moves. And </w:t>
            </w:r>
            <w:proofErr w:type="gramStart"/>
            <w:r w:rsidRPr="00507646">
              <w:rPr>
                <w:lang w:eastAsia="zh-CN"/>
              </w:rPr>
              <w:t>again</w:t>
            </w:r>
            <w:proofErr w:type="gramEnd"/>
            <w:r w:rsidRPr="00507646">
              <w:rPr>
                <w:lang w:eastAsia="zh-CN"/>
              </w:rPr>
              <w:t xml:space="preserve"> we believe that such tracking of UE motion is best handled by gNB.</w:t>
            </w:r>
          </w:p>
        </w:tc>
      </w:tr>
      <w:tr w:rsidR="00391FB0" w14:paraId="6A8CFC7C" w14:textId="77777777" w:rsidTr="00BC1B83">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MS Mincho" w:hint="eastAsia"/>
                <w:bCs/>
              </w:rPr>
              <w:t>O</w:t>
            </w:r>
            <w:r>
              <w:rPr>
                <w:rFonts w:eastAsia="MS Mincho"/>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 xml:space="preserve">e have originally supported event-based trigger as in [email discussion 503], but now it is not on the table. </w:t>
            </w:r>
            <w:proofErr w:type="gramStart"/>
            <w:r>
              <w:rPr>
                <w:rFonts w:eastAsia="MS Mincho"/>
                <w:bCs/>
              </w:rPr>
              <w:t>So</w:t>
            </w:r>
            <w:proofErr w:type="gramEnd"/>
            <w:r>
              <w:rPr>
                <w:rFonts w:eastAsia="MS Mincho"/>
                <w:bCs/>
              </w:rPr>
              <w:t xml:space="preserve"> Option 1 is simple and will be supported.</w:t>
            </w:r>
          </w:p>
        </w:tc>
      </w:tr>
      <w:tr w:rsidR="00A60B1A" w14:paraId="12C59099" w14:textId="77777777" w:rsidTr="00BC1B83">
        <w:tc>
          <w:tcPr>
            <w:tcW w:w="1555" w:type="dxa"/>
            <w:shd w:val="clear" w:color="auto" w:fill="auto"/>
            <w:vAlign w:val="center"/>
          </w:tcPr>
          <w:p w14:paraId="4B01ECF0" w14:textId="3D3F1226"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Pr>
                <w:rFonts w:hint="eastAsia"/>
                <w:bCs/>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BC1B83">
            <w:pPr>
              <w:spacing w:after="0" w:line="276" w:lineRule="auto"/>
              <w:rPr>
                <w:lang w:eastAsia="zh-CN"/>
              </w:rPr>
            </w:pPr>
            <w:r w:rsidRPr="00C53F10">
              <w:rPr>
                <w:lang w:eastAsia="zh-CN"/>
              </w:rPr>
              <w:t>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r w:rsidR="00BC1B83" w:rsidRPr="00B064B6" w14:paraId="7FA08C5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11C021" w14:textId="3D7E63EB" w:rsidR="00BC1B83" w:rsidRDefault="00BC1B83" w:rsidP="00816816">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4890F" w14:textId="4C0C1360" w:rsidR="00BC1B83" w:rsidRDefault="00BC1B83" w:rsidP="00816816">
            <w:pPr>
              <w:spacing w:after="0" w:line="276" w:lineRule="auto"/>
              <w:rPr>
                <w:rFonts w:eastAsia="MS Mincho"/>
                <w:bCs/>
              </w:rPr>
            </w:pPr>
            <w:r>
              <w:rPr>
                <w:rFonts w:eastAsia="MS Mincho"/>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0206C" w14:textId="77777777" w:rsidR="00BC1B83" w:rsidRDefault="00BC1B83" w:rsidP="00BC1B83">
            <w:pPr>
              <w:spacing w:after="0" w:line="360" w:lineRule="auto"/>
              <w:rPr>
                <w:bCs/>
              </w:rPr>
            </w:pPr>
            <w:r w:rsidRPr="00FB3029">
              <w:rPr>
                <w:bCs/>
              </w:rPr>
              <w:t xml:space="preserve">We think periodic reporting is a safe option that strikes the balance between signaling overhead and the need for the gNB to track such measurement. </w:t>
            </w:r>
            <w:r>
              <w:rPr>
                <w:bCs/>
              </w:rPr>
              <w:t>Also, in RAN2 #116bis-e we already have the following agreement:</w:t>
            </w:r>
          </w:p>
          <w:p w14:paraId="4AF87AD8" w14:textId="77777777" w:rsidR="00BC1B83" w:rsidRPr="009A449A" w:rsidRDefault="00BC1B83" w:rsidP="00BC1B83">
            <w:pPr>
              <w:pStyle w:val="ListParagraph"/>
              <w:numPr>
                <w:ilvl w:val="0"/>
                <w:numId w:val="31"/>
              </w:numPr>
              <w:spacing w:after="0" w:line="360" w:lineRule="auto"/>
              <w:ind w:firstLineChars="0"/>
              <w:rPr>
                <w:bCs/>
              </w:rPr>
            </w:pPr>
            <w:r w:rsidRPr="009A449A">
              <w:rPr>
                <w:rFonts w:ascii="Arial" w:hAnsi="Arial"/>
                <w:szCs w:val="24"/>
                <w:lang w:eastAsia="en-GB"/>
              </w:rPr>
              <w:t xml:space="preserve">For RTT-based gNB side PDC, </w:t>
            </w:r>
            <w:r w:rsidRPr="009A449A">
              <w:rPr>
                <w:rFonts w:ascii="Arial" w:hAnsi="Arial"/>
                <w:szCs w:val="24"/>
                <w:highlight w:val="yellow"/>
                <w:lang w:eastAsia="en-GB"/>
              </w:rPr>
              <w:t>RRC measurement framework can be reused as baseline</w:t>
            </w:r>
            <w:r w:rsidRPr="009A449A">
              <w:rPr>
                <w:rFonts w:ascii="Arial" w:hAnsi="Arial"/>
                <w:szCs w:val="24"/>
                <w:lang w:eastAsia="en-GB"/>
              </w:rPr>
              <w:t xml:space="preserve"> to provide UE Rx-Tx time difference report.</w:t>
            </w:r>
          </w:p>
          <w:p w14:paraId="5D0ABA79" w14:textId="398D7F5E" w:rsidR="00BC1B83" w:rsidRDefault="00BC1B83" w:rsidP="00BC1B83">
            <w:pPr>
              <w:spacing w:after="0" w:line="276" w:lineRule="auto"/>
              <w:rPr>
                <w:rFonts w:eastAsia="MS Mincho"/>
                <w:bCs/>
              </w:rPr>
            </w:pPr>
            <w:r>
              <w:rPr>
                <w:bCs/>
              </w:rPr>
              <w:t xml:space="preserve">In our understanding, periodic reporting is a common configuration for the existing RRC measurement framework, and we do not see </w:t>
            </w:r>
            <w:r w:rsidRPr="00BC1B83">
              <w:rPr>
                <w:bCs/>
              </w:rPr>
              <w:t>why we should exclude such functionality when it comes to reporting to RX-TX time difference.</w:t>
            </w:r>
          </w:p>
        </w:tc>
      </w:tr>
      <w:tr w:rsidR="005F4B1D" w:rsidRPr="00B064B6" w14:paraId="7E3BA3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9BF8D" w14:textId="43343F63" w:rsidR="005F4B1D" w:rsidRDefault="005F4B1D" w:rsidP="005F4B1D">
            <w:pPr>
              <w:spacing w:after="0" w:line="276" w:lineRule="auto"/>
              <w:rPr>
                <w:rFonts w:eastAsia="MS Mincho"/>
                <w:bCs/>
              </w:rPr>
            </w:pPr>
            <w:r w:rsidRPr="005838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66A47" w14:textId="467094E7" w:rsidR="005F4B1D" w:rsidRDefault="005F4B1D" w:rsidP="005F4B1D">
            <w:pPr>
              <w:spacing w:after="0" w:line="276" w:lineRule="auto"/>
              <w:rPr>
                <w:rFonts w:eastAsia="MS Mincho"/>
                <w:bCs/>
              </w:rPr>
            </w:pPr>
            <w:r w:rsidRPr="00583877">
              <w:rPr>
                <w:rFonts w:ascii="Arial" w:hAnsi="Arial" w:cs="Arial"/>
                <w:bCs/>
              </w:rPr>
              <w:t xml:space="preserve">Option </w:t>
            </w:r>
            <w:r>
              <w:rPr>
                <w:rFonts w:ascii="Arial" w:hAnsi="Arial" w:cs="Arial"/>
                <w:bCs/>
              </w:rPr>
              <w:t>2/3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17E868" w14:textId="680D36E2" w:rsidR="005F4B1D" w:rsidRPr="00FB3029" w:rsidRDefault="005F4B1D" w:rsidP="005F4B1D">
            <w:pPr>
              <w:spacing w:after="0" w:line="360" w:lineRule="auto"/>
              <w:rPr>
                <w:bCs/>
              </w:rPr>
            </w:pPr>
            <w:r w:rsidRPr="008923C6">
              <w:rPr>
                <w:rFonts w:ascii="Arial" w:hAnsi="Arial" w:cs="Arial"/>
                <w:bCs/>
              </w:rPr>
              <w:t>Prefer the periodic approach since it is simple. The gNB can just configure periodic reporting from the UE, and thus guarantee a fresh PDC estimate is always available</w:t>
            </w:r>
            <w:r>
              <w:rPr>
                <w:rFonts w:ascii="Arial" w:hAnsi="Arial" w:cs="Arial"/>
                <w:bCs/>
              </w:rPr>
              <w:t xml:space="preserve">, and thus, it is guaranteed to work </w:t>
            </w:r>
            <w:proofErr w:type="gramStart"/>
            <w:r>
              <w:rPr>
                <w:rFonts w:ascii="Arial" w:hAnsi="Arial" w:cs="Arial"/>
                <w:bCs/>
              </w:rPr>
              <w:t>The</w:t>
            </w:r>
            <w:proofErr w:type="gramEnd"/>
            <w:r>
              <w:rPr>
                <w:rFonts w:ascii="Arial" w:hAnsi="Arial" w:cs="Arial"/>
                <w:bCs/>
              </w:rPr>
              <w:t xml:space="preserve"> issue with one shot reporting is that the gNB does not know when the UE has changed locations necessarily and thus it has no proper criteria </w:t>
            </w:r>
            <w:r>
              <w:rPr>
                <w:rFonts w:ascii="Arial" w:hAnsi="Arial" w:cs="Arial"/>
                <w:bCs/>
              </w:rPr>
              <w:lastRenderedPageBreak/>
              <w:t>to trigger that one-shot other than also do it somewhat periodically as well, but we are open to just supporting both.</w:t>
            </w:r>
          </w:p>
        </w:tc>
      </w:tr>
    </w:tbl>
    <w:p w14:paraId="473A42BE" w14:textId="28F2928C"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lastRenderedPageBreak/>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BodyText"/>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BC1B83">
        <w:tc>
          <w:tcPr>
            <w:tcW w:w="1555" w:type="dxa"/>
          </w:tcPr>
          <w:p w14:paraId="4B7E0705"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BC1B83">
        <w:tc>
          <w:tcPr>
            <w:tcW w:w="1555" w:type="dxa"/>
          </w:tcPr>
          <w:p w14:paraId="7D45EABF" w14:textId="77777777" w:rsidR="000D7AF1" w:rsidRPr="00BF654A" w:rsidRDefault="000D7AF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BC1B83">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613EFED7" w:rsidR="009F1E91" w:rsidRPr="002A3327" w:rsidRDefault="002A3327" w:rsidP="007A7F7B">
            <w:pPr>
              <w:rPr>
                <w:b/>
              </w:rPr>
            </w:pPr>
            <w:r w:rsidRPr="002A3327">
              <w:rPr>
                <w:b/>
                <w:lang w:eastAsia="zh-CN"/>
              </w:rPr>
              <w:t>Proposal 2a: The periodicity for UE RTT report can be provided in either measurement configuration or along with the explicit signaling for requesting UE RTT report.</w:t>
            </w:r>
          </w:p>
        </w:tc>
      </w:tr>
      <w:tr w:rsidR="008B2181" w:rsidRPr="00C045BB" w14:paraId="7CD31576" w14:textId="77777777" w:rsidTr="00BC1B83">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BC1B83">
        <w:tc>
          <w:tcPr>
            <w:tcW w:w="1555" w:type="dxa"/>
            <w:shd w:val="clear" w:color="auto" w:fill="auto"/>
            <w:vAlign w:val="center"/>
          </w:tcPr>
          <w:p w14:paraId="5B9C6B84" w14:textId="77777777" w:rsidR="004674CB" w:rsidRDefault="004674CB" w:rsidP="00BC1B83">
            <w:pPr>
              <w:spacing w:after="0" w:line="360" w:lineRule="auto"/>
              <w:rPr>
                <w:b/>
              </w:rPr>
            </w:pPr>
            <w:r>
              <w:rPr>
                <w:b/>
              </w:rPr>
              <w:t>Company</w:t>
            </w:r>
          </w:p>
        </w:tc>
        <w:tc>
          <w:tcPr>
            <w:tcW w:w="1417" w:type="dxa"/>
            <w:shd w:val="clear" w:color="auto" w:fill="auto"/>
            <w:vAlign w:val="center"/>
          </w:tcPr>
          <w:p w14:paraId="1AD59C38" w14:textId="77777777" w:rsidR="004674CB" w:rsidRDefault="004674CB" w:rsidP="00BC1B83">
            <w:pPr>
              <w:spacing w:after="0" w:line="360" w:lineRule="auto"/>
              <w:rPr>
                <w:b/>
              </w:rPr>
            </w:pPr>
            <w:r>
              <w:rPr>
                <w:b/>
              </w:rPr>
              <w:t>Yes/No</w:t>
            </w:r>
          </w:p>
        </w:tc>
        <w:tc>
          <w:tcPr>
            <w:tcW w:w="6662" w:type="dxa"/>
            <w:shd w:val="clear" w:color="auto" w:fill="auto"/>
            <w:vAlign w:val="center"/>
          </w:tcPr>
          <w:p w14:paraId="0FD6CE17" w14:textId="77777777" w:rsidR="004674CB" w:rsidRDefault="004674CB" w:rsidP="00BC1B83">
            <w:pPr>
              <w:spacing w:after="0" w:line="360" w:lineRule="auto"/>
              <w:rPr>
                <w:b/>
              </w:rPr>
            </w:pPr>
            <w:r>
              <w:rPr>
                <w:b/>
              </w:rPr>
              <w:t>Additional comment(s)</w:t>
            </w:r>
          </w:p>
        </w:tc>
      </w:tr>
      <w:tr w:rsidR="004674CB" w14:paraId="68734499" w14:textId="77777777" w:rsidTr="00BC1B83">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BC1B83">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BC1B83">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&gt; 1</w:t>
            </w:r>
            <w:r w:rsidRPr="00507646">
              <w:rPr>
                <w:lang w:eastAsia="zh-CN"/>
              </w:rPr>
              <w:t>).</w:t>
            </w:r>
          </w:p>
        </w:tc>
      </w:tr>
      <w:tr w:rsidR="00045466" w:rsidRPr="00507646" w14:paraId="29646A7D" w14:textId="77777777" w:rsidTr="00BC1B83">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lastRenderedPageBreak/>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BC1B83">
        <w:tc>
          <w:tcPr>
            <w:tcW w:w="1555" w:type="dxa"/>
            <w:shd w:val="clear" w:color="auto" w:fill="auto"/>
            <w:vAlign w:val="center"/>
          </w:tcPr>
          <w:p w14:paraId="111F0AE9" w14:textId="7D6F648A"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r w:rsidR="00BC1B83" w:rsidRPr="00507646" w14:paraId="4C85219D" w14:textId="77777777" w:rsidTr="00BC1B83">
        <w:tc>
          <w:tcPr>
            <w:tcW w:w="1555" w:type="dxa"/>
            <w:shd w:val="clear" w:color="auto" w:fill="auto"/>
            <w:vAlign w:val="center"/>
          </w:tcPr>
          <w:p w14:paraId="61F4B631" w14:textId="4307DA7B" w:rsidR="00BC1B83" w:rsidRDefault="00BC1B83" w:rsidP="00BC1B83">
            <w:pPr>
              <w:spacing w:after="0" w:line="276" w:lineRule="auto"/>
              <w:rPr>
                <w:bCs/>
                <w:lang w:eastAsia="zh-CN"/>
              </w:rPr>
            </w:pPr>
            <w:r w:rsidRPr="009A449A">
              <w:rPr>
                <w:bCs/>
              </w:rPr>
              <w:t>Nokia</w:t>
            </w:r>
          </w:p>
        </w:tc>
        <w:tc>
          <w:tcPr>
            <w:tcW w:w="1417" w:type="dxa"/>
            <w:shd w:val="clear" w:color="auto" w:fill="auto"/>
            <w:vAlign w:val="center"/>
          </w:tcPr>
          <w:p w14:paraId="03FE5CAE" w14:textId="1F556B64" w:rsidR="00BC1B83" w:rsidRDefault="00BC1B83" w:rsidP="00BC1B83">
            <w:pPr>
              <w:spacing w:after="0" w:line="276" w:lineRule="auto"/>
              <w:rPr>
                <w:bCs/>
                <w:lang w:eastAsia="zh-CN"/>
              </w:rPr>
            </w:pPr>
            <w:r w:rsidRPr="009A449A">
              <w:rPr>
                <w:bCs/>
              </w:rPr>
              <w:t>Yes</w:t>
            </w:r>
          </w:p>
        </w:tc>
        <w:tc>
          <w:tcPr>
            <w:tcW w:w="6662" w:type="dxa"/>
            <w:shd w:val="clear" w:color="auto" w:fill="auto"/>
            <w:vAlign w:val="center"/>
          </w:tcPr>
          <w:p w14:paraId="503641BF" w14:textId="2B05927A" w:rsidR="00BC1B83" w:rsidRDefault="00BC1B83" w:rsidP="00BC1B83">
            <w:pPr>
              <w:spacing w:after="0" w:line="276" w:lineRule="auto"/>
              <w:rPr>
                <w:bCs/>
                <w:lang w:eastAsia="zh-CN"/>
              </w:rPr>
            </w:pPr>
            <w:proofErr w:type="gramStart"/>
            <w:r w:rsidRPr="009A449A">
              <w:rPr>
                <w:bCs/>
              </w:rPr>
              <w:t>Basically</w:t>
            </w:r>
            <w:proofErr w:type="gramEnd"/>
            <w:r w:rsidRPr="009A449A">
              <w:rPr>
                <w:bCs/>
              </w:rPr>
              <w:t xml:space="preserve"> we think the mechanism should be aligned with the existing RRC measurement framework, based on the RAN2 #116bis-e agreement.</w:t>
            </w:r>
          </w:p>
        </w:tc>
      </w:tr>
      <w:tr w:rsidR="00057C10" w:rsidRPr="00507646" w14:paraId="3982E869" w14:textId="77777777" w:rsidTr="00BC1B83">
        <w:tc>
          <w:tcPr>
            <w:tcW w:w="1555" w:type="dxa"/>
            <w:shd w:val="clear" w:color="auto" w:fill="auto"/>
            <w:vAlign w:val="center"/>
          </w:tcPr>
          <w:p w14:paraId="0216B2F2" w14:textId="3C926E90" w:rsidR="00057C10" w:rsidRPr="009A449A" w:rsidRDefault="00057C10" w:rsidP="00057C10">
            <w:pPr>
              <w:spacing w:after="0" w:line="276" w:lineRule="auto"/>
              <w:rPr>
                <w:bCs/>
              </w:rPr>
            </w:pPr>
            <w:r w:rsidRPr="00735A4D">
              <w:rPr>
                <w:rFonts w:ascii="Arial" w:hAnsi="Arial" w:cs="Arial"/>
                <w:bCs/>
              </w:rPr>
              <w:t>Qualcomm</w:t>
            </w:r>
          </w:p>
        </w:tc>
        <w:tc>
          <w:tcPr>
            <w:tcW w:w="1417" w:type="dxa"/>
            <w:shd w:val="clear" w:color="auto" w:fill="auto"/>
            <w:vAlign w:val="center"/>
          </w:tcPr>
          <w:p w14:paraId="3BDBA211" w14:textId="58A86AD2" w:rsidR="00057C10" w:rsidRPr="009A449A" w:rsidRDefault="00057C10" w:rsidP="00057C10">
            <w:pPr>
              <w:spacing w:after="0" w:line="276" w:lineRule="auto"/>
              <w:rPr>
                <w:bCs/>
              </w:rPr>
            </w:pPr>
            <w:r w:rsidRPr="00735A4D">
              <w:rPr>
                <w:rFonts w:ascii="Arial" w:hAnsi="Arial" w:cs="Arial"/>
                <w:bCs/>
              </w:rPr>
              <w:t>Yes</w:t>
            </w:r>
          </w:p>
        </w:tc>
        <w:tc>
          <w:tcPr>
            <w:tcW w:w="6662" w:type="dxa"/>
            <w:shd w:val="clear" w:color="auto" w:fill="auto"/>
            <w:vAlign w:val="center"/>
          </w:tcPr>
          <w:p w14:paraId="73E529D6" w14:textId="5016D254" w:rsidR="00057C10" w:rsidRPr="009A449A" w:rsidRDefault="00057C10" w:rsidP="00057C10">
            <w:pPr>
              <w:spacing w:after="0" w:line="276" w:lineRule="auto"/>
              <w:rPr>
                <w:bCs/>
              </w:rPr>
            </w:pPr>
            <w:r w:rsidRPr="00735A4D">
              <w:rPr>
                <w:rFonts w:ascii="Arial" w:hAnsi="Arial" w:cs="Arial"/>
                <w:bCs/>
              </w:rPr>
              <w:t>RRC config is sufficient</w:t>
            </w:r>
          </w:p>
        </w:tc>
      </w:tr>
    </w:tbl>
    <w:p w14:paraId="7F37C2F9" w14:textId="26BDA160"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BodyText"/>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BC1B83">
        <w:tc>
          <w:tcPr>
            <w:tcW w:w="1555" w:type="dxa"/>
            <w:shd w:val="clear" w:color="auto" w:fill="auto"/>
            <w:vAlign w:val="center"/>
          </w:tcPr>
          <w:p w14:paraId="48BA8D61" w14:textId="77777777" w:rsidR="00177A33" w:rsidRDefault="00177A33" w:rsidP="00BC1B83">
            <w:pPr>
              <w:spacing w:after="0" w:line="360" w:lineRule="auto"/>
              <w:rPr>
                <w:b/>
              </w:rPr>
            </w:pPr>
            <w:r>
              <w:rPr>
                <w:b/>
              </w:rPr>
              <w:t>Company</w:t>
            </w:r>
          </w:p>
        </w:tc>
        <w:tc>
          <w:tcPr>
            <w:tcW w:w="1417" w:type="dxa"/>
            <w:shd w:val="clear" w:color="auto" w:fill="auto"/>
            <w:vAlign w:val="center"/>
          </w:tcPr>
          <w:p w14:paraId="37CE98A2" w14:textId="77777777" w:rsidR="00177A33" w:rsidRDefault="00177A33" w:rsidP="00BC1B83">
            <w:pPr>
              <w:spacing w:after="0" w:line="360" w:lineRule="auto"/>
              <w:rPr>
                <w:b/>
              </w:rPr>
            </w:pPr>
            <w:r>
              <w:rPr>
                <w:b/>
              </w:rPr>
              <w:t>Yes/No</w:t>
            </w:r>
          </w:p>
        </w:tc>
        <w:tc>
          <w:tcPr>
            <w:tcW w:w="6662" w:type="dxa"/>
            <w:shd w:val="clear" w:color="auto" w:fill="auto"/>
            <w:vAlign w:val="center"/>
          </w:tcPr>
          <w:p w14:paraId="0BC242E4" w14:textId="77777777" w:rsidR="00177A33" w:rsidRDefault="00177A33" w:rsidP="00BC1B83">
            <w:pPr>
              <w:spacing w:after="0" w:line="360" w:lineRule="auto"/>
              <w:rPr>
                <w:b/>
              </w:rPr>
            </w:pPr>
            <w:r>
              <w:rPr>
                <w:b/>
              </w:rPr>
              <w:t>Additional comment(s)</w:t>
            </w:r>
          </w:p>
        </w:tc>
      </w:tr>
      <w:tr w:rsidR="00177A33" w14:paraId="6679FF17" w14:textId="77777777" w:rsidTr="00BC1B83">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BC1B83">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BC1B83">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proofErr w:type="gramStart"/>
            <w:r w:rsidRPr="00DE03DE">
              <w:rPr>
                <w:lang w:eastAsia="zh-CN"/>
              </w:rPr>
              <w:t>Yes</w:t>
            </w:r>
            <w:proofErr w:type="gramEnd"/>
            <w:r w:rsidRPr="00DE03DE">
              <w:rPr>
                <w:lang w:eastAsia="zh-CN"/>
              </w:rPr>
              <w:t xml:space="preserve"> with comment</w:t>
            </w:r>
          </w:p>
        </w:tc>
        <w:tc>
          <w:tcPr>
            <w:tcW w:w="6662" w:type="dxa"/>
            <w:shd w:val="clear" w:color="auto" w:fill="auto"/>
            <w:vAlign w:val="center"/>
          </w:tcPr>
          <w:p w14:paraId="7A136891" w14:textId="3222E124"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 The current range of this parameter is {ms120, ms240, ms480, ms640, ms1024, ms2048, ms5120, ms10240, ms20480, ms40960, min</w:t>
            </w:r>
            <w:proofErr w:type="gramStart"/>
            <w:r w:rsidRPr="00DE03DE">
              <w:rPr>
                <w:lang w:eastAsia="zh-CN"/>
              </w:rPr>
              <w:t>1,min</w:t>
            </w:r>
            <w:proofErr w:type="gramEnd"/>
            <w:r w:rsidRPr="00DE03DE">
              <w:rPr>
                <w:lang w:eastAsia="zh-CN"/>
              </w:rPr>
              <w:t>6, min12, min30 }. Given we don't see the need for periodic report, we have no preference on changing these values. In any case, we don’t see the need to consult RAN1/RAN4 about this.</w:t>
            </w:r>
          </w:p>
        </w:tc>
      </w:tr>
      <w:tr w:rsidR="00F52C0E" w:rsidRPr="00DE03DE" w14:paraId="2489B07A" w14:textId="77777777" w:rsidTr="00BC1B83">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MS Mincho"/>
                <w:bCs/>
              </w:rPr>
              <w:t xml:space="preserve">We are </w:t>
            </w:r>
            <w:r>
              <w:rPr>
                <w:rFonts w:eastAsia="MS Mincho" w:hint="eastAsia"/>
                <w:bCs/>
              </w:rPr>
              <w:t>O</w:t>
            </w:r>
            <w:r>
              <w:rPr>
                <w:rFonts w:eastAsia="MS Mincho"/>
                <w:bCs/>
              </w:rPr>
              <w:t>K with LS exchange with RAN1/4.</w:t>
            </w:r>
          </w:p>
        </w:tc>
      </w:tr>
      <w:tr w:rsidR="00A60B1A" w:rsidRPr="00DE03DE" w14:paraId="4437D0F0" w14:textId="77777777" w:rsidTr="00BC1B83">
        <w:tc>
          <w:tcPr>
            <w:tcW w:w="1555" w:type="dxa"/>
            <w:shd w:val="clear" w:color="auto" w:fill="auto"/>
            <w:vAlign w:val="center"/>
          </w:tcPr>
          <w:p w14:paraId="646B86C5" w14:textId="4AD20A43"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Pr>
                <w:rFonts w:hint="eastAsia"/>
                <w:bCs/>
                <w:lang w:eastAsia="zh-CN"/>
              </w:rPr>
              <w:t>T</w:t>
            </w:r>
            <w:r>
              <w:rPr>
                <w:bCs/>
              </w:rPr>
              <w:t xml:space="preserve">he value range </w:t>
            </w:r>
            <w:r>
              <w:rPr>
                <w:rFonts w:hint="eastAsia"/>
                <w:bCs/>
                <w:lang w:eastAsia="zh-CN"/>
              </w:rPr>
              <w:t xml:space="preserve">can be decided by RAN2. </w:t>
            </w:r>
          </w:p>
        </w:tc>
      </w:tr>
      <w:tr w:rsidR="00BC1B83" w:rsidRPr="00DE03DE" w14:paraId="5EE907E8" w14:textId="77777777" w:rsidTr="00BC1B83">
        <w:tc>
          <w:tcPr>
            <w:tcW w:w="1555" w:type="dxa"/>
            <w:shd w:val="clear" w:color="auto" w:fill="auto"/>
            <w:vAlign w:val="center"/>
          </w:tcPr>
          <w:p w14:paraId="51DBFFF5" w14:textId="1E8A8FD7"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7FF74021" w14:textId="6555B72F" w:rsidR="00BC1B83" w:rsidRDefault="00BC1B83" w:rsidP="00A60B1A">
            <w:pPr>
              <w:spacing w:after="0" w:line="276" w:lineRule="auto"/>
              <w:rPr>
                <w:bCs/>
                <w:lang w:eastAsia="zh-CN"/>
              </w:rPr>
            </w:pPr>
            <w:r>
              <w:rPr>
                <w:bCs/>
                <w:lang w:eastAsia="zh-CN"/>
              </w:rPr>
              <w:t>Yes</w:t>
            </w:r>
          </w:p>
        </w:tc>
        <w:tc>
          <w:tcPr>
            <w:tcW w:w="6662" w:type="dxa"/>
            <w:shd w:val="clear" w:color="auto" w:fill="auto"/>
            <w:vAlign w:val="center"/>
          </w:tcPr>
          <w:p w14:paraId="4B6438EF" w14:textId="5D48AED6" w:rsidR="00BC1B83" w:rsidRDefault="00BC1B83" w:rsidP="00A60B1A">
            <w:pPr>
              <w:spacing w:after="0" w:line="276" w:lineRule="auto"/>
              <w:rPr>
                <w:bCs/>
                <w:lang w:eastAsia="zh-CN"/>
              </w:rPr>
            </w:pPr>
            <w:r>
              <w:rPr>
                <w:bCs/>
                <w:lang w:eastAsia="zh-CN"/>
              </w:rPr>
              <w:t>RAN1/RAN4’s input would be useful</w:t>
            </w:r>
          </w:p>
        </w:tc>
      </w:tr>
      <w:tr w:rsidR="007F1FED" w:rsidRPr="00DE03DE" w14:paraId="08BE31EB" w14:textId="77777777" w:rsidTr="00BC1B83">
        <w:tc>
          <w:tcPr>
            <w:tcW w:w="1555" w:type="dxa"/>
            <w:shd w:val="clear" w:color="auto" w:fill="auto"/>
            <w:vAlign w:val="center"/>
          </w:tcPr>
          <w:p w14:paraId="63D16662" w14:textId="7078E718" w:rsidR="007F1FED" w:rsidRDefault="007F1FED" w:rsidP="007F1FED">
            <w:pPr>
              <w:spacing w:after="0" w:line="276" w:lineRule="auto"/>
              <w:rPr>
                <w:bCs/>
                <w:lang w:eastAsia="zh-CN"/>
              </w:rPr>
            </w:pPr>
            <w:r w:rsidRPr="00C745D3">
              <w:rPr>
                <w:rFonts w:ascii="Arial" w:hAnsi="Arial" w:cs="Arial"/>
                <w:bCs/>
              </w:rPr>
              <w:t>Qualcomm</w:t>
            </w:r>
          </w:p>
        </w:tc>
        <w:tc>
          <w:tcPr>
            <w:tcW w:w="1417" w:type="dxa"/>
            <w:shd w:val="clear" w:color="auto" w:fill="auto"/>
            <w:vAlign w:val="center"/>
          </w:tcPr>
          <w:p w14:paraId="7351A659" w14:textId="69467010" w:rsidR="007F1FED" w:rsidRDefault="007F1FED" w:rsidP="007F1FED">
            <w:pPr>
              <w:spacing w:after="0" w:line="276" w:lineRule="auto"/>
              <w:rPr>
                <w:bCs/>
                <w:lang w:eastAsia="zh-CN"/>
              </w:rPr>
            </w:pPr>
            <w:r w:rsidRPr="00C745D3">
              <w:rPr>
                <w:rFonts w:ascii="Arial" w:hAnsi="Arial" w:cs="Arial"/>
                <w:bCs/>
              </w:rPr>
              <w:t>Yes</w:t>
            </w:r>
          </w:p>
        </w:tc>
        <w:tc>
          <w:tcPr>
            <w:tcW w:w="6662" w:type="dxa"/>
            <w:shd w:val="clear" w:color="auto" w:fill="auto"/>
            <w:vAlign w:val="center"/>
          </w:tcPr>
          <w:p w14:paraId="1E67A1FD" w14:textId="77777777" w:rsidR="007F1FED" w:rsidRDefault="007F1FED" w:rsidP="007F1FED">
            <w:pPr>
              <w:spacing w:after="0" w:line="276" w:lineRule="auto"/>
              <w:rPr>
                <w:bCs/>
                <w:lang w:eastAsia="zh-CN"/>
              </w:rPr>
            </w:pPr>
          </w:p>
        </w:tc>
      </w:tr>
    </w:tbl>
    <w:p w14:paraId="65191023" w14:textId="713A29F4"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BC1B83">
            <w:pPr>
              <w:spacing w:after="0" w:line="360" w:lineRule="auto"/>
              <w:rPr>
                <w:b/>
              </w:rPr>
            </w:pPr>
            <w:r>
              <w:rPr>
                <w:b/>
              </w:rPr>
              <w:t>Company</w:t>
            </w:r>
          </w:p>
        </w:tc>
        <w:tc>
          <w:tcPr>
            <w:tcW w:w="8228" w:type="dxa"/>
            <w:shd w:val="clear" w:color="auto" w:fill="auto"/>
            <w:vAlign w:val="center"/>
          </w:tcPr>
          <w:p w14:paraId="0A4F86A9" w14:textId="1191C93A" w:rsidR="0059217B" w:rsidRDefault="0059217B" w:rsidP="00BC1B83">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lastRenderedPageBreak/>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BC1B83">
        <w:tc>
          <w:tcPr>
            <w:tcW w:w="1555" w:type="dxa"/>
            <w:shd w:val="clear" w:color="auto" w:fill="auto"/>
            <w:vAlign w:val="center"/>
          </w:tcPr>
          <w:p w14:paraId="395FC7F8" w14:textId="77777777" w:rsidR="00EB3630" w:rsidRDefault="00EB3630" w:rsidP="00BC1B83">
            <w:pPr>
              <w:spacing w:after="0" w:line="360" w:lineRule="auto"/>
              <w:rPr>
                <w:b/>
              </w:rPr>
            </w:pPr>
            <w:r>
              <w:rPr>
                <w:b/>
              </w:rPr>
              <w:t>Company</w:t>
            </w:r>
          </w:p>
        </w:tc>
        <w:tc>
          <w:tcPr>
            <w:tcW w:w="1417" w:type="dxa"/>
            <w:shd w:val="clear" w:color="auto" w:fill="auto"/>
            <w:vAlign w:val="center"/>
          </w:tcPr>
          <w:p w14:paraId="2A873CB0" w14:textId="77777777" w:rsidR="00EB3630" w:rsidRDefault="00EB3630" w:rsidP="00BC1B83">
            <w:pPr>
              <w:spacing w:after="0" w:line="360" w:lineRule="auto"/>
              <w:rPr>
                <w:b/>
              </w:rPr>
            </w:pPr>
            <w:r>
              <w:rPr>
                <w:b/>
              </w:rPr>
              <w:t>Option</w:t>
            </w:r>
          </w:p>
        </w:tc>
        <w:tc>
          <w:tcPr>
            <w:tcW w:w="6662" w:type="dxa"/>
            <w:shd w:val="clear" w:color="auto" w:fill="auto"/>
            <w:vAlign w:val="center"/>
          </w:tcPr>
          <w:p w14:paraId="213007F4" w14:textId="77777777" w:rsidR="00EB3630" w:rsidRDefault="00EB3630" w:rsidP="00BC1B83">
            <w:pPr>
              <w:spacing w:after="0" w:line="360" w:lineRule="auto"/>
              <w:rPr>
                <w:b/>
              </w:rPr>
            </w:pPr>
            <w:r>
              <w:rPr>
                <w:b/>
              </w:rPr>
              <w:t>Additional comment(s)</w:t>
            </w:r>
          </w:p>
        </w:tc>
      </w:tr>
      <w:tr w:rsidR="00EB3630" w14:paraId="02E70687" w14:textId="77777777" w:rsidTr="00BC1B83">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BC1B83">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BC1B83">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 xml:space="preserve">is the only option we can afford at this late stage. In </w:t>
            </w:r>
            <w:proofErr w:type="gramStart"/>
            <w:r w:rsidRPr="00997D16">
              <w:rPr>
                <w:lang w:eastAsia="zh-CN"/>
              </w:rPr>
              <w:t>addition</w:t>
            </w:r>
            <w:proofErr w:type="gramEnd"/>
            <w:r w:rsidRPr="00997D16">
              <w:rPr>
                <w:lang w:eastAsia="zh-CN"/>
              </w:rPr>
              <w:t xml:space="preserve"> we are not sure why MAC should be involved in this procedure</w:t>
            </w:r>
            <w:r w:rsidRPr="00997D16">
              <w:rPr>
                <w:rFonts w:hint="eastAsia"/>
                <w:lang w:eastAsia="zh-CN"/>
              </w:rPr>
              <w:t>.</w:t>
            </w:r>
          </w:p>
        </w:tc>
      </w:tr>
      <w:tr w:rsidR="00971E90" w:rsidRPr="00997D16" w14:paraId="6B7E5D8A" w14:textId="77777777" w:rsidTr="00BC1B83">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BC1B83">
        <w:tc>
          <w:tcPr>
            <w:tcW w:w="1555" w:type="dxa"/>
            <w:shd w:val="clear" w:color="auto" w:fill="auto"/>
            <w:vAlign w:val="center"/>
          </w:tcPr>
          <w:p w14:paraId="66BC9117" w14:textId="4DBFA2D7" w:rsidR="00A60B1A" w:rsidRDefault="00BC1B83" w:rsidP="00A60B1A">
            <w:pPr>
              <w:spacing w:after="0" w:line="276" w:lineRule="auto"/>
              <w:rPr>
                <w:rFonts w:eastAsia="MS Mincho"/>
              </w:rPr>
            </w:pPr>
            <w:r>
              <w:rPr>
                <w:bCs/>
                <w:lang w:eastAsia="zh-CN"/>
              </w:rPr>
              <w:t>V</w:t>
            </w:r>
            <w:r w:rsidR="00A60B1A">
              <w:rPr>
                <w:rFonts w:hint="eastAsia"/>
                <w:bCs/>
                <w:lang w:eastAsia="zh-CN"/>
              </w:rPr>
              <w:t>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BC1B83">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r w:rsidR="00BC1B83" w14:paraId="33F59E6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9279B0" w14:textId="7F4924CF" w:rsidR="00BC1B83" w:rsidRDefault="00BC1B83" w:rsidP="006F3642">
            <w:pPr>
              <w:spacing w:after="0" w:line="276" w:lineRule="auto"/>
              <w:rPr>
                <w:rFonts w:eastAsia="MS Mincho"/>
              </w:rPr>
            </w:pPr>
            <w:r>
              <w:rPr>
                <w:rFonts w:eastAsia="MS Mincho"/>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31A05" w14:textId="5359E324" w:rsidR="00BC1B83" w:rsidRDefault="00BC1B83" w:rsidP="006F3642">
            <w:pPr>
              <w:spacing w:after="0" w:line="276" w:lineRule="auto"/>
              <w:rPr>
                <w:rFonts w:eastAsia="MS Mincho"/>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1A1DC9" w14:textId="3A6BC727" w:rsidR="00BC1B83" w:rsidRDefault="00BC1B83" w:rsidP="006F3642">
            <w:pPr>
              <w:spacing w:after="0" w:line="276" w:lineRule="auto"/>
              <w:rPr>
                <w:bCs/>
                <w:lang w:eastAsia="zh-CN"/>
              </w:rPr>
            </w:pPr>
            <w:r>
              <w:rPr>
                <w:bCs/>
              </w:rPr>
              <w:t>We prefer to keep all PDC-related signalling to RRC level, as we fail to see the motivation/benefits to allow more dynamic signaling using MAC.</w:t>
            </w:r>
          </w:p>
        </w:tc>
      </w:tr>
      <w:tr w:rsidR="005D26E8" w14:paraId="194FEFE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CF515A" w14:textId="7617B96C" w:rsidR="005D26E8" w:rsidRDefault="005D26E8" w:rsidP="005D26E8">
            <w:pPr>
              <w:spacing w:after="0" w:line="276" w:lineRule="auto"/>
              <w:rPr>
                <w:rFonts w:eastAsia="MS Mincho"/>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0E33B" w14:textId="5C3EEA98" w:rsidR="005D26E8" w:rsidRDefault="005D26E8" w:rsidP="005D26E8">
            <w:pPr>
              <w:spacing w:after="0" w:line="276" w:lineRule="auto"/>
              <w:rPr>
                <w:rFonts w:eastAsia="MS Mincho"/>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CA19E3" w14:textId="0CD2CF45" w:rsidR="005D26E8" w:rsidRDefault="005D26E8" w:rsidP="005D26E8">
            <w:pPr>
              <w:spacing w:after="0" w:line="276" w:lineRule="auto"/>
              <w:rPr>
                <w:bCs/>
              </w:rPr>
            </w:pPr>
            <w:r w:rsidRPr="00443A2E">
              <w:rPr>
                <w:rFonts w:ascii="Arial" w:hAnsi="Arial" w:cs="Arial"/>
                <w:bCs/>
              </w:rPr>
              <w:t>RRC is sufficient, no need to define new MAC CE for that</w:t>
            </w:r>
          </w:p>
        </w:tc>
      </w:tr>
    </w:tbl>
    <w:p w14:paraId="332E9B87" w14:textId="77777777"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BC1B83">
        <w:trPr>
          <w:trHeight w:val="381"/>
        </w:trPr>
        <w:tc>
          <w:tcPr>
            <w:tcW w:w="1615" w:type="dxa"/>
            <w:shd w:val="clear" w:color="auto" w:fill="auto"/>
            <w:vAlign w:val="center"/>
          </w:tcPr>
          <w:p w14:paraId="309F9DBB" w14:textId="77777777" w:rsidR="008D16C5" w:rsidRDefault="008D16C5" w:rsidP="00BC1B83">
            <w:pPr>
              <w:spacing w:after="0" w:line="360" w:lineRule="auto"/>
              <w:rPr>
                <w:b/>
              </w:rPr>
            </w:pPr>
            <w:r>
              <w:rPr>
                <w:b/>
              </w:rPr>
              <w:t>Company</w:t>
            </w:r>
          </w:p>
        </w:tc>
        <w:tc>
          <w:tcPr>
            <w:tcW w:w="8228" w:type="dxa"/>
            <w:shd w:val="clear" w:color="auto" w:fill="auto"/>
            <w:vAlign w:val="center"/>
          </w:tcPr>
          <w:p w14:paraId="7672D1D7" w14:textId="77777777" w:rsidR="008D16C5" w:rsidRDefault="008D16C5" w:rsidP="00BC1B83">
            <w:pPr>
              <w:spacing w:after="0" w:line="360" w:lineRule="auto"/>
              <w:rPr>
                <w:b/>
              </w:rPr>
            </w:pPr>
            <w:r>
              <w:rPr>
                <w:b/>
              </w:rPr>
              <w:t>Issue</w:t>
            </w:r>
          </w:p>
        </w:tc>
      </w:tr>
      <w:tr w:rsidR="008D16C5" w14:paraId="2F4A936F" w14:textId="77777777" w:rsidTr="00BC1B83">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BC1B83">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BC1B83">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proofErr w:type="spellStart"/>
            <w:r w:rsidRPr="00583D43">
              <w:rPr>
                <w:rFonts w:ascii="Arial" w:hAnsi="Arial"/>
                <w:color w:val="auto"/>
                <w:szCs w:val="24"/>
                <w:lang w:val="en-GB" w:eastAsia="en-GB"/>
              </w:rPr>
              <w:t>signaling</w:t>
            </w:r>
            <w:proofErr w:type="spellEnd"/>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BC1B83">
        <w:tc>
          <w:tcPr>
            <w:tcW w:w="1795" w:type="dxa"/>
          </w:tcPr>
          <w:p w14:paraId="6BAF0543"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BC1B83">
        <w:tc>
          <w:tcPr>
            <w:tcW w:w="1795" w:type="dxa"/>
          </w:tcPr>
          <w:p w14:paraId="4336D0A7" w14:textId="77777777" w:rsidR="00745DD0" w:rsidRPr="006D6160" w:rsidRDefault="00745DD0" w:rsidP="00BC1B83">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lastRenderedPageBreak/>
              <w:t xml:space="preserve">Proposal 2: Upon the reception of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with reference time info, UE only applies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ignores reference time info in SIB9) until a handover occurs.</w:t>
            </w:r>
          </w:p>
          <w:p w14:paraId="7FA3171A"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takes priority only in the cell in which the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is provided, </w:t>
            </w:r>
            <w:proofErr w:type="gramStart"/>
            <w:r w:rsidRPr="0011557A">
              <w:rPr>
                <w:rFonts w:ascii="Arial" w:eastAsiaTheme="minorEastAsia" w:hAnsi="Arial" w:cs="Arial"/>
                <w:b/>
                <w:lang w:val="en-GB" w:eastAsia="zh-CN"/>
              </w:rPr>
              <w:t>i.e.</w:t>
            </w:r>
            <w:proofErr w:type="gramEnd"/>
            <w:r w:rsidRPr="0011557A">
              <w:rPr>
                <w:rFonts w:ascii="Arial" w:eastAsiaTheme="minorEastAsia" w:hAnsi="Arial" w:cs="Arial"/>
                <w:b/>
                <w:lang w:val="en-GB" w:eastAsia="zh-CN"/>
              </w:rPr>
              <w:t xml:space="preserve"> UE is allowed to apply the reference time provided via SIB9 in the target cell even it has applied a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in the source cell before handover.</w:t>
            </w:r>
          </w:p>
          <w:p w14:paraId="2EBA3064" w14:textId="77777777" w:rsidR="00745DD0" w:rsidRPr="00E005B0" w:rsidRDefault="00745DD0" w:rsidP="00BC1B83">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proofErr w:type="spellStart"/>
            <w:r w:rsidRPr="00E005B0">
              <w:rPr>
                <w:rFonts w:ascii="Arial" w:eastAsiaTheme="minorEastAsia" w:hAnsi="Arial" w:cs="Arial"/>
                <w:b/>
                <w:lang w:val="en-GB" w:eastAsia="zh-CN"/>
              </w:rPr>
              <w:t>signaling</w:t>
            </w:r>
            <w:proofErr w:type="spellEnd"/>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BC1B83">
        <w:tc>
          <w:tcPr>
            <w:tcW w:w="1555" w:type="dxa"/>
            <w:shd w:val="clear" w:color="auto" w:fill="auto"/>
            <w:vAlign w:val="center"/>
          </w:tcPr>
          <w:p w14:paraId="2CAAAEBA" w14:textId="77777777" w:rsidR="00745DD0" w:rsidRDefault="00745DD0" w:rsidP="00BC1B83">
            <w:pPr>
              <w:spacing w:after="0" w:line="360" w:lineRule="auto"/>
              <w:rPr>
                <w:b/>
              </w:rPr>
            </w:pPr>
            <w:r>
              <w:rPr>
                <w:b/>
              </w:rPr>
              <w:t>Company</w:t>
            </w:r>
          </w:p>
        </w:tc>
        <w:tc>
          <w:tcPr>
            <w:tcW w:w="1417" w:type="dxa"/>
            <w:shd w:val="clear" w:color="auto" w:fill="auto"/>
            <w:vAlign w:val="center"/>
          </w:tcPr>
          <w:p w14:paraId="2AFDDCC1" w14:textId="77777777" w:rsidR="00745DD0" w:rsidRDefault="00745DD0" w:rsidP="00BC1B83">
            <w:pPr>
              <w:spacing w:after="0" w:line="360" w:lineRule="auto"/>
              <w:rPr>
                <w:b/>
              </w:rPr>
            </w:pPr>
            <w:r>
              <w:rPr>
                <w:b/>
              </w:rPr>
              <w:t>Yes/No</w:t>
            </w:r>
          </w:p>
        </w:tc>
        <w:tc>
          <w:tcPr>
            <w:tcW w:w="6662" w:type="dxa"/>
            <w:shd w:val="clear" w:color="auto" w:fill="auto"/>
            <w:vAlign w:val="center"/>
          </w:tcPr>
          <w:p w14:paraId="680AA104" w14:textId="77777777" w:rsidR="00745DD0" w:rsidRDefault="00745DD0" w:rsidP="00BC1B83">
            <w:pPr>
              <w:spacing w:after="0" w:line="360" w:lineRule="auto"/>
              <w:rPr>
                <w:b/>
              </w:rPr>
            </w:pPr>
            <w:r>
              <w:rPr>
                <w:b/>
              </w:rPr>
              <w:t>Additional comment(s)</w:t>
            </w:r>
          </w:p>
        </w:tc>
      </w:tr>
      <w:tr w:rsidR="00745DD0" w14:paraId="75C93D14" w14:textId="77777777" w:rsidTr="00BC1B83">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BC1B83">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BC1B83">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BC1B83">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748135E7" w:rsidR="00A60B1A" w:rsidRPr="009C58F0" w:rsidRDefault="00A60B1A" w:rsidP="00A60B1A">
            <w:pPr>
              <w:spacing w:after="0" w:line="276" w:lineRule="auto"/>
              <w:rPr>
                <w:bCs/>
              </w:rPr>
            </w:pPr>
            <w:r>
              <w:rPr>
                <w:rFonts w:hint="eastAsia"/>
                <w:bCs/>
                <w:lang w:eastAsia="zh-CN"/>
              </w:rPr>
              <w:t>Otherwise, the target cell has to deliver RTI via dedicated signalling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Pr>
                <w:rFonts w:hint="eastAsia"/>
                <w:bCs/>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77777777" w:rsidR="00C53F10" w:rsidRDefault="00C53F10" w:rsidP="00BC1B83">
            <w:pPr>
              <w:spacing w:after="0" w:line="276" w:lineRule="auto"/>
              <w:rPr>
                <w:bCs/>
                <w:lang w:eastAsia="zh-CN"/>
              </w:rPr>
            </w:pPr>
            <w:r>
              <w:rPr>
                <w:bCs/>
                <w:lang w:eastAsia="zh-CN"/>
              </w:rPr>
              <w:t>Is there a need for such an optimization? Do we expect that an IIoT system (that is expected to be relatively local, geographically speaking) will comprise of a mix of cells that support dedicated RTI signalling and cells that do not support dedicated RTI signalling?</w:t>
            </w:r>
          </w:p>
          <w:p w14:paraId="7E58A49E" w14:textId="77777777" w:rsidR="00C53F10" w:rsidRDefault="00C53F10" w:rsidP="00BC1B83">
            <w:pPr>
              <w:spacing w:after="0" w:line="276" w:lineRule="auto"/>
              <w:rPr>
                <w:bCs/>
                <w:lang w:eastAsia="zh-CN"/>
              </w:rPr>
            </w:pPr>
          </w:p>
          <w:p w14:paraId="29B02A73" w14:textId="77777777" w:rsidR="00C53F10" w:rsidRPr="009C58F0" w:rsidRDefault="00C53F10" w:rsidP="00BC1B83">
            <w:pPr>
              <w:spacing w:after="0" w:line="276" w:lineRule="auto"/>
              <w:rPr>
                <w:bCs/>
                <w:lang w:eastAsia="zh-CN"/>
              </w:rPr>
            </w:pPr>
            <w:r>
              <w:rPr>
                <w:bCs/>
                <w:lang w:eastAsia="zh-CN"/>
              </w:rPr>
              <w:t>Even if such a situation exists (an extremely strange deployment), 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r w:rsidR="00BC1B83" w:rsidRPr="009C58F0" w14:paraId="42A46E5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6FEAB8" w14:textId="023A23D3" w:rsidR="00BC1B83" w:rsidRDefault="00BC1B83" w:rsidP="007C10F9">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C65C3" w14:textId="04403E76" w:rsidR="00BC1B83" w:rsidRDefault="00BC1B83" w:rsidP="007C10F9">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8F0A3" w14:textId="2FA8DC0E" w:rsidR="00BC1B83" w:rsidRPr="009C58F0" w:rsidRDefault="00BC1B83" w:rsidP="007C10F9">
            <w:pPr>
              <w:spacing w:after="0" w:line="276" w:lineRule="auto"/>
              <w:rPr>
                <w:bCs/>
                <w:lang w:eastAsia="zh-CN"/>
              </w:rPr>
            </w:pPr>
            <w:r>
              <w:rPr>
                <w:bCs/>
              </w:rPr>
              <w:t>The UE may no longer receive dedicated RTI after handover, so it makes sense to receive RTI in SIB9 instead.</w:t>
            </w:r>
          </w:p>
        </w:tc>
      </w:tr>
      <w:tr w:rsidR="000A1113" w:rsidRPr="009C58F0" w14:paraId="2C58F27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FB032B" w14:textId="319D18A0" w:rsidR="000A1113" w:rsidRDefault="000A1113" w:rsidP="000A1113">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B57FFB" w14:textId="72C686F1" w:rsidR="000A1113" w:rsidRDefault="000A1113" w:rsidP="000A1113">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FBA796" w14:textId="4533BD11" w:rsidR="000A1113" w:rsidRDefault="000A1113" w:rsidP="000A1113">
            <w:pPr>
              <w:spacing w:after="0" w:line="276" w:lineRule="auto"/>
              <w:rPr>
                <w:bCs/>
              </w:rPr>
            </w:pPr>
            <w:r w:rsidRPr="007F0563">
              <w:rPr>
                <w:rFonts w:ascii="Arial" w:hAnsi="Arial" w:cs="Arial"/>
                <w:bCs/>
              </w:rPr>
              <w:t>While it may be useful for some cases for the UE to save the dedicated RTI during HO, since the target cell may take time to configure and perform PDC, at which time the UE may get an uncompensated RTI via SIB9, we think that late in the WI and given all the use cases where the UE needs to get a new SIB9 from the target cell as the source dedicated RTI may be inapplicable in the new cell (e.g. moving from a pre-compensated large cell edge to a small cell with no compensation needed). Thus, we think that a HO should make the UE obtain timing info from the SIB9 signalling of the target cell, at least initially.</w:t>
            </w:r>
          </w:p>
        </w:tc>
      </w:tr>
    </w:tbl>
    <w:p w14:paraId="1FB90085" w14:textId="4A534AB2"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lastRenderedPageBreak/>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BC1B83">
        <w:tc>
          <w:tcPr>
            <w:tcW w:w="1555" w:type="dxa"/>
            <w:shd w:val="clear" w:color="auto" w:fill="auto"/>
            <w:vAlign w:val="center"/>
          </w:tcPr>
          <w:p w14:paraId="4D862900" w14:textId="77777777" w:rsidR="00EA5AE5" w:rsidRDefault="00EA5AE5" w:rsidP="00BC1B83">
            <w:pPr>
              <w:spacing w:after="0" w:line="360" w:lineRule="auto"/>
              <w:rPr>
                <w:b/>
              </w:rPr>
            </w:pPr>
            <w:r>
              <w:rPr>
                <w:b/>
              </w:rPr>
              <w:t>Company</w:t>
            </w:r>
          </w:p>
        </w:tc>
        <w:tc>
          <w:tcPr>
            <w:tcW w:w="1417" w:type="dxa"/>
            <w:shd w:val="clear" w:color="auto" w:fill="auto"/>
            <w:vAlign w:val="center"/>
          </w:tcPr>
          <w:p w14:paraId="2EDFB2B4" w14:textId="77777777" w:rsidR="00EA5AE5" w:rsidRDefault="00EA5AE5" w:rsidP="00BC1B83">
            <w:pPr>
              <w:spacing w:after="0" w:line="360" w:lineRule="auto"/>
              <w:rPr>
                <w:b/>
              </w:rPr>
            </w:pPr>
            <w:r>
              <w:rPr>
                <w:b/>
              </w:rPr>
              <w:t>Yes/No</w:t>
            </w:r>
          </w:p>
        </w:tc>
        <w:tc>
          <w:tcPr>
            <w:tcW w:w="6662" w:type="dxa"/>
            <w:shd w:val="clear" w:color="auto" w:fill="auto"/>
            <w:vAlign w:val="center"/>
          </w:tcPr>
          <w:p w14:paraId="56D764BA" w14:textId="77777777" w:rsidR="00EA5AE5" w:rsidRDefault="00EA5AE5" w:rsidP="00BC1B83">
            <w:pPr>
              <w:spacing w:after="0" w:line="360" w:lineRule="auto"/>
              <w:rPr>
                <w:b/>
              </w:rPr>
            </w:pPr>
            <w:r>
              <w:rPr>
                <w:b/>
              </w:rPr>
              <w:t>Additional comment(s)</w:t>
            </w:r>
          </w:p>
        </w:tc>
      </w:tr>
      <w:tr w:rsidR="00EA5AE5" w14:paraId="214CC239" w14:textId="77777777" w:rsidTr="00BC1B83">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BC1B83">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BC1B83">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BC1B83">
        <w:tc>
          <w:tcPr>
            <w:tcW w:w="1555" w:type="dxa"/>
            <w:shd w:val="clear" w:color="auto" w:fill="auto"/>
            <w:vAlign w:val="center"/>
          </w:tcPr>
          <w:p w14:paraId="20FB1918" w14:textId="62C787AE"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BC1B83">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r w:rsidR="00BC1B83" w:rsidRPr="009C58F0" w14:paraId="1599C9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D26FB7" w14:textId="38F012D0" w:rsidR="00BC1B83" w:rsidRDefault="00BC1B83" w:rsidP="008E5EA1">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4749C" w14:textId="0006A677" w:rsidR="00BC1B83" w:rsidRDefault="00BC1B83" w:rsidP="008E5EA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CA2FD6" w14:textId="77777777" w:rsidR="00BC1B83" w:rsidRPr="009C58F0" w:rsidRDefault="00BC1B83" w:rsidP="008E5EA1">
            <w:pPr>
              <w:spacing w:after="0" w:line="276" w:lineRule="auto"/>
              <w:rPr>
                <w:bCs/>
                <w:lang w:eastAsia="zh-CN"/>
              </w:rPr>
            </w:pPr>
          </w:p>
        </w:tc>
      </w:tr>
      <w:tr w:rsidR="00B114C7" w:rsidRPr="009C58F0" w14:paraId="294DEE9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2977E3" w14:textId="176552CC" w:rsidR="00B114C7" w:rsidRDefault="00B114C7" w:rsidP="00B114C7">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8FA22" w14:textId="25261296" w:rsidR="00B114C7" w:rsidRDefault="00B114C7" w:rsidP="00B114C7">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D0CCCF" w14:textId="40A3B9FE" w:rsidR="00B114C7" w:rsidRPr="009C58F0" w:rsidRDefault="00B114C7" w:rsidP="00B114C7">
            <w:pPr>
              <w:spacing w:after="0" w:line="276" w:lineRule="auto"/>
              <w:rPr>
                <w:bCs/>
                <w:lang w:eastAsia="zh-CN"/>
              </w:rPr>
            </w:pPr>
            <w:r w:rsidRPr="00520596">
              <w:rPr>
                <w:rFonts w:ascii="Arial" w:hAnsi="Arial" w:cs="Arial"/>
                <w:bCs/>
              </w:rPr>
              <w:t>We cannot assume that UE saves RTI after RLF so getting new timing info via SIB9 at least initially makes sense.</w:t>
            </w:r>
          </w:p>
        </w:tc>
      </w:tr>
    </w:tbl>
    <w:p w14:paraId="515590B1" w14:textId="77777777"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w:t>
      </w:r>
      <w:proofErr w:type="gramStart"/>
      <w:r w:rsidR="00B370FB">
        <w:rPr>
          <w:b/>
        </w:rPr>
        <w:t>clarify</w:t>
      </w:r>
      <w:proofErr w:type="gramEnd"/>
      <w:r w:rsidR="00B370FB">
        <w:rPr>
          <w:b/>
        </w:rPr>
        <w:t xml:space="preserve">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BC1B83">
        <w:tc>
          <w:tcPr>
            <w:tcW w:w="1555" w:type="dxa"/>
            <w:shd w:val="clear" w:color="auto" w:fill="auto"/>
            <w:vAlign w:val="center"/>
          </w:tcPr>
          <w:p w14:paraId="163A1A3F" w14:textId="77777777" w:rsidR="00A822CC" w:rsidRDefault="00A822CC" w:rsidP="00BC1B83">
            <w:pPr>
              <w:spacing w:after="0" w:line="360" w:lineRule="auto"/>
              <w:rPr>
                <w:b/>
              </w:rPr>
            </w:pPr>
            <w:r>
              <w:rPr>
                <w:b/>
              </w:rPr>
              <w:t>Company</w:t>
            </w:r>
          </w:p>
        </w:tc>
        <w:tc>
          <w:tcPr>
            <w:tcW w:w="1417" w:type="dxa"/>
            <w:shd w:val="clear" w:color="auto" w:fill="auto"/>
            <w:vAlign w:val="center"/>
          </w:tcPr>
          <w:p w14:paraId="4E0DA93E" w14:textId="77777777" w:rsidR="00A822CC" w:rsidRDefault="00A822CC" w:rsidP="00BC1B83">
            <w:pPr>
              <w:spacing w:after="0" w:line="360" w:lineRule="auto"/>
              <w:rPr>
                <w:b/>
              </w:rPr>
            </w:pPr>
            <w:r>
              <w:rPr>
                <w:b/>
              </w:rPr>
              <w:t>Yes/No</w:t>
            </w:r>
          </w:p>
        </w:tc>
        <w:tc>
          <w:tcPr>
            <w:tcW w:w="6662" w:type="dxa"/>
            <w:shd w:val="clear" w:color="auto" w:fill="auto"/>
            <w:vAlign w:val="center"/>
          </w:tcPr>
          <w:p w14:paraId="7D229EDD" w14:textId="77777777" w:rsidR="00A822CC" w:rsidRDefault="00A822CC" w:rsidP="00BC1B83">
            <w:pPr>
              <w:spacing w:after="0" w:line="360" w:lineRule="auto"/>
              <w:rPr>
                <w:b/>
              </w:rPr>
            </w:pPr>
            <w:r>
              <w:rPr>
                <w:b/>
              </w:rPr>
              <w:t>Additional comment(s)</w:t>
            </w:r>
          </w:p>
        </w:tc>
      </w:tr>
      <w:tr w:rsidR="00A822CC" w14:paraId="3B5CBE74" w14:textId="77777777" w:rsidTr="00BC1B83">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BC1B83">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proofErr w:type="spellStart"/>
            <w:r w:rsidRPr="00210A07">
              <w:rPr>
                <w:lang w:eastAsia="zh-CN"/>
              </w:rPr>
              <w:t>PCell</w:t>
            </w:r>
            <w:proofErr w:type="spellEnd"/>
            <w:r w:rsidRPr="00210A07">
              <w:rPr>
                <w:lang w:eastAsia="zh-CN"/>
              </w:rPr>
              <w:t xml:space="preserve"> change should also have the same “fallback” effect as HO and RLF.</w:t>
            </w:r>
          </w:p>
        </w:tc>
      </w:tr>
      <w:tr w:rsidR="00F23F0C" w14:paraId="115F85D9" w14:textId="77777777" w:rsidTr="00BC1B83">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BC1B83">
        <w:tc>
          <w:tcPr>
            <w:tcW w:w="1555" w:type="dxa"/>
            <w:shd w:val="clear" w:color="auto" w:fill="auto"/>
            <w:vAlign w:val="center"/>
          </w:tcPr>
          <w:p w14:paraId="05C0BC13" w14:textId="2724E154"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77777777" w:rsidR="00A60B1A" w:rsidRDefault="00A60B1A" w:rsidP="00A60B1A">
            <w:pPr>
              <w:spacing w:after="0" w:line="276" w:lineRule="auto"/>
              <w:rPr>
                <w:bCs/>
                <w:lang w:eastAsia="zh-CN"/>
              </w:rPr>
            </w:pPr>
            <w:r>
              <w:rPr>
                <w:rFonts w:hint="eastAsia"/>
                <w:bCs/>
                <w:lang w:eastAsia="zh-CN"/>
              </w:rPr>
              <w:t xml:space="preserve">In some scenarios, gNB may want to deliver RTI via SIB9 after deliver RTI via dedicated signalling, </w:t>
            </w:r>
            <w:proofErr w:type="gramStart"/>
            <w:r>
              <w:rPr>
                <w:rFonts w:hint="eastAsia"/>
                <w:bCs/>
                <w:lang w:eastAsia="zh-CN"/>
              </w:rPr>
              <w:t>e.g.</w:t>
            </w:r>
            <w:proofErr w:type="gramEnd"/>
            <w:r>
              <w:rPr>
                <w:rFonts w:hint="eastAsia"/>
                <w:bCs/>
                <w:lang w:eastAsia="zh-CN"/>
              </w:rPr>
              <w:t xml:space="preserve"> more and more UEs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gNB can trigger </w:t>
            </w:r>
            <w:proofErr w:type="spellStart"/>
            <w:proofErr w:type="gramStart"/>
            <w:r>
              <w:rPr>
                <w:rFonts w:hint="eastAsia"/>
                <w:bCs/>
                <w:lang w:eastAsia="zh-CN"/>
              </w:rPr>
              <w:t>a</w:t>
            </w:r>
            <w:proofErr w:type="spellEnd"/>
            <w:proofErr w:type="gramEnd"/>
            <w:r>
              <w:rPr>
                <w:rFonts w:hint="eastAsia"/>
                <w:bCs/>
                <w:lang w:eastAsia="zh-CN"/>
              </w:rPr>
              <w:t xml:space="preserve"> intra-cell handover.  </w:t>
            </w:r>
          </w:p>
        </w:tc>
      </w:tr>
      <w:tr w:rsidR="00BC1B83" w14:paraId="56167A54" w14:textId="77777777" w:rsidTr="00BC1B83">
        <w:tc>
          <w:tcPr>
            <w:tcW w:w="1555" w:type="dxa"/>
            <w:shd w:val="clear" w:color="auto" w:fill="auto"/>
            <w:vAlign w:val="center"/>
          </w:tcPr>
          <w:p w14:paraId="1F600A95" w14:textId="18605341"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4282B1FF" w14:textId="7CF7069A" w:rsidR="00BC1B83" w:rsidRDefault="00BC1B83" w:rsidP="00A60B1A">
            <w:pPr>
              <w:spacing w:after="0" w:line="276" w:lineRule="auto"/>
              <w:rPr>
                <w:bCs/>
                <w:lang w:eastAsia="zh-CN"/>
              </w:rPr>
            </w:pPr>
            <w:r>
              <w:rPr>
                <w:bCs/>
                <w:lang w:eastAsia="zh-CN"/>
              </w:rPr>
              <w:t>Maybe but</w:t>
            </w:r>
          </w:p>
        </w:tc>
        <w:tc>
          <w:tcPr>
            <w:tcW w:w="6662" w:type="dxa"/>
            <w:shd w:val="clear" w:color="auto" w:fill="auto"/>
            <w:vAlign w:val="center"/>
          </w:tcPr>
          <w:p w14:paraId="2AF3627F" w14:textId="5FAF3FB6" w:rsidR="00BC1B83" w:rsidRDefault="00BC1B83" w:rsidP="00A60B1A">
            <w:pPr>
              <w:spacing w:after="0" w:line="276" w:lineRule="auto"/>
              <w:rPr>
                <w:bCs/>
                <w:lang w:eastAsia="zh-CN"/>
              </w:rPr>
            </w:pPr>
            <w:r>
              <w:rPr>
                <w:bCs/>
                <w:lang w:eastAsia="zh-CN"/>
              </w:rPr>
              <w:t>We agree there could be some other situations</w:t>
            </w:r>
            <w:r w:rsidR="008F091E">
              <w:rPr>
                <w:bCs/>
                <w:lang w:eastAsia="zh-CN"/>
              </w:rPr>
              <w:t xml:space="preserve">. But for </w:t>
            </w:r>
            <w:proofErr w:type="gramStart"/>
            <w:r w:rsidR="008F091E">
              <w:rPr>
                <w:bCs/>
                <w:lang w:eastAsia="zh-CN"/>
              </w:rPr>
              <w:t>now</w:t>
            </w:r>
            <w:proofErr w:type="gramEnd"/>
            <w:r w:rsidR="008F091E">
              <w:rPr>
                <w:bCs/>
                <w:lang w:eastAsia="zh-CN"/>
              </w:rPr>
              <w:t xml:space="preserve"> we think these can be further identified and fixed later on in the maintenance phase.</w:t>
            </w:r>
          </w:p>
        </w:tc>
      </w:tr>
      <w:tr w:rsidR="00B114C7" w14:paraId="15CD4F24" w14:textId="77777777" w:rsidTr="00BC1B83">
        <w:tc>
          <w:tcPr>
            <w:tcW w:w="1555" w:type="dxa"/>
            <w:shd w:val="clear" w:color="auto" w:fill="auto"/>
            <w:vAlign w:val="center"/>
          </w:tcPr>
          <w:p w14:paraId="2A55E792" w14:textId="7C2F5E69" w:rsidR="00B114C7" w:rsidRDefault="00B114C7" w:rsidP="00B114C7">
            <w:pPr>
              <w:spacing w:after="0" w:line="276" w:lineRule="auto"/>
              <w:rPr>
                <w:bCs/>
                <w:lang w:eastAsia="zh-CN"/>
              </w:rPr>
            </w:pPr>
            <w:r w:rsidRPr="00443A2E">
              <w:rPr>
                <w:rFonts w:ascii="Arial" w:hAnsi="Arial" w:cs="Arial"/>
                <w:bCs/>
              </w:rPr>
              <w:t>Qualcomm</w:t>
            </w:r>
          </w:p>
        </w:tc>
        <w:tc>
          <w:tcPr>
            <w:tcW w:w="1417" w:type="dxa"/>
            <w:shd w:val="clear" w:color="auto" w:fill="auto"/>
            <w:vAlign w:val="center"/>
          </w:tcPr>
          <w:p w14:paraId="3CA199D1" w14:textId="0E3CF08E" w:rsidR="00B114C7" w:rsidRDefault="00B114C7" w:rsidP="00B114C7">
            <w:pPr>
              <w:spacing w:after="0" w:line="276" w:lineRule="auto"/>
              <w:rPr>
                <w:bCs/>
                <w:lang w:eastAsia="zh-CN"/>
              </w:rPr>
            </w:pPr>
            <w:r>
              <w:rPr>
                <w:rFonts w:ascii="Arial" w:hAnsi="Arial" w:cs="Arial"/>
                <w:bCs/>
              </w:rPr>
              <w:t>No</w:t>
            </w:r>
          </w:p>
        </w:tc>
        <w:tc>
          <w:tcPr>
            <w:tcW w:w="6662" w:type="dxa"/>
            <w:shd w:val="clear" w:color="auto" w:fill="auto"/>
            <w:vAlign w:val="center"/>
          </w:tcPr>
          <w:p w14:paraId="1E96AF3C" w14:textId="693AFAFE" w:rsidR="00B114C7" w:rsidRDefault="00B114C7" w:rsidP="00B114C7">
            <w:pPr>
              <w:spacing w:after="0" w:line="276" w:lineRule="auto"/>
              <w:rPr>
                <w:bCs/>
                <w:lang w:eastAsia="zh-CN"/>
              </w:rPr>
            </w:pPr>
            <w:r>
              <w:rPr>
                <w:bCs/>
                <w:lang w:eastAsia="zh-CN"/>
              </w:rPr>
              <w:t>Agree with Nokia</w:t>
            </w:r>
          </w:p>
        </w:tc>
      </w:tr>
    </w:tbl>
    <w:p w14:paraId="189E845E" w14:textId="2B65439D"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BC1B83">
        <w:tc>
          <w:tcPr>
            <w:tcW w:w="1555" w:type="dxa"/>
            <w:shd w:val="clear" w:color="auto" w:fill="auto"/>
            <w:vAlign w:val="center"/>
          </w:tcPr>
          <w:p w14:paraId="5CF6C9F7" w14:textId="77777777" w:rsidR="006F6CF7" w:rsidRDefault="006F6CF7" w:rsidP="00BC1B83">
            <w:pPr>
              <w:spacing w:after="0" w:line="360" w:lineRule="auto"/>
              <w:rPr>
                <w:b/>
              </w:rPr>
            </w:pPr>
            <w:r>
              <w:rPr>
                <w:b/>
              </w:rPr>
              <w:t>Company</w:t>
            </w:r>
          </w:p>
        </w:tc>
        <w:tc>
          <w:tcPr>
            <w:tcW w:w="1417" w:type="dxa"/>
            <w:shd w:val="clear" w:color="auto" w:fill="auto"/>
            <w:vAlign w:val="center"/>
          </w:tcPr>
          <w:p w14:paraId="02AEF588" w14:textId="77777777" w:rsidR="006F6CF7" w:rsidRDefault="006F6CF7" w:rsidP="00BC1B83">
            <w:pPr>
              <w:spacing w:after="0" w:line="360" w:lineRule="auto"/>
              <w:rPr>
                <w:b/>
              </w:rPr>
            </w:pPr>
            <w:r>
              <w:rPr>
                <w:b/>
              </w:rPr>
              <w:t>Yes/No</w:t>
            </w:r>
          </w:p>
        </w:tc>
        <w:tc>
          <w:tcPr>
            <w:tcW w:w="6662" w:type="dxa"/>
            <w:shd w:val="clear" w:color="auto" w:fill="auto"/>
            <w:vAlign w:val="center"/>
          </w:tcPr>
          <w:p w14:paraId="0D0E0BFF" w14:textId="77777777" w:rsidR="006F6CF7" w:rsidRDefault="006F6CF7" w:rsidP="00BC1B83">
            <w:pPr>
              <w:spacing w:after="0" w:line="360" w:lineRule="auto"/>
              <w:rPr>
                <w:b/>
              </w:rPr>
            </w:pPr>
            <w:r>
              <w:rPr>
                <w:b/>
              </w:rPr>
              <w:t>Additional comment(s)</w:t>
            </w:r>
          </w:p>
        </w:tc>
      </w:tr>
      <w:tr w:rsidR="006F6CF7" w14:paraId="0FA6BFE1" w14:textId="77777777" w:rsidTr="00BC1B83">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ListParagraph"/>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proofErr w:type="gramStart"/>
            <w:r w:rsidR="009328AC">
              <w:rPr>
                <w:bCs/>
              </w:rPr>
              <w:t>reconfiguration</w:t>
            </w:r>
            <w:proofErr w:type="gramEnd"/>
            <w:r w:rsidR="009328AC">
              <w:rPr>
                <w:bCs/>
              </w:rPr>
              <w:t xml:space="preserve">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BC1B83">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lastRenderedPageBreak/>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it indicates the UE to use again SIB9.</w:t>
            </w:r>
          </w:p>
        </w:tc>
      </w:tr>
      <w:tr w:rsidR="009006B8" w14:paraId="6DAA08EC" w14:textId="77777777" w:rsidTr="00BC1B83">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 xml:space="preserve">If possible, we also prefer to keep comprehensive text to cover </w:t>
            </w:r>
            <w:proofErr w:type="gramStart"/>
            <w:r>
              <w:rPr>
                <w:rFonts w:eastAsia="MS Mincho"/>
                <w:bCs/>
              </w:rPr>
              <w:t>e.g.</w:t>
            </w:r>
            <w:proofErr w:type="gramEnd"/>
            <w:r>
              <w:rPr>
                <w:rFonts w:eastAsia="MS Mincho"/>
                <w:bCs/>
              </w:rPr>
              <w:t xml:space="preserve"> HO and RLF.</w:t>
            </w:r>
          </w:p>
        </w:tc>
      </w:tr>
      <w:tr w:rsidR="00A60B1A" w14:paraId="488A3EBD" w14:textId="77777777" w:rsidTr="00BC1B83">
        <w:tc>
          <w:tcPr>
            <w:tcW w:w="1555" w:type="dxa"/>
            <w:shd w:val="clear" w:color="auto" w:fill="auto"/>
            <w:vAlign w:val="center"/>
          </w:tcPr>
          <w:p w14:paraId="1A36561B" w14:textId="5CE6E8D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captured that UE receiving dedicated RTI switches to receiving timing information via SIB9 after a handover and RLF,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BC1B83">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BC1B83">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552381A7" w:rsidR="00C53F10" w:rsidRPr="00AB3E8E" w:rsidRDefault="008F091E" w:rsidP="00BC1B83">
            <w:pPr>
              <w:spacing w:after="0" w:line="276" w:lineRule="auto"/>
              <w:rPr>
                <w:bCs/>
                <w:lang w:eastAsia="zh-CN"/>
              </w:rPr>
            </w:pPr>
            <w:r>
              <w:rPr>
                <w:bCs/>
                <w:lang w:eastAsia="zh-CN"/>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6260674C" w:rsidR="00C53F10" w:rsidRPr="00AB3E8E" w:rsidRDefault="008F091E" w:rsidP="00BC1B83">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13FD46FC" w:rsidR="00C53F10" w:rsidRPr="00AB3E8E" w:rsidRDefault="008F091E" w:rsidP="00BC1B83">
            <w:pPr>
              <w:spacing w:after="0" w:line="276" w:lineRule="auto"/>
              <w:rPr>
                <w:bCs/>
                <w:lang w:eastAsia="zh-CN"/>
              </w:rPr>
            </w:pPr>
            <w:r>
              <w:rPr>
                <w:bCs/>
              </w:rPr>
              <w:t>Can follow majority</w:t>
            </w:r>
          </w:p>
        </w:tc>
      </w:tr>
      <w:tr w:rsidR="00B114C7" w:rsidRPr="00AB3E8E" w14:paraId="760211CB"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FB730C" w14:textId="05D2463B" w:rsidR="00B114C7" w:rsidRDefault="00B114C7" w:rsidP="00BC1B83">
            <w:pPr>
              <w:spacing w:after="0" w:line="276" w:lineRule="auto"/>
              <w:rPr>
                <w:bCs/>
                <w:lang w:eastAsia="zh-CN"/>
              </w:rPr>
            </w:pPr>
            <w:r>
              <w:rPr>
                <w:bCs/>
                <w:lang w:eastAsia="zh-CN"/>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940D6" w14:textId="77777777" w:rsidR="00B114C7" w:rsidRDefault="00B114C7" w:rsidP="00BC1B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4B95BC3" w14:textId="72B26AFB" w:rsidR="00B114C7" w:rsidRDefault="00B114C7" w:rsidP="00BC1B83">
            <w:pPr>
              <w:spacing w:after="0" w:line="276" w:lineRule="auto"/>
              <w:rPr>
                <w:bCs/>
              </w:rPr>
            </w:pPr>
            <w:r>
              <w:rPr>
                <w:bCs/>
              </w:rPr>
              <w:t>Can follow majority</w:t>
            </w:r>
          </w:p>
        </w:tc>
      </w:tr>
    </w:tbl>
    <w:p w14:paraId="2F254291" w14:textId="77777777"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BodyText"/>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Heading3"/>
      </w:pPr>
      <w:r>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BC1B83">
            <w:pPr>
              <w:jc w:val="both"/>
              <w:rPr>
                <w:bCs/>
                <w:lang w:eastAsia="zh-CN"/>
              </w:rPr>
            </w:pPr>
            <w:r w:rsidRPr="004C1073">
              <w:rPr>
                <w:rFonts w:eastAsia="SimSun"/>
                <w:bCs/>
                <w:lang w:eastAsia="zh-CN"/>
              </w:rPr>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BC1B83">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BC1B83">
            <w:pPr>
              <w:jc w:val="both"/>
              <w:rPr>
                <w:bCs/>
                <w:lang w:eastAsia="zh-CN"/>
              </w:rPr>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BC1B83">
            <w:pPr>
              <w:jc w:val="both"/>
              <w:rPr>
                <w:bCs/>
                <w:lang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lastRenderedPageBreak/>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BC1B83">
        <w:tc>
          <w:tcPr>
            <w:tcW w:w="1555" w:type="dxa"/>
            <w:shd w:val="clear" w:color="auto" w:fill="auto"/>
            <w:vAlign w:val="center"/>
          </w:tcPr>
          <w:p w14:paraId="1E56B0B8" w14:textId="77777777" w:rsidR="0087525B" w:rsidRDefault="0087525B" w:rsidP="00BC1B83">
            <w:pPr>
              <w:spacing w:after="0" w:line="360" w:lineRule="auto"/>
              <w:rPr>
                <w:b/>
              </w:rPr>
            </w:pPr>
            <w:r>
              <w:rPr>
                <w:b/>
              </w:rPr>
              <w:t>Company</w:t>
            </w:r>
          </w:p>
        </w:tc>
        <w:tc>
          <w:tcPr>
            <w:tcW w:w="1417" w:type="dxa"/>
            <w:shd w:val="clear" w:color="auto" w:fill="auto"/>
            <w:vAlign w:val="center"/>
          </w:tcPr>
          <w:p w14:paraId="7EC64CB8" w14:textId="77777777" w:rsidR="0087525B" w:rsidRDefault="0087525B" w:rsidP="00BC1B83">
            <w:pPr>
              <w:spacing w:after="0" w:line="360" w:lineRule="auto"/>
              <w:rPr>
                <w:b/>
              </w:rPr>
            </w:pPr>
            <w:r>
              <w:rPr>
                <w:b/>
              </w:rPr>
              <w:t>Yes/No</w:t>
            </w:r>
          </w:p>
        </w:tc>
        <w:tc>
          <w:tcPr>
            <w:tcW w:w="6662" w:type="dxa"/>
            <w:shd w:val="clear" w:color="auto" w:fill="auto"/>
            <w:vAlign w:val="center"/>
          </w:tcPr>
          <w:p w14:paraId="187A32CC" w14:textId="77777777" w:rsidR="0087525B" w:rsidRDefault="0087525B" w:rsidP="00BC1B83">
            <w:pPr>
              <w:spacing w:after="0" w:line="360" w:lineRule="auto"/>
              <w:rPr>
                <w:b/>
              </w:rPr>
            </w:pPr>
            <w:r>
              <w:rPr>
                <w:b/>
              </w:rPr>
              <w:t>Additional comment(s)</w:t>
            </w:r>
          </w:p>
        </w:tc>
      </w:tr>
      <w:tr w:rsidR="0087525B" w14:paraId="71C83BCD" w14:textId="77777777" w:rsidTr="00BC1B83">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BC1B83">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BC1B83">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BC1B83">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BC1B83">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BC1B83">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r w:rsidR="008F091E" w:rsidRPr="00084642" w14:paraId="0D8CBF5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33C34" w14:textId="425B91C9" w:rsidR="008F091E" w:rsidRDefault="008F091E" w:rsidP="00C15464">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95D1A" w14:textId="604B9DB9" w:rsidR="008F091E" w:rsidRDefault="008F091E" w:rsidP="00C15464">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65697D" w14:textId="77777777" w:rsidR="008F091E" w:rsidRPr="00084642" w:rsidRDefault="008F091E" w:rsidP="00C15464">
            <w:pPr>
              <w:spacing w:after="0" w:line="276" w:lineRule="auto"/>
              <w:rPr>
                <w:bCs/>
              </w:rPr>
            </w:pPr>
          </w:p>
        </w:tc>
      </w:tr>
      <w:tr w:rsidR="001939A7" w:rsidRPr="00084642" w14:paraId="70F6384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2E35B8" w14:textId="426EE448" w:rsidR="001939A7" w:rsidRDefault="001939A7" w:rsidP="001939A7">
            <w:pPr>
              <w:spacing w:after="0" w:line="276" w:lineRule="auto"/>
              <w:rPr>
                <w:rFonts w:eastAsia="MS Mincho"/>
                <w:bCs/>
              </w:rPr>
            </w:pPr>
            <w:r w:rsidRPr="00A005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FC4E9" w14:textId="77777777" w:rsidR="001939A7" w:rsidRDefault="001939A7" w:rsidP="001939A7">
            <w:pPr>
              <w:spacing w:after="0" w:line="276" w:lineRule="auto"/>
              <w:rPr>
                <w:rFonts w:eastAsia="MS Mincho"/>
                <w:bC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C1FC3C" w14:textId="3338711A" w:rsidR="001939A7" w:rsidRPr="00084642" w:rsidRDefault="001939A7" w:rsidP="001939A7">
            <w:pPr>
              <w:spacing w:after="0" w:line="276" w:lineRule="auto"/>
              <w:rPr>
                <w:bCs/>
              </w:rPr>
            </w:pPr>
            <w:r w:rsidRPr="00A00577">
              <w:rPr>
                <w:rFonts w:ascii="Arial" w:hAnsi="Arial" w:cs="Arial"/>
                <w:bCs/>
              </w:rPr>
              <w:t>Prefer explicit RRC activation signalling rather than this two</w:t>
            </w:r>
            <w:r>
              <w:rPr>
                <w:rFonts w:ascii="Arial" w:hAnsi="Arial" w:cs="Arial"/>
                <w:bCs/>
              </w:rPr>
              <w:t>-</w:t>
            </w:r>
            <w:r w:rsidRPr="00A00577">
              <w:rPr>
                <w:rFonts w:ascii="Arial" w:hAnsi="Arial" w:cs="Arial"/>
                <w:bCs/>
              </w:rPr>
              <w:t>step logic</w:t>
            </w:r>
            <w:r>
              <w:rPr>
                <w:rFonts w:ascii="Arial" w:hAnsi="Arial" w:cs="Arial"/>
                <w:bCs/>
              </w:rPr>
              <w:t xml:space="preserve"> but fine with the proposal if majority agrees.</w:t>
            </w:r>
            <w:r w:rsidRPr="00A00577">
              <w:rPr>
                <w:rFonts w:ascii="Arial" w:hAnsi="Arial" w:cs="Arial"/>
                <w:bCs/>
              </w:rPr>
              <w:t xml:space="preserve"> </w:t>
            </w:r>
          </w:p>
        </w:tc>
      </w:tr>
    </w:tbl>
    <w:p w14:paraId="70DA1327" w14:textId="3CD78000" w:rsidR="00DA3377" w:rsidRPr="0087525B"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BC1B83">
        <w:tc>
          <w:tcPr>
            <w:tcW w:w="1555" w:type="dxa"/>
            <w:shd w:val="clear" w:color="auto" w:fill="auto"/>
            <w:vAlign w:val="center"/>
          </w:tcPr>
          <w:p w14:paraId="641C5713" w14:textId="77777777" w:rsidR="006B6A80" w:rsidRDefault="006B6A80" w:rsidP="00BC1B83">
            <w:pPr>
              <w:spacing w:after="0" w:line="360" w:lineRule="auto"/>
              <w:rPr>
                <w:b/>
              </w:rPr>
            </w:pPr>
            <w:r>
              <w:rPr>
                <w:b/>
              </w:rPr>
              <w:t>Company</w:t>
            </w:r>
          </w:p>
        </w:tc>
        <w:tc>
          <w:tcPr>
            <w:tcW w:w="1417" w:type="dxa"/>
            <w:shd w:val="clear" w:color="auto" w:fill="auto"/>
            <w:vAlign w:val="center"/>
          </w:tcPr>
          <w:p w14:paraId="2E4568A4" w14:textId="77777777" w:rsidR="006B6A80" w:rsidRDefault="006B6A80" w:rsidP="00BC1B83">
            <w:pPr>
              <w:spacing w:after="0" w:line="360" w:lineRule="auto"/>
              <w:rPr>
                <w:b/>
              </w:rPr>
            </w:pPr>
            <w:r>
              <w:rPr>
                <w:b/>
              </w:rPr>
              <w:t>Option</w:t>
            </w:r>
          </w:p>
        </w:tc>
        <w:tc>
          <w:tcPr>
            <w:tcW w:w="6662" w:type="dxa"/>
            <w:shd w:val="clear" w:color="auto" w:fill="auto"/>
            <w:vAlign w:val="center"/>
          </w:tcPr>
          <w:p w14:paraId="37CC3545" w14:textId="77777777" w:rsidR="006B6A80" w:rsidRDefault="006B6A80" w:rsidP="00BC1B83">
            <w:pPr>
              <w:spacing w:after="0" w:line="360" w:lineRule="auto"/>
              <w:rPr>
                <w:b/>
              </w:rPr>
            </w:pPr>
            <w:r>
              <w:rPr>
                <w:b/>
              </w:rPr>
              <w:t>Additional comment(s)</w:t>
            </w:r>
          </w:p>
        </w:tc>
      </w:tr>
      <w:tr w:rsidR="006B6A80" w14:paraId="65973711" w14:textId="77777777" w:rsidTr="00BC1B83">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BC1B83">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lastRenderedPageBreak/>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BC1B83">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gNB Rx-Tx time difference activates the PDC in the UE. Then, UE computes a PDC value and uses it on every new received </w:t>
            </w:r>
            <w:proofErr w:type="spellStart"/>
            <w:r w:rsidRPr="0062262C">
              <w:rPr>
                <w:i/>
                <w:lang w:eastAsia="zh-CN"/>
              </w:rPr>
              <w:t>referenceTimeInfo</w:t>
            </w:r>
            <w:proofErr w:type="spellEnd"/>
            <w:r w:rsidRPr="0062262C">
              <w:rPr>
                <w:lang w:eastAsia="zh-CN"/>
              </w:rPr>
              <w:t xml:space="preserve"> when performing PDC on it. And this value is refreshed whenever it receives a new gNB Rx-Tx time difference.</w:t>
            </w:r>
          </w:p>
        </w:tc>
      </w:tr>
      <w:tr w:rsidR="007A3D54" w:rsidRPr="0062262C" w14:paraId="11F5F993" w14:textId="77777777" w:rsidTr="00BC1B83">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BC1B83">
        <w:tc>
          <w:tcPr>
            <w:tcW w:w="1555" w:type="dxa"/>
            <w:shd w:val="clear" w:color="auto" w:fill="auto"/>
            <w:vAlign w:val="center"/>
          </w:tcPr>
          <w:p w14:paraId="560A9DD1" w14:textId="49D6D5B0" w:rsidR="00313B7B" w:rsidRDefault="008F091E"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r w:rsidR="008F091E" w14:paraId="4593DB3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ABD46D" w14:textId="51D0A14B" w:rsidR="008F091E" w:rsidRDefault="008F091E" w:rsidP="009777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12786" w14:textId="0CC8AD74" w:rsidR="008F091E" w:rsidRDefault="008F091E" w:rsidP="0097770F">
            <w:pPr>
              <w:spacing w:after="0" w:line="276" w:lineRule="auto"/>
              <w:rPr>
                <w:rFonts w:eastAsia="MS Mincho"/>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615ED" w14:textId="77777777" w:rsidR="008F091E" w:rsidRDefault="008F091E" w:rsidP="0097770F">
            <w:pPr>
              <w:spacing w:after="0" w:line="276" w:lineRule="auto"/>
              <w:rPr>
                <w:bCs/>
                <w:lang w:eastAsia="zh-CN"/>
              </w:rPr>
            </w:pPr>
          </w:p>
        </w:tc>
      </w:tr>
      <w:tr w:rsidR="00E04EBB" w14:paraId="27F7E66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A3D561" w14:textId="10B1DE94" w:rsidR="00E04EBB" w:rsidRDefault="00E04EBB" w:rsidP="00E04EBB">
            <w:pPr>
              <w:spacing w:after="0" w:line="276" w:lineRule="auto"/>
              <w:rPr>
                <w:rFonts w:eastAsia="MS Mincho"/>
                <w:bCs/>
              </w:rPr>
            </w:pPr>
            <w:r w:rsidRPr="00E302B9">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DAE47" w14:textId="12B47D94" w:rsidR="00E04EBB" w:rsidRDefault="00E04EBB" w:rsidP="00E04EBB">
            <w:pPr>
              <w:spacing w:after="0" w:line="276" w:lineRule="auto"/>
              <w:rPr>
                <w:rFonts w:eastAsia="MS Mincho"/>
                <w:bCs/>
              </w:rPr>
            </w:pPr>
            <w:r w:rsidRPr="00E302B9">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538A93" w14:textId="314257E1" w:rsidR="00E04EBB" w:rsidRDefault="00E04EBB" w:rsidP="00E04EBB">
            <w:pPr>
              <w:spacing w:after="0" w:line="276" w:lineRule="auto"/>
              <w:rPr>
                <w:bCs/>
                <w:lang w:eastAsia="zh-CN"/>
              </w:rPr>
            </w:pPr>
            <w:r w:rsidRPr="00E302B9">
              <w:rPr>
                <w:rFonts w:ascii="Arial" w:hAnsi="Arial" w:cs="Arial"/>
                <w:bCs/>
              </w:rPr>
              <w:t>UE can assume gNB-side PDC is taking place</w:t>
            </w:r>
          </w:p>
        </w:tc>
      </w:tr>
    </w:tbl>
    <w:p w14:paraId="4AD85531" w14:textId="77777777" w:rsidR="00F53B67" w:rsidRDefault="00F53B67" w:rsidP="007E386A">
      <w:pPr>
        <w:pStyle w:val="BodyText"/>
        <w:snapToGrid w:val="0"/>
        <w:spacing w:before="60" w:after="60" w:line="288" w:lineRule="auto"/>
        <w:jc w:val="both"/>
        <w:rPr>
          <w:lang w:eastAsia="zh-CN"/>
        </w:rPr>
      </w:pPr>
    </w:p>
    <w:p w14:paraId="2A0E4D18" w14:textId="6E2A0F39" w:rsidR="008B6F93" w:rsidRDefault="0053375A" w:rsidP="0053375A">
      <w:pPr>
        <w:pStyle w:val="Heading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BC1B83">
        <w:tc>
          <w:tcPr>
            <w:tcW w:w="9628" w:type="dxa"/>
          </w:tcPr>
          <w:p w14:paraId="186D57A4" w14:textId="77777777" w:rsidR="003D202C" w:rsidRPr="00E029E2" w:rsidRDefault="003D202C" w:rsidP="00BC1B83">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BC1B83">
        <w:tc>
          <w:tcPr>
            <w:tcW w:w="1795" w:type="dxa"/>
          </w:tcPr>
          <w:p w14:paraId="740589B0"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BC1B83">
        <w:tc>
          <w:tcPr>
            <w:tcW w:w="1795" w:type="dxa"/>
          </w:tcPr>
          <w:p w14:paraId="332EA625"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BC1B83">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BC1B83">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BC1B83">
        <w:tc>
          <w:tcPr>
            <w:tcW w:w="1795" w:type="dxa"/>
          </w:tcPr>
          <w:p w14:paraId="270278BA"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BC1B83">
            <w:pPr>
              <w:pStyle w:val="BodyText"/>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BC1B83">
            <w:pPr>
              <w:pStyle w:val="BodyText"/>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BodyText"/>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BC1B83">
        <w:tc>
          <w:tcPr>
            <w:tcW w:w="1795" w:type="dxa"/>
          </w:tcPr>
          <w:p w14:paraId="76E04ACC" w14:textId="77777777" w:rsidR="003D202C" w:rsidRPr="006D6160" w:rsidRDefault="003D202C" w:rsidP="00BC1B83">
            <w:pPr>
              <w:spacing w:after="100"/>
              <w:rPr>
                <w:rFonts w:eastAsiaTheme="minorEastAsia"/>
                <w:b/>
                <w:lang w:val="en-GB" w:eastAsia="zh-CN"/>
              </w:rPr>
            </w:pPr>
            <w:r w:rsidRPr="004C1073">
              <w:rPr>
                <w:rFonts w:eastAsia="SimSun"/>
                <w:bCs/>
                <w:lang w:eastAsia="zh-CN"/>
              </w:rPr>
              <w:lastRenderedPageBreak/>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BC1B83">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w:t>
      </w:r>
      <w:proofErr w:type="gramStart"/>
      <w:r>
        <w:rPr>
          <w:rFonts w:eastAsia="Arial Unicode MS"/>
          <w:lang w:eastAsia="zh-CN"/>
        </w:rPr>
        <w:t>gNB, and</w:t>
      </w:r>
      <w:proofErr w:type="gramEnd"/>
      <w:r>
        <w:rPr>
          <w:rFonts w:eastAsia="Arial Unicode MS"/>
          <w:lang w:eastAsia="zh-CN"/>
        </w:rPr>
        <w:t xml:space="preserve">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ListParagraph"/>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TableGrid"/>
        <w:tblW w:w="9715" w:type="dxa"/>
        <w:tblLook w:val="04A0" w:firstRow="1" w:lastRow="0" w:firstColumn="1" w:lastColumn="0" w:noHBand="0" w:noVBand="1"/>
      </w:tblPr>
      <w:tblGrid>
        <w:gridCol w:w="805"/>
        <w:gridCol w:w="810"/>
        <w:gridCol w:w="900"/>
        <w:gridCol w:w="900"/>
        <w:gridCol w:w="6300"/>
      </w:tblGrid>
      <w:tr w:rsidR="0024039F" w14:paraId="5A72A13C" w14:textId="77777777" w:rsidTr="003E68F3">
        <w:tc>
          <w:tcPr>
            <w:tcW w:w="805" w:type="dxa"/>
          </w:tcPr>
          <w:p w14:paraId="5A635D25" w14:textId="77777777" w:rsidR="0024039F" w:rsidRDefault="0024039F" w:rsidP="00BC1B83">
            <w:pPr>
              <w:rPr>
                <w:lang w:val="en-GB"/>
              </w:rPr>
            </w:pPr>
            <w:r>
              <w:rPr>
                <w:lang w:val="en-GB"/>
              </w:rPr>
              <w:t xml:space="preserve">Issue </w:t>
            </w:r>
            <w:proofErr w:type="spellStart"/>
            <w:r>
              <w:rPr>
                <w:lang w:val="en-GB"/>
              </w:rPr>
              <w:t>i</w:t>
            </w:r>
            <w:proofErr w:type="spellEnd"/>
          </w:p>
        </w:tc>
        <w:tc>
          <w:tcPr>
            <w:tcW w:w="810" w:type="dxa"/>
          </w:tcPr>
          <w:p w14:paraId="30F940F0" w14:textId="77777777" w:rsidR="0024039F" w:rsidRDefault="0024039F" w:rsidP="00BC1B83">
            <w:pPr>
              <w:rPr>
                <w:lang w:val="en-GB"/>
              </w:rPr>
            </w:pPr>
            <w:r>
              <w:rPr>
                <w:lang w:val="en-GB"/>
              </w:rPr>
              <w:t>Issue ii</w:t>
            </w:r>
          </w:p>
        </w:tc>
        <w:tc>
          <w:tcPr>
            <w:tcW w:w="900" w:type="dxa"/>
          </w:tcPr>
          <w:p w14:paraId="653D11A0" w14:textId="77777777" w:rsidR="0024039F" w:rsidRDefault="0024039F" w:rsidP="00BC1B83">
            <w:pPr>
              <w:rPr>
                <w:lang w:val="en-GB"/>
              </w:rPr>
            </w:pPr>
            <w:r>
              <w:rPr>
                <w:lang w:val="en-GB"/>
              </w:rPr>
              <w:t>Issue iii</w:t>
            </w:r>
          </w:p>
        </w:tc>
        <w:tc>
          <w:tcPr>
            <w:tcW w:w="900" w:type="dxa"/>
          </w:tcPr>
          <w:p w14:paraId="72DA0A2D" w14:textId="77777777" w:rsidR="0024039F" w:rsidRDefault="0024039F" w:rsidP="00BC1B83">
            <w:pPr>
              <w:rPr>
                <w:lang w:val="en-GB"/>
              </w:rPr>
            </w:pPr>
            <w:r>
              <w:rPr>
                <w:lang w:val="en-GB"/>
              </w:rPr>
              <w:t>Issue iv</w:t>
            </w:r>
          </w:p>
        </w:tc>
        <w:tc>
          <w:tcPr>
            <w:tcW w:w="6300" w:type="dxa"/>
          </w:tcPr>
          <w:p w14:paraId="7CD38A6E" w14:textId="77777777" w:rsidR="0024039F" w:rsidRDefault="0024039F" w:rsidP="00BC1B83">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BC1B83">
            <w:pPr>
              <w:rPr>
                <w:lang w:val="en-GB"/>
              </w:rPr>
            </w:pPr>
          </w:p>
        </w:tc>
        <w:tc>
          <w:tcPr>
            <w:tcW w:w="810" w:type="dxa"/>
          </w:tcPr>
          <w:p w14:paraId="7534B35D" w14:textId="77777777" w:rsidR="0024039F" w:rsidRDefault="0024039F" w:rsidP="00BC1B83">
            <w:pPr>
              <w:rPr>
                <w:lang w:val="en-GB"/>
              </w:rPr>
            </w:pPr>
          </w:p>
        </w:tc>
        <w:tc>
          <w:tcPr>
            <w:tcW w:w="900" w:type="dxa"/>
          </w:tcPr>
          <w:p w14:paraId="01D1FAE3" w14:textId="77777777" w:rsidR="0024039F" w:rsidRDefault="0024039F" w:rsidP="00BC1B83">
            <w:pPr>
              <w:rPr>
                <w:lang w:val="en-GB"/>
              </w:rPr>
            </w:pPr>
          </w:p>
        </w:tc>
        <w:tc>
          <w:tcPr>
            <w:tcW w:w="900" w:type="dxa"/>
          </w:tcPr>
          <w:p w14:paraId="6F9292EE" w14:textId="77777777" w:rsidR="0024039F" w:rsidRDefault="0024039F" w:rsidP="00BC1B83">
            <w:pPr>
              <w:rPr>
                <w:lang w:val="en-GB"/>
              </w:rPr>
            </w:pPr>
          </w:p>
        </w:tc>
        <w:tc>
          <w:tcPr>
            <w:tcW w:w="6300" w:type="dxa"/>
          </w:tcPr>
          <w:p w14:paraId="6F499292" w14:textId="77777777" w:rsidR="00910112" w:rsidRDefault="00213A0A" w:rsidP="00BC1B83">
            <w:pPr>
              <w:rPr>
                <w:lang w:val="en-GB"/>
              </w:rPr>
            </w:pPr>
            <w:r>
              <w:rPr>
                <w:lang w:val="en-GB"/>
              </w:rPr>
              <w:t xml:space="preserve">Ericsson: </w:t>
            </w:r>
          </w:p>
          <w:p w14:paraId="3E2815CD" w14:textId="28F84E5B" w:rsidR="0024039F" w:rsidRDefault="00213A0A" w:rsidP="00BC1B83">
            <w:pPr>
              <w:rPr>
                <w:lang w:val="en-GB"/>
              </w:rPr>
            </w:pPr>
            <w:r>
              <w:rPr>
                <w:lang w:val="en-GB"/>
              </w:rPr>
              <w:t xml:space="preserve">On issue </w:t>
            </w:r>
            <w:proofErr w:type="spellStart"/>
            <w:r>
              <w:rPr>
                <w:lang w:val="en-GB"/>
              </w:rPr>
              <w:t>i</w:t>
            </w:r>
            <w:proofErr w:type="spellEnd"/>
            <w:r>
              <w:rPr>
                <w:lang w:val="en-GB"/>
              </w:rPr>
              <w:t>,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BC1B83">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BC1B83">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 xml:space="preserve">(implementation-specific) to have a rough </w:t>
            </w:r>
            <w:r w:rsidR="006E6AF0">
              <w:rPr>
                <w:lang w:val="en-GB"/>
              </w:rPr>
              <w:lastRenderedPageBreak/>
              <w:t>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BC1B83">
            <w:pPr>
              <w:rPr>
                <w:lang w:val="en-GB"/>
              </w:rPr>
            </w:pPr>
            <w:r>
              <w:rPr>
                <w:lang w:val="en-GB"/>
              </w:rPr>
              <w:lastRenderedPageBreak/>
              <w:t>?</w:t>
            </w:r>
          </w:p>
        </w:tc>
        <w:tc>
          <w:tcPr>
            <w:tcW w:w="810" w:type="dxa"/>
          </w:tcPr>
          <w:p w14:paraId="1FE08058" w14:textId="5EC56A2B" w:rsidR="0024039F" w:rsidRDefault="001C2369" w:rsidP="00BC1B83">
            <w:pPr>
              <w:rPr>
                <w:lang w:val="en-GB"/>
              </w:rPr>
            </w:pPr>
            <w:r>
              <w:rPr>
                <w:lang w:val="en-GB"/>
              </w:rPr>
              <w:t>CATT</w:t>
            </w:r>
          </w:p>
        </w:tc>
        <w:tc>
          <w:tcPr>
            <w:tcW w:w="900" w:type="dxa"/>
          </w:tcPr>
          <w:p w14:paraId="02A880F8" w14:textId="5686D3AE" w:rsidR="0024039F" w:rsidRDefault="001C2369" w:rsidP="00BC1B83">
            <w:pPr>
              <w:rPr>
                <w:lang w:val="en-GB"/>
              </w:rPr>
            </w:pPr>
            <w:r>
              <w:rPr>
                <w:lang w:val="en-GB"/>
              </w:rPr>
              <w:t>CATT</w:t>
            </w:r>
          </w:p>
        </w:tc>
        <w:tc>
          <w:tcPr>
            <w:tcW w:w="900" w:type="dxa"/>
          </w:tcPr>
          <w:p w14:paraId="15686B22" w14:textId="0D738ECF" w:rsidR="0024039F" w:rsidRDefault="001C2369" w:rsidP="00BC1B83">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CommentText"/>
              <w:rPr>
                <w:lang w:eastAsia="zh-CN"/>
              </w:rPr>
            </w:pPr>
            <w:r>
              <w:rPr>
                <w:rFonts w:eastAsiaTheme="minorEastAsia"/>
                <w:lang w:val="en-GB" w:eastAsia="zh-CN"/>
              </w:rPr>
              <w:t xml:space="preserve">For issue </w:t>
            </w:r>
            <w:proofErr w:type="spellStart"/>
            <w:r>
              <w:rPr>
                <w:rFonts w:eastAsiaTheme="minorEastAsia"/>
                <w:lang w:val="en-GB" w:eastAsia="zh-CN"/>
              </w:rPr>
              <w:t>i</w:t>
            </w:r>
            <w:proofErr w:type="spellEnd"/>
            <w:r>
              <w:rPr>
                <w:rFonts w:eastAsiaTheme="minorEastAsia"/>
                <w:lang w:val="en-GB" w:eastAsia="zh-CN"/>
              </w:rPr>
              <w:t xml:space="preserve"> we think it depends on whether </w:t>
            </w:r>
            <w:r>
              <w:rPr>
                <w:rFonts w:hint="eastAsia"/>
                <w:lang w:eastAsia="zh-CN"/>
              </w:rPr>
              <w:t>RAN1 suggested RRC structure is adopted in RAN2.</w:t>
            </w:r>
          </w:p>
          <w:tbl>
            <w:tblPr>
              <w:tblStyle w:val="TableGrid"/>
              <w:tblW w:w="0" w:type="auto"/>
              <w:tblLook w:val="04A0" w:firstRow="1" w:lastRow="0" w:firstColumn="1" w:lastColumn="0" w:noHBand="0" w:noVBand="1"/>
            </w:tblPr>
            <w:tblGrid>
              <w:gridCol w:w="6074"/>
            </w:tblGrid>
            <w:tr w:rsidR="001C2369" w14:paraId="0E23B7E7" w14:textId="77777777" w:rsidTr="00BC1B83">
              <w:tc>
                <w:tcPr>
                  <w:tcW w:w="9629" w:type="dxa"/>
                </w:tcPr>
                <w:p w14:paraId="38BA96BA" w14:textId="77777777" w:rsidR="001C2369" w:rsidRDefault="001C2369" w:rsidP="00BC1B83">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BC1B83">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BC1B83">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3784DF4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BC1B83">
                  <w:pPr>
                    <w:pStyle w:val="BodyText"/>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BC1B83">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 xml:space="preserve">or Issue </w:t>
            </w:r>
            <w:proofErr w:type="spellStart"/>
            <w:r>
              <w:rPr>
                <w:lang w:val="en-GB"/>
              </w:rPr>
              <w:t>i</w:t>
            </w:r>
            <w:proofErr w:type="spellEnd"/>
            <w:r>
              <w:rPr>
                <w:lang w:val="en-GB"/>
              </w:rPr>
              <w:t>,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4A93E0F" w:rsidR="00FA3C1E" w:rsidRDefault="00FA3C1E" w:rsidP="00FA3C1E">
            <w:pPr>
              <w:rPr>
                <w:lang w:val="en-GB"/>
              </w:rPr>
            </w:pPr>
          </w:p>
        </w:tc>
        <w:tc>
          <w:tcPr>
            <w:tcW w:w="810" w:type="dxa"/>
          </w:tcPr>
          <w:p w14:paraId="420B9088" w14:textId="6B7FD6FC" w:rsidR="00FA3C1E" w:rsidRDefault="008F091E" w:rsidP="00FA3C1E">
            <w:pPr>
              <w:rPr>
                <w:lang w:val="en-GB"/>
              </w:rPr>
            </w:pPr>
            <w:r>
              <w:rPr>
                <w:lang w:val="en-GB"/>
              </w:rPr>
              <w:t>Nokia</w:t>
            </w:r>
          </w:p>
        </w:tc>
        <w:tc>
          <w:tcPr>
            <w:tcW w:w="900" w:type="dxa"/>
          </w:tcPr>
          <w:p w14:paraId="50B478BD" w14:textId="62737A89" w:rsidR="00FA3C1E" w:rsidRDefault="008F091E" w:rsidP="00FA3C1E">
            <w:pPr>
              <w:rPr>
                <w:lang w:val="en-GB"/>
              </w:rPr>
            </w:pPr>
            <w:r>
              <w:rPr>
                <w:lang w:val="en-GB"/>
              </w:rPr>
              <w:t>Nokia</w:t>
            </w:r>
          </w:p>
        </w:tc>
        <w:tc>
          <w:tcPr>
            <w:tcW w:w="900" w:type="dxa"/>
          </w:tcPr>
          <w:p w14:paraId="3688C181" w14:textId="79D7BBC9" w:rsidR="00FA3C1E" w:rsidRDefault="008F091E" w:rsidP="00FA3C1E">
            <w:pPr>
              <w:rPr>
                <w:lang w:val="en-GB"/>
              </w:rPr>
            </w:pPr>
            <w:r>
              <w:rPr>
                <w:lang w:val="en-GB"/>
              </w:rPr>
              <w:t>Nokia</w:t>
            </w:r>
          </w:p>
        </w:tc>
        <w:tc>
          <w:tcPr>
            <w:tcW w:w="6300" w:type="dxa"/>
          </w:tcPr>
          <w:p w14:paraId="0779764F" w14:textId="77777777" w:rsidR="00FA3C1E" w:rsidRDefault="008F091E" w:rsidP="00FA3C1E">
            <w:pPr>
              <w:rPr>
                <w:lang w:val="en-GB"/>
              </w:rPr>
            </w:pPr>
            <w:r>
              <w:rPr>
                <w:lang w:val="en-GB"/>
              </w:rPr>
              <w:t xml:space="preserve">We think issue </w:t>
            </w:r>
            <w:proofErr w:type="spellStart"/>
            <w:r>
              <w:rPr>
                <w:lang w:val="en-GB"/>
              </w:rPr>
              <w:t>i</w:t>
            </w:r>
            <w:proofErr w:type="spellEnd"/>
            <w:r>
              <w:rPr>
                <w:lang w:val="en-GB"/>
              </w:rPr>
              <w:t xml:space="preserve"> cannot be evaluated by RAN2 alone, and some study from MIMO may be needed as well.</w:t>
            </w:r>
          </w:p>
          <w:p w14:paraId="00C8C9C0" w14:textId="6858A69A" w:rsidR="008F091E" w:rsidRDefault="008F091E" w:rsidP="00FA3C1E">
            <w:pPr>
              <w:rPr>
                <w:lang w:val="en-GB"/>
              </w:rPr>
            </w:pPr>
            <w:r>
              <w:rPr>
                <w:lang w:val="en-GB"/>
              </w:rPr>
              <w:t>For the other issues, we are fine to have agreements to confirm these.</w:t>
            </w:r>
          </w:p>
        </w:tc>
      </w:tr>
      <w:tr w:rsidR="00FA3C1E" w14:paraId="05DD04EB" w14:textId="77777777" w:rsidTr="003E68F3">
        <w:tc>
          <w:tcPr>
            <w:tcW w:w="805" w:type="dxa"/>
          </w:tcPr>
          <w:p w14:paraId="73EA9470" w14:textId="77777777" w:rsidR="00FA3C1E" w:rsidRDefault="00FA3C1E" w:rsidP="00FA3C1E">
            <w:pPr>
              <w:rPr>
                <w:lang w:val="en-GB"/>
              </w:rPr>
            </w:pPr>
          </w:p>
        </w:tc>
        <w:tc>
          <w:tcPr>
            <w:tcW w:w="810" w:type="dxa"/>
          </w:tcPr>
          <w:p w14:paraId="094D76C1" w14:textId="77777777" w:rsidR="00FA3C1E" w:rsidRDefault="00FA3C1E" w:rsidP="00FA3C1E">
            <w:pPr>
              <w:rPr>
                <w:lang w:val="en-GB"/>
              </w:rPr>
            </w:pPr>
          </w:p>
        </w:tc>
        <w:tc>
          <w:tcPr>
            <w:tcW w:w="900" w:type="dxa"/>
          </w:tcPr>
          <w:p w14:paraId="7BD16EC0" w14:textId="77777777" w:rsidR="00FA3C1E" w:rsidRDefault="00FA3C1E" w:rsidP="00FA3C1E">
            <w:pPr>
              <w:rPr>
                <w:lang w:val="en-GB"/>
              </w:rPr>
            </w:pPr>
          </w:p>
        </w:tc>
        <w:tc>
          <w:tcPr>
            <w:tcW w:w="900" w:type="dxa"/>
          </w:tcPr>
          <w:p w14:paraId="2C92B523" w14:textId="77777777" w:rsidR="00FA3C1E" w:rsidRDefault="00FA3C1E" w:rsidP="00FA3C1E">
            <w:pPr>
              <w:rPr>
                <w:lang w:val="en-GB"/>
              </w:rPr>
            </w:pPr>
          </w:p>
        </w:tc>
        <w:tc>
          <w:tcPr>
            <w:tcW w:w="6300" w:type="dxa"/>
          </w:tcPr>
          <w:p w14:paraId="75D19F66" w14:textId="77777777" w:rsidR="00FA3C1E" w:rsidRDefault="00FA3C1E" w:rsidP="00FA3C1E">
            <w:pPr>
              <w:rPr>
                <w:lang w:val="en-GB"/>
              </w:rPr>
            </w:pPr>
          </w:p>
        </w:tc>
      </w:tr>
    </w:tbl>
    <w:p w14:paraId="3CB1F18F" w14:textId="77777777" w:rsidR="003D202C" w:rsidRDefault="003D202C" w:rsidP="0053375A">
      <w:pPr>
        <w:rPr>
          <w:lang w:val="en-GB" w:eastAsia="zh-CN"/>
        </w:rPr>
      </w:pPr>
    </w:p>
    <w:p w14:paraId="7B8378E2" w14:textId="00C3BECF" w:rsidR="00FB32BC" w:rsidRDefault="00FB32BC" w:rsidP="00FB32BC">
      <w:pPr>
        <w:pStyle w:val="Heading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proofErr w:type="spellStart"/>
      <w:r w:rsidRPr="00350F68">
        <w:rPr>
          <w:rFonts w:eastAsia="MS Mincho" w:cs="Arial"/>
          <w:i/>
          <w:szCs w:val="18"/>
          <w:lang w:eastAsia="en-GB"/>
        </w:rPr>
        <w:t>DLInformationTransfer</w:t>
      </w:r>
      <w:proofErr w:type="spellEnd"/>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BC1B83">
        <w:tc>
          <w:tcPr>
            <w:tcW w:w="1555" w:type="dxa"/>
          </w:tcPr>
          <w:p w14:paraId="16EB4CA5"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BC1B83">
        <w:tc>
          <w:tcPr>
            <w:tcW w:w="1555" w:type="dxa"/>
          </w:tcPr>
          <w:p w14:paraId="2EC66417" w14:textId="77777777" w:rsidR="00FB32BC" w:rsidRPr="00BF654A" w:rsidRDefault="00FB32BC" w:rsidP="00BC1B83">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7777777" w:rsidR="00FB32BC" w:rsidRDefault="00FB32BC" w:rsidP="00BC1B83">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xml:space="preserve">, we understand that this RTI may be pre-compensated based on the </w:t>
            </w:r>
            <w:r>
              <w:lastRenderedPageBreak/>
              <w:t>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UEs.</w:t>
            </w:r>
          </w:p>
          <w:p w14:paraId="268A8ABD" w14:textId="77777777" w:rsidR="00FB32BC" w:rsidRPr="00C045BB" w:rsidRDefault="00FB32BC" w:rsidP="00BC1B83">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BC1B83">
        <w:tc>
          <w:tcPr>
            <w:tcW w:w="1555" w:type="dxa"/>
            <w:shd w:val="clear" w:color="auto" w:fill="auto"/>
            <w:vAlign w:val="center"/>
          </w:tcPr>
          <w:p w14:paraId="2AF638C5" w14:textId="77777777" w:rsidR="00FB32BC" w:rsidRDefault="00FB32BC" w:rsidP="00BC1B83">
            <w:pPr>
              <w:spacing w:after="0" w:line="360" w:lineRule="auto"/>
              <w:rPr>
                <w:b/>
              </w:rPr>
            </w:pPr>
            <w:r>
              <w:rPr>
                <w:b/>
              </w:rPr>
              <w:t>Company</w:t>
            </w:r>
          </w:p>
        </w:tc>
        <w:tc>
          <w:tcPr>
            <w:tcW w:w="1417" w:type="dxa"/>
            <w:shd w:val="clear" w:color="auto" w:fill="auto"/>
            <w:vAlign w:val="center"/>
          </w:tcPr>
          <w:p w14:paraId="42EC9EC1" w14:textId="77777777" w:rsidR="00FB32BC" w:rsidRDefault="00FB32BC" w:rsidP="00BC1B83">
            <w:pPr>
              <w:spacing w:after="0" w:line="360" w:lineRule="auto"/>
              <w:rPr>
                <w:b/>
              </w:rPr>
            </w:pPr>
            <w:r>
              <w:rPr>
                <w:b/>
              </w:rPr>
              <w:t>Yes/No</w:t>
            </w:r>
          </w:p>
        </w:tc>
        <w:tc>
          <w:tcPr>
            <w:tcW w:w="6662" w:type="dxa"/>
            <w:shd w:val="clear" w:color="auto" w:fill="auto"/>
            <w:vAlign w:val="center"/>
          </w:tcPr>
          <w:p w14:paraId="0A932D01" w14:textId="77777777" w:rsidR="00FB32BC" w:rsidRDefault="00FB32BC" w:rsidP="00BC1B83">
            <w:pPr>
              <w:spacing w:after="0" w:line="360" w:lineRule="auto"/>
              <w:rPr>
                <w:b/>
              </w:rPr>
            </w:pPr>
            <w:r>
              <w:rPr>
                <w:b/>
              </w:rPr>
              <w:t>Additional comment(s)</w:t>
            </w:r>
          </w:p>
        </w:tc>
      </w:tr>
      <w:tr w:rsidR="00FB32BC" w14:paraId="05527E97" w14:textId="77777777" w:rsidTr="00BC1B83">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74E42C20"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UEs</w:t>
            </w:r>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3A378D9E"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r w:rsidR="007A6489">
              <w:t xml:space="preserve">UEs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BC1B83">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BC1B83">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BC1B83">
        <w:tc>
          <w:tcPr>
            <w:tcW w:w="1555" w:type="dxa"/>
            <w:shd w:val="clear" w:color="auto" w:fill="auto"/>
            <w:vAlign w:val="center"/>
          </w:tcPr>
          <w:p w14:paraId="131B039F" w14:textId="658C07B9" w:rsidR="00313B7B" w:rsidRPr="00153214" w:rsidRDefault="00313B7B" w:rsidP="00313B7B">
            <w:pPr>
              <w:spacing w:after="0" w:line="276" w:lineRule="auto"/>
              <w:rPr>
                <w:rFonts w:eastAsia="MS Mincho"/>
                <w:bCs/>
              </w:rPr>
            </w:pPr>
            <w:r>
              <w:rPr>
                <w:rFonts w:eastAsia="MS Mincho" w:hint="eastAsia"/>
                <w:lang w:eastAsia="zh-CN"/>
              </w:rPr>
              <w:t>vivo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BC1B83">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BC1B83">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77777777" w:rsidR="00C53F10" w:rsidRPr="00C53F10" w:rsidRDefault="00C53F10" w:rsidP="00BC1B83">
            <w:pPr>
              <w:spacing w:after="0" w:line="276" w:lineRule="auto"/>
              <w:rPr>
                <w:rFonts w:eastAsia="MS Mincho"/>
                <w:lang w:eastAsia="zh-CN"/>
              </w:rPr>
            </w:pPr>
            <w:r w:rsidRPr="00C53F10">
              <w:rPr>
                <w:rFonts w:eastAsia="MS Mincho"/>
                <w:lang w:eastAsia="zh-CN"/>
              </w:rPr>
              <w:t xml:space="preserve">Unclear how </w:t>
            </w:r>
            <w:proofErr w:type="spellStart"/>
            <w:r w:rsidRPr="00C53F10">
              <w:rPr>
                <w:rFonts w:eastAsia="MS Mincho"/>
                <w:lang w:eastAsia="zh-CN"/>
              </w:rPr>
              <w:t>precompensated</w:t>
            </w:r>
            <w:proofErr w:type="spellEnd"/>
            <w:r w:rsidRPr="00C53F10">
              <w:rPr>
                <w:rFonts w:eastAsia="MS Mincho"/>
                <w:lang w:eastAsia="zh-CN"/>
              </w:rPr>
              <w:t xml:space="preserve"> RTI can be carried in the SIB unless all UEs are located at exactly the same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r w:rsidR="008F091E" w:rsidRPr="00157510" w14:paraId="3436D0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8A1A04" w14:textId="28D3C53F" w:rsidR="008F091E" w:rsidRDefault="008F091E" w:rsidP="002210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410" w14:textId="20762875" w:rsidR="008F091E" w:rsidRDefault="008F091E" w:rsidP="0022100F">
            <w:pPr>
              <w:spacing w:after="0" w:line="276" w:lineRule="auto"/>
              <w:rPr>
                <w:rFonts w:eastAsia="MS Mincho"/>
                <w:bCs/>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181DAA" w14:textId="6241336E" w:rsidR="008F091E" w:rsidRPr="00C53F10" w:rsidRDefault="008F091E" w:rsidP="0022100F">
            <w:pPr>
              <w:spacing w:after="0" w:line="276" w:lineRule="auto"/>
              <w:rPr>
                <w:rFonts w:eastAsia="MS Mincho"/>
                <w:lang w:eastAsia="zh-CN"/>
              </w:rPr>
            </w:pPr>
            <w:r>
              <w:t xml:space="preserve">There will be very limited scenarios where a common correction can be applied to the whole cell. </w:t>
            </w:r>
            <w:proofErr w:type="gramStart"/>
            <w:r>
              <w:t>Also</w:t>
            </w:r>
            <w:proofErr w:type="gramEnd"/>
            <w:r>
              <w:t xml:space="preserve"> there is a backward compatibility issue.</w:t>
            </w:r>
          </w:p>
        </w:tc>
      </w:tr>
      <w:tr w:rsidR="00BE2F24" w:rsidRPr="00157510" w14:paraId="59EF89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D7190" w14:textId="7B3867FA" w:rsidR="00BE2F24" w:rsidRDefault="00BE2F24" w:rsidP="00BE2F24">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A626E" w14:textId="3DF9E6AB" w:rsidR="00BE2F24" w:rsidRDefault="00BE2F24" w:rsidP="00BE2F24">
            <w:pPr>
              <w:spacing w:after="0" w:line="276" w:lineRule="auto"/>
              <w:rPr>
                <w:rFonts w:eastAsia="MS Mincho"/>
                <w:bCs/>
              </w:rPr>
            </w:pPr>
            <w:r w:rsidRPr="00141D9F">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8EC385" w14:textId="371309E9" w:rsidR="00BE2F24" w:rsidRDefault="00BE2F24" w:rsidP="00BE2F24">
            <w:pPr>
              <w:spacing w:after="0" w:line="276" w:lineRule="auto"/>
            </w:pPr>
            <w:r w:rsidRPr="00141D9F">
              <w:rPr>
                <w:rFonts w:ascii="Arial" w:hAnsi="Arial" w:cs="Arial"/>
                <w:bCs/>
              </w:rPr>
              <w:t>Our understanding is that the timing field in SIB9 which is broadcast to every UE in the cell should reflect the real timing</w:t>
            </w:r>
            <w:r>
              <w:rPr>
                <w:rFonts w:ascii="Arial" w:hAnsi="Arial" w:cs="Arial"/>
                <w:bCs/>
              </w:rPr>
              <w:t xml:space="preserve">. </w:t>
            </w:r>
            <w:proofErr w:type="gramStart"/>
            <w:r>
              <w:rPr>
                <w:rFonts w:ascii="Arial" w:hAnsi="Arial" w:cs="Arial"/>
                <w:bCs/>
              </w:rPr>
              <w:t>Also</w:t>
            </w:r>
            <w:proofErr w:type="gramEnd"/>
            <w:r>
              <w:rPr>
                <w:rFonts w:ascii="Arial" w:hAnsi="Arial" w:cs="Arial"/>
                <w:bCs/>
              </w:rPr>
              <w:t xml:space="preserve"> backward compatibility issues.</w:t>
            </w:r>
          </w:p>
        </w:tc>
      </w:tr>
    </w:tbl>
    <w:p w14:paraId="706201A0" w14:textId="4450D03C"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BodyText"/>
        <w:snapToGrid w:val="0"/>
        <w:spacing w:before="60" w:after="60" w:line="288" w:lineRule="auto"/>
        <w:jc w:val="both"/>
        <w:rPr>
          <w:b/>
          <w:bCs/>
          <w:lang w:eastAsia="zh-CN"/>
        </w:rPr>
      </w:pP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BC1B83">
        <w:tc>
          <w:tcPr>
            <w:tcW w:w="9628" w:type="dxa"/>
          </w:tcPr>
          <w:p w14:paraId="00FE92B2" w14:textId="77777777" w:rsidR="00DD7007" w:rsidRDefault="00DD7007" w:rsidP="00BC1B83">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BC1B83">
        <w:tc>
          <w:tcPr>
            <w:tcW w:w="1795" w:type="dxa"/>
          </w:tcPr>
          <w:p w14:paraId="75CE8BF7"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BC1B83">
        <w:tc>
          <w:tcPr>
            <w:tcW w:w="1795" w:type="dxa"/>
          </w:tcPr>
          <w:p w14:paraId="69DDA8B6"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BC1B83">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BC1B83">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applies to the broadcast reference time info and if the UE receives the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via both unicast and broadcast RRC, the UE follows the unicast enabling/disabling signal</w:t>
            </w:r>
          </w:p>
        </w:tc>
      </w:tr>
      <w:tr w:rsidR="00DD7007" w:rsidRPr="006D6160" w14:paraId="256AFD6D" w14:textId="77777777" w:rsidTr="00BC1B83">
        <w:tc>
          <w:tcPr>
            <w:tcW w:w="1795" w:type="dxa"/>
          </w:tcPr>
          <w:p w14:paraId="6AB65668"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lastRenderedPageBreak/>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BC1B83">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BC1B83">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BC1B83">
            <w:pPr>
              <w:rPr>
                <w:b/>
                <w:bCs/>
                <w:lang w:val="en-US"/>
              </w:rPr>
            </w:pPr>
            <w:r w:rsidRPr="001302A2">
              <w:rPr>
                <w:b/>
                <w:bCs/>
                <w:lang w:val="en-US"/>
              </w:rPr>
              <w:t>Proposal 2: RAN2 to specify the RRC signaling needed to enable/disable UE-side TA-based PDC.</w:t>
            </w:r>
          </w:p>
          <w:p w14:paraId="33045D33" w14:textId="77777777" w:rsidR="00DD7007" w:rsidRDefault="00DD7007" w:rsidP="00BC1B83">
            <w:pPr>
              <w:rPr>
                <w:b/>
                <w:bCs/>
                <w:lang w:val="en-US"/>
              </w:rPr>
            </w:pPr>
            <w:r>
              <w:rPr>
                <w:b/>
                <w:bCs/>
                <w:lang w:val="en-US"/>
              </w:rPr>
              <w:t>Proposal 3: SIB is not used to activate or deactivate UE side PDC.</w:t>
            </w:r>
          </w:p>
          <w:p w14:paraId="49784139" w14:textId="77777777" w:rsidR="00DD7007" w:rsidRPr="006D6160" w:rsidRDefault="00DD7007" w:rsidP="00BC1B83">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BC1B83">
        <w:tc>
          <w:tcPr>
            <w:tcW w:w="1555" w:type="dxa"/>
            <w:shd w:val="clear" w:color="auto" w:fill="auto"/>
            <w:vAlign w:val="center"/>
          </w:tcPr>
          <w:p w14:paraId="6541A0B3" w14:textId="77777777" w:rsidR="00DD7007" w:rsidRDefault="00DD7007" w:rsidP="00BC1B83">
            <w:pPr>
              <w:spacing w:after="0" w:line="360" w:lineRule="auto"/>
              <w:rPr>
                <w:b/>
              </w:rPr>
            </w:pPr>
            <w:r>
              <w:rPr>
                <w:b/>
              </w:rPr>
              <w:t>Company</w:t>
            </w:r>
          </w:p>
        </w:tc>
        <w:tc>
          <w:tcPr>
            <w:tcW w:w="1417" w:type="dxa"/>
            <w:shd w:val="clear" w:color="auto" w:fill="auto"/>
            <w:vAlign w:val="center"/>
          </w:tcPr>
          <w:p w14:paraId="21BED3C3" w14:textId="77777777" w:rsidR="00DD7007" w:rsidRDefault="00DD7007" w:rsidP="00BC1B83">
            <w:pPr>
              <w:spacing w:after="0" w:line="360" w:lineRule="auto"/>
              <w:rPr>
                <w:b/>
              </w:rPr>
            </w:pPr>
            <w:r>
              <w:rPr>
                <w:b/>
              </w:rPr>
              <w:t>Yes/No</w:t>
            </w:r>
          </w:p>
        </w:tc>
        <w:tc>
          <w:tcPr>
            <w:tcW w:w="6662" w:type="dxa"/>
            <w:shd w:val="clear" w:color="auto" w:fill="auto"/>
            <w:vAlign w:val="center"/>
          </w:tcPr>
          <w:p w14:paraId="30CEA66C" w14:textId="77777777" w:rsidR="00DD7007" w:rsidRDefault="00DD7007" w:rsidP="00BC1B83">
            <w:pPr>
              <w:spacing w:after="0" w:line="360" w:lineRule="auto"/>
              <w:rPr>
                <w:b/>
              </w:rPr>
            </w:pPr>
            <w:r>
              <w:rPr>
                <w:b/>
              </w:rPr>
              <w:t>Additional comment(s)</w:t>
            </w:r>
          </w:p>
        </w:tc>
      </w:tr>
      <w:tr w:rsidR="00DD7007" w14:paraId="1426B6EE" w14:textId="77777777" w:rsidTr="00BC1B83">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BC1B83">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BC1B83">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BC1B83">
        <w:tc>
          <w:tcPr>
            <w:tcW w:w="1555" w:type="dxa"/>
            <w:shd w:val="clear" w:color="auto" w:fill="auto"/>
            <w:vAlign w:val="center"/>
          </w:tcPr>
          <w:p w14:paraId="46862018" w14:textId="204E6871"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Normally, unicast signalling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r w:rsidR="008F091E" w:rsidRPr="00084642" w14:paraId="25B6C73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18A7" w14:textId="6E798B55" w:rsidR="008F091E" w:rsidRDefault="008F091E" w:rsidP="0029205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4ACE4" w14:textId="24352535" w:rsidR="008F091E" w:rsidRDefault="008F091E" w:rsidP="0029205F">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C961BA" w14:textId="77777777" w:rsidR="008F091E" w:rsidRPr="00084642" w:rsidRDefault="008F091E" w:rsidP="0029205F">
            <w:pPr>
              <w:spacing w:after="0" w:line="276" w:lineRule="auto"/>
              <w:rPr>
                <w:bCs/>
                <w:lang w:eastAsia="zh-CN"/>
              </w:rPr>
            </w:pPr>
          </w:p>
        </w:tc>
      </w:tr>
      <w:tr w:rsidR="00C53D52" w:rsidRPr="00084642" w14:paraId="7F4D8A9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8B1CA" w14:textId="333B7E26" w:rsidR="00C53D52" w:rsidRDefault="00C53D52" w:rsidP="00C53D52">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A039" w14:textId="0C634835" w:rsidR="00C53D52" w:rsidRDefault="00C53D52" w:rsidP="00C53D52">
            <w:pPr>
              <w:spacing w:after="0" w:line="276" w:lineRule="auto"/>
              <w:rPr>
                <w:rFonts w:eastAsia="MS Mincho"/>
                <w:bCs/>
              </w:rPr>
            </w:pPr>
            <w:r w:rsidRPr="00141D9F">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147EB3" w14:textId="77777777" w:rsidR="00C53D52" w:rsidRPr="00084642" w:rsidRDefault="00C53D52" w:rsidP="00C53D52">
            <w:pPr>
              <w:spacing w:after="0" w:line="276" w:lineRule="auto"/>
              <w:rPr>
                <w:bCs/>
                <w:lang w:eastAsia="zh-CN"/>
              </w:rPr>
            </w:pPr>
          </w:p>
        </w:tc>
      </w:tr>
    </w:tbl>
    <w:p w14:paraId="622E74BC" w14:textId="3977EAA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5060E60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w:t>
      </w:r>
      <w:proofErr w:type="spellStart"/>
      <w:r>
        <w:rPr>
          <w:rFonts w:eastAsiaTheme="minorEastAsia"/>
          <w:b/>
          <w:lang w:val="en-GB" w:eastAsia="zh-CN"/>
        </w:rPr>
        <w:t>U</w:t>
      </w:r>
      <w:r w:rsidR="008F091E">
        <w:rPr>
          <w:rFonts w:eastAsiaTheme="minorEastAsia"/>
          <w:b/>
          <w:lang w:val="en-GB" w:eastAsia="zh-CN"/>
        </w:rPr>
        <w:t>e</w:t>
      </w:r>
      <w:r>
        <w:rPr>
          <w:rFonts w:eastAsiaTheme="minorEastAsia"/>
          <w:b/>
          <w:lang w:val="en-GB" w:eastAsia="zh-CN"/>
        </w:rPr>
        <w:t>s</w:t>
      </w:r>
      <w:proofErr w:type="spellEnd"/>
      <w:r>
        <w:rPr>
          <w:rFonts w:eastAsiaTheme="minorEastAsia"/>
          <w:b/>
          <w:lang w:val="en-GB" w:eastAsia="zh-CN"/>
        </w:rPr>
        <w:t xml:space="preserve">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BC1B83">
        <w:tc>
          <w:tcPr>
            <w:tcW w:w="1555" w:type="dxa"/>
            <w:shd w:val="clear" w:color="auto" w:fill="auto"/>
            <w:vAlign w:val="center"/>
          </w:tcPr>
          <w:p w14:paraId="35CB58A0" w14:textId="77777777" w:rsidR="00DD7007" w:rsidRDefault="00DD7007" w:rsidP="00BC1B83">
            <w:pPr>
              <w:spacing w:after="0" w:line="360" w:lineRule="auto"/>
              <w:rPr>
                <w:b/>
              </w:rPr>
            </w:pPr>
            <w:r>
              <w:rPr>
                <w:b/>
              </w:rPr>
              <w:t>Company</w:t>
            </w:r>
          </w:p>
        </w:tc>
        <w:tc>
          <w:tcPr>
            <w:tcW w:w="1417" w:type="dxa"/>
            <w:shd w:val="clear" w:color="auto" w:fill="auto"/>
            <w:vAlign w:val="center"/>
          </w:tcPr>
          <w:p w14:paraId="5513D04F" w14:textId="77777777" w:rsidR="00DD7007" w:rsidRDefault="00DD7007" w:rsidP="00BC1B83">
            <w:pPr>
              <w:spacing w:after="0" w:line="360" w:lineRule="auto"/>
              <w:rPr>
                <w:b/>
              </w:rPr>
            </w:pPr>
            <w:r>
              <w:rPr>
                <w:b/>
              </w:rPr>
              <w:t>Yes/No</w:t>
            </w:r>
          </w:p>
        </w:tc>
        <w:tc>
          <w:tcPr>
            <w:tcW w:w="6662" w:type="dxa"/>
            <w:shd w:val="clear" w:color="auto" w:fill="auto"/>
            <w:vAlign w:val="center"/>
          </w:tcPr>
          <w:p w14:paraId="742B4CE6" w14:textId="77777777" w:rsidR="00DD7007" w:rsidRDefault="00DD7007" w:rsidP="00BC1B83">
            <w:pPr>
              <w:spacing w:after="0" w:line="360" w:lineRule="auto"/>
              <w:rPr>
                <w:b/>
              </w:rPr>
            </w:pPr>
            <w:r>
              <w:rPr>
                <w:b/>
              </w:rPr>
              <w:t>Additional comment(s)</w:t>
            </w:r>
          </w:p>
        </w:tc>
      </w:tr>
      <w:tr w:rsidR="00DD7007" w14:paraId="41CD7C87" w14:textId="77777777" w:rsidTr="00BC1B83">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BC1B83">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BC1B83">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lastRenderedPageBreak/>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BC1B83">
        <w:tc>
          <w:tcPr>
            <w:tcW w:w="1555" w:type="dxa"/>
            <w:shd w:val="clear" w:color="auto" w:fill="auto"/>
            <w:vAlign w:val="center"/>
          </w:tcPr>
          <w:p w14:paraId="5B003FD3" w14:textId="4A384625" w:rsidR="00511F20" w:rsidRDefault="008F091E" w:rsidP="00511F20">
            <w:pPr>
              <w:spacing w:after="0" w:line="276" w:lineRule="auto"/>
              <w:rPr>
                <w:rFonts w:eastAsia="MS Mincho"/>
                <w:bCs/>
              </w:rPr>
            </w:pPr>
            <w:r>
              <w:rPr>
                <w:bCs/>
                <w:lang w:eastAsia="zh-CN"/>
              </w:rPr>
              <w:t>V</w:t>
            </w:r>
            <w:r w:rsidR="00511F20">
              <w:rPr>
                <w:rFonts w:hint="eastAsia"/>
                <w:bCs/>
                <w:lang w:eastAsia="zh-CN"/>
              </w:rPr>
              <w:t>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r w:rsidR="008F091E" w:rsidRPr="00084642" w14:paraId="2394471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E3EB5" w14:textId="74DCFE18" w:rsidR="008F091E" w:rsidRDefault="008F091E" w:rsidP="00E422A5">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86704" w14:textId="55D6BC81" w:rsidR="008F091E" w:rsidRDefault="008F091E" w:rsidP="00E422A5">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4E650" w14:textId="77777777" w:rsidR="008F091E" w:rsidRPr="00084642" w:rsidRDefault="008F091E" w:rsidP="00E422A5">
            <w:pPr>
              <w:spacing w:after="0" w:line="276" w:lineRule="auto"/>
              <w:rPr>
                <w:bCs/>
                <w:lang w:eastAsia="zh-CN"/>
              </w:rPr>
            </w:pPr>
          </w:p>
        </w:tc>
      </w:tr>
      <w:tr w:rsidR="0097334D" w:rsidRPr="00084642" w14:paraId="56927D3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C1876C" w14:textId="00888CC3" w:rsidR="0097334D" w:rsidRDefault="0097334D" w:rsidP="0097334D">
            <w:pPr>
              <w:spacing w:after="0" w:line="276" w:lineRule="auto"/>
              <w:rPr>
                <w:rFonts w:eastAsia="MS Mincho"/>
                <w:bCs/>
              </w:rPr>
            </w:pPr>
            <w:r w:rsidRPr="008B7EF3">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750E4E" w14:textId="118CB7D6" w:rsidR="0097334D" w:rsidRDefault="0097334D" w:rsidP="0097334D">
            <w:pPr>
              <w:spacing w:after="0" w:line="276" w:lineRule="auto"/>
              <w:rPr>
                <w:rFonts w:eastAsia="MS Mincho"/>
                <w:bCs/>
              </w:rPr>
            </w:pPr>
            <w:r w:rsidRPr="008B7EF3">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B29888" w14:textId="77777777" w:rsidR="0097334D" w:rsidRPr="00084642" w:rsidRDefault="0097334D" w:rsidP="0097334D">
            <w:pPr>
              <w:spacing w:after="0" w:line="276" w:lineRule="auto"/>
              <w:rPr>
                <w:bCs/>
                <w:lang w:eastAsia="zh-CN"/>
              </w:rPr>
            </w:pPr>
          </w:p>
        </w:tc>
      </w:tr>
    </w:tbl>
    <w:p w14:paraId="0D35978C" w14:textId="7777777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Heading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BC1B83">
            <w:pPr>
              <w:spacing w:after="0" w:line="360" w:lineRule="auto"/>
              <w:rPr>
                <w:b/>
              </w:rPr>
            </w:pPr>
            <w:r>
              <w:rPr>
                <w:b/>
              </w:rPr>
              <w:t>Company</w:t>
            </w:r>
          </w:p>
        </w:tc>
        <w:tc>
          <w:tcPr>
            <w:tcW w:w="1860" w:type="dxa"/>
            <w:shd w:val="clear" w:color="auto" w:fill="auto"/>
            <w:vAlign w:val="center"/>
          </w:tcPr>
          <w:p w14:paraId="01C01BC9" w14:textId="7D33CC74" w:rsidR="00530EED" w:rsidRDefault="00530EED" w:rsidP="00BC1B83">
            <w:pPr>
              <w:spacing w:after="0" w:line="360" w:lineRule="auto"/>
              <w:rPr>
                <w:b/>
              </w:rPr>
            </w:pPr>
            <w:r>
              <w:rPr>
                <w:b/>
              </w:rPr>
              <w:t>Issue</w:t>
            </w:r>
          </w:p>
        </w:tc>
        <w:tc>
          <w:tcPr>
            <w:tcW w:w="6219" w:type="dxa"/>
            <w:shd w:val="clear" w:color="auto" w:fill="auto"/>
            <w:vAlign w:val="center"/>
          </w:tcPr>
          <w:p w14:paraId="41F690A3" w14:textId="6D312CB6" w:rsidR="00530EED" w:rsidRDefault="00530EED" w:rsidP="00BC1B83">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w:t>
      </w:r>
      <w:proofErr w:type="gramStart"/>
      <w:r w:rsidR="00C7423A" w:rsidRPr="00C7423A">
        <w:rPr>
          <w:rFonts w:ascii="Times New Roman" w:eastAsia="SimSun" w:hAnsi="Times New Roman"/>
          <w:bCs/>
          <w:color w:val="000000"/>
          <w:szCs w:val="20"/>
          <w:lang w:eastAsia="zh-CN"/>
        </w:rPr>
        <w:t>513][</w:t>
      </w:r>
      <w:proofErr w:type="gramEnd"/>
      <w:r w:rsidR="00C7423A" w:rsidRPr="00C7423A">
        <w:rPr>
          <w:rFonts w:ascii="Times New Roman" w:eastAsia="SimSun" w:hAnsi="Times New Roman"/>
          <w:bCs/>
          <w:color w:val="000000"/>
          <w:szCs w:val="20"/>
          <w:lang w:eastAsia="zh-CN"/>
        </w:rPr>
        <w:t>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 xml:space="preserve">Huawei, </w:t>
      </w:r>
      <w:proofErr w:type="spellStart"/>
      <w:r w:rsidR="00795AAF" w:rsidRPr="00795AAF">
        <w:rPr>
          <w:rFonts w:ascii="Times New Roman" w:eastAsia="SimSun"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 xml:space="preserve">ZTE Corporation, </w:t>
      </w:r>
      <w:proofErr w:type="spellStart"/>
      <w:r w:rsidR="001E1644" w:rsidRPr="001E1644">
        <w:rPr>
          <w:rFonts w:ascii="Times New Roman" w:eastAsia="SimSun" w:hAnsi="Times New Roman"/>
          <w:bCs/>
          <w:color w:val="000000"/>
          <w:szCs w:val="20"/>
          <w:lang w:eastAsia="zh-CN"/>
        </w:rPr>
        <w:t>Sanechips</w:t>
      </w:r>
      <w:proofErr w:type="spellEnd"/>
      <w:r w:rsidR="001E1644" w:rsidRPr="001E1644">
        <w:rPr>
          <w:rFonts w:ascii="Times New Roman" w:eastAsia="SimSun"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A4A2" w14:textId="77777777" w:rsidR="00BC1B83" w:rsidRDefault="00BC1B83">
      <w:pPr>
        <w:spacing w:after="0"/>
      </w:pPr>
      <w:r>
        <w:separator/>
      </w:r>
    </w:p>
  </w:endnote>
  <w:endnote w:type="continuationSeparator" w:id="0">
    <w:p w14:paraId="2C36F403" w14:textId="77777777" w:rsidR="00BC1B83" w:rsidRDefault="00BC1B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ZapfDingbats">
    <w:altName w:val="Times New Roman"/>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4516" w14:textId="77777777" w:rsidR="00BC1B83" w:rsidRDefault="00BC1B83">
      <w:pPr>
        <w:spacing w:after="0"/>
      </w:pPr>
      <w:r>
        <w:separator/>
      </w:r>
    </w:p>
  </w:footnote>
  <w:footnote w:type="continuationSeparator" w:id="0">
    <w:p w14:paraId="24C87900" w14:textId="77777777" w:rsidR="00BC1B83" w:rsidRDefault="00BC1B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BC1B83" w:rsidRDefault="00BC1B83"/>
  <w:p w14:paraId="7D3237DF" w14:textId="77777777" w:rsidR="00BC1B83" w:rsidRDefault="00BC1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2A81A64"/>
    <w:multiLevelType w:val="hybridMultilevel"/>
    <w:tmpl w:val="3D9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4"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7"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7"/>
  </w:num>
  <w:num w:numId="2">
    <w:abstractNumId w:val="0"/>
  </w:num>
  <w:num w:numId="3">
    <w:abstractNumId w:val="16"/>
  </w:num>
  <w:num w:numId="4">
    <w:abstractNumId w:val="29"/>
  </w:num>
  <w:num w:numId="5">
    <w:abstractNumId w:val="23"/>
  </w:num>
  <w:num w:numId="6">
    <w:abstractNumId w:val="8"/>
  </w:num>
  <w:num w:numId="7">
    <w:abstractNumId w:val="9"/>
  </w:num>
  <w:num w:numId="8">
    <w:abstractNumId w:val="15"/>
  </w:num>
  <w:num w:numId="9">
    <w:abstractNumId w:val="22"/>
  </w:num>
  <w:num w:numId="10">
    <w:abstractNumId w:val="2"/>
  </w:num>
  <w:num w:numId="11">
    <w:abstractNumId w:val="21"/>
  </w:num>
  <w:num w:numId="12">
    <w:abstractNumId w:val="4"/>
  </w:num>
  <w:num w:numId="13">
    <w:abstractNumId w:val="25"/>
  </w:num>
  <w:num w:numId="14">
    <w:abstractNumId w:val="20"/>
  </w:num>
  <w:num w:numId="15">
    <w:abstractNumId w:val="18"/>
  </w:num>
  <w:num w:numId="16">
    <w:abstractNumId w:val="3"/>
  </w:num>
  <w:num w:numId="17">
    <w:abstractNumId w:val="26"/>
  </w:num>
  <w:num w:numId="18">
    <w:abstractNumId w:val="14"/>
  </w:num>
  <w:num w:numId="19">
    <w:abstractNumId w:val="30"/>
  </w:num>
  <w:num w:numId="20">
    <w:abstractNumId w:val="17"/>
  </w:num>
  <w:num w:numId="21">
    <w:abstractNumId w:val="13"/>
  </w:num>
  <w:num w:numId="22">
    <w:abstractNumId w:val="6"/>
  </w:num>
  <w:num w:numId="23">
    <w:abstractNumId w:val="24"/>
  </w:num>
  <w:num w:numId="24">
    <w:abstractNumId w:val="5"/>
  </w:num>
  <w:num w:numId="25">
    <w:abstractNumId w:val="12"/>
  </w:num>
  <w:num w:numId="26">
    <w:abstractNumId w:val="10"/>
  </w:num>
  <w:num w:numId="27">
    <w:abstractNumId w:val="19"/>
  </w:num>
  <w:num w:numId="28">
    <w:abstractNumId w:val="11"/>
  </w:num>
  <w:num w:numId="29">
    <w:abstractNumId w:val="28"/>
  </w:num>
  <w:num w:numId="30">
    <w:abstractNumId w:val="1"/>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57C10"/>
    <w:rsid w:val="00060439"/>
    <w:rsid w:val="0006046E"/>
    <w:rsid w:val="000606C6"/>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113"/>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39A7"/>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2B"/>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6E8"/>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1D"/>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5E1B"/>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EB1"/>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664"/>
    <w:rsid w:val="007E7C81"/>
    <w:rsid w:val="007E7D24"/>
    <w:rsid w:val="007E7E4C"/>
    <w:rsid w:val="007F066E"/>
    <w:rsid w:val="007F076C"/>
    <w:rsid w:val="007F1032"/>
    <w:rsid w:val="007F1578"/>
    <w:rsid w:val="007F1640"/>
    <w:rsid w:val="007F1893"/>
    <w:rsid w:val="007F1FED"/>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91E"/>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34D"/>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4C7"/>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A6C"/>
    <w:rsid w:val="00B90B31"/>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B83"/>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2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D52"/>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08E5"/>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4EBB"/>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5"/>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Lista1 Char,?? ?? Char,????? Char,???? Char,列出段落1 Char,中等深浅网格 1 - 着色 21 Char,列表段落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Lista1,?? ??,?????,????,列出段落1,中等深浅网格 1 - 着色 21,列表段落,¥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 w:type="character" w:customStyle="1" w:styleId="10">
    <w:name w:val="未解決のメンション1"/>
    <w:basedOn w:val="DefaultParagraphFont"/>
    <w:uiPriority w:val="99"/>
    <w:semiHidden/>
    <w:unhideWhenUsed/>
    <w:rsid w:val="00D63732"/>
    <w:rPr>
      <w:color w:val="605E5C"/>
      <w:shd w:val="clear" w:color="auto" w:fill="E1DFDD"/>
    </w:rPr>
  </w:style>
  <w:style w:type="character" w:styleId="UnresolvedMention">
    <w:name w:val="Unresolved Mention"/>
    <w:basedOn w:val="DefaultParagraphFont"/>
    <w:uiPriority w:val="99"/>
    <w:semiHidden/>
    <w:unhideWhenUsed/>
    <w:rsid w:val="00BC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Heng.Kuo@nokia.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94519-CA67-494E-8235-E62A93FD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7810</Words>
  <Characters>40969</Characters>
  <Application>Microsoft Office Word</Application>
  <DocSecurity>0</DocSecurity>
  <Lines>341</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 - Sherif Elazzouni</cp:lastModifiedBy>
  <cp:revision>14</cp:revision>
  <cp:lastPrinted>2017-03-22T08:13:00Z</cp:lastPrinted>
  <dcterms:created xsi:type="dcterms:W3CDTF">2022-02-24T13:25:00Z</dcterms:created>
  <dcterms:modified xsi:type="dcterms:W3CDTF">2022-02-24T13:32:00Z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2022-02-24T11:24:06Z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22eab083-47f4-45ac-b672-3dd1738a012e</vt:lpwstr>
  </property>
  <property fmtid="{D5CDD505-2E9C-101B-9397-08002B2CF9AE}" pid="14" name="MSIP_Label_a7295cc1-d279-42ac-ab4d-3b0f4fece050_ContentBits">
    <vt:lpwstr>0</vt:lpwstr>
  </property>
  <property fmtid="{D5CDD505-2E9C-101B-9397-08002B2CF9AE}" pid="15" name="CWM6be33cc615794a36a5d8f05079ef9107">
    <vt:lpwstr>CWMHef35hAgoVqbHgpTDlbBU3SfZ6voiu9EcUE2UGO6RFtFVQ6/4GnHPepFIpcNb4Iyhbmp7AeXtV5Gu86au/4RMQ==</vt:lpwstr>
  </property>
</Properties>
</file>