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C7C7" w14:textId="77777777" w:rsidR="0012028C" w:rsidRDefault="00186AC5">
      <w:pPr>
        <w:pStyle w:val="3GPPHeader"/>
        <w:spacing w:after="60"/>
        <w:rPr>
          <w:sz w:val="32"/>
          <w:szCs w:val="32"/>
          <w:highlight w:val="yellow"/>
        </w:rPr>
      </w:pPr>
      <w:r>
        <w:t>3GPP TSG-RAN WG2 Meeting #117e</w:t>
      </w:r>
      <w:r>
        <w:tab/>
      </w:r>
      <w:r>
        <w:rPr>
          <w:sz w:val="32"/>
          <w:szCs w:val="32"/>
        </w:rPr>
        <w:t>Tdoc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Heading1"/>
      </w:pPr>
      <w:r>
        <w:t>1</w:t>
      </w:r>
      <w:r>
        <w:tab/>
        <w:t>Introduction</w:t>
      </w:r>
    </w:p>
    <w:p w14:paraId="2780C7D0" w14:textId="77777777" w:rsidR="0012028C" w:rsidRDefault="00186AC5">
      <w:pPr>
        <w:pStyle w:val="BodyText"/>
      </w:pPr>
      <w:r>
        <w:t>In this document the following offline is discussed:</w:t>
      </w:r>
    </w:p>
    <w:p w14:paraId="2780C7D1" w14:textId="77777777" w:rsidR="0012028C" w:rsidRDefault="00186AC5">
      <w:pPr>
        <w:pStyle w:val="EmailDiscussion"/>
        <w:overflowPunct/>
        <w:autoSpaceDE/>
        <w:autoSpaceDN/>
        <w:adjustRightInd/>
        <w:textAlignment w:val="auto"/>
      </w:pPr>
      <w:bookmarkStart w:id="0" w:name="_Hlk96439738"/>
      <w:r>
        <w:t>[AT117-e][046][</w:t>
      </w:r>
      <w:proofErr w:type="spellStart"/>
      <w:r>
        <w:t>QoE</w:t>
      </w:r>
      <w:proofErr w:type="spellEnd"/>
      <w:r>
        <w:t xml:space="preserve">] Invited </w:t>
      </w:r>
      <w:proofErr w:type="spellStart"/>
      <w:r>
        <w:t>tdocs</w:t>
      </w:r>
      <w:proofErr w:type="spellEnd"/>
      <w:r>
        <w:t xml:space="preserve">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BodyText"/>
      </w:pPr>
    </w:p>
    <w:p w14:paraId="2780C7D6" w14:textId="77777777" w:rsidR="0012028C" w:rsidRDefault="00186AC5">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Malgun Gothic"/>
                <w:lang w:eastAsia="ko-KR"/>
              </w:rPr>
            </w:pPr>
            <w:r>
              <w:rPr>
                <w:rFonts w:eastAsia="Malgun Gothic"/>
                <w:lang w:eastAsia="ko-KR"/>
              </w:rPr>
              <w:t>Nokia, Nokia Shanghai Bell</w:t>
            </w:r>
          </w:p>
        </w:tc>
        <w:tc>
          <w:tcPr>
            <w:tcW w:w="6095" w:type="dxa"/>
          </w:tcPr>
          <w:p w14:paraId="2780C7DE" w14:textId="77777777" w:rsidR="0012028C" w:rsidRDefault="00186AC5">
            <w:pPr>
              <w:spacing w:after="120"/>
              <w:jc w:val="center"/>
              <w:rPr>
                <w:rFonts w:eastAsia="Malgun Gothic"/>
                <w:lang w:eastAsia="ko-KR"/>
              </w:rPr>
            </w:pPr>
            <w:r>
              <w:rPr>
                <w:rFonts w:eastAsia="Malgun Gothic"/>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Cecilia Eklöf, 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r>
              <w:t xml:space="preserve">Pavan </w:t>
            </w:r>
            <w:proofErr w:type="spellStart"/>
            <w:r>
              <w:t>Nuggehalli</w:t>
            </w:r>
            <w:proofErr w:type="spellEnd"/>
            <w:r>
              <w:t>,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Malgun Gothic"/>
                <w:lang w:eastAsia="ko-KR"/>
              </w:rPr>
            </w:pPr>
            <w:r>
              <w:rPr>
                <w:lang w:eastAsia="zh-CN"/>
              </w:rPr>
              <w:t>Intel</w:t>
            </w:r>
          </w:p>
        </w:tc>
        <w:tc>
          <w:tcPr>
            <w:tcW w:w="6095" w:type="dxa"/>
          </w:tcPr>
          <w:p w14:paraId="2780C7EA" w14:textId="7F437EF0" w:rsidR="00AD2A18" w:rsidRDefault="00AD2A18" w:rsidP="00AD2A18">
            <w:pPr>
              <w:spacing w:after="120"/>
              <w:jc w:val="center"/>
              <w:rPr>
                <w:rFonts w:eastAsia="Malgun Gothic"/>
                <w:lang w:eastAsia="ko-KR"/>
              </w:rPr>
            </w:pPr>
            <w:r>
              <w:t>Ziyi.li@intel.com</w:t>
            </w:r>
          </w:p>
        </w:tc>
      </w:tr>
      <w:tr w:rsidR="00AD2A18" w14:paraId="2780C7EE" w14:textId="77777777">
        <w:tc>
          <w:tcPr>
            <w:tcW w:w="1838" w:type="dxa"/>
          </w:tcPr>
          <w:p w14:paraId="2780C7EC" w14:textId="15E5C367" w:rsidR="00AD2A18" w:rsidRDefault="00DF760F" w:rsidP="00AD2A18">
            <w:pPr>
              <w:spacing w:after="120"/>
              <w:jc w:val="both"/>
              <w:rPr>
                <w:lang w:eastAsia="zh-CN"/>
              </w:rPr>
            </w:pPr>
            <w:r>
              <w:rPr>
                <w:rFonts w:hint="eastAsia"/>
                <w:lang w:eastAsia="zh-CN"/>
              </w:rPr>
              <w:t>CATT</w:t>
            </w:r>
          </w:p>
        </w:tc>
        <w:tc>
          <w:tcPr>
            <w:tcW w:w="6095" w:type="dxa"/>
          </w:tcPr>
          <w:p w14:paraId="2780C7ED" w14:textId="2A8603C9" w:rsidR="00AD2A18" w:rsidRDefault="00DF760F" w:rsidP="00AD2A18">
            <w:pPr>
              <w:spacing w:after="120"/>
              <w:jc w:val="center"/>
              <w:rPr>
                <w:lang w:eastAsia="zh-CN"/>
              </w:rPr>
            </w:pPr>
            <w:proofErr w:type="spellStart"/>
            <w:r>
              <w:rPr>
                <w:rFonts w:hint="eastAsia"/>
                <w:lang w:eastAsia="zh-CN"/>
              </w:rPr>
              <w:t>nichunlin@catt</w:t>
            </w:r>
            <w:proofErr w:type="spellEnd"/>
          </w:p>
        </w:tc>
      </w:tr>
      <w:tr w:rsidR="00AD2A18" w14:paraId="2780C7F1" w14:textId="77777777">
        <w:tc>
          <w:tcPr>
            <w:tcW w:w="1838" w:type="dxa"/>
          </w:tcPr>
          <w:p w14:paraId="2780C7EF" w14:textId="19E12BF3" w:rsidR="00AD2A18" w:rsidRPr="0022574C" w:rsidRDefault="0022574C" w:rsidP="00AD2A18">
            <w:pPr>
              <w:spacing w:after="120"/>
              <w:jc w:val="both"/>
              <w:rPr>
                <w:rFonts w:eastAsia="Malgun Gothic"/>
                <w:lang w:eastAsia="ko-KR"/>
              </w:rPr>
            </w:pPr>
            <w:r>
              <w:rPr>
                <w:rFonts w:eastAsia="Malgun Gothic" w:hint="eastAsia"/>
                <w:lang w:eastAsia="ko-KR"/>
              </w:rPr>
              <w:t>S</w:t>
            </w:r>
            <w:r>
              <w:rPr>
                <w:rFonts w:eastAsia="Malgun Gothic"/>
                <w:lang w:eastAsia="ko-KR"/>
              </w:rPr>
              <w:t>amsung</w:t>
            </w:r>
          </w:p>
        </w:tc>
        <w:tc>
          <w:tcPr>
            <w:tcW w:w="6095" w:type="dxa"/>
          </w:tcPr>
          <w:p w14:paraId="2780C7F0" w14:textId="721EFEB6" w:rsidR="00AD2A18" w:rsidRPr="0022574C" w:rsidRDefault="0022574C" w:rsidP="00AD2A18">
            <w:pPr>
              <w:spacing w:after="120"/>
              <w:jc w:val="center"/>
              <w:rPr>
                <w:rFonts w:eastAsia="Malgun Gothic"/>
                <w:lang w:eastAsia="ko-KR"/>
              </w:rPr>
            </w:pPr>
            <w:r>
              <w:rPr>
                <w:rFonts w:eastAsia="Malgun Gothic" w:hint="eastAsia"/>
                <w:lang w:eastAsia="ko-KR"/>
              </w:rPr>
              <w:t>s90.jeong@samsung.com</w:t>
            </w:r>
          </w:p>
        </w:tc>
      </w:tr>
      <w:tr w:rsidR="00AD2A18" w14:paraId="2780C7F4" w14:textId="77777777">
        <w:tc>
          <w:tcPr>
            <w:tcW w:w="1838" w:type="dxa"/>
          </w:tcPr>
          <w:p w14:paraId="2780C7F2" w14:textId="2BC37F9F" w:rsidR="00AD2A18" w:rsidRDefault="006A3606" w:rsidP="00AD2A18">
            <w:pPr>
              <w:spacing w:after="120"/>
              <w:jc w:val="both"/>
            </w:pPr>
            <w:r>
              <w:t>Qualcomm</w:t>
            </w:r>
          </w:p>
        </w:tc>
        <w:tc>
          <w:tcPr>
            <w:tcW w:w="6095" w:type="dxa"/>
          </w:tcPr>
          <w:p w14:paraId="2780C7F3" w14:textId="5E2F56D8" w:rsidR="00AD2A18" w:rsidRDefault="006A3606" w:rsidP="00AD2A18">
            <w:pPr>
              <w:spacing w:after="120"/>
              <w:jc w:val="center"/>
            </w:pPr>
            <w:r>
              <w:t>jianhua@qti.qualcomm.com</w:t>
            </w:r>
          </w:p>
        </w:tc>
      </w:tr>
      <w:tr w:rsidR="002A04EC" w14:paraId="2780C7F7" w14:textId="77777777">
        <w:tc>
          <w:tcPr>
            <w:tcW w:w="1838" w:type="dxa"/>
          </w:tcPr>
          <w:p w14:paraId="2780C7F5" w14:textId="18060699" w:rsidR="002A04EC" w:rsidRDefault="002A04EC" w:rsidP="002A04EC">
            <w:pPr>
              <w:spacing w:after="120"/>
              <w:jc w:val="both"/>
              <w:rPr>
                <w:lang w:val="en-US" w:eastAsia="zh-CN"/>
              </w:rPr>
            </w:pPr>
            <w:r>
              <w:rPr>
                <w:rFonts w:eastAsia="Malgun Gothic" w:hint="eastAsia"/>
                <w:lang w:eastAsia="ko-KR"/>
              </w:rPr>
              <w:t>LGE</w:t>
            </w:r>
          </w:p>
        </w:tc>
        <w:tc>
          <w:tcPr>
            <w:tcW w:w="6095" w:type="dxa"/>
          </w:tcPr>
          <w:p w14:paraId="2780C7F6" w14:textId="3A37CD7C" w:rsidR="002A04EC" w:rsidRDefault="002A04EC" w:rsidP="002A04EC">
            <w:pPr>
              <w:spacing w:after="120"/>
              <w:jc w:val="center"/>
              <w:rPr>
                <w:lang w:val="en-US" w:eastAsia="zh-CN"/>
              </w:rPr>
            </w:pPr>
            <w:r>
              <w:rPr>
                <w:rFonts w:eastAsia="Malgun Gothic" w:hint="eastAsia"/>
                <w:lang w:eastAsia="ko-KR"/>
              </w:rPr>
              <w:t>SangWon Kim, sangwon7.kim@lge.com</w:t>
            </w:r>
          </w:p>
        </w:tc>
      </w:tr>
      <w:tr w:rsidR="002A04EC" w14:paraId="2780C7FA" w14:textId="77777777">
        <w:tc>
          <w:tcPr>
            <w:tcW w:w="1838" w:type="dxa"/>
          </w:tcPr>
          <w:p w14:paraId="2780C7F8" w14:textId="77777777" w:rsidR="002A04EC" w:rsidRDefault="002A04EC" w:rsidP="002A04EC">
            <w:pPr>
              <w:spacing w:after="120"/>
              <w:jc w:val="both"/>
              <w:rPr>
                <w:lang w:eastAsia="zh-CN"/>
              </w:rPr>
            </w:pPr>
          </w:p>
        </w:tc>
        <w:tc>
          <w:tcPr>
            <w:tcW w:w="6095" w:type="dxa"/>
          </w:tcPr>
          <w:p w14:paraId="2780C7F9" w14:textId="77777777" w:rsidR="002A04EC" w:rsidRDefault="002A04EC" w:rsidP="002A04EC">
            <w:pPr>
              <w:spacing w:after="120"/>
              <w:jc w:val="center"/>
              <w:rPr>
                <w:lang w:eastAsia="zh-CN"/>
              </w:rPr>
            </w:pPr>
          </w:p>
        </w:tc>
      </w:tr>
      <w:tr w:rsidR="002A04EC" w14:paraId="2780C7FD" w14:textId="77777777">
        <w:tc>
          <w:tcPr>
            <w:tcW w:w="1838" w:type="dxa"/>
          </w:tcPr>
          <w:p w14:paraId="2780C7FB" w14:textId="77777777" w:rsidR="002A04EC" w:rsidRDefault="002A04EC" w:rsidP="002A04EC">
            <w:pPr>
              <w:spacing w:after="120"/>
              <w:jc w:val="both"/>
              <w:rPr>
                <w:lang w:eastAsia="zh-CN"/>
              </w:rPr>
            </w:pPr>
          </w:p>
        </w:tc>
        <w:tc>
          <w:tcPr>
            <w:tcW w:w="6095" w:type="dxa"/>
          </w:tcPr>
          <w:p w14:paraId="2780C7FC" w14:textId="77777777" w:rsidR="002A04EC" w:rsidRDefault="002A04EC" w:rsidP="002A04EC">
            <w:pPr>
              <w:spacing w:after="120"/>
              <w:jc w:val="center"/>
              <w:rPr>
                <w:lang w:eastAsia="zh-CN"/>
              </w:rPr>
            </w:pPr>
          </w:p>
        </w:tc>
      </w:tr>
      <w:tr w:rsidR="002A04EC" w14:paraId="2780C800" w14:textId="77777777">
        <w:tc>
          <w:tcPr>
            <w:tcW w:w="1838" w:type="dxa"/>
          </w:tcPr>
          <w:p w14:paraId="2780C7FE" w14:textId="77777777" w:rsidR="002A04EC" w:rsidRDefault="002A04EC" w:rsidP="002A04EC">
            <w:pPr>
              <w:spacing w:after="120"/>
              <w:jc w:val="both"/>
              <w:rPr>
                <w:lang w:eastAsia="zh-CN"/>
              </w:rPr>
            </w:pPr>
          </w:p>
        </w:tc>
        <w:tc>
          <w:tcPr>
            <w:tcW w:w="6095" w:type="dxa"/>
          </w:tcPr>
          <w:p w14:paraId="2780C7FF" w14:textId="77777777" w:rsidR="002A04EC" w:rsidRDefault="002A04EC" w:rsidP="002A04EC">
            <w:pPr>
              <w:spacing w:after="120"/>
              <w:jc w:val="center"/>
              <w:rPr>
                <w:lang w:eastAsia="zh-CN"/>
              </w:rPr>
            </w:pPr>
          </w:p>
        </w:tc>
      </w:tr>
      <w:tr w:rsidR="002A04EC" w14:paraId="2780C803" w14:textId="77777777">
        <w:tc>
          <w:tcPr>
            <w:tcW w:w="1838" w:type="dxa"/>
          </w:tcPr>
          <w:p w14:paraId="2780C801" w14:textId="77777777" w:rsidR="002A04EC" w:rsidRDefault="002A04EC" w:rsidP="002A04EC">
            <w:pPr>
              <w:spacing w:after="120"/>
              <w:jc w:val="both"/>
              <w:rPr>
                <w:rFonts w:eastAsia="Malgun Gothic"/>
                <w:lang w:eastAsia="ko-KR"/>
              </w:rPr>
            </w:pPr>
          </w:p>
        </w:tc>
        <w:tc>
          <w:tcPr>
            <w:tcW w:w="6095" w:type="dxa"/>
          </w:tcPr>
          <w:p w14:paraId="2780C802" w14:textId="77777777" w:rsidR="002A04EC" w:rsidRDefault="002A04EC" w:rsidP="002A04EC">
            <w:pPr>
              <w:spacing w:after="120"/>
              <w:jc w:val="center"/>
              <w:rPr>
                <w:rFonts w:eastAsia="Malgun Gothic"/>
                <w:lang w:eastAsia="ko-KR"/>
              </w:rPr>
            </w:pPr>
          </w:p>
        </w:tc>
      </w:tr>
    </w:tbl>
    <w:p w14:paraId="2780C804" w14:textId="77777777" w:rsidR="0012028C" w:rsidRDefault="0012028C">
      <w:pPr>
        <w:pStyle w:val="BodyText"/>
      </w:pPr>
    </w:p>
    <w:p w14:paraId="2780C805" w14:textId="77777777" w:rsidR="0012028C" w:rsidRDefault="0012028C">
      <w:pPr>
        <w:pStyle w:val="BodyText"/>
      </w:pPr>
    </w:p>
    <w:p w14:paraId="2780C806" w14:textId="77777777" w:rsidR="0012028C" w:rsidRDefault="00186AC5">
      <w:pPr>
        <w:pStyle w:val="Heading1"/>
      </w:pPr>
      <w:bookmarkStart w:id="1" w:name="_Ref178064866"/>
      <w:r>
        <w:lastRenderedPageBreak/>
        <w:t>2</w:t>
      </w:r>
      <w:r>
        <w:tab/>
      </w:r>
      <w:bookmarkEnd w:id="1"/>
      <w:r>
        <w:t>Discussion</w:t>
      </w:r>
    </w:p>
    <w:p w14:paraId="2780C807" w14:textId="77777777" w:rsidR="0012028C" w:rsidRDefault="00186AC5">
      <w:pPr>
        <w:pStyle w:val="Heading2"/>
      </w:pPr>
      <w:r>
        <w:t>2.1</w:t>
      </w:r>
      <w:r>
        <w:tab/>
        <w:t>Mobility for RAN visible QoE</w:t>
      </w:r>
    </w:p>
    <w:p w14:paraId="2780C808" w14:textId="77777777" w:rsidR="0012028C" w:rsidRDefault="00186AC5">
      <w:pPr>
        <w:rPr>
          <w:rFonts w:ascii="Arial" w:hAnsi="Arial" w:cs="Arial"/>
        </w:rPr>
      </w:pPr>
      <w:r>
        <w:rPr>
          <w:rFonts w:ascii="Arial" w:hAnsi="Arial" w:cs="Arial"/>
        </w:rPr>
        <w:t xml:space="preserve">The following proposals are related to mobility for RAN visible QoE: </w:t>
      </w:r>
    </w:p>
    <w:p w14:paraId="2780C809" w14:textId="77777777" w:rsidR="0012028C" w:rsidRDefault="00186AC5">
      <w:pPr>
        <w:pStyle w:val="ListBullet"/>
      </w:pPr>
      <w:r>
        <w:t>Agree to indicate explicit parameters for RVQoE during HO to RRC message relating mobility. e.g., report interval, buffer level and playout delay.</w:t>
      </w:r>
      <w:r>
        <w:fldChar w:fldCharType="begin"/>
      </w:r>
      <w:r>
        <w:instrText>REF _Ref1 \r \h</w:instrText>
      </w:r>
      <w:r>
        <w:fldChar w:fldCharType="separate"/>
      </w:r>
      <w:r>
        <w:t>[1]</w:t>
      </w:r>
      <w:r>
        <w:fldChar w:fldCharType="end"/>
      </w:r>
    </w:p>
    <w:p w14:paraId="2780C80A" w14:textId="77777777" w:rsidR="0012028C" w:rsidRDefault="00186AC5">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2780C80B" w14:textId="77777777" w:rsidR="0012028C" w:rsidRDefault="00186AC5">
      <w:pPr>
        <w:pStyle w:val="ListBullet"/>
      </w:pPr>
      <w:r>
        <w:t>RVQoE continuity is not supported during handover.</w:t>
      </w:r>
      <w:r>
        <w:fldChar w:fldCharType="begin"/>
      </w:r>
      <w:r>
        <w:instrText>REF _Ref3 \r \h</w:instrText>
      </w:r>
      <w:r>
        <w:fldChar w:fldCharType="separate"/>
      </w:r>
      <w:r>
        <w:t>[3]</w:t>
      </w:r>
      <w:r>
        <w:fldChar w:fldCharType="end"/>
      </w:r>
    </w:p>
    <w:p w14:paraId="2780C80C" w14:textId="77777777" w:rsidR="0012028C" w:rsidRDefault="00186AC5">
      <w:pPr>
        <w:pStyle w:val="ListBullet"/>
      </w:pPr>
      <w:r>
        <w:t>RVQoE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The following mobility procedure could be applied to RAN visible QoE.[4]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Resume with delta configuration the network indicates possible differences to the RVQoE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mobility with fullConfig, RVQoE configurations should be explicitly provided to the UE. UE should release the stored RVQoE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3" w14:textId="77777777" w:rsidR="0012028C" w:rsidRDefault="00186AC5">
      <w:pPr>
        <w:pStyle w:val="ListBullet"/>
      </w:pPr>
      <w:r>
        <w:t xml:space="preserve">UE should release </w:t>
      </w:r>
      <w:proofErr w:type="gramStart"/>
      <w:r>
        <w:t>all of</w:t>
      </w:r>
      <w:proofErr w:type="gramEnd"/>
      <w:r>
        <w:t xml:space="preserve">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ListBullet"/>
      </w:pPr>
      <w:r>
        <w:t xml:space="preserve">UE should release </w:t>
      </w:r>
      <w:proofErr w:type="gramStart"/>
      <w:r>
        <w:t>all of</w:t>
      </w:r>
      <w:proofErr w:type="gramEnd"/>
      <w:r>
        <w:t xml:space="preserve"> the RVQoE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ListBullet"/>
      </w:pPr>
      <w:r>
        <w:t xml:space="preserve">UE should release </w:t>
      </w:r>
      <w:proofErr w:type="gramStart"/>
      <w:r>
        <w:t>all of</w:t>
      </w:r>
      <w:proofErr w:type="gramEnd"/>
      <w:r>
        <w:t xml:space="preserve">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ListBullet"/>
      </w:pPr>
      <w:r>
        <w:t xml:space="preserve">UE should release </w:t>
      </w:r>
      <w:proofErr w:type="gramStart"/>
      <w:r>
        <w:t>all of</w:t>
      </w:r>
      <w:proofErr w:type="gramEnd"/>
      <w:r>
        <w:t xml:space="preserve"> the RVQoE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ListBullet"/>
      </w:pPr>
      <w:r>
        <w:t xml:space="preserve">RAN2 to discuss whether solutions of legacy QoE mobility could be applied to RAN visible QoE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14:paraId="2780C819" w14:textId="77777777" w:rsidR="0012028C" w:rsidRDefault="00186AC5">
      <w:pPr>
        <w:pStyle w:val="ListBullet"/>
      </w:pPr>
      <w:r>
        <w:t xml:space="preserve">RAN2 to discuss whether solutions of legacy QoE mobility could be applied to RAN visible QoE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14:paraId="2780C81A" w14:textId="77777777" w:rsidR="0012028C" w:rsidRDefault="00186AC5">
      <w:pPr>
        <w:pStyle w:val="ListBullet"/>
      </w:pPr>
      <w:r>
        <w:t xml:space="preserve">If RAN3 agrees propagation of RVQoE configuration, solutions of legacy QoE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2780C81B" w14:textId="77777777" w:rsidR="0012028C" w:rsidRDefault="00186AC5">
      <w:pPr>
        <w:pStyle w:val="ListBullet"/>
      </w:pPr>
      <w:r>
        <w:t>If RAN3 disagrees propagation of RVQoE configuration, there is no need to support mobility for RVQoE. i.e., UE releases old RVQoE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ListBullet"/>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2780C81D" w14:textId="77777777" w:rsidR="0012028C" w:rsidRDefault="00186AC5">
      <w:pPr>
        <w:pStyle w:val="ListBullet"/>
      </w:pPr>
      <w:r>
        <w:t xml:space="preserve">The handling of QoE at mobility RAN2 has made for non-RAN-visible QoE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14:paraId="2780C81E" w14:textId="77777777" w:rsidR="0012028C" w:rsidRDefault="00186AC5">
      <w:pPr>
        <w:pStyle w:val="ListBullet"/>
      </w:pPr>
      <w:r>
        <w:t xml:space="preserve">Wait for RAN3 to decide whether the RAN visible QoE configuration will be propagated from source gNB to the target </w:t>
      </w:r>
      <w:proofErr w:type="spellStart"/>
      <w:r>
        <w:t>gNB</w:t>
      </w:r>
      <w:proofErr w:type="spellEnd"/>
      <w:r>
        <w:t>.</w:t>
      </w:r>
      <w:r>
        <w:fldChar w:fldCharType="begin"/>
      </w:r>
      <w:r>
        <w:instrText>REF _Ref11 \r \h</w:instrText>
      </w:r>
      <w:r>
        <w:fldChar w:fldCharType="separate"/>
      </w:r>
      <w:r>
        <w:t>[11]</w:t>
      </w:r>
      <w:r>
        <w:fldChar w:fldCharType="end"/>
      </w:r>
    </w:p>
    <w:p w14:paraId="2780C81F" w14:textId="77777777" w:rsidR="0012028C" w:rsidRDefault="00186AC5">
      <w:pPr>
        <w:pStyle w:val="ListBullet"/>
      </w:pPr>
      <w:r>
        <w:t xml:space="preserve">RAN2 to discuss whether solutions of legacy QoE mobility could be applied to RAN visible QoE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14:paraId="2780C820" w14:textId="77777777" w:rsidR="0012028C" w:rsidRDefault="00186AC5">
      <w:pPr>
        <w:pStyle w:val="ListBullet"/>
      </w:pPr>
      <w:r>
        <w:t xml:space="preserve">we propose to allow the target/current serving gNB to indicate the RVQoE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2780C821" w14:textId="77777777" w:rsidR="0012028C" w:rsidRDefault="00186AC5">
      <w:pPr>
        <w:pStyle w:val="ListBullet"/>
      </w:pPr>
      <w:r>
        <w:lastRenderedPageBreak/>
        <w:t xml:space="preserve">All the existing agreements of legacy QoE 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14:paraId="2780C822" w14:textId="77777777" w:rsidR="0012028C" w:rsidRDefault="00186AC5">
      <w:pPr>
        <w:pStyle w:val="ListBullet"/>
      </w:pPr>
      <w:r>
        <w:t xml:space="preserve">RAN visible QoE metrics configured at the UE are included in RRC container during the handover procedure. There are no further RAN2 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14:paraId="2780C823" w14:textId="77777777" w:rsidR="0012028C" w:rsidRDefault="00186AC5">
      <w:pPr>
        <w:pStyle w:val="ListBullet"/>
      </w:pPr>
      <w:r>
        <w:t xml:space="preserve">RAN2 to discuss whether solutions of legacy QoE mobility could be applied to RAN visible QoE and the specific aspects applied 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14:paraId="2780C824" w14:textId="77777777" w:rsidR="0012028C" w:rsidRDefault="00186AC5">
      <w:pPr>
        <w:pStyle w:val="ListBullet"/>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2780C825" w14:textId="77777777" w:rsidR="0012028C" w:rsidRDefault="00186AC5">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ListBullet"/>
        <w:numPr>
          <w:ilvl w:val="0"/>
          <w:numId w:val="0"/>
        </w:numPr>
      </w:pPr>
    </w:p>
    <w:p w14:paraId="2780C827" w14:textId="77777777" w:rsidR="0012028C" w:rsidRDefault="00186AC5">
      <w:pPr>
        <w:pStyle w:val="ListBullet"/>
        <w:numPr>
          <w:ilvl w:val="0"/>
          <w:numId w:val="0"/>
        </w:numPr>
      </w:pPr>
      <w:r>
        <w:t xml:space="preserve">The legacy behaviour at handover is that source gNB forwards the UE configuration to the target gNB, which uses the source configuration as input when creating the target configuration in an </w:t>
      </w:r>
      <w:r>
        <w:rPr>
          <w:i/>
        </w:rPr>
        <w:t>RRCReconfiguration</w:t>
      </w:r>
      <w:r>
        <w:t xml:space="preserve"> message. The target node decides whether to keep, release or modify the UE configuration. As QoE measurements are done in the application layer some additions related to release of the measurements in certain cases have been agreed and added in the RRC CR. These existing procedures seem to cover also RAN visible QoE at handover.</w:t>
      </w:r>
    </w:p>
    <w:p w14:paraId="2780C828" w14:textId="77777777" w:rsidR="0012028C" w:rsidRDefault="00186AC5">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r>
        <w:rPr>
          <w:i/>
        </w:rPr>
        <w:t>RRCResume</w:t>
      </w:r>
      <w:r>
        <w:t xml:space="preserve"> message. If “the application layer measurement configuration” includes RAN visible configuration, the existing RRC CR covers also the handling of RAN visible QoE in RRC_INACTIVE. See RRC CR: </w:t>
      </w:r>
    </w:p>
    <w:p w14:paraId="2780C829" w14:textId="77777777" w:rsidR="0012028C" w:rsidRDefault="00186AC5">
      <w:pPr>
        <w:ind w:left="1135" w:hanging="284"/>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w:t>
      </w:r>
      <w:ins w:id="2" w:author="Ericsson" w:date="2022-01-06T16:25:00Z">
        <w:r>
          <w:t xml:space="preserve">the application layer measurement configuration, </w:t>
        </w:r>
      </w:ins>
      <w:r>
        <w:t xml:space="preserve">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2780C82A" w14:textId="77777777" w:rsidR="0012028C" w:rsidRDefault="0012028C">
      <w:pPr>
        <w:pStyle w:val="ListBullet"/>
        <w:numPr>
          <w:ilvl w:val="0"/>
          <w:numId w:val="0"/>
        </w:numPr>
      </w:pPr>
    </w:p>
    <w:p w14:paraId="2780C82B" w14:textId="77777777" w:rsidR="0012028C" w:rsidRDefault="00186AC5">
      <w:pPr>
        <w:pStyle w:val="ListBullet"/>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ListBullet"/>
        <w:numPr>
          <w:ilvl w:val="0"/>
          <w:numId w:val="0"/>
        </w:numPr>
      </w:pPr>
    </w:p>
    <w:p w14:paraId="2780C82D" w14:textId="77777777" w:rsidR="0012028C" w:rsidRDefault="00186AC5">
      <w:pPr>
        <w:pStyle w:val="ListBullet"/>
        <w:numPr>
          <w:ilvl w:val="0"/>
          <w:numId w:val="0"/>
        </w:numPr>
      </w:pPr>
      <w:r>
        <w:t xml:space="preserve">So, the proposals above seem to be covered already in the existing RRC CR and by legacy procedures. </w:t>
      </w:r>
    </w:p>
    <w:p w14:paraId="2780C82E" w14:textId="77777777" w:rsidR="0012028C" w:rsidRDefault="00186AC5">
      <w:pPr>
        <w:pStyle w:val="ListBullet"/>
        <w:numPr>
          <w:ilvl w:val="0"/>
          <w:numId w:val="0"/>
        </w:numPr>
      </w:pPr>
      <w:r>
        <w:t>Question 1: Do you think anything related to mobility for RAN visible QoE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We can further check the running 38.331 CR on this part.</w:t>
            </w:r>
          </w:p>
        </w:tc>
      </w:tr>
      <w:tr w:rsidR="0012028C" w14:paraId="2780C83A" w14:textId="77777777">
        <w:tc>
          <w:tcPr>
            <w:tcW w:w="1838" w:type="dxa"/>
          </w:tcPr>
          <w:p w14:paraId="2780C837"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3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39" w14:textId="77777777" w:rsidR="0012028C" w:rsidRDefault="00186AC5">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Malgun Gothic"/>
                <w:lang w:eastAsia="ko-KR"/>
              </w:rPr>
            </w:pPr>
            <w:r>
              <w:rPr>
                <w:lang w:eastAsia="zh-CN"/>
              </w:rPr>
              <w:t>Intel</w:t>
            </w:r>
          </w:p>
        </w:tc>
        <w:tc>
          <w:tcPr>
            <w:tcW w:w="2268" w:type="dxa"/>
          </w:tcPr>
          <w:p w14:paraId="2780C848" w14:textId="4149AC52" w:rsidR="0014732E" w:rsidRDefault="0014732E" w:rsidP="0014732E">
            <w:pPr>
              <w:spacing w:after="120"/>
              <w:rPr>
                <w:rFonts w:eastAsia="Malgun Gothic"/>
                <w:lang w:eastAsia="ko-KR"/>
              </w:rPr>
            </w:pPr>
            <w:r>
              <w:rPr>
                <w:lang w:eastAsia="zh-CN"/>
              </w:rPr>
              <w:t>No</w:t>
            </w:r>
          </w:p>
        </w:tc>
        <w:tc>
          <w:tcPr>
            <w:tcW w:w="6095" w:type="dxa"/>
          </w:tcPr>
          <w:p w14:paraId="2780C849" w14:textId="42648EEB" w:rsidR="0014732E" w:rsidRDefault="0014732E" w:rsidP="0014732E">
            <w:pPr>
              <w:spacing w:after="120"/>
              <w:rPr>
                <w:rFonts w:eastAsia="Malgun Gothic"/>
                <w:lang w:eastAsia="ko-KR"/>
              </w:rPr>
            </w:pPr>
            <w:r>
              <w:rPr>
                <w:lang w:eastAsia="zh-CN"/>
              </w:rPr>
              <w:t>RV QoE mobility should use the same principle as handover procedure for application layer QoE measurement.</w:t>
            </w:r>
          </w:p>
        </w:tc>
      </w:tr>
      <w:tr w:rsidR="0014732E" w14:paraId="2780C84E" w14:textId="77777777">
        <w:tc>
          <w:tcPr>
            <w:tcW w:w="1838" w:type="dxa"/>
          </w:tcPr>
          <w:p w14:paraId="2780C84B" w14:textId="724C06CA" w:rsidR="0014732E" w:rsidRDefault="00DF760F" w:rsidP="0014732E">
            <w:pPr>
              <w:spacing w:after="120"/>
              <w:rPr>
                <w:lang w:eastAsia="zh-CN"/>
              </w:rPr>
            </w:pPr>
            <w:r>
              <w:rPr>
                <w:rFonts w:hint="eastAsia"/>
                <w:lang w:eastAsia="zh-CN"/>
              </w:rPr>
              <w:t>CATT</w:t>
            </w:r>
          </w:p>
        </w:tc>
        <w:tc>
          <w:tcPr>
            <w:tcW w:w="2268" w:type="dxa"/>
          </w:tcPr>
          <w:p w14:paraId="2780C84C" w14:textId="69AD6C3D" w:rsidR="0014732E" w:rsidRDefault="00DF760F" w:rsidP="0014732E">
            <w:pPr>
              <w:spacing w:after="120"/>
              <w:rPr>
                <w:lang w:eastAsia="zh-CN"/>
              </w:rPr>
            </w:pPr>
            <w:r>
              <w:rPr>
                <w:rFonts w:hint="eastAsia"/>
                <w:lang w:eastAsia="zh-CN"/>
              </w:rPr>
              <w:t>No</w:t>
            </w:r>
          </w:p>
        </w:tc>
        <w:tc>
          <w:tcPr>
            <w:tcW w:w="6095" w:type="dxa"/>
          </w:tcPr>
          <w:p w14:paraId="2780C84D" w14:textId="03FE2C54" w:rsidR="0014732E" w:rsidRDefault="00DF760F" w:rsidP="00DF760F">
            <w:pPr>
              <w:spacing w:after="120"/>
              <w:rPr>
                <w:lang w:eastAsia="zh-CN"/>
              </w:rPr>
            </w:pPr>
            <w:r>
              <w:rPr>
                <w:lang w:eastAsia="zh-CN"/>
              </w:rPr>
              <w:t>W</w:t>
            </w:r>
            <w:r>
              <w:rPr>
                <w:rFonts w:hint="eastAsia"/>
                <w:lang w:eastAsia="zh-CN"/>
              </w:rPr>
              <w:t xml:space="preserve">e need revisit </w:t>
            </w:r>
            <w:r>
              <w:rPr>
                <w:lang w:eastAsia="zh-CN"/>
              </w:rPr>
              <w:t>the</w:t>
            </w:r>
            <w:r>
              <w:rPr>
                <w:rFonts w:hint="eastAsia"/>
                <w:lang w:eastAsia="zh-CN"/>
              </w:rPr>
              <w:t xml:space="preserve"> CR after get RAN3 conclusion at this meeting on the mobility of RVQoE, for example, whether </w:t>
            </w:r>
            <w:r>
              <w:rPr>
                <w:lang w:eastAsia="zh-CN"/>
              </w:rPr>
              <w:t>propagate</w:t>
            </w:r>
            <w:r>
              <w:rPr>
                <w:rFonts w:hint="eastAsia"/>
                <w:lang w:eastAsia="zh-CN"/>
              </w:rPr>
              <w:t xml:space="preserve"> </w:t>
            </w:r>
            <w:r>
              <w:rPr>
                <w:lang w:eastAsia="zh-CN"/>
              </w:rPr>
              <w:t>the</w:t>
            </w:r>
            <w:r>
              <w:rPr>
                <w:rFonts w:hint="eastAsia"/>
                <w:lang w:eastAsia="zh-CN"/>
              </w:rPr>
              <w:t xml:space="preserve"> configuration </w:t>
            </w:r>
          </w:p>
        </w:tc>
      </w:tr>
      <w:tr w:rsidR="0014732E" w14:paraId="2780C852" w14:textId="77777777">
        <w:tc>
          <w:tcPr>
            <w:tcW w:w="1838" w:type="dxa"/>
          </w:tcPr>
          <w:p w14:paraId="2780C84F" w14:textId="30FA8CE9" w:rsidR="0014732E" w:rsidRPr="0022574C" w:rsidRDefault="0022574C" w:rsidP="0014732E">
            <w:pPr>
              <w:spacing w:after="120"/>
              <w:rPr>
                <w:rFonts w:eastAsia="Malgun Gothic"/>
                <w:lang w:eastAsia="ko-KR"/>
              </w:rPr>
            </w:pPr>
            <w:r>
              <w:rPr>
                <w:rFonts w:eastAsia="Malgun Gothic" w:hint="eastAsia"/>
                <w:lang w:eastAsia="ko-KR"/>
              </w:rPr>
              <w:t>Samsung</w:t>
            </w:r>
          </w:p>
        </w:tc>
        <w:tc>
          <w:tcPr>
            <w:tcW w:w="2268" w:type="dxa"/>
          </w:tcPr>
          <w:p w14:paraId="2780C850" w14:textId="4F64C0FD" w:rsidR="0014732E" w:rsidRPr="0022574C" w:rsidRDefault="0022574C" w:rsidP="0014732E">
            <w:pPr>
              <w:spacing w:after="120"/>
              <w:rPr>
                <w:rFonts w:eastAsia="Malgun Gothic"/>
                <w:lang w:eastAsia="ko-KR"/>
              </w:rPr>
            </w:pPr>
            <w:r>
              <w:rPr>
                <w:rFonts w:eastAsia="Malgun Gothic" w:hint="eastAsia"/>
                <w:lang w:eastAsia="ko-KR"/>
              </w:rPr>
              <w:t>No</w:t>
            </w:r>
          </w:p>
        </w:tc>
        <w:tc>
          <w:tcPr>
            <w:tcW w:w="6095" w:type="dxa"/>
          </w:tcPr>
          <w:p w14:paraId="2780C851" w14:textId="77777777" w:rsidR="0014732E" w:rsidRDefault="0014732E" w:rsidP="0014732E">
            <w:pPr>
              <w:spacing w:after="120"/>
              <w:rPr>
                <w:lang w:eastAsia="zh-CN"/>
              </w:rPr>
            </w:pPr>
          </w:p>
        </w:tc>
      </w:tr>
      <w:tr w:rsidR="006A3606" w14:paraId="2780C856" w14:textId="77777777">
        <w:tc>
          <w:tcPr>
            <w:tcW w:w="1838" w:type="dxa"/>
          </w:tcPr>
          <w:p w14:paraId="2780C853" w14:textId="06830403" w:rsidR="006A3606" w:rsidRDefault="006A3606" w:rsidP="006A3606">
            <w:pPr>
              <w:spacing w:after="120"/>
            </w:pPr>
            <w:r>
              <w:t>Qualcomm</w:t>
            </w:r>
          </w:p>
        </w:tc>
        <w:tc>
          <w:tcPr>
            <w:tcW w:w="2268" w:type="dxa"/>
          </w:tcPr>
          <w:p w14:paraId="2780C854" w14:textId="77777777" w:rsidR="006A3606" w:rsidRDefault="006A3606" w:rsidP="006A3606">
            <w:pPr>
              <w:spacing w:after="120"/>
            </w:pPr>
          </w:p>
        </w:tc>
        <w:tc>
          <w:tcPr>
            <w:tcW w:w="6095" w:type="dxa"/>
          </w:tcPr>
          <w:p w14:paraId="2780C855" w14:textId="6B3D9DDC" w:rsidR="006A3606" w:rsidRDefault="006A3606" w:rsidP="006A3606">
            <w:pPr>
              <w:spacing w:after="120"/>
            </w:pPr>
            <w:r>
              <w:rPr>
                <w:lang w:eastAsia="zh-CN"/>
              </w:rPr>
              <w:t>Can review the RRC CR to see if there is something missed.</w:t>
            </w:r>
          </w:p>
        </w:tc>
      </w:tr>
      <w:tr w:rsidR="002A04EC" w14:paraId="2780C85A" w14:textId="77777777">
        <w:tc>
          <w:tcPr>
            <w:tcW w:w="1838" w:type="dxa"/>
          </w:tcPr>
          <w:p w14:paraId="2780C857" w14:textId="24D8E82B" w:rsidR="002A04EC" w:rsidRDefault="002A04EC" w:rsidP="002A04EC">
            <w:pPr>
              <w:spacing w:after="120"/>
              <w:rPr>
                <w:lang w:val="en-US"/>
              </w:rPr>
            </w:pPr>
            <w:r>
              <w:rPr>
                <w:rFonts w:eastAsia="Malgun Gothic" w:hint="eastAsia"/>
                <w:lang w:eastAsia="ko-KR"/>
              </w:rPr>
              <w:t>LGE</w:t>
            </w:r>
          </w:p>
        </w:tc>
        <w:tc>
          <w:tcPr>
            <w:tcW w:w="2268" w:type="dxa"/>
          </w:tcPr>
          <w:p w14:paraId="2780C858" w14:textId="304F6E86" w:rsidR="002A04EC" w:rsidRDefault="002A04EC" w:rsidP="002A04EC">
            <w:pPr>
              <w:spacing w:after="120"/>
              <w:rPr>
                <w:lang w:val="en-US"/>
              </w:rPr>
            </w:pPr>
            <w:r>
              <w:rPr>
                <w:rFonts w:eastAsia="Malgun Gothic" w:hint="eastAsia"/>
                <w:lang w:eastAsia="ko-KR"/>
              </w:rPr>
              <w:t>No</w:t>
            </w:r>
          </w:p>
        </w:tc>
        <w:tc>
          <w:tcPr>
            <w:tcW w:w="6095" w:type="dxa"/>
          </w:tcPr>
          <w:p w14:paraId="2780C859" w14:textId="724FC74B" w:rsidR="002A04EC" w:rsidRDefault="002A04EC" w:rsidP="002A04EC">
            <w:pPr>
              <w:spacing w:after="120"/>
              <w:rPr>
                <w:lang w:val="en-US"/>
              </w:rPr>
            </w:pPr>
            <w:r>
              <w:rPr>
                <w:rFonts w:eastAsia="Malgun Gothic"/>
                <w:lang w:eastAsia="ko-KR"/>
              </w:rPr>
              <w:t>S</w:t>
            </w:r>
            <w:r>
              <w:rPr>
                <w:rFonts w:eastAsia="Malgun Gothic" w:hint="eastAsia"/>
                <w:lang w:eastAsia="ko-KR"/>
              </w:rPr>
              <w:t xml:space="preserve">ame </w:t>
            </w:r>
            <w:r>
              <w:rPr>
                <w:rFonts w:eastAsia="Malgun Gothic"/>
                <w:lang w:eastAsia="ko-KR"/>
              </w:rPr>
              <w:t>view as Intel.</w:t>
            </w:r>
          </w:p>
        </w:tc>
      </w:tr>
      <w:tr w:rsidR="002A04EC" w14:paraId="2780C85E" w14:textId="77777777">
        <w:tc>
          <w:tcPr>
            <w:tcW w:w="1838" w:type="dxa"/>
          </w:tcPr>
          <w:p w14:paraId="2780C85B" w14:textId="77777777" w:rsidR="002A04EC" w:rsidRDefault="002A04EC" w:rsidP="002A04EC">
            <w:pPr>
              <w:spacing w:after="120"/>
              <w:rPr>
                <w:lang w:eastAsia="zh-CN"/>
              </w:rPr>
            </w:pPr>
          </w:p>
        </w:tc>
        <w:tc>
          <w:tcPr>
            <w:tcW w:w="2268" w:type="dxa"/>
          </w:tcPr>
          <w:p w14:paraId="2780C85C" w14:textId="77777777" w:rsidR="002A04EC" w:rsidRDefault="002A04EC" w:rsidP="002A04EC">
            <w:pPr>
              <w:spacing w:after="120"/>
              <w:rPr>
                <w:lang w:eastAsia="zh-CN"/>
              </w:rPr>
            </w:pPr>
          </w:p>
        </w:tc>
        <w:tc>
          <w:tcPr>
            <w:tcW w:w="6095" w:type="dxa"/>
          </w:tcPr>
          <w:p w14:paraId="2780C85D" w14:textId="77777777" w:rsidR="002A04EC" w:rsidRDefault="002A04EC" w:rsidP="002A04EC">
            <w:pPr>
              <w:spacing w:after="120"/>
              <w:rPr>
                <w:lang w:eastAsia="zh-CN"/>
              </w:rPr>
            </w:pPr>
          </w:p>
        </w:tc>
      </w:tr>
      <w:tr w:rsidR="002A04EC" w14:paraId="2780C862" w14:textId="77777777">
        <w:tc>
          <w:tcPr>
            <w:tcW w:w="1838" w:type="dxa"/>
          </w:tcPr>
          <w:p w14:paraId="2780C85F" w14:textId="77777777" w:rsidR="002A04EC" w:rsidRDefault="002A04EC" w:rsidP="002A04EC">
            <w:pPr>
              <w:spacing w:after="120"/>
              <w:rPr>
                <w:lang w:eastAsia="zh-CN"/>
              </w:rPr>
            </w:pPr>
          </w:p>
        </w:tc>
        <w:tc>
          <w:tcPr>
            <w:tcW w:w="2268" w:type="dxa"/>
          </w:tcPr>
          <w:p w14:paraId="2780C860" w14:textId="77777777" w:rsidR="002A04EC" w:rsidRDefault="002A04EC" w:rsidP="002A04EC">
            <w:pPr>
              <w:spacing w:after="120"/>
              <w:rPr>
                <w:lang w:eastAsia="zh-CN"/>
              </w:rPr>
            </w:pPr>
          </w:p>
        </w:tc>
        <w:tc>
          <w:tcPr>
            <w:tcW w:w="6095" w:type="dxa"/>
          </w:tcPr>
          <w:p w14:paraId="2780C861" w14:textId="77777777" w:rsidR="002A04EC" w:rsidRDefault="002A04EC" w:rsidP="002A04EC">
            <w:pPr>
              <w:spacing w:after="120"/>
              <w:rPr>
                <w:lang w:eastAsia="zh-CN"/>
              </w:rPr>
            </w:pPr>
          </w:p>
        </w:tc>
      </w:tr>
      <w:tr w:rsidR="002A04EC" w14:paraId="2780C866" w14:textId="77777777">
        <w:tc>
          <w:tcPr>
            <w:tcW w:w="1838" w:type="dxa"/>
          </w:tcPr>
          <w:p w14:paraId="2780C863" w14:textId="77777777" w:rsidR="002A04EC" w:rsidRDefault="002A04EC" w:rsidP="002A04EC">
            <w:pPr>
              <w:spacing w:after="120"/>
              <w:rPr>
                <w:lang w:eastAsia="zh-CN"/>
              </w:rPr>
            </w:pPr>
          </w:p>
        </w:tc>
        <w:tc>
          <w:tcPr>
            <w:tcW w:w="2268" w:type="dxa"/>
          </w:tcPr>
          <w:p w14:paraId="2780C864" w14:textId="77777777" w:rsidR="002A04EC" w:rsidRDefault="002A04EC" w:rsidP="002A04EC">
            <w:pPr>
              <w:spacing w:after="120"/>
              <w:rPr>
                <w:lang w:eastAsia="zh-CN"/>
              </w:rPr>
            </w:pPr>
          </w:p>
        </w:tc>
        <w:tc>
          <w:tcPr>
            <w:tcW w:w="6095" w:type="dxa"/>
          </w:tcPr>
          <w:p w14:paraId="2780C865" w14:textId="77777777" w:rsidR="002A04EC" w:rsidRDefault="002A04EC" w:rsidP="002A04EC">
            <w:pPr>
              <w:spacing w:after="120"/>
              <w:rPr>
                <w:lang w:eastAsia="zh-CN"/>
              </w:rPr>
            </w:pPr>
          </w:p>
        </w:tc>
      </w:tr>
      <w:tr w:rsidR="002A04EC" w14:paraId="2780C86A" w14:textId="77777777">
        <w:tc>
          <w:tcPr>
            <w:tcW w:w="1838" w:type="dxa"/>
          </w:tcPr>
          <w:p w14:paraId="2780C867" w14:textId="77777777" w:rsidR="002A04EC" w:rsidRDefault="002A04EC" w:rsidP="002A04EC">
            <w:pPr>
              <w:spacing w:after="120"/>
              <w:rPr>
                <w:lang w:eastAsia="zh-CN"/>
              </w:rPr>
            </w:pPr>
          </w:p>
        </w:tc>
        <w:tc>
          <w:tcPr>
            <w:tcW w:w="2268" w:type="dxa"/>
          </w:tcPr>
          <w:p w14:paraId="2780C868" w14:textId="77777777" w:rsidR="002A04EC" w:rsidRDefault="002A04EC" w:rsidP="002A04EC">
            <w:pPr>
              <w:spacing w:after="120"/>
              <w:rPr>
                <w:lang w:eastAsia="zh-CN"/>
              </w:rPr>
            </w:pPr>
          </w:p>
        </w:tc>
        <w:tc>
          <w:tcPr>
            <w:tcW w:w="6095" w:type="dxa"/>
          </w:tcPr>
          <w:p w14:paraId="2780C869" w14:textId="77777777" w:rsidR="002A04EC" w:rsidRDefault="002A04EC" w:rsidP="002A04EC">
            <w:pPr>
              <w:spacing w:after="120"/>
              <w:rPr>
                <w:lang w:eastAsia="zh-CN"/>
              </w:rPr>
            </w:pPr>
          </w:p>
        </w:tc>
      </w:tr>
    </w:tbl>
    <w:p w14:paraId="2780C86B" w14:textId="39B887F7" w:rsidR="0012028C" w:rsidRDefault="0012028C">
      <w:pPr>
        <w:pStyle w:val="ListBullet"/>
        <w:numPr>
          <w:ilvl w:val="0"/>
          <w:numId w:val="0"/>
        </w:numPr>
      </w:pPr>
    </w:p>
    <w:p w14:paraId="7744E27F" w14:textId="3DB4AEE7" w:rsidR="00372901" w:rsidRDefault="00372901">
      <w:pPr>
        <w:pStyle w:val="ListBullet"/>
        <w:numPr>
          <w:ilvl w:val="0"/>
          <w:numId w:val="0"/>
        </w:numPr>
      </w:pPr>
      <w:r>
        <w:t>Summary</w:t>
      </w:r>
      <w:r w:rsidR="00FB75EB">
        <w:t xml:space="preserve"> question 1</w:t>
      </w:r>
      <w:r>
        <w:t>:</w:t>
      </w:r>
    </w:p>
    <w:p w14:paraId="2A89D449" w14:textId="4DF76D4F" w:rsidR="00372901" w:rsidRDefault="00372901">
      <w:pPr>
        <w:pStyle w:val="ListBullet"/>
        <w:numPr>
          <w:ilvl w:val="0"/>
          <w:numId w:val="0"/>
        </w:numPr>
      </w:pPr>
      <w:r>
        <w:t>No outstanding issues related to Mobility are currently known. The review of the RRC CR will continue.</w:t>
      </w:r>
    </w:p>
    <w:p w14:paraId="2780C86C" w14:textId="77777777" w:rsidR="0012028C" w:rsidRDefault="0012028C">
      <w:pPr>
        <w:pStyle w:val="ListBullet"/>
        <w:numPr>
          <w:ilvl w:val="0"/>
          <w:numId w:val="0"/>
        </w:numPr>
        <w:ind w:left="1004"/>
      </w:pPr>
    </w:p>
    <w:p w14:paraId="2780C86D" w14:textId="77777777" w:rsidR="0012028C" w:rsidRDefault="00186AC5">
      <w:pPr>
        <w:pStyle w:val="ListBullet"/>
        <w:numPr>
          <w:ilvl w:val="0"/>
          <w:numId w:val="0"/>
        </w:numPr>
      </w:pPr>
      <w:r>
        <w:t>The following proposals are discussed as part of the RRC CR discussion or await RAN3 feedback:</w:t>
      </w:r>
    </w:p>
    <w:p w14:paraId="2780C86E" w14:textId="77777777" w:rsidR="0012028C" w:rsidRDefault="00186AC5">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ListBullet"/>
      </w:pPr>
      <w:r>
        <w:t>RAN2 to discuss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ListBullet"/>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Heading2"/>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pauseReporting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14:paraId="2780C876" w14:textId="77777777" w:rsidR="0012028C" w:rsidRDefault="00186AC5">
      <w:pPr>
        <w:pStyle w:val="ListBullet"/>
      </w:pPr>
      <w:r>
        <w:t xml:space="preserve">Discuss whether and what </w:t>
      </w:r>
      <w:proofErr w:type="gramStart"/>
      <w:r>
        <w:t>other</w:t>
      </w:r>
      <w:proofErr w:type="gramEnd"/>
      <w:r>
        <w:t xml:space="preserve"> IE apart from </w:t>
      </w:r>
      <w:proofErr w:type="spellStart"/>
      <w:r>
        <w:t>resumeReporting</w:t>
      </w:r>
      <w:proofErr w:type="spellEnd"/>
      <w:r>
        <w:t xml:space="preserve"> could be considered to be add to </w:t>
      </w:r>
      <w:proofErr w:type="spellStart"/>
      <w:r>
        <w:t>AppLayerMeasConfig</w:t>
      </w:r>
      <w:proofErr w:type="spellEnd"/>
      <w:r>
        <w:t>.</w:t>
      </w:r>
      <w:r>
        <w:fldChar w:fldCharType="begin"/>
      </w:r>
      <w:r>
        <w:instrText>REF _Ref1 \r \h</w:instrText>
      </w:r>
      <w:r>
        <w:fldChar w:fldCharType="separate"/>
      </w:r>
      <w:r>
        <w:t>[1]</w:t>
      </w:r>
      <w:r>
        <w:fldChar w:fldCharType="end"/>
      </w:r>
    </w:p>
    <w:p w14:paraId="2780C877" w14:textId="77777777" w:rsidR="0012028C" w:rsidRDefault="00186AC5">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ListBullet"/>
      </w:pPr>
      <w:r>
        <w:t>Target gNB decides whether to send the resume indicator to UE via RRCReconfiguration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ListBullet"/>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ListBullet"/>
        <w:rPr>
          <w:lang w:val="fr-FR" w:eastAsia="zh-CN"/>
        </w:rPr>
      </w:pPr>
      <w:r>
        <w:rPr>
          <w:lang w:val="fr-FR" w:eastAsia="zh-CN"/>
        </w:rPr>
        <w:t xml:space="preserve">gNB should be able to pause all </w:t>
      </w:r>
      <w:r>
        <w:rPr>
          <w:rStyle w:val="normaltextrun"/>
          <w:rFonts w:cs="Arial"/>
          <w:color w:val="13171F"/>
        </w:rPr>
        <w:t xml:space="preserve">or resume </w:t>
      </w:r>
      <w:r>
        <w:rPr>
          <w:lang w:val="fr-FR" w:eastAsia="zh-CN"/>
        </w:rPr>
        <w:t>part of QoE reporting during RRC resume.[4]</w:t>
      </w:r>
    </w:p>
    <w:p w14:paraId="2780C87B" w14:textId="77777777" w:rsidR="0012028C" w:rsidRDefault="00186AC5">
      <w:pPr>
        <w:pStyle w:val="ListBullet"/>
      </w:pPr>
      <w:r>
        <w:t xml:space="preserve">During HO, source node uses pauseReporting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2780C87C" w14:textId="77777777" w:rsidR="0012028C" w:rsidRDefault="00186AC5">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2780C87D" w14:textId="77777777" w:rsidR="0012028C" w:rsidRDefault="00186AC5">
      <w:pPr>
        <w:pStyle w:val="ListBullet"/>
      </w:pPr>
      <w:r>
        <w:t xml:space="preserve">During RRC resume, gNB uses pauseReporting in RRCResume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7E" w14:textId="77777777" w:rsidR="0012028C" w:rsidRDefault="00186AC5">
      <w:pPr>
        <w:pStyle w:val="ListBullet"/>
      </w:pPr>
      <w:r>
        <w:t xml:space="preserve">Target gNB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14:paraId="2780C87F" w14:textId="77777777" w:rsidR="0012028C" w:rsidRDefault="00186AC5">
      <w:pPr>
        <w:pStyle w:val="ListBullet"/>
      </w:pPr>
      <w:r>
        <w:t xml:space="preserve">During HO, target node uses pauseReporting in </w:t>
      </w:r>
      <w:proofErr w:type="spellStart"/>
      <w:r>
        <w:t>RRCReconfiguration</w:t>
      </w:r>
      <w:proofErr w:type="spellEnd"/>
      <w:r>
        <w:t xml:space="preserve"> in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80" w14:textId="77777777" w:rsidR="0012028C" w:rsidRDefault="00186AC5">
      <w:pPr>
        <w:pStyle w:val="ListBullet"/>
      </w:pPr>
      <w:r>
        <w:t>gNB resumes or pauses QoE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ListBullet"/>
      </w:pPr>
      <w:r>
        <w:t>Whether and how the gNB resumes or pauses QoE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ListBullet"/>
      </w:pPr>
      <w:r>
        <w:t xml:space="preserve">The target gNB can decide whether to pause or resume the QoE reporting based on its RAN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3" w14:textId="77777777" w:rsidR="0012028C" w:rsidRDefault="00186AC5">
      <w:pPr>
        <w:pStyle w:val="ListBullet"/>
      </w:pPr>
      <w:r>
        <w:lastRenderedPageBreak/>
        <w:t>As to whether and how the gNB resumes or pauses QoE reporting during HO, no extra stage 3 enhancement is needed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ListBullet"/>
      </w:pPr>
      <w:r>
        <w:t>RAN2 to decide whether UE shall store the buffered QoE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ListBullet"/>
      </w:pPr>
      <w:r>
        <w:t xml:space="preserve">The new gNB can decide whether to pause or resume the QoE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6" w14:textId="77777777" w:rsidR="0012028C" w:rsidRDefault="00186AC5">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2780C887" w14:textId="77777777" w:rsidR="0012028C" w:rsidRDefault="00186AC5">
      <w:pPr>
        <w:pStyle w:val="ListBullet"/>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2780C888" w14:textId="77777777" w:rsidR="0012028C" w:rsidRDefault="00186AC5">
      <w:pPr>
        <w:pStyle w:val="ListBullet"/>
      </w:pPr>
      <w:r>
        <w:t>The UE provides the gNB with QoE pause status to a (source) gNB when its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ListBullet"/>
      </w:pPr>
      <w:r>
        <w:t>The QoE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ListBullet"/>
      </w:pPr>
      <w:r>
        <w:t>When a UE with paused QoE configuration connects in a new cell (</w:t>
      </w:r>
      <w:proofErr w:type="gramStart"/>
      <w:r>
        <w:t>as a result of</w:t>
      </w:r>
      <w:proofErr w:type="gramEnd"/>
      <w:r>
        <w:t xml:space="preserve">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780C88B" w14:textId="77777777" w:rsidR="0012028C" w:rsidRDefault="00186AC5">
      <w:pPr>
        <w:pStyle w:val="ListBullet"/>
      </w:pPr>
      <w:r>
        <w:t>The UE AS does not forward a received indication to pause or resume RAN visible QoE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ListBullet"/>
      </w:pPr>
      <w:r>
        <w:t xml:space="preserve">The UE AS should discard RVQoE reports it receives from the UE application layer while RVQoE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2780C88D" w14:textId="77777777" w:rsidR="0012028C" w:rsidRDefault="0012028C">
      <w:pPr>
        <w:pStyle w:val="ListBullet"/>
        <w:numPr>
          <w:ilvl w:val="0"/>
          <w:numId w:val="0"/>
        </w:numPr>
        <w:ind w:left="1004"/>
      </w:pPr>
    </w:p>
    <w:p w14:paraId="2780C88E" w14:textId="77777777" w:rsidR="0012028C" w:rsidRDefault="00186AC5">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r>
        <w:rPr>
          <w:rFonts w:ascii="Arial" w:hAnsi="Arial" w:cs="Arial"/>
          <w:i/>
        </w:rPr>
        <w:t xml:space="preserve">measConfigAppLayerId </w:t>
      </w:r>
      <w:r>
        <w:rPr>
          <w:rFonts w:ascii="Arial" w:hAnsi="Arial" w:cs="Arial"/>
        </w:rPr>
        <w:t xml:space="preserve">of the measurement(s) to be paused or resumed. The pause indication is included in the QoE configuration, which is included in </w:t>
      </w:r>
      <w:r>
        <w:rPr>
          <w:rFonts w:ascii="Arial" w:hAnsi="Arial" w:cs="Arial"/>
          <w:i/>
        </w:rPr>
        <w:t>RRCReconfiguration</w:t>
      </w:r>
      <w:r>
        <w:rPr>
          <w:rFonts w:ascii="Arial" w:hAnsi="Arial" w:cs="Arial"/>
        </w:rPr>
        <w:t xml:space="preserve"> and </w:t>
      </w:r>
      <w:r>
        <w:rPr>
          <w:rFonts w:ascii="Arial" w:hAnsi="Arial" w:cs="Arial"/>
          <w:i/>
        </w:rPr>
        <w:t>RRCResume</w:t>
      </w:r>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QoE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e think that RAN visible QoE is for real-time optimization purpose for network side. Pause/resume is normally applied when RAN overload happens, and container based QoE reports should not be sent in order to save the resources in Uu interface, however, we see some benefits of sending RAN visible QoE in this scenario:</w:t>
            </w:r>
          </w:p>
          <w:p w14:paraId="2780C89C" w14:textId="77777777" w:rsidR="0012028C" w:rsidRDefault="00186AC5">
            <w:pPr>
              <w:spacing w:after="120"/>
              <w:rPr>
                <w:lang w:eastAsia="zh-CN"/>
              </w:rPr>
            </w:pPr>
            <w:r>
              <w:rPr>
                <w:lang w:eastAsia="zh-CN"/>
              </w:rPr>
              <w:t xml:space="preserve">(1) during RAN overload, user experience will be impacted, and RAN visible QoE reporting will help network </w:t>
            </w:r>
            <w:proofErr w:type="spellStart"/>
            <w:r>
              <w:rPr>
                <w:lang w:eastAsia="zh-CN"/>
              </w:rPr>
              <w:t>timley</w:t>
            </w:r>
            <w:proofErr w:type="spellEnd"/>
            <w:r>
              <w:rPr>
                <w:lang w:eastAsia="zh-CN"/>
              </w:rPr>
              <w:t xml:space="preserve"> adjust the scheduling</w:t>
            </w:r>
          </w:p>
          <w:p w14:paraId="2780C89D" w14:textId="77777777" w:rsidR="0012028C" w:rsidRDefault="00186AC5">
            <w:pPr>
              <w:spacing w:after="120"/>
              <w:rPr>
                <w:lang w:eastAsia="zh-CN"/>
              </w:rPr>
            </w:pPr>
            <w:r>
              <w:rPr>
                <w:lang w:eastAsia="zh-CN"/>
              </w:rPr>
              <w:t>(2) the overhead of RAN visible QoE is very small, so the reporting of RAN visible QoE reports will not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lastRenderedPageBreak/>
              <w:t>In general, we support to let UE send RAN visible QoE reporting to the network even if pause/resume is received. If the network prefers not to receive RAN visible QoE reports during pause, they can be de-configured using existing signalling (i.e. no changes are needed).</w:t>
            </w:r>
          </w:p>
        </w:tc>
      </w:tr>
      <w:tr w:rsidR="0012028C" w14:paraId="2780C8A4" w14:textId="77777777">
        <w:tc>
          <w:tcPr>
            <w:tcW w:w="1838" w:type="dxa"/>
          </w:tcPr>
          <w:p w14:paraId="2780C8A1"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2268" w:type="dxa"/>
          </w:tcPr>
          <w:p w14:paraId="2780C8A2"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A3" w14:textId="77777777" w:rsidR="0012028C" w:rsidRDefault="00186AC5">
            <w:pPr>
              <w:spacing w:after="120"/>
              <w:rPr>
                <w:rFonts w:eastAsia="Malgun Gothic"/>
                <w:lang w:eastAsia="ko-KR"/>
              </w:rPr>
            </w:pPr>
            <w:r>
              <w:rPr>
                <w:lang w:eastAsia="zh-CN"/>
              </w:rPr>
              <w:t>The simple solution is that RVQoE follows the Pause Resume status of QMC</w:t>
            </w:r>
            <w:r>
              <w:rPr>
                <w:rStyle w:val="eop"/>
                <w:color w:val="000000"/>
                <w:shd w:val="clear" w:color="auto" w:fill="FFFFFF"/>
              </w:rPr>
              <w:t> with no dedicated handling of Pause/Resume specifically for RVQoE</w:t>
            </w:r>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We don’t think RVQoE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 xml:space="preserve">We think pause/resume for RVQoE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RVQoE anyways. Whether RVQoE reports should be stored or not during pause is a different question, and we would be OK to discard RVQoE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In addition, there is a logic issue for whether to support pause/resume RVQoE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RVQoE reports are used to optimize the real time user experience. </w:t>
            </w:r>
          </w:p>
          <w:p w14:paraId="2780C8B2" w14:textId="77777777" w:rsidR="0012028C" w:rsidRDefault="00186AC5">
            <w:pPr>
              <w:numPr>
                <w:ilvl w:val="0"/>
                <w:numId w:val="14"/>
              </w:numPr>
              <w:spacing w:after="120"/>
              <w:rPr>
                <w:lang w:val="en-US" w:eastAsia="zh-CN"/>
              </w:rPr>
            </w:pPr>
            <w:r>
              <w:rPr>
                <w:lang w:val="en-US" w:eastAsia="zh-CN"/>
              </w:rPr>
              <w:t xml:space="preserve">Though there is no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RVQoE reporting data which shall be used to optimize the real time user experience during RAN overload time, the transmission </w:t>
            </w:r>
            <w:proofErr w:type="spellStart"/>
            <w:r>
              <w:rPr>
                <w:u w:val="single"/>
                <w:lang w:val="en-US" w:eastAsia="zh-CN"/>
              </w:rPr>
              <w:t>behaviour</w:t>
            </w:r>
            <w:proofErr w:type="spellEnd"/>
            <w:r>
              <w:rPr>
                <w:u w:val="single"/>
                <w:lang w:val="en-US" w:eastAsia="zh-CN"/>
              </w:rPr>
              <w:t xml:space="preserve">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From another hand, A gNB can receive RVQoE reports from different UEs during RAN overload period and gNB recognizes that a UE’s QoE is not good. How will the gNB optimize the UE user experience during the RAN overload? By using “</w:t>
            </w:r>
            <w:r>
              <w:rPr>
                <w:i/>
                <w:iCs/>
                <w:u w:val="single"/>
                <w:lang w:val="en-US" w:eastAsia="zh-CN"/>
              </w:rPr>
              <w:t>backup Uu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RVQoE report may be small enough, but considering multiple RVQoE reports can be transmitted simultaneously. In addition, it is reasonable to believe that more and more QoE metrics will be added into the RVQoE report. The report will be larger and larger. </w:t>
            </w:r>
            <w:r>
              <w:rPr>
                <w:u w:val="single"/>
                <w:lang w:val="en-US" w:eastAsia="zh-CN"/>
              </w:rPr>
              <w:t xml:space="preserve">For future </w:t>
            </w:r>
            <w:proofErr w:type="gramStart"/>
            <w:r>
              <w:rPr>
                <w:u w:val="single"/>
                <w:lang w:val="en-US" w:eastAsia="zh-CN"/>
              </w:rPr>
              <w:t xml:space="preserve">proof </w:t>
            </w:r>
            <w:r>
              <w:rPr>
                <w:lang w:val="en-US" w:eastAsia="zh-CN"/>
              </w:rPr>
              <w:t xml:space="preserve"> in</w:t>
            </w:r>
            <w:proofErr w:type="gramEnd"/>
            <w:r>
              <w:rPr>
                <w:lang w:val="en-US" w:eastAsia="zh-CN"/>
              </w:rPr>
              <w:t xml:space="preserve"> next following releases and simplicity at current stage, we hope companies can support pause/resume RVQoE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Malgun Gothic"/>
                <w:lang w:eastAsia="ko-KR"/>
              </w:rPr>
            </w:pPr>
            <w:r>
              <w:rPr>
                <w:lang w:eastAsia="zh-CN"/>
              </w:rPr>
              <w:t>Intel</w:t>
            </w:r>
          </w:p>
        </w:tc>
        <w:tc>
          <w:tcPr>
            <w:tcW w:w="2268" w:type="dxa"/>
          </w:tcPr>
          <w:p w14:paraId="2780C8BA" w14:textId="554CD4A6" w:rsidR="000661D3" w:rsidRDefault="000661D3" w:rsidP="000661D3">
            <w:pPr>
              <w:spacing w:after="120"/>
              <w:rPr>
                <w:rFonts w:eastAsia="Malgun Gothic"/>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First of all, the questions is ambiguous: whether it refers to “another pause/resume indication is needed for RVQoE reporting” or “RVQoE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r w:rsidRPr="00B217D9">
              <w:rPr>
                <w:i/>
                <w:iCs/>
                <w:lang w:eastAsia="zh-CN"/>
              </w:rPr>
              <w:t>pauseReporting</w:t>
            </w:r>
            <w:r>
              <w:rPr>
                <w:lang w:eastAsia="zh-CN"/>
              </w:rPr>
              <w:t xml:space="preserve"> is included in </w:t>
            </w:r>
            <w:r w:rsidRPr="00B217D9">
              <w:rPr>
                <w:i/>
                <w:iCs/>
                <w:lang w:eastAsia="zh-CN"/>
              </w:rPr>
              <w:t>AppLayerMeasConfig</w:t>
            </w:r>
            <w:r>
              <w:rPr>
                <w:lang w:eastAsia="zh-CN"/>
              </w:rPr>
              <w:t xml:space="preserve"> for each </w:t>
            </w:r>
            <w:r w:rsidRPr="00B217D9">
              <w:rPr>
                <w:i/>
                <w:iCs/>
                <w:lang w:eastAsia="zh-CN"/>
              </w:rPr>
              <w:t>MeasConfigAppLayerId</w:t>
            </w:r>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r w:rsidRPr="00831163">
              <w:t>RVQoE configuration can share the same measConfigAppLayerId and service type RRC IEs with legacy QoE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r w:rsidRPr="00B217D9">
              <w:rPr>
                <w:i/>
                <w:iCs/>
                <w:lang w:eastAsia="zh-CN"/>
              </w:rPr>
              <w:t>measConfigAppLayerId</w:t>
            </w:r>
            <w:r>
              <w:rPr>
                <w:lang w:eastAsia="zh-CN"/>
              </w:rPr>
              <w:t xml:space="preserve"> can be used for both application layer QoE and RVQoE.</w:t>
            </w:r>
          </w:p>
          <w:p w14:paraId="2780C8BB" w14:textId="5B14C7F1" w:rsidR="000661D3" w:rsidRDefault="000661D3" w:rsidP="000661D3">
            <w:pPr>
              <w:spacing w:after="120"/>
              <w:rPr>
                <w:rFonts w:eastAsia="Malgun Gothic"/>
                <w:lang w:eastAsia="ko-KR"/>
              </w:rPr>
            </w:pPr>
            <w:r>
              <w:rPr>
                <w:lang w:eastAsia="zh-CN"/>
              </w:rPr>
              <w:lastRenderedPageBreak/>
              <w:t>Additionally, we don’t see a reason why RV QoE should still be reported to RAN during RAN overload situation, as RAN is already overloaded.</w:t>
            </w:r>
          </w:p>
        </w:tc>
      </w:tr>
      <w:tr w:rsidR="000661D3" w14:paraId="2780C8C0" w14:textId="77777777">
        <w:tc>
          <w:tcPr>
            <w:tcW w:w="1838" w:type="dxa"/>
          </w:tcPr>
          <w:p w14:paraId="2780C8BD" w14:textId="18A6075C" w:rsidR="000661D3" w:rsidRDefault="00F64ECB" w:rsidP="000661D3">
            <w:pPr>
              <w:spacing w:after="120"/>
              <w:rPr>
                <w:lang w:eastAsia="zh-CN"/>
              </w:rPr>
            </w:pPr>
            <w:r>
              <w:rPr>
                <w:rFonts w:hint="eastAsia"/>
                <w:lang w:eastAsia="zh-CN"/>
              </w:rPr>
              <w:lastRenderedPageBreak/>
              <w:t>CATT</w:t>
            </w:r>
          </w:p>
        </w:tc>
        <w:tc>
          <w:tcPr>
            <w:tcW w:w="2268" w:type="dxa"/>
          </w:tcPr>
          <w:p w14:paraId="2780C8BE" w14:textId="34751CF4" w:rsidR="000661D3" w:rsidRDefault="00F64ECB" w:rsidP="000661D3">
            <w:pPr>
              <w:spacing w:after="120"/>
              <w:rPr>
                <w:lang w:eastAsia="zh-CN"/>
              </w:rPr>
            </w:pPr>
            <w:r>
              <w:rPr>
                <w:rFonts w:hint="eastAsia"/>
                <w:lang w:eastAsia="zh-CN"/>
              </w:rPr>
              <w:t>Yes</w:t>
            </w:r>
          </w:p>
        </w:tc>
        <w:tc>
          <w:tcPr>
            <w:tcW w:w="6095" w:type="dxa"/>
          </w:tcPr>
          <w:p w14:paraId="722E9CAA" w14:textId="77777777" w:rsidR="000661D3" w:rsidRDefault="00F64ECB" w:rsidP="000661D3">
            <w:pPr>
              <w:spacing w:after="120"/>
              <w:rPr>
                <w:lang w:eastAsia="zh-CN"/>
              </w:rPr>
            </w:pPr>
            <w:r>
              <w:rPr>
                <w:lang w:eastAsia="zh-CN"/>
              </w:rPr>
              <w:t>Share</w:t>
            </w:r>
            <w:r>
              <w:rPr>
                <w:rFonts w:hint="eastAsia"/>
                <w:lang w:eastAsia="zh-CN"/>
              </w:rPr>
              <w:t xml:space="preserve"> with ZTE.</w:t>
            </w:r>
          </w:p>
          <w:p w14:paraId="2780C8BF" w14:textId="60A8A237" w:rsidR="00F64ECB" w:rsidRDefault="00F64ECB" w:rsidP="000661D3">
            <w:pPr>
              <w:spacing w:after="120"/>
              <w:rPr>
                <w:lang w:eastAsia="zh-CN"/>
              </w:rPr>
            </w:pPr>
            <w:r>
              <w:rPr>
                <w:lang w:eastAsia="zh-CN"/>
              </w:rPr>
              <w:t>U</w:t>
            </w:r>
            <w:r>
              <w:rPr>
                <w:rFonts w:hint="eastAsia"/>
                <w:lang w:eastAsia="zh-CN"/>
              </w:rPr>
              <w:t xml:space="preserve">se the same pause </w:t>
            </w:r>
            <w:r>
              <w:rPr>
                <w:lang w:eastAsia="zh-CN"/>
              </w:rPr>
              <w:t>indication</w:t>
            </w:r>
            <w:r>
              <w:rPr>
                <w:rFonts w:hint="eastAsia"/>
                <w:lang w:eastAsia="zh-CN"/>
              </w:rPr>
              <w:t xml:space="preserve"> for legacy QoE and RVQoE is simplest solution.</w:t>
            </w:r>
          </w:p>
        </w:tc>
      </w:tr>
      <w:tr w:rsidR="000661D3" w14:paraId="2780C8C4" w14:textId="77777777">
        <w:tc>
          <w:tcPr>
            <w:tcW w:w="1838" w:type="dxa"/>
          </w:tcPr>
          <w:p w14:paraId="2780C8C1" w14:textId="7D14F15D" w:rsidR="000661D3" w:rsidRPr="0022574C" w:rsidRDefault="0022574C" w:rsidP="000661D3">
            <w:pPr>
              <w:spacing w:after="120"/>
              <w:rPr>
                <w:rFonts w:eastAsia="Malgun Gothic"/>
                <w:lang w:eastAsia="ko-KR"/>
              </w:rPr>
            </w:pPr>
            <w:r>
              <w:rPr>
                <w:rFonts w:eastAsia="Malgun Gothic" w:hint="eastAsia"/>
                <w:lang w:eastAsia="ko-KR"/>
              </w:rPr>
              <w:t>Samsung</w:t>
            </w:r>
          </w:p>
        </w:tc>
        <w:tc>
          <w:tcPr>
            <w:tcW w:w="2268" w:type="dxa"/>
          </w:tcPr>
          <w:p w14:paraId="2780C8C2" w14:textId="1FD9D26A" w:rsidR="000661D3" w:rsidRPr="0022574C" w:rsidRDefault="0022574C" w:rsidP="000661D3">
            <w:pPr>
              <w:spacing w:after="120"/>
              <w:rPr>
                <w:rFonts w:eastAsia="Malgun Gothic"/>
                <w:lang w:eastAsia="ko-KR"/>
              </w:rPr>
            </w:pPr>
            <w:r>
              <w:rPr>
                <w:rFonts w:eastAsia="Malgun Gothic" w:hint="eastAsia"/>
                <w:lang w:eastAsia="ko-KR"/>
              </w:rPr>
              <w:t>No</w:t>
            </w:r>
          </w:p>
        </w:tc>
        <w:tc>
          <w:tcPr>
            <w:tcW w:w="6095" w:type="dxa"/>
          </w:tcPr>
          <w:p w14:paraId="2780C8C3" w14:textId="6EDAA8F8" w:rsidR="000661D3" w:rsidRPr="0022574C" w:rsidRDefault="0022574C" w:rsidP="0022574C">
            <w:pPr>
              <w:spacing w:after="120"/>
              <w:rPr>
                <w:rFonts w:eastAsia="Malgun Gothic"/>
                <w:lang w:eastAsia="ko-KR"/>
              </w:rPr>
            </w:pPr>
            <w:r>
              <w:rPr>
                <w:rFonts w:eastAsia="Malgun Gothic"/>
                <w:lang w:eastAsia="ko-KR"/>
              </w:rPr>
              <w:t xml:space="preserve">Anyhow RVQoE QoE measurement is controlled by RAN. If RAN wants to stop RVQoE measurement (e.g., RAN overload), it can release RVQoE configuration. So pause/resume indication for legacy QoE does not have to affect RVQoE configuration, and </w:t>
            </w:r>
            <w:r>
              <w:rPr>
                <w:rFonts w:eastAsia="Malgun Gothic" w:hint="eastAsia"/>
                <w:lang w:eastAsia="ko-KR"/>
              </w:rPr>
              <w:t>s</w:t>
            </w:r>
            <w:r>
              <w:rPr>
                <w:rFonts w:eastAsia="Malgun Gothic"/>
                <w:lang w:eastAsia="ko-KR"/>
              </w:rPr>
              <w:t>eparate indication for RVQoE seems not needed.</w:t>
            </w:r>
          </w:p>
        </w:tc>
      </w:tr>
      <w:tr w:rsidR="006A3606" w14:paraId="2780C8C8" w14:textId="77777777">
        <w:tc>
          <w:tcPr>
            <w:tcW w:w="1838" w:type="dxa"/>
          </w:tcPr>
          <w:p w14:paraId="2780C8C5" w14:textId="2D446B2D" w:rsidR="006A3606" w:rsidRDefault="006A3606" w:rsidP="006A3606">
            <w:pPr>
              <w:spacing w:after="120"/>
            </w:pPr>
            <w:r>
              <w:t>Qualcomm</w:t>
            </w:r>
          </w:p>
        </w:tc>
        <w:tc>
          <w:tcPr>
            <w:tcW w:w="2268" w:type="dxa"/>
          </w:tcPr>
          <w:p w14:paraId="2780C8C6" w14:textId="34D07038" w:rsidR="006A3606" w:rsidRDefault="006A3606" w:rsidP="006A3606">
            <w:pPr>
              <w:spacing w:after="120"/>
            </w:pPr>
            <w:r>
              <w:t>Yes</w:t>
            </w:r>
          </w:p>
        </w:tc>
        <w:tc>
          <w:tcPr>
            <w:tcW w:w="6095" w:type="dxa"/>
          </w:tcPr>
          <w:p w14:paraId="2780C8C7" w14:textId="02BC19BC" w:rsidR="006A3606" w:rsidRDefault="006A3606" w:rsidP="006A3606">
            <w:pPr>
              <w:spacing w:after="120"/>
            </w:pPr>
            <w:r>
              <w:rPr>
                <w:lang w:eastAsia="zh-CN"/>
              </w:rPr>
              <w:t>Whether shared indication or separate indication could be further discussed. But UE should discard RVQoE measurement during pause.</w:t>
            </w:r>
          </w:p>
        </w:tc>
      </w:tr>
      <w:tr w:rsidR="002A04EC" w14:paraId="2780C8CC" w14:textId="77777777">
        <w:tc>
          <w:tcPr>
            <w:tcW w:w="1838" w:type="dxa"/>
          </w:tcPr>
          <w:p w14:paraId="2780C8C9" w14:textId="5866C2F4" w:rsidR="002A04EC" w:rsidRDefault="002A04EC" w:rsidP="002A04EC">
            <w:pPr>
              <w:spacing w:after="120"/>
              <w:rPr>
                <w:lang w:val="en-US"/>
              </w:rPr>
            </w:pPr>
            <w:r>
              <w:rPr>
                <w:rFonts w:eastAsia="Malgun Gothic" w:hint="eastAsia"/>
                <w:lang w:eastAsia="ko-KR"/>
              </w:rPr>
              <w:t>LGE</w:t>
            </w:r>
          </w:p>
        </w:tc>
        <w:tc>
          <w:tcPr>
            <w:tcW w:w="2268" w:type="dxa"/>
          </w:tcPr>
          <w:p w14:paraId="2780C8CA" w14:textId="7951FD94" w:rsidR="002A04EC" w:rsidRDefault="002A04EC" w:rsidP="002A04EC">
            <w:pPr>
              <w:spacing w:after="120"/>
              <w:rPr>
                <w:lang w:val="en-US"/>
              </w:rPr>
            </w:pPr>
            <w:r>
              <w:rPr>
                <w:rFonts w:eastAsia="Malgun Gothic" w:hint="eastAsia"/>
                <w:lang w:eastAsia="ko-KR"/>
              </w:rPr>
              <w:t>Yes</w:t>
            </w:r>
          </w:p>
        </w:tc>
        <w:tc>
          <w:tcPr>
            <w:tcW w:w="6095" w:type="dxa"/>
          </w:tcPr>
          <w:p w14:paraId="2780C8CB" w14:textId="597A0908" w:rsidR="002A04EC" w:rsidRDefault="002A04EC" w:rsidP="002A04EC">
            <w:pPr>
              <w:spacing w:after="120"/>
              <w:rPr>
                <w:lang w:val="en-US"/>
              </w:rPr>
            </w:pPr>
            <w:r>
              <w:rPr>
                <w:rFonts w:eastAsia="Malgun Gothic" w:hint="eastAsia"/>
                <w:lang w:eastAsia="ko-KR"/>
              </w:rPr>
              <w:t>Agree with Apple.</w:t>
            </w:r>
          </w:p>
        </w:tc>
      </w:tr>
      <w:tr w:rsidR="002A04EC" w14:paraId="2780C8D0" w14:textId="77777777">
        <w:tc>
          <w:tcPr>
            <w:tcW w:w="1838" w:type="dxa"/>
          </w:tcPr>
          <w:p w14:paraId="2780C8CD" w14:textId="77777777" w:rsidR="002A04EC" w:rsidRDefault="002A04EC" w:rsidP="002A04EC">
            <w:pPr>
              <w:spacing w:after="120"/>
              <w:rPr>
                <w:lang w:eastAsia="zh-CN"/>
              </w:rPr>
            </w:pPr>
          </w:p>
        </w:tc>
        <w:tc>
          <w:tcPr>
            <w:tcW w:w="2268" w:type="dxa"/>
          </w:tcPr>
          <w:p w14:paraId="2780C8CE" w14:textId="77777777" w:rsidR="002A04EC" w:rsidRDefault="002A04EC" w:rsidP="002A04EC">
            <w:pPr>
              <w:spacing w:after="120"/>
              <w:rPr>
                <w:lang w:eastAsia="zh-CN"/>
              </w:rPr>
            </w:pPr>
          </w:p>
        </w:tc>
        <w:tc>
          <w:tcPr>
            <w:tcW w:w="6095" w:type="dxa"/>
          </w:tcPr>
          <w:p w14:paraId="2780C8CF" w14:textId="77777777" w:rsidR="002A04EC" w:rsidRDefault="002A04EC" w:rsidP="002A04EC">
            <w:pPr>
              <w:spacing w:after="120"/>
              <w:rPr>
                <w:lang w:eastAsia="zh-CN"/>
              </w:rPr>
            </w:pPr>
          </w:p>
        </w:tc>
      </w:tr>
      <w:tr w:rsidR="002A04EC" w14:paraId="2780C8D4" w14:textId="77777777">
        <w:tc>
          <w:tcPr>
            <w:tcW w:w="1838" w:type="dxa"/>
          </w:tcPr>
          <w:p w14:paraId="2780C8D1" w14:textId="77777777" w:rsidR="002A04EC" w:rsidRDefault="002A04EC" w:rsidP="002A04EC">
            <w:pPr>
              <w:spacing w:after="120"/>
              <w:rPr>
                <w:lang w:eastAsia="zh-CN"/>
              </w:rPr>
            </w:pPr>
          </w:p>
        </w:tc>
        <w:tc>
          <w:tcPr>
            <w:tcW w:w="2268" w:type="dxa"/>
          </w:tcPr>
          <w:p w14:paraId="2780C8D2" w14:textId="77777777" w:rsidR="002A04EC" w:rsidRDefault="002A04EC" w:rsidP="002A04EC">
            <w:pPr>
              <w:spacing w:after="120"/>
              <w:rPr>
                <w:lang w:eastAsia="zh-CN"/>
              </w:rPr>
            </w:pPr>
          </w:p>
        </w:tc>
        <w:tc>
          <w:tcPr>
            <w:tcW w:w="6095" w:type="dxa"/>
          </w:tcPr>
          <w:p w14:paraId="2780C8D3" w14:textId="77777777" w:rsidR="002A04EC" w:rsidRDefault="002A04EC" w:rsidP="002A04EC">
            <w:pPr>
              <w:spacing w:after="120"/>
              <w:rPr>
                <w:lang w:eastAsia="zh-CN"/>
              </w:rPr>
            </w:pPr>
          </w:p>
        </w:tc>
      </w:tr>
      <w:tr w:rsidR="002A04EC" w14:paraId="2780C8D8" w14:textId="77777777">
        <w:tc>
          <w:tcPr>
            <w:tcW w:w="1838" w:type="dxa"/>
          </w:tcPr>
          <w:p w14:paraId="2780C8D5" w14:textId="77777777" w:rsidR="002A04EC" w:rsidRDefault="002A04EC" w:rsidP="002A04EC">
            <w:pPr>
              <w:spacing w:after="120"/>
              <w:rPr>
                <w:lang w:eastAsia="zh-CN"/>
              </w:rPr>
            </w:pPr>
          </w:p>
        </w:tc>
        <w:tc>
          <w:tcPr>
            <w:tcW w:w="2268" w:type="dxa"/>
          </w:tcPr>
          <w:p w14:paraId="2780C8D6" w14:textId="77777777" w:rsidR="002A04EC" w:rsidRDefault="002A04EC" w:rsidP="002A04EC">
            <w:pPr>
              <w:spacing w:after="120"/>
              <w:rPr>
                <w:lang w:eastAsia="zh-CN"/>
              </w:rPr>
            </w:pPr>
          </w:p>
        </w:tc>
        <w:tc>
          <w:tcPr>
            <w:tcW w:w="6095" w:type="dxa"/>
          </w:tcPr>
          <w:p w14:paraId="2780C8D7" w14:textId="77777777" w:rsidR="002A04EC" w:rsidRDefault="002A04EC" w:rsidP="002A04EC">
            <w:pPr>
              <w:spacing w:after="120"/>
              <w:rPr>
                <w:lang w:eastAsia="zh-CN"/>
              </w:rPr>
            </w:pPr>
          </w:p>
        </w:tc>
      </w:tr>
      <w:tr w:rsidR="002A04EC" w14:paraId="2780C8DC" w14:textId="77777777">
        <w:tc>
          <w:tcPr>
            <w:tcW w:w="1838" w:type="dxa"/>
          </w:tcPr>
          <w:p w14:paraId="2780C8D9" w14:textId="77777777" w:rsidR="002A04EC" w:rsidRDefault="002A04EC" w:rsidP="002A04EC">
            <w:pPr>
              <w:spacing w:after="120"/>
              <w:rPr>
                <w:lang w:eastAsia="zh-CN"/>
              </w:rPr>
            </w:pPr>
          </w:p>
        </w:tc>
        <w:tc>
          <w:tcPr>
            <w:tcW w:w="2268" w:type="dxa"/>
          </w:tcPr>
          <w:p w14:paraId="2780C8DA" w14:textId="77777777" w:rsidR="002A04EC" w:rsidRDefault="002A04EC" w:rsidP="002A04EC">
            <w:pPr>
              <w:spacing w:after="120"/>
              <w:rPr>
                <w:lang w:eastAsia="zh-CN"/>
              </w:rPr>
            </w:pPr>
          </w:p>
        </w:tc>
        <w:tc>
          <w:tcPr>
            <w:tcW w:w="6095" w:type="dxa"/>
          </w:tcPr>
          <w:p w14:paraId="2780C8DB" w14:textId="77777777" w:rsidR="002A04EC" w:rsidRDefault="002A04EC" w:rsidP="002A04EC">
            <w:pPr>
              <w:spacing w:after="120"/>
              <w:rPr>
                <w:lang w:eastAsia="zh-CN"/>
              </w:rPr>
            </w:pPr>
          </w:p>
        </w:tc>
      </w:tr>
    </w:tbl>
    <w:p w14:paraId="2780C8DD" w14:textId="6E840AF6" w:rsidR="0012028C" w:rsidRDefault="0012028C">
      <w:pPr>
        <w:rPr>
          <w:rFonts w:ascii="Arial" w:hAnsi="Arial" w:cs="Arial"/>
        </w:rPr>
      </w:pPr>
    </w:p>
    <w:p w14:paraId="5AA5674B" w14:textId="0BA0F362" w:rsidR="00CD4B60" w:rsidRDefault="00CD4B60">
      <w:pPr>
        <w:rPr>
          <w:rFonts w:ascii="Arial" w:hAnsi="Arial" w:cs="Arial"/>
        </w:rPr>
      </w:pPr>
      <w:r>
        <w:rPr>
          <w:rFonts w:ascii="Arial" w:hAnsi="Arial" w:cs="Arial"/>
        </w:rPr>
        <w:t>Summary</w:t>
      </w:r>
      <w:r w:rsidR="00FB75EB">
        <w:rPr>
          <w:rFonts w:ascii="Arial" w:hAnsi="Arial" w:cs="Arial"/>
        </w:rPr>
        <w:t xml:space="preserve"> question 2</w:t>
      </w:r>
      <w:r>
        <w:rPr>
          <w:rFonts w:ascii="Arial" w:hAnsi="Arial" w:cs="Arial"/>
        </w:rPr>
        <w:t>:</w:t>
      </w:r>
    </w:p>
    <w:p w14:paraId="4CC4119D" w14:textId="4DFCF0AD" w:rsidR="00CD4B60" w:rsidRDefault="003E1D7B">
      <w:pPr>
        <w:rPr>
          <w:rFonts w:ascii="Arial" w:hAnsi="Arial" w:cs="Arial"/>
        </w:rPr>
      </w:pPr>
      <w:r>
        <w:rPr>
          <w:rFonts w:ascii="Arial" w:hAnsi="Arial" w:cs="Arial"/>
        </w:rPr>
        <w:t xml:space="preserve">There does not seem to be a need for a separate pause indication for RAN visible parameters. There are different views on whether </w:t>
      </w:r>
      <w:proofErr w:type="spellStart"/>
      <w:r>
        <w:rPr>
          <w:rFonts w:ascii="Arial" w:hAnsi="Arial" w:cs="Arial"/>
        </w:rPr>
        <w:t>RVQoE</w:t>
      </w:r>
      <w:proofErr w:type="spellEnd"/>
      <w:r>
        <w:rPr>
          <w:rFonts w:ascii="Arial" w:hAnsi="Arial" w:cs="Arial"/>
        </w:rPr>
        <w:t xml:space="preserve"> should be paused or not when regular </w:t>
      </w:r>
      <w:proofErr w:type="spellStart"/>
      <w:r>
        <w:rPr>
          <w:rFonts w:ascii="Arial" w:hAnsi="Arial" w:cs="Arial"/>
        </w:rPr>
        <w:t>QoE</w:t>
      </w:r>
      <w:proofErr w:type="spellEnd"/>
      <w:r>
        <w:rPr>
          <w:rFonts w:ascii="Arial" w:hAnsi="Arial" w:cs="Arial"/>
        </w:rPr>
        <w:t xml:space="preserve"> is paused.</w:t>
      </w:r>
      <w:r w:rsidR="00CD4B60">
        <w:rPr>
          <w:rFonts w:ascii="Arial" w:hAnsi="Arial" w:cs="Arial"/>
        </w:rPr>
        <w:t xml:space="preserve"> </w:t>
      </w:r>
    </w:p>
    <w:p w14:paraId="54526D49" w14:textId="4C74B1BF" w:rsidR="003E1D7B" w:rsidRDefault="003E1D7B" w:rsidP="003E1D7B">
      <w:pPr>
        <w:pStyle w:val="Proposal"/>
      </w:pPr>
      <w:bookmarkStart w:id="4" w:name="_Toc96704226"/>
      <w:r>
        <w:t xml:space="preserve">Discuss whether </w:t>
      </w:r>
      <w:proofErr w:type="spellStart"/>
      <w:r>
        <w:t>RVQoE</w:t>
      </w:r>
      <w:proofErr w:type="spellEnd"/>
      <w:r>
        <w:t xml:space="preserve"> reporting should be paused when QMC is paused.</w:t>
      </w:r>
      <w:bookmarkEnd w:id="4"/>
    </w:p>
    <w:p w14:paraId="2780C8DE" w14:textId="77777777" w:rsidR="0012028C" w:rsidRPr="0022574C" w:rsidRDefault="0012028C">
      <w:pPr>
        <w:rPr>
          <w:rFonts w:ascii="Arial" w:eastAsia="Yu Mincho" w:hAnsi="Arial" w:cs="Arial"/>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QoE measurements and does not resume before any change of state, the UE will store the reports when in RRC_INACTIVE and discard the reports when entering RRC_IDLE. Is this the desired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 xml:space="preserve">e think that the UE is only required to store and transmit </w:t>
            </w:r>
            <w:proofErr w:type="spellStart"/>
            <w:r>
              <w:rPr>
                <w:lang w:eastAsia="zh-CN"/>
              </w:rPr>
              <w:t>QoE</w:t>
            </w:r>
            <w:proofErr w:type="spellEnd"/>
            <w:r>
              <w:rPr>
                <w:lang w:eastAsia="zh-CN"/>
              </w:rPr>
              <w:t xml:space="preserve"> reports in </w:t>
            </w:r>
            <w:proofErr w:type="spellStart"/>
            <w:r>
              <w:rPr>
                <w:lang w:eastAsia="zh-CN"/>
              </w:rPr>
              <w:t>RRC_Connected</w:t>
            </w:r>
            <w:proofErr w:type="spellEnd"/>
            <w:r>
              <w:rPr>
                <w:lang w:eastAsia="zh-CN"/>
              </w:rPr>
              <w:t xml:space="preserve"> state, and the UE is not required to do so in other states.</w:t>
            </w:r>
          </w:p>
        </w:tc>
      </w:tr>
      <w:tr w:rsidR="0012028C" w14:paraId="2780C8EB" w14:textId="77777777">
        <w:tc>
          <w:tcPr>
            <w:tcW w:w="1838" w:type="dxa"/>
          </w:tcPr>
          <w:p w14:paraId="2780C8E8"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E9" w14:textId="77777777" w:rsidR="0012028C" w:rsidRDefault="00186AC5">
            <w:pPr>
              <w:spacing w:after="120"/>
              <w:rPr>
                <w:rFonts w:eastAsia="Malgun Gothic"/>
                <w:lang w:eastAsia="ko-KR"/>
              </w:rPr>
            </w:pPr>
            <w:r>
              <w:rPr>
                <w:rFonts w:eastAsia="Malgun Gothic"/>
                <w:lang w:eastAsia="ko-KR"/>
              </w:rPr>
              <w:t xml:space="preserve">No </w:t>
            </w:r>
          </w:p>
        </w:tc>
        <w:tc>
          <w:tcPr>
            <w:tcW w:w="6095" w:type="dxa"/>
          </w:tcPr>
          <w:p w14:paraId="2780C8EA" w14:textId="77777777" w:rsidR="0012028C" w:rsidRDefault="00186AC5">
            <w:pPr>
              <w:spacing w:after="120"/>
              <w:rPr>
                <w:rFonts w:eastAsia="Malgun Gothic"/>
                <w:lang w:eastAsia="ko-KR"/>
              </w:rPr>
            </w:pPr>
            <w:r>
              <w:rPr>
                <w:rFonts w:eastAsia="Malgun Gothic"/>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r>
              <w:rPr>
                <w:lang w:eastAsia="zh-CN"/>
              </w:rPr>
              <w:t>QoE reports only need to be 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Malgun Gothic"/>
                <w:lang w:eastAsia="ko-KR"/>
              </w:rPr>
            </w:pPr>
            <w:r>
              <w:rPr>
                <w:lang w:eastAsia="zh-CN"/>
              </w:rPr>
              <w:t>Intel</w:t>
            </w:r>
          </w:p>
        </w:tc>
        <w:tc>
          <w:tcPr>
            <w:tcW w:w="2268" w:type="dxa"/>
          </w:tcPr>
          <w:p w14:paraId="762988D4" w14:textId="77777777" w:rsidR="00BE1BA4" w:rsidRDefault="00BE1BA4" w:rsidP="00BE1BA4">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Malgun Gothic"/>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We have agreed during RRC_IDLE, all QoE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If the UE enters IDLE state, UE should release all of the QoE measurement configurations.</w:t>
            </w:r>
          </w:p>
          <w:p w14:paraId="2780C8FA" w14:textId="351FF6BF" w:rsidR="00BE1BA4" w:rsidRDefault="00BE1BA4" w:rsidP="00BE1BA4">
            <w:pPr>
              <w:spacing w:after="120"/>
              <w:rPr>
                <w:rFonts w:eastAsia="Malgun Gothic"/>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4063F5A4" w:rsidR="00BE1BA4" w:rsidRDefault="00F64ECB" w:rsidP="00BE1BA4">
            <w:pPr>
              <w:spacing w:after="120"/>
              <w:rPr>
                <w:lang w:eastAsia="zh-CN"/>
              </w:rPr>
            </w:pPr>
            <w:r>
              <w:rPr>
                <w:rFonts w:hint="eastAsia"/>
                <w:lang w:eastAsia="zh-CN"/>
              </w:rPr>
              <w:t>CATT</w:t>
            </w:r>
          </w:p>
        </w:tc>
        <w:tc>
          <w:tcPr>
            <w:tcW w:w="2268" w:type="dxa"/>
          </w:tcPr>
          <w:p w14:paraId="2780C8FD" w14:textId="55D3705D" w:rsidR="00BE1BA4" w:rsidRDefault="00F64ECB" w:rsidP="00BE1BA4">
            <w:pPr>
              <w:spacing w:after="120"/>
              <w:rPr>
                <w:lang w:eastAsia="zh-CN"/>
              </w:rPr>
            </w:pPr>
            <w:r>
              <w:rPr>
                <w:rFonts w:hint="eastAsia"/>
                <w:lang w:eastAsia="zh-CN"/>
              </w:rPr>
              <w:t>No</w:t>
            </w:r>
          </w:p>
        </w:tc>
        <w:tc>
          <w:tcPr>
            <w:tcW w:w="6095" w:type="dxa"/>
          </w:tcPr>
          <w:p w14:paraId="2780C8FE" w14:textId="008C7C73" w:rsidR="00BE1BA4" w:rsidRDefault="00F64ECB" w:rsidP="00BE1BA4">
            <w:pPr>
              <w:spacing w:after="120"/>
              <w:rPr>
                <w:lang w:eastAsia="zh-CN"/>
              </w:rPr>
            </w:pPr>
            <w:r>
              <w:rPr>
                <w:lang w:eastAsia="zh-CN"/>
              </w:rPr>
              <w:t>W</w:t>
            </w:r>
            <w:r>
              <w:rPr>
                <w:rFonts w:hint="eastAsia"/>
                <w:lang w:eastAsia="zh-CN"/>
              </w:rPr>
              <w:t xml:space="preserve">e just support </w:t>
            </w:r>
            <w:r w:rsidR="006A029E">
              <w:rPr>
                <w:rFonts w:hint="eastAsia"/>
                <w:lang w:eastAsia="zh-CN"/>
              </w:rPr>
              <w:t xml:space="preserve">storing </w:t>
            </w:r>
            <w:r w:rsidR="006A029E">
              <w:rPr>
                <w:lang w:eastAsia="zh-CN"/>
              </w:rPr>
              <w:t>the</w:t>
            </w:r>
            <w:r w:rsidR="006A029E">
              <w:rPr>
                <w:rFonts w:hint="eastAsia"/>
                <w:lang w:eastAsia="zh-CN"/>
              </w:rPr>
              <w:t xml:space="preserve"> report </w:t>
            </w:r>
            <w:r>
              <w:rPr>
                <w:rFonts w:hint="eastAsia"/>
                <w:lang w:eastAsia="zh-CN"/>
              </w:rPr>
              <w:t xml:space="preserve">in </w:t>
            </w:r>
            <w:proofErr w:type="spellStart"/>
            <w:r>
              <w:rPr>
                <w:rFonts w:hint="eastAsia"/>
                <w:lang w:eastAsia="zh-CN"/>
              </w:rPr>
              <w:t>RRC_connected</w:t>
            </w:r>
            <w:proofErr w:type="spellEnd"/>
            <w:r>
              <w:rPr>
                <w:rFonts w:hint="eastAsia"/>
                <w:lang w:eastAsia="zh-CN"/>
              </w:rPr>
              <w:t xml:space="preserve"> state</w:t>
            </w:r>
          </w:p>
        </w:tc>
      </w:tr>
      <w:tr w:rsidR="00BE1BA4" w14:paraId="2780C903" w14:textId="77777777">
        <w:tc>
          <w:tcPr>
            <w:tcW w:w="1838" w:type="dxa"/>
          </w:tcPr>
          <w:p w14:paraId="2780C900" w14:textId="53C4BE5A" w:rsidR="00BE1BA4" w:rsidRPr="0022574C" w:rsidRDefault="0022574C" w:rsidP="00BE1BA4">
            <w:pPr>
              <w:spacing w:after="120"/>
              <w:rPr>
                <w:rFonts w:eastAsia="Malgun Gothic"/>
                <w:lang w:eastAsia="ko-KR"/>
              </w:rPr>
            </w:pPr>
            <w:r>
              <w:rPr>
                <w:rFonts w:eastAsia="Malgun Gothic" w:hint="eastAsia"/>
                <w:lang w:eastAsia="ko-KR"/>
              </w:rPr>
              <w:lastRenderedPageBreak/>
              <w:t>Samsung</w:t>
            </w:r>
          </w:p>
        </w:tc>
        <w:tc>
          <w:tcPr>
            <w:tcW w:w="2268" w:type="dxa"/>
          </w:tcPr>
          <w:p w14:paraId="2780C901" w14:textId="69BA5684" w:rsidR="0022574C" w:rsidRPr="0022574C" w:rsidRDefault="0022574C" w:rsidP="00BE1BA4">
            <w:pPr>
              <w:spacing w:after="120"/>
              <w:rPr>
                <w:rFonts w:eastAsia="Malgun Gothic"/>
                <w:lang w:eastAsia="ko-KR"/>
              </w:rPr>
            </w:pPr>
            <w:r>
              <w:rPr>
                <w:rFonts w:eastAsia="Malgun Gothic"/>
                <w:lang w:eastAsia="ko-KR"/>
              </w:rPr>
              <w:t>No</w:t>
            </w:r>
            <w:r>
              <w:rPr>
                <w:rFonts w:eastAsia="Malgun Gothic" w:hint="eastAsia"/>
                <w:lang w:eastAsia="ko-KR"/>
              </w:rPr>
              <w:t xml:space="preserve"> for the both qu</w:t>
            </w:r>
            <w:r>
              <w:rPr>
                <w:rFonts w:eastAsia="Malgun Gothic"/>
                <w:lang w:eastAsia="ko-KR"/>
              </w:rPr>
              <w:t>e</w:t>
            </w:r>
            <w:r>
              <w:rPr>
                <w:rFonts w:eastAsia="Malgun Gothic" w:hint="eastAsia"/>
                <w:lang w:eastAsia="ko-KR"/>
              </w:rPr>
              <w:t>stions</w:t>
            </w:r>
            <w:r>
              <w:rPr>
                <w:rFonts w:eastAsia="Malgun Gothic"/>
                <w:lang w:eastAsia="ko-KR"/>
              </w:rPr>
              <w:t xml:space="preserve"> </w:t>
            </w:r>
          </w:p>
        </w:tc>
        <w:tc>
          <w:tcPr>
            <w:tcW w:w="6095" w:type="dxa"/>
          </w:tcPr>
          <w:p w14:paraId="2780C902" w14:textId="576C9C21" w:rsidR="00BE1BA4" w:rsidRPr="0022574C" w:rsidRDefault="0022574C" w:rsidP="00BE1BA4">
            <w:pPr>
              <w:spacing w:after="120"/>
              <w:rPr>
                <w:lang w:eastAsia="zh-CN"/>
              </w:rPr>
            </w:pPr>
            <w:r>
              <w:rPr>
                <w:lang w:eastAsia="zh-CN"/>
              </w:rPr>
              <w:t xml:space="preserve">We also think QoE reports should be stored only during </w:t>
            </w:r>
            <w:proofErr w:type="spellStart"/>
            <w:r>
              <w:rPr>
                <w:lang w:eastAsia="zh-CN"/>
              </w:rPr>
              <w:t>RRC_Connected</w:t>
            </w:r>
            <w:proofErr w:type="spellEnd"/>
            <w:r>
              <w:rPr>
                <w:lang w:eastAsia="zh-CN"/>
              </w:rPr>
              <w:t>. However, according to current CR, when UE goes to RRC_INACTIVE, QoE reports are not discarded. Hence, discarding QoE reports needs to be specified in CR.</w:t>
            </w:r>
          </w:p>
        </w:tc>
      </w:tr>
      <w:tr w:rsidR="006A3606" w14:paraId="2780C907" w14:textId="77777777">
        <w:tc>
          <w:tcPr>
            <w:tcW w:w="1838" w:type="dxa"/>
          </w:tcPr>
          <w:p w14:paraId="2780C904" w14:textId="55B4065B" w:rsidR="006A3606" w:rsidRDefault="006A3606" w:rsidP="006A3606">
            <w:pPr>
              <w:spacing w:after="120"/>
            </w:pPr>
            <w:r>
              <w:t>Qualcomm</w:t>
            </w:r>
          </w:p>
        </w:tc>
        <w:tc>
          <w:tcPr>
            <w:tcW w:w="2268" w:type="dxa"/>
          </w:tcPr>
          <w:p w14:paraId="2780C905" w14:textId="7664A221" w:rsidR="006A3606" w:rsidRDefault="006A3606" w:rsidP="006A3606">
            <w:pPr>
              <w:spacing w:after="120"/>
            </w:pPr>
            <w:r>
              <w:t>No</w:t>
            </w:r>
          </w:p>
        </w:tc>
        <w:tc>
          <w:tcPr>
            <w:tcW w:w="6095" w:type="dxa"/>
          </w:tcPr>
          <w:p w14:paraId="2780C906" w14:textId="0DACBA5C" w:rsidR="006A3606" w:rsidRDefault="006A3606" w:rsidP="006A3606">
            <w:pPr>
              <w:spacing w:after="120"/>
            </w:pPr>
            <w:r>
              <w:rPr>
                <w:lang w:eastAsia="zh-CN"/>
              </w:rPr>
              <w:t>We should further correct the running CR for inactive state for discarding the stored data.</w:t>
            </w:r>
          </w:p>
        </w:tc>
      </w:tr>
      <w:tr w:rsidR="002A04EC" w14:paraId="2780C90B" w14:textId="77777777">
        <w:tc>
          <w:tcPr>
            <w:tcW w:w="1838" w:type="dxa"/>
          </w:tcPr>
          <w:p w14:paraId="2780C908" w14:textId="07315322" w:rsidR="002A04EC" w:rsidRDefault="002A04EC" w:rsidP="002A04EC">
            <w:pPr>
              <w:spacing w:after="120"/>
              <w:rPr>
                <w:lang w:val="en-US"/>
              </w:rPr>
            </w:pPr>
            <w:r>
              <w:rPr>
                <w:rFonts w:eastAsia="Malgun Gothic" w:hint="eastAsia"/>
                <w:lang w:eastAsia="ko-KR"/>
              </w:rPr>
              <w:t>LGE</w:t>
            </w:r>
          </w:p>
        </w:tc>
        <w:tc>
          <w:tcPr>
            <w:tcW w:w="2268" w:type="dxa"/>
          </w:tcPr>
          <w:p w14:paraId="0A4F04E3" w14:textId="77777777" w:rsidR="002A04EC" w:rsidRDefault="002A04EC" w:rsidP="002A04EC">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909" w14:textId="147B4186" w:rsidR="002A04EC" w:rsidRDefault="002A04EC" w:rsidP="002A04EC">
            <w:pPr>
              <w:spacing w:after="120"/>
              <w:rPr>
                <w:lang w:val="en-US"/>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2780C90A" w14:textId="578D68FA" w:rsidR="002A04EC" w:rsidRDefault="002A04EC" w:rsidP="002A04EC">
            <w:pPr>
              <w:spacing w:after="120"/>
              <w:rPr>
                <w:lang w:val="en-US"/>
              </w:rPr>
            </w:pPr>
            <w:r>
              <w:rPr>
                <w:rFonts w:eastAsia="Malgun Gothic" w:hint="eastAsia"/>
                <w:lang w:eastAsia="ko-KR"/>
              </w:rPr>
              <w:t xml:space="preserve">UE </w:t>
            </w:r>
            <w:r>
              <w:rPr>
                <w:rFonts w:eastAsia="Malgun Gothic"/>
                <w:lang w:eastAsia="ko-KR"/>
              </w:rPr>
              <w:t>doesn’t</w:t>
            </w:r>
            <w:r>
              <w:rPr>
                <w:rFonts w:eastAsia="Malgun Gothic" w:hint="eastAsia"/>
                <w:lang w:eastAsia="ko-KR"/>
              </w:rPr>
              <w:t xml:space="preserve"> </w:t>
            </w:r>
            <w:r>
              <w:rPr>
                <w:rFonts w:eastAsia="Malgun Gothic"/>
                <w:lang w:eastAsia="ko-KR"/>
              </w:rPr>
              <w:t>need to discard the stored QoE reports if the QoE configuration is available, but if the QoE configuration is released, the stored QoE report also should be released.</w:t>
            </w:r>
          </w:p>
        </w:tc>
      </w:tr>
      <w:tr w:rsidR="002A04EC" w14:paraId="2780C90F" w14:textId="77777777">
        <w:tc>
          <w:tcPr>
            <w:tcW w:w="1838" w:type="dxa"/>
          </w:tcPr>
          <w:p w14:paraId="2780C90C" w14:textId="77777777" w:rsidR="002A04EC" w:rsidRDefault="002A04EC" w:rsidP="002A04EC">
            <w:pPr>
              <w:spacing w:after="120"/>
              <w:rPr>
                <w:lang w:eastAsia="zh-CN"/>
              </w:rPr>
            </w:pPr>
          </w:p>
        </w:tc>
        <w:tc>
          <w:tcPr>
            <w:tcW w:w="2268" w:type="dxa"/>
          </w:tcPr>
          <w:p w14:paraId="2780C90D" w14:textId="77777777" w:rsidR="002A04EC" w:rsidRDefault="002A04EC" w:rsidP="002A04EC">
            <w:pPr>
              <w:spacing w:after="120"/>
              <w:rPr>
                <w:lang w:eastAsia="zh-CN"/>
              </w:rPr>
            </w:pPr>
          </w:p>
        </w:tc>
        <w:tc>
          <w:tcPr>
            <w:tcW w:w="6095" w:type="dxa"/>
          </w:tcPr>
          <w:p w14:paraId="2780C90E" w14:textId="77777777" w:rsidR="002A04EC" w:rsidRDefault="002A04EC" w:rsidP="002A04EC">
            <w:pPr>
              <w:spacing w:after="120"/>
              <w:rPr>
                <w:lang w:eastAsia="zh-CN"/>
              </w:rPr>
            </w:pPr>
          </w:p>
        </w:tc>
      </w:tr>
      <w:tr w:rsidR="002A04EC" w14:paraId="2780C913" w14:textId="77777777">
        <w:tc>
          <w:tcPr>
            <w:tcW w:w="1838" w:type="dxa"/>
          </w:tcPr>
          <w:p w14:paraId="2780C910" w14:textId="77777777" w:rsidR="002A04EC" w:rsidRDefault="002A04EC" w:rsidP="002A04EC">
            <w:pPr>
              <w:spacing w:after="120"/>
              <w:rPr>
                <w:lang w:eastAsia="zh-CN"/>
              </w:rPr>
            </w:pPr>
          </w:p>
        </w:tc>
        <w:tc>
          <w:tcPr>
            <w:tcW w:w="2268" w:type="dxa"/>
          </w:tcPr>
          <w:p w14:paraId="2780C911" w14:textId="77777777" w:rsidR="002A04EC" w:rsidRDefault="002A04EC" w:rsidP="002A04EC">
            <w:pPr>
              <w:spacing w:after="120"/>
              <w:rPr>
                <w:lang w:eastAsia="zh-CN"/>
              </w:rPr>
            </w:pPr>
          </w:p>
        </w:tc>
        <w:tc>
          <w:tcPr>
            <w:tcW w:w="6095" w:type="dxa"/>
          </w:tcPr>
          <w:p w14:paraId="2780C912" w14:textId="77777777" w:rsidR="002A04EC" w:rsidRDefault="002A04EC" w:rsidP="002A04EC">
            <w:pPr>
              <w:spacing w:after="120"/>
              <w:rPr>
                <w:lang w:eastAsia="zh-CN"/>
              </w:rPr>
            </w:pPr>
          </w:p>
        </w:tc>
      </w:tr>
      <w:tr w:rsidR="002A04EC" w14:paraId="2780C917" w14:textId="77777777">
        <w:tc>
          <w:tcPr>
            <w:tcW w:w="1838" w:type="dxa"/>
          </w:tcPr>
          <w:p w14:paraId="2780C914" w14:textId="77777777" w:rsidR="002A04EC" w:rsidRDefault="002A04EC" w:rsidP="002A04EC">
            <w:pPr>
              <w:spacing w:after="120"/>
              <w:rPr>
                <w:lang w:eastAsia="zh-CN"/>
              </w:rPr>
            </w:pPr>
          </w:p>
        </w:tc>
        <w:tc>
          <w:tcPr>
            <w:tcW w:w="2268" w:type="dxa"/>
          </w:tcPr>
          <w:p w14:paraId="2780C915" w14:textId="77777777" w:rsidR="002A04EC" w:rsidRDefault="002A04EC" w:rsidP="002A04EC">
            <w:pPr>
              <w:spacing w:after="120"/>
              <w:rPr>
                <w:lang w:eastAsia="zh-CN"/>
              </w:rPr>
            </w:pPr>
          </w:p>
        </w:tc>
        <w:tc>
          <w:tcPr>
            <w:tcW w:w="6095" w:type="dxa"/>
          </w:tcPr>
          <w:p w14:paraId="2780C916" w14:textId="77777777" w:rsidR="002A04EC" w:rsidRDefault="002A04EC" w:rsidP="002A04EC">
            <w:pPr>
              <w:spacing w:after="120"/>
              <w:rPr>
                <w:lang w:eastAsia="zh-CN"/>
              </w:rPr>
            </w:pPr>
          </w:p>
        </w:tc>
      </w:tr>
      <w:tr w:rsidR="002A04EC" w14:paraId="2780C91B" w14:textId="77777777">
        <w:tc>
          <w:tcPr>
            <w:tcW w:w="1838" w:type="dxa"/>
          </w:tcPr>
          <w:p w14:paraId="2780C918" w14:textId="77777777" w:rsidR="002A04EC" w:rsidRDefault="002A04EC" w:rsidP="002A04EC">
            <w:pPr>
              <w:spacing w:after="120"/>
              <w:rPr>
                <w:lang w:eastAsia="zh-CN"/>
              </w:rPr>
            </w:pPr>
          </w:p>
        </w:tc>
        <w:tc>
          <w:tcPr>
            <w:tcW w:w="2268" w:type="dxa"/>
          </w:tcPr>
          <w:p w14:paraId="2780C919" w14:textId="77777777" w:rsidR="002A04EC" w:rsidRDefault="002A04EC" w:rsidP="002A04EC">
            <w:pPr>
              <w:spacing w:after="120"/>
              <w:rPr>
                <w:lang w:eastAsia="zh-CN"/>
              </w:rPr>
            </w:pPr>
          </w:p>
        </w:tc>
        <w:tc>
          <w:tcPr>
            <w:tcW w:w="6095" w:type="dxa"/>
          </w:tcPr>
          <w:p w14:paraId="2780C91A" w14:textId="77777777" w:rsidR="002A04EC" w:rsidRDefault="002A04EC" w:rsidP="002A04EC">
            <w:pPr>
              <w:spacing w:after="120"/>
              <w:rPr>
                <w:lang w:eastAsia="zh-CN"/>
              </w:rPr>
            </w:pPr>
          </w:p>
        </w:tc>
      </w:tr>
    </w:tbl>
    <w:p w14:paraId="2780C91C" w14:textId="42BC7379" w:rsidR="0012028C" w:rsidRDefault="0012028C">
      <w:pPr>
        <w:rPr>
          <w:rFonts w:ascii="Arial" w:hAnsi="Arial" w:cs="Arial"/>
        </w:rPr>
      </w:pPr>
    </w:p>
    <w:p w14:paraId="52A6C8A4" w14:textId="0D5035E9" w:rsidR="00217C2E" w:rsidRDefault="00217C2E">
      <w:pPr>
        <w:rPr>
          <w:rFonts w:ascii="Arial" w:hAnsi="Arial" w:cs="Arial"/>
        </w:rPr>
      </w:pPr>
      <w:r>
        <w:rPr>
          <w:rFonts w:ascii="Arial" w:hAnsi="Arial" w:cs="Arial"/>
        </w:rPr>
        <w:t>Summary question 3:</w:t>
      </w:r>
    </w:p>
    <w:p w14:paraId="5930D78D" w14:textId="2BA268FD" w:rsidR="00217C2E" w:rsidRDefault="00217C2E">
      <w:pPr>
        <w:rPr>
          <w:rFonts w:ascii="Arial" w:hAnsi="Arial" w:cs="Arial"/>
        </w:rPr>
      </w:pPr>
      <w:r>
        <w:rPr>
          <w:rFonts w:ascii="Arial" w:hAnsi="Arial" w:cs="Arial"/>
        </w:rPr>
        <w:t xml:space="preserve">Slightly more companies prefer that the UE discards </w:t>
      </w:r>
      <w:proofErr w:type="gramStart"/>
      <w:r>
        <w:rPr>
          <w:rFonts w:ascii="Arial" w:hAnsi="Arial" w:cs="Arial"/>
        </w:rPr>
        <w:t>reports</w:t>
      </w:r>
      <w:proofErr w:type="gramEnd"/>
      <w:r>
        <w:rPr>
          <w:rFonts w:ascii="Arial" w:hAnsi="Arial" w:cs="Arial"/>
        </w:rPr>
        <w:t xml:space="preserve"> both in RRC_IDLE and RRC_INACTIVE, even when </w:t>
      </w:r>
      <w:r w:rsidR="004C22A5">
        <w:rPr>
          <w:rFonts w:ascii="Arial" w:hAnsi="Arial" w:cs="Arial"/>
        </w:rPr>
        <w:t>the reporting is paused</w:t>
      </w:r>
      <w:r>
        <w:rPr>
          <w:rFonts w:ascii="Arial" w:hAnsi="Arial" w:cs="Arial"/>
        </w:rPr>
        <w:t>.</w:t>
      </w:r>
    </w:p>
    <w:p w14:paraId="0DB22E0E" w14:textId="1254551F" w:rsidR="00217C2E" w:rsidRDefault="00217C2E" w:rsidP="00217C2E">
      <w:pPr>
        <w:pStyle w:val="Proposal"/>
      </w:pPr>
      <w:bookmarkStart w:id="5" w:name="_Toc96704227"/>
      <w:r>
        <w:t xml:space="preserve">The UE discards </w:t>
      </w:r>
      <w:proofErr w:type="spellStart"/>
      <w:r>
        <w:t>QoE</w:t>
      </w:r>
      <w:proofErr w:type="spellEnd"/>
      <w:r>
        <w:t xml:space="preserve"> reports in RRC_INACTIVE and RRC_IDLE when </w:t>
      </w:r>
      <w:r w:rsidR="00E44CD5">
        <w:t xml:space="preserve">the </w:t>
      </w:r>
      <w:r>
        <w:t>reporting is paused.</w:t>
      </w:r>
      <w:bookmarkEnd w:id="5"/>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Malgun Gothic"/>
                <w:lang w:eastAsia="ko-KR"/>
              </w:rPr>
            </w:pPr>
            <w:r>
              <w:rPr>
                <w:rFonts w:eastAsia="Malgun Gothic"/>
                <w:lang w:eastAsia="ko-KR"/>
              </w:rPr>
              <w:t xml:space="preserve">Nokia, Nokia Shanghai Bell </w:t>
            </w:r>
          </w:p>
        </w:tc>
        <w:tc>
          <w:tcPr>
            <w:tcW w:w="2268" w:type="dxa"/>
          </w:tcPr>
          <w:p w14:paraId="2780C92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929" w14:textId="77777777" w:rsidR="0012028C" w:rsidRDefault="00186AC5">
            <w:pPr>
              <w:spacing w:after="120"/>
              <w:rPr>
                <w:rFonts w:eastAsia="Malgun Gothic"/>
                <w:lang w:eastAsia="ko-KR"/>
              </w:rPr>
            </w:pPr>
            <w:r>
              <w:rPr>
                <w:rFonts w:eastAsia="Malgun Gothic"/>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Malgun Gothic"/>
                <w:lang w:eastAsia="ko-KR"/>
              </w:rPr>
            </w:pPr>
            <w:r>
              <w:rPr>
                <w:lang w:eastAsia="zh-CN"/>
              </w:rPr>
              <w:t>Intel</w:t>
            </w:r>
          </w:p>
        </w:tc>
        <w:tc>
          <w:tcPr>
            <w:tcW w:w="2268" w:type="dxa"/>
          </w:tcPr>
          <w:p w14:paraId="2780C938" w14:textId="09FC539F" w:rsidR="00186AC5" w:rsidRDefault="00186AC5" w:rsidP="00186AC5">
            <w:pPr>
              <w:spacing w:after="120"/>
              <w:rPr>
                <w:rFonts w:eastAsia="Malgun Gothic"/>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It was agreed in RAN2 #116bis-e meeting, UE will handle how to discard extra QoE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Malgun Gothic"/>
                <w:lang w:eastAsia="ko-KR"/>
              </w:rPr>
            </w:pPr>
            <w:r>
              <w:rPr>
                <w:lang w:eastAsia="zh-CN"/>
              </w:rPr>
              <w:t>Therefore, network doesn’t need to know whether UE has discarded any QoE report, or the buffer is about to become full. It can be handled by UE implementation by discarding reports if the buffer is full. The network will receive and process whatever it receives from UE as QoE report.</w:t>
            </w:r>
          </w:p>
        </w:tc>
      </w:tr>
      <w:tr w:rsidR="00186AC5" w14:paraId="2780C93E" w14:textId="77777777">
        <w:tc>
          <w:tcPr>
            <w:tcW w:w="1838" w:type="dxa"/>
          </w:tcPr>
          <w:p w14:paraId="2780C93B" w14:textId="288F01C6" w:rsidR="00186AC5" w:rsidRDefault="006A029E" w:rsidP="00186AC5">
            <w:pPr>
              <w:spacing w:after="120"/>
              <w:rPr>
                <w:lang w:eastAsia="zh-CN"/>
              </w:rPr>
            </w:pPr>
            <w:r>
              <w:rPr>
                <w:rFonts w:hint="eastAsia"/>
                <w:lang w:eastAsia="zh-CN"/>
              </w:rPr>
              <w:t>CATT</w:t>
            </w:r>
          </w:p>
        </w:tc>
        <w:tc>
          <w:tcPr>
            <w:tcW w:w="2268" w:type="dxa"/>
          </w:tcPr>
          <w:p w14:paraId="2780C93C" w14:textId="1143D30A" w:rsidR="00186AC5" w:rsidRDefault="006A029E" w:rsidP="00186AC5">
            <w:pPr>
              <w:spacing w:after="120"/>
              <w:rPr>
                <w:lang w:eastAsia="zh-CN"/>
              </w:rPr>
            </w:pPr>
            <w:r>
              <w:rPr>
                <w:rFonts w:hint="eastAsia"/>
                <w:lang w:eastAsia="zh-CN"/>
              </w:rPr>
              <w:t>No</w:t>
            </w:r>
          </w:p>
        </w:tc>
        <w:tc>
          <w:tcPr>
            <w:tcW w:w="6095" w:type="dxa"/>
          </w:tcPr>
          <w:p w14:paraId="2780C93D" w14:textId="79D3C9A8" w:rsidR="00186AC5" w:rsidRDefault="006A029E" w:rsidP="00186AC5">
            <w:pPr>
              <w:spacing w:after="120"/>
              <w:rPr>
                <w:lang w:eastAsia="zh-CN"/>
              </w:rPr>
            </w:pPr>
            <w:r w:rsidRPr="006A029E">
              <w:rPr>
                <w:lang w:eastAsia="zh-CN"/>
              </w:rPr>
              <w:t>left to UE implementation</w:t>
            </w:r>
          </w:p>
        </w:tc>
      </w:tr>
      <w:tr w:rsidR="00186AC5" w14:paraId="2780C942" w14:textId="77777777">
        <w:tc>
          <w:tcPr>
            <w:tcW w:w="1838" w:type="dxa"/>
          </w:tcPr>
          <w:p w14:paraId="2780C93F" w14:textId="36D56037" w:rsidR="00186AC5" w:rsidRPr="0022574C" w:rsidRDefault="0022574C" w:rsidP="00186AC5">
            <w:pPr>
              <w:spacing w:after="120"/>
              <w:rPr>
                <w:rFonts w:eastAsia="Malgun Gothic"/>
                <w:lang w:eastAsia="ko-KR"/>
              </w:rPr>
            </w:pPr>
            <w:r>
              <w:rPr>
                <w:rFonts w:eastAsia="Malgun Gothic" w:hint="eastAsia"/>
                <w:lang w:eastAsia="ko-KR"/>
              </w:rPr>
              <w:t>Samsung</w:t>
            </w:r>
          </w:p>
        </w:tc>
        <w:tc>
          <w:tcPr>
            <w:tcW w:w="2268" w:type="dxa"/>
          </w:tcPr>
          <w:p w14:paraId="2780C940" w14:textId="6516173B" w:rsidR="00186AC5" w:rsidRPr="0022574C" w:rsidRDefault="0022574C" w:rsidP="00186AC5">
            <w:pPr>
              <w:spacing w:after="120"/>
              <w:rPr>
                <w:rFonts w:eastAsia="Malgun Gothic"/>
                <w:lang w:eastAsia="ko-KR"/>
              </w:rPr>
            </w:pPr>
            <w:r>
              <w:rPr>
                <w:rFonts w:eastAsia="Malgun Gothic" w:hint="eastAsia"/>
                <w:lang w:eastAsia="ko-KR"/>
              </w:rPr>
              <w:t>No</w:t>
            </w:r>
          </w:p>
        </w:tc>
        <w:tc>
          <w:tcPr>
            <w:tcW w:w="6095" w:type="dxa"/>
          </w:tcPr>
          <w:p w14:paraId="2780C941" w14:textId="77777777" w:rsidR="00186AC5" w:rsidRDefault="00186AC5" w:rsidP="00186AC5">
            <w:pPr>
              <w:spacing w:after="120"/>
              <w:rPr>
                <w:lang w:eastAsia="zh-CN"/>
              </w:rPr>
            </w:pPr>
          </w:p>
        </w:tc>
      </w:tr>
      <w:tr w:rsidR="006A3606" w14:paraId="2780C946" w14:textId="77777777">
        <w:tc>
          <w:tcPr>
            <w:tcW w:w="1838" w:type="dxa"/>
          </w:tcPr>
          <w:p w14:paraId="2780C943" w14:textId="6FA43B0C" w:rsidR="006A3606" w:rsidRDefault="006A3606" w:rsidP="006A3606">
            <w:pPr>
              <w:spacing w:after="120"/>
            </w:pPr>
            <w:r>
              <w:lastRenderedPageBreak/>
              <w:t>Qualcomm</w:t>
            </w:r>
          </w:p>
        </w:tc>
        <w:tc>
          <w:tcPr>
            <w:tcW w:w="2268" w:type="dxa"/>
          </w:tcPr>
          <w:p w14:paraId="2780C944" w14:textId="0A7A1F9E" w:rsidR="006A3606" w:rsidRDefault="006A3606" w:rsidP="006A3606">
            <w:pPr>
              <w:spacing w:after="120"/>
            </w:pPr>
            <w:r>
              <w:t>No</w:t>
            </w:r>
          </w:p>
        </w:tc>
        <w:tc>
          <w:tcPr>
            <w:tcW w:w="6095" w:type="dxa"/>
          </w:tcPr>
          <w:p w14:paraId="2780C945" w14:textId="0A1BA560" w:rsidR="006A3606" w:rsidRDefault="006A3606" w:rsidP="006A3606">
            <w:pPr>
              <w:spacing w:after="120"/>
            </w:pPr>
            <w:r>
              <w:rPr>
                <w:lang w:eastAsia="zh-CN"/>
              </w:rPr>
              <w:t>It can be left to network implementation to evaluate whether the buffered data could be more than 64KB according to the service type the time duration of reporting pause.</w:t>
            </w:r>
          </w:p>
        </w:tc>
      </w:tr>
      <w:tr w:rsidR="002A04EC" w14:paraId="2780C94A" w14:textId="77777777">
        <w:tc>
          <w:tcPr>
            <w:tcW w:w="1838" w:type="dxa"/>
          </w:tcPr>
          <w:p w14:paraId="2780C947" w14:textId="046E015F" w:rsidR="002A04EC" w:rsidRDefault="002A04EC" w:rsidP="002A04EC">
            <w:pPr>
              <w:spacing w:after="120"/>
              <w:rPr>
                <w:lang w:val="en-US"/>
              </w:rPr>
            </w:pPr>
            <w:r>
              <w:rPr>
                <w:lang w:eastAsia="zh-CN"/>
              </w:rPr>
              <w:t>LGE</w:t>
            </w:r>
          </w:p>
        </w:tc>
        <w:tc>
          <w:tcPr>
            <w:tcW w:w="2268" w:type="dxa"/>
          </w:tcPr>
          <w:p w14:paraId="2780C948" w14:textId="0B375DA0" w:rsidR="002A04EC" w:rsidRDefault="002A04EC" w:rsidP="002A04EC">
            <w:pPr>
              <w:spacing w:after="120"/>
              <w:rPr>
                <w:lang w:val="en-US"/>
              </w:rPr>
            </w:pPr>
            <w:r>
              <w:rPr>
                <w:rFonts w:hint="eastAsia"/>
                <w:lang w:eastAsia="zh-CN"/>
              </w:rPr>
              <w:t>No</w:t>
            </w:r>
          </w:p>
        </w:tc>
        <w:tc>
          <w:tcPr>
            <w:tcW w:w="6095" w:type="dxa"/>
          </w:tcPr>
          <w:p w14:paraId="2780C949" w14:textId="660F7ADF" w:rsidR="002A04EC" w:rsidRDefault="002A04EC" w:rsidP="002A04EC">
            <w:pPr>
              <w:spacing w:after="120"/>
              <w:rPr>
                <w:lang w:val="en-US"/>
              </w:rPr>
            </w:pPr>
            <w:r>
              <w:rPr>
                <w:lang w:eastAsia="zh-CN"/>
              </w:rPr>
              <w:t xml:space="preserve">Up to </w:t>
            </w:r>
            <w:r w:rsidRPr="006A029E">
              <w:rPr>
                <w:lang w:eastAsia="zh-CN"/>
              </w:rPr>
              <w:t>UE implementation</w:t>
            </w:r>
          </w:p>
        </w:tc>
      </w:tr>
      <w:tr w:rsidR="002A04EC" w14:paraId="2780C94E" w14:textId="77777777">
        <w:tc>
          <w:tcPr>
            <w:tcW w:w="1838" w:type="dxa"/>
          </w:tcPr>
          <w:p w14:paraId="2780C94B" w14:textId="77777777" w:rsidR="002A04EC" w:rsidRDefault="002A04EC" w:rsidP="002A04EC">
            <w:pPr>
              <w:spacing w:after="120"/>
              <w:rPr>
                <w:lang w:eastAsia="zh-CN"/>
              </w:rPr>
            </w:pPr>
          </w:p>
        </w:tc>
        <w:tc>
          <w:tcPr>
            <w:tcW w:w="2268" w:type="dxa"/>
          </w:tcPr>
          <w:p w14:paraId="2780C94C" w14:textId="77777777" w:rsidR="002A04EC" w:rsidRDefault="002A04EC" w:rsidP="002A04EC">
            <w:pPr>
              <w:spacing w:after="120"/>
              <w:rPr>
                <w:lang w:eastAsia="zh-CN"/>
              </w:rPr>
            </w:pPr>
          </w:p>
        </w:tc>
        <w:tc>
          <w:tcPr>
            <w:tcW w:w="6095" w:type="dxa"/>
          </w:tcPr>
          <w:p w14:paraId="2780C94D" w14:textId="77777777" w:rsidR="002A04EC" w:rsidRDefault="002A04EC" w:rsidP="002A04EC">
            <w:pPr>
              <w:spacing w:after="120"/>
              <w:rPr>
                <w:lang w:eastAsia="zh-CN"/>
              </w:rPr>
            </w:pPr>
          </w:p>
        </w:tc>
      </w:tr>
      <w:tr w:rsidR="002A04EC" w14:paraId="2780C952" w14:textId="77777777">
        <w:tc>
          <w:tcPr>
            <w:tcW w:w="1838" w:type="dxa"/>
          </w:tcPr>
          <w:p w14:paraId="2780C94F" w14:textId="77777777" w:rsidR="002A04EC" w:rsidRDefault="002A04EC" w:rsidP="002A04EC">
            <w:pPr>
              <w:spacing w:after="120"/>
              <w:rPr>
                <w:lang w:eastAsia="zh-CN"/>
              </w:rPr>
            </w:pPr>
          </w:p>
        </w:tc>
        <w:tc>
          <w:tcPr>
            <w:tcW w:w="2268" w:type="dxa"/>
          </w:tcPr>
          <w:p w14:paraId="2780C950" w14:textId="77777777" w:rsidR="002A04EC" w:rsidRDefault="002A04EC" w:rsidP="002A04EC">
            <w:pPr>
              <w:spacing w:after="120"/>
              <w:rPr>
                <w:lang w:eastAsia="zh-CN"/>
              </w:rPr>
            </w:pPr>
          </w:p>
        </w:tc>
        <w:tc>
          <w:tcPr>
            <w:tcW w:w="6095" w:type="dxa"/>
          </w:tcPr>
          <w:p w14:paraId="2780C951" w14:textId="77777777" w:rsidR="002A04EC" w:rsidRDefault="002A04EC" w:rsidP="002A04EC">
            <w:pPr>
              <w:spacing w:after="120"/>
              <w:rPr>
                <w:lang w:eastAsia="zh-CN"/>
              </w:rPr>
            </w:pPr>
          </w:p>
        </w:tc>
      </w:tr>
      <w:tr w:rsidR="002A04EC" w14:paraId="2780C956" w14:textId="77777777">
        <w:tc>
          <w:tcPr>
            <w:tcW w:w="1838" w:type="dxa"/>
          </w:tcPr>
          <w:p w14:paraId="2780C953" w14:textId="77777777" w:rsidR="002A04EC" w:rsidRDefault="002A04EC" w:rsidP="002A04EC">
            <w:pPr>
              <w:spacing w:after="120"/>
              <w:rPr>
                <w:lang w:eastAsia="zh-CN"/>
              </w:rPr>
            </w:pPr>
          </w:p>
        </w:tc>
        <w:tc>
          <w:tcPr>
            <w:tcW w:w="2268" w:type="dxa"/>
          </w:tcPr>
          <w:p w14:paraId="2780C954" w14:textId="77777777" w:rsidR="002A04EC" w:rsidRDefault="002A04EC" w:rsidP="002A04EC">
            <w:pPr>
              <w:spacing w:after="120"/>
              <w:rPr>
                <w:lang w:eastAsia="zh-CN"/>
              </w:rPr>
            </w:pPr>
          </w:p>
        </w:tc>
        <w:tc>
          <w:tcPr>
            <w:tcW w:w="6095" w:type="dxa"/>
          </w:tcPr>
          <w:p w14:paraId="2780C955" w14:textId="77777777" w:rsidR="002A04EC" w:rsidRDefault="002A04EC" w:rsidP="002A04EC">
            <w:pPr>
              <w:spacing w:after="120"/>
              <w:rPr>
                <w:lang w:eastAsia="zh-CN"/>
              </w:rPr>
            </w:pPr>
          </w:p>
        </w:tc>
      </w:tr>
      <w:tr w:rsidR="002A04EC" w14:paraId="2780C95A" w14:textId="77777777">
        <w:tc>
          <w:tcPr>
            <w:tcW w:w="1838" w:type="dxa"/>
          </w:tcPr>
          <w:p w14:paraId="2780C957" w14:textId="77777777" w:rsidR="002A04EC" w:rsidRDefault="002A04EC" w:rsidP="002A04EC">
            <w:pPr>
              <w:spacing w:after="120"/>
              <w:rPr>
                <w:lang w:eastAsia="zh-CN"/>
              </w:rPr>
            </w:pPr>
          </w:p>
        </w:tc>
        <w:tc>
          <w:tcPr>
            <w:tcW w:w="2268" w:type="dxa"/>
          </w:tcPr>
          <w:p w14:paraId="2780C958" w14:textId="77777777" w:rsidR="002A04EC" w:rsidRDefault="002A04EC" w:rsidP="002A04EC">
            <w:pPr>
              <w:spacing w:after="120"/>
              <w:rPr>
                <w:lang w:eastAsia="zh-CN"/>
              </w:rPr>
            </w:pPr>
          </w:p>
        </w:tc>
        <w:tc>
          <w:tcPr>
            <w:tcW w:w="6095" w:type="dxa"/>
          </w:tcPr>
          <w:p w14:paraId="2780C959" w14:textId="77777777" w:rsidR="002A04EC" w:rsidRDefault="002A04EC" w:rsidP="002A04EC">
            <w:pPr>
              <w:spacing w:after="120"/>
              <w:rPr>
                <w:lang w:eastAsia="zh-CN"/>
              </w:rPr>
            </w:pPr>
          </w:p>
        </w:tc>
      </w:tr>
    </w:tbl>
    <w:p w14:paraId="2780C95B" w14:textId="4852408E" w:rsidR="0012028C" w:rsidRDefault="0012028C">
      <w:pPr>
        <w:rPr>
          <w:rFonts w:ascii="Arial" w:hAnsi="Arial" w:cs="Arial"/>
        </w:rPr>
      </w:pPr>
    </w:p>
    <w:p w14:paraId="16836D91" w14:textId="5BFD0341" w:rsidR="00E44CD5" w:rsidRDefault="00E44CD5">
      <w:pPr>
        <w:rPr>
          <w:rFonts w:ascii="Arial" w:hAnsi="Arial" w:cs="Arial"/>
        </w:rPr>
      </w:pPr>
      <w:r>
        <w:rPr>
          <w:rFonts w:ascii="Arial" w:hAnsi="Arial" w:cs="Arial"/>
        </w:rPr>
        <w:t>Summary question 4:</w:t>
      </w:r>
    </w:p>
    <w:p w14:paraId="1472CC47" w14:textId="70B16E47" w:rsidR="00E44CD5" w:rsidRDefault="00E44CD5">
      <w:pPr>
        <w:rPr>
          <w:rFonts w:ascii="Arial" w:hAnsi="Arial" w:cs="Arial"/>
        </w:rPr>
      </w:pPr>
      <w:r>
        <w:rPr>
          <w:rFonts w:ascii="Arial" w:hAnsi="Arial" w:cs="Arial"/>
        </w:rPr>
        <w:t xml:space="preserve">No indication </w:t>
      </w:r>
      <w:r w:rsidR="009E3B97">
        <w:rPr>
          <w:rFonts w:ascii="Arial" w:hAnsi="Arial" w:cs="Arial"/>
        </w:rPr>
        <w:t xml:space="preserve">is </w:t>
      </w:r>
      <w:r>
        <w:rPr>
          <w:rFonts w:ascii="Arial" w:hAnsi="Arial" w:cs="Arial"/>
        </w:rPr>
        <w:t>needed for when the memory is about to become full.</w:t>
      </w: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t>Question 5: Is there any more question related to pause/resume which is not 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Malgun Gothic"/>
                <w:lang w:eastAsia="ko-KR"/>
              </w:rPr>
            </w:pPr>
          </w:p>
        </w:tc>
        <w:tc>
          <w:tcPr>
            <w:tcW w:w="2268" w:type="dxa"/>
          </w:tcPr>
          <w:p w14:paraId="2780C967" w14:textId="77777777" w:rsidR="0012028C" w:rsidRDefault="0012028C">
            <w:pPr>
              <w:spacing w:after="120"/>
              <w:rPr>
                <w:rFonts w:eastAsia="Malgun Gothic"/>
                <w:lang w:eastAsia="ko-KR"/>
              </w:rPr>
            </w:pPr>
          </w:p>
        </w:tc>
        <w:tc>
          <w:tcPr>
            <w:tcW w:w="6095" w:type="dxa"/>
          </w:tcPr>
          <w:p w14:paraId="2780C968" w14:textId="77777777" w:rsidR="0012028C" w:rsidRDefault="0012028C">
            <w:pPr>
              <w:spacing w:after="120"/>
              <w:rPr>
                <w:rFonts w:eastAsia="Malgun Gothic"/>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Malgun Gothic"/>
                <w:lang w:eastAsia="ko-KR"/>
              </w:rPr>
            </w:pPr>
          </w:p>
        </w:tc>
        <w:tc>
          <w:tcPr>
            <w:tcW w:w="2268" w:type="dxa"/>
          </w:tcPr>
          <w:p w14:paraId="2780C977" w14:textId="77777777" w:rsidR="0012028C" w:rsidRDefault="0012028C">
            <w:pPr>
              <w:spacing w:after="120"/>
              <w:rPr>
                <w:rFonts w:eastAsia="Malgun Gothic"/>
                <w:lang w:eastAsia="ko-KR"/>
              </w:rPr>
            </w:pPr>
          </w:p>
        </w:tc>
        <w:tc>
          <w:tcPr>
            <w:tcW w:w="6095" w:type="dxa"/>
          </w:tcPr>
          <w:p w14:paraId="2780C978" w14:textId="77777777" w:rsidR="0012028C" w:rsidRDefault="0012028C">
            <w:pPr>
              <w:spacing w:after="120"/>
              <w:rPr>
                <w:rFonts w:eastAsia="Malgun Gothic"/>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Heading2"/>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ListBullet"/>
      </w:pPr>
      <w:r>
        <w:t xml:space="preserve">The QoE measurement session start indication and session end indication should be sent to RAN from UE via report message e.g. </w:t>
      </w:r>
      <w:proofErr w:type="spellStart"/>
      <w:r>
        <w:t>MeasReportAppLayer</w:t>
      </w:r>
      <w:proofErr w:type="spellEnd"/>
      <w:r>
        <w:t>.</w:t>
      </w:r>
      <w:r>
        <w:fldChar w:fldCharType="begin"/>
      </w:r>
      <w:r>
        <w:instrText>REF _Ref5 \r \h</w:instrText>
      </w:r>
      <w:r>
        <w:fldChar w:fldCharType="separate"/>
      </w:r>
      <w:r>
        <w:t>[5]</w:t>
      </w:r>
      <w:r>
        <w:fldChar w:fldCharType="end"/>
      </w:r>
    </w:p>
    <w:p w14:paraId="2780C99F" w14:textId="77777777" w:rsidR="0012028C" w:rsidRDefault="00186AC5">
      <w:pPr>
        <w:pStyle w:val="ListBullet"/>
      </w:pPr>
      <w:r>
        <w:t>gNB needs to know the QoE configurations for which there are ongoing QoE sessions, e.g. to enable QoE configuration handling upon mobility (pending SA4 reply on the ongoing QoE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ListBullet"/>
      </w:pPr>
      <w:r>
        <w:lastRenderedPageBreak/>
        <w:t>Source gNB can send QoE measurement session start indication to target gNB during HO procedure or RRC Resume procedure to inform which QoE measurement session is ongoing.</w:t>
      </w:r>
      <w:r>
        <w:fldChar w:fldCharType="begin"/>
      </w:r>
      <w:r>
        <w:instrText>REF _Ref5 \r \h</w:instrText>
      </w:r>
      <w:r>
        <w:fldChar w:fldCharType="separate"/>
      </w:r>
      <w:r>
        <w:t>[5]</w:t>
      </w:r>
      <w:r>
        <w:fldChar w:fldCharType="end"/>
      </w:r>
    </w:p>
    <w:p w14:paraId="2780C9A1" w14:textId="77777777" w:rsidR="0012028C" w:rsidRDefault="00186AC5">
      <w:pPr>
        <w:pStyle w:val="ListBullet"/>
        <w:rPr>
          <w:rFonts w:eastAsia="SimSun"/>
          <w:lang w:eastAsia="zh-CN"/>
        </w:rPr>
      </w:pPr>
      <w:r>
        <w:rPr>
          <w:rFonts w:eastAsia="SimSun"/>
          <w:lang w:eastAsia="zh-CN"/>
        </w:rPr>
        <w:t xml:space="preserve">Use </w:t>
      </w:r>
      <w:r>
        <w:rPr>
          <w:i/>
        </w:rPr>
        <w:t xml:space="preserve">UEAssistanceInformation </w:t>
      </w:r>
      <w:r>
        <w:rPr>
          <w:iCs/>
        </w:rPr>
        <w:t>on SRB1</w:t>
      </w:r>
      <w:r>
        <w:rPr>
          <w:rFonts w:eastAsia="SimSun"/>
          <w:lang w:eastAsia="zh-CN"/>
        </w:rPr>
        <w:t xml:space="preserve"> to send session start or end indication.[6]</w:t>
      </w:r>
    </w:p>
    <w:p w14:paraId="2780C9A2" w14:textId="77777777" w:rsidR="0012028C" w:rsidRDefault="00186AC5">
      <w:pPr>
        <w:pStyle w:val="ListBullet"/>
        <w:rPr>
          <w:rFonts w:eastAsia="SimSun"/>
          <w:lang w:eastAsia="zh-CN"/>
        </w:rPr>
      </w:pPr>
      <w:r>
        <w:rPr>
          <w:rFonts w:eastAsia="SimSun"/>
          <w:lang w:eastAsia="zh-CN"/>
        </w:rPr>
        <w:t>RAN can indicate to UE which QoE configurations require MDT-QoE alignment, and UE only needs to consider these QoE configurations to send session start or end indication.[6]</w:t>
      </w:r>
    </w:p>
    <w:p w14:paraId="2780C9A3" w14:textId="77777777" w:rsidR="0012028C" w:rsidRDefault="00186AC5">
      <w:pPr>
        <w:pStyle w:val="ListBullet"/>
        <w:rPr>
          <w:rFonts w:eastAsia="SimSun"/>
          <w:lang w:eastAsia="zh-CN"/>
        </w:rPr>
      </w:pPr>
      <w:r>
        <w:rPr>
          <w:rFonts w:eastAsia="SimSun"/>
          <w:lang w:eastAsia="zh-CN"/>
        </w:rPr>
        <w:t>UE does not send redundant session start indication to gNB; UE does not send session end indication if there is an ongoing session for a QoE configuration requiring MDT-QoE alignment. Details are FFS.[6]</w:t>
      </w:r>
    </w:p>
    <w:p w14:paraId="2780C9A4" w14:textId="77777777" w:rsidR="0012028C" w:rsidRDefault="00186AC5">
      <w:pPr>
        <w:pStyle w:val="ListBullet"/>
      </w:pPr>
      <w:r>
        <w:t>Add the QoE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ListBullet"/>
      </w:pPr>
      <w:r>
        <w:t xml:space="preserve">Add the QoE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2780C9A6" w14:textId="77777777" w:rsidR="0012028C" w:rsidRDefault="00186AC5">
      <w:pPr>
        <w:pStyle w:val="ListBullet"/>
      </w:pPr>
      <w:r>
        <w:t xml:space="preserve">RAN visible QoE measurement can share the same status indication with legacy </w:t>
      </w:r>
      <w:proofErr w:type="spellStart"/>
      <w:r>
        <w:t>QoE</w:t>
      </w:r>
      <w:proofErr w:type="spellEnd"/>
      <w:r>
        <w:t xml:space="preserve"> measurement.</w:t>
      </w:r>
      <w:r>
        <w:fldChar w:fldCharType="begin"/>
      </w:r>
      <w:r>
        <w:instrText>REF _Ref11 \r \h</w:instrText>
      </w:r>
      <w:r>
        <w:fldChar w:fldCharType="separate"/>
      </w:r>
      <w:r>
        <w:t>[11]</w:t>
      </w:r>
      <w:r>
        <w:fldChar w:fldCharType="end"/>
      </w:r>
    </w:p>
    <w:p w14:paraId="2780C9A7" w14:textId="77777777" w:rsidR="0012028C" w:rsidRDefault="00186AC5">
      <w:pPr>
        <w:pStyle w:val="ListBullet"/>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2780C9A9" w14:textId="77777777" w:rsidR="0012028C" w:rsidRDefault="00186AC5">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ListBullet"/>
        <w:numPr>
          <w:ilvl w:val="1"/>
          <w:numId w:val="6"/>
        </w:numPr>
        <w:rPr>
          <w:rFonts w:eastAsia="Malgun Gothic"/>
          <w:lang w:eastAsia="ko-KR"/>
        </w:rPr>
      </w:pPr>
      <w:r>
        <w:rPr>
          <w:rFonts w:eastAsia="Malgun Gothic"/>
          <w:lang w:eastAsia="ko-KR"/>
        </w:rPr>
        <w:t>identify or specify QMC session start and session stop in NR,</w:t>
      </w:r>
    </w:p>
    <w:p w14:paraId="2780C9AB" w14:textId="77777777" w:rsidR="0012028C" w:rsidRDefault="00186AC5">
      <w:pPr>
        <w:pStyle w:val="ListBullet"/>
        <w:numPr>
          <w:ilvl w:val="1"/>
          <w:numId w:val="6"/>
        </w:numPr>
        <w:rPr>
          <w:rFonts w:eastAsia="Malgun Gothic"/>
          <w:lang w:eastAsia="ko-KR"/>
        </w:rPr>
      </w:pPr>
      <w:r>
        <w:rPr>
          <w:rFonts w:eastAsia="Malgun Gothic"/>
          <w:lang w:eastAsia="ko-KR"/>
        </w:rPr>
        <w:t>forward QMC session start and session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t xml:space="preserve">The session status indication is part of the open issue discussion and will be discussed in the online session. However, there seems to be a need to inform other working groups of the indication, assuming RAN2 makes some agreements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B3" w14:textId="77777777" w:rsidR="0012028C" w:rsidRDefault="00186AC5">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B6" w14:textId="77777777" w:rsidR="0012028C" w:rsidRDefault="00186AC5">
            <w:pPr>
              <w:spacing w:after="120"/>
              <w:rPr>
                <w:rFonts w:eastAsia="Malgun Gothic"/>
                <w:lang w:eastAsia="ko-KR"/>
              </w:rPr>
            </w:pPr>
            <w:r>
              <w:rPr>
                <w:rFonts w:eastAsia="Malgun Gothic"/>
                <w:lang w:eastAsia="ko-KR"/>
              </w:rPr>
              <w:t>After RAN2#117 agreement:</w:t>
            </w:r>
          </w:p>
          <w:p w14:paraId="2780C9B7" w14:textId="77777777" w:rsidR="0012028C" w:rsidRDefault="0012028C">
            <w:pPr>
              <w:spacing w:after="120"/>
              <w:rPr>
                <w:rFonts w:eastAsia="Malgun Gothic"/>
                <w:lang w:eastAsia="ko-KR"/>
              </w:rPr>
            </w:pPr>
          </w:p>
          <w:p w14:paraId="2780C9B8" w14:textId="77777777" w:rsidR="0012028C" w:rsidRDefault="00186AC5">
            <w:pPr>
              <w:pStyle w:val="Agreement"/>
            </w:pPr>
            <w:r>
              <w:t>Indication of Session start/stop is configurable per QoE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take into account, and feedback if there are concerns. </w:t>
            </w:r>
          </w:p>
          <w:p w14:paraId="2780C9BB" w14:textId="77777777" w:rsidR="0012028C" w:rsidRDefault="00186AC5">
            <w:pPr>
              <w:spacing w:after="120"/>
              <w:rPr>
                <w:rFonts w:eastAsia="Malgun Gothic"/>
                <w:lang w:eastAsia="ko-KR"/>
              </w:rPr>
            </w:pPr>
            <w:r>
              <w:rPr>
                <w:rFonts w:eastAsia="Malgun Gothic"/>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0A87F6B9" w:rsidR="0012028C" w:rsidRDefault="006A029E">
            <w:pPr>
              <w:spacing w:after="120"/>
              <w:rPr>
                <w:rFonts w:eastAsia="Malgun Gothic"/>
                <w:lang w:eastAsia="zh-CN"/>
              </w:rPr>
            </w:pPr>
            <w:r>
              <w:rPr>
                <w:rFonts w:eastAsia="Malgun Gothic" w:hint="eastAsia"/>
                <w:lang w:eastAsia="zh-CN"/>
              </w:rPr>
              <w:t>CATT</w:t>
            </w:r>
          </w:p>
        </w:tc>
        <w:tc>
          <w:tcPr>
            <w:tcW w:w="6095" w:type="dxa"/>
          </w:tcPr>
          <w:p w14:paraId="2780C9C7" w14:textId="4A8C8443" w:rsidR="0012028C" w:rsidRDefault="006A029E" w:rsidP="006A029E">
            <w:pPr>
              <w:spacing w:after="120"/>
              <w:rPr>
                <w:rFonts w:eastAsia="Malgun Gothic"/>
                <w:lang w:eastAsia="ko-KR"/>
              </w:rPr>
            </w:pPr>
            <w:r>
              <w:rPr>
                <w:lang w:val="en-US" w:eastAsia="zh-CN"/>
              </w:rPr>
              <w:t>Send LS to CT1, SA4.</w:t>
            </w:r>
            <w:r>
              <w:rPr>
                <w:rFonts w:hint="eastAsia"/>
                <w:lang w:val="en-US" w:eastAsia="zh-CN"/>
              </w:rPr>
              <w:t>and SA5</w:t>
            </w:r>
          </w:p>
        </w:tc>
      </w:tr>
      <w:tr w:rsidR="006A3606" w14:paraId="2780C9CB" w14:textId="77777777">
        <w:tc>
          <w:tcPr>
            <w:tcW w:w="1838" w:type="dxa"/>
          </w:tcPr>
          <w:p w14:paraId="2780C9C9" w14:textId="1EE9E406" w:rsidR="006A3606" w:rsidRDefault="006A3606" w:rsidP="006A3606">
            <w:pPr>
              <w:spacing w:after="120"/>
              <w:rPr>
                <w:lang w:eastAsia="zh-CN"/>
              </w:rPr>
            </w:pPr>
            <w:r>
              <w:rPr>
                <w:lang w:eastAsia="zh-CN"/>
              </w:rPr>
              <w:t>Qualcomm</w:t>
            </w:r>
          </w:p>
        </w:tc>
        <w:tc>
          <w:tcPr>
            <w:tcW w:w="6095" w:type="dxa"/>
          </w:tcPr>
          <w:p w14:paraId="2780C9CA" w14:textId="0D79AC8F" w:rsidR="006A3606" w:rsidRDefault="006A3606" w:rsidP="006A3606">
            <w:pPr>
              <w:spacing w:after="120"/>
              <w:rPr>
                <w:lang w:eastAsia="zh-CN"/>
              </w:rPr>
            </w:pPr>
            <w:r>
              <w:rPr>
                <w:lang w:eastAsia="zh-CN"/>
              </w:rPr>
              <w:t>Ok to send LS to CT1, SA4, SA5.</w:t>
            </w:r>
          </w:p>
        </w:tc>
      </w:tr>
      <w:tr w:rsidR="006A3606" w14:paraId="2780C9CE" w14:textId="77777777">
        <w:tc>
          <w:tcPr>
            <w:tcW w:w="1838" w:type="dxa"/>
          </w:tcPr>
          <w:p w14:paraId="2780C9CC" w14:textId="77777777" w:rsidR="006A3606" w:rsidRDefault="006A3606" w:rsidP="006A3606">
            <w:pPr>
              <w:spacing w:after="120"/>
            </w:pPr>
          </w:p>
        </w:tc>
        <w:tc>
          <w:tcPr>
            <w:tcW w:w="6095" w:type="dxa"/>
          </w:tcPr>
          <w:p w14:paraId="2780C9CD" w14:textId="77777777" w:rsidR="006A3606" w:rsidRDefault="006A3606" w:rsidP="006A3606">
            <w:pPr>
              <w:spacing w:after="120"/>
              <w:rPr>
                <w:lang w:eastAsia="zh-CN"/>
              </w:rPr>
            </w:pPr>
          </w:p>
        </w:tc>
      </w:tr>
      <w:tr w:rsidR="006A3606" w14:paraId="2780C9D1" w14:textId="77777777">
        <w:tc>
          <w:tcPr>
            <w:tcW w:w="1838" w:type="dxa"/>
          </w:tcPr>
          <w:p w14:paraId="2780C9CF" w14:textId="77777777" w:rsidR="006A3606" w:rsidRDefault="006A3606" w:rsidP="006A3606">
            <w:pPr>
              <w:spacing w:after="120"/>
            </w:pPr>
          </w:p>
        </w:tc>
        <w:tc>
          <w:tcPr>
            <w:tcW w:w="6095" w:type="dxa"/>
          </w:tcPr>
          <w:p w14:paraId="2780C9D0" w14:textId="77777777" w:rsidR="006A3606" w:rsidRDefault="006A3606" w:rsidP="006A3606">
            <w:pPr>
              <w:spacing w:after="120"/>
            </w:pPr>
          </w:p>
        </w:tc>
      </w:tr>
      <w:tr w:rsidR="006A3606" w14:paraId="2780C9D4" w14:textId="77777777">
        <w:tc>
          <w:tcPr>
            <w:tcW w:w="1838" w:type="dxa"/>
          </w:tcPr>
          <w:p w14:paraId="2780C9D2" w14:textId="77777777" w:rsidR="006A3606" w:rsidRDefault="006A3606" w:rsidP="006A3606">
            <w:pPr>
              <w:spacing w:after="120"/>
              <w:rPr>
                <w:lang w:val="en-US"/>
              </w:rPr>
            </w:pPr>
          </w:p>
        </w:tc>
        <w:tc>
          <w:tcPr>
            <w:tcW w:w="6095" w:type="dxa"/>
          </w:tcPr>
          <w:p w14:paraId="2780C9D3" w14:textId="77777777" w:rsidR="006A3606" w:rsidRDefault="006A3606" w:rsidP="006A3606">
            <w:pPr>
              <w:spacing w:after="120"/>
              <w:rPr>
                <w:lang w:val="en-US"/>
              </w:rPr>
            </w:pPr>
          </w:p>
        </w:tc>
      </w:tr>
      <w:tr w:rsidR="006A3606" w14:paraId="2780C9D7" w14:textId="77777777">
        <w:tc>
          <w:tcPr>
            <w:tcW w:w="1838" w:type="dxa"/>
          </w:tcPr>
          <w:p w14:paraId="2780C9D5" w14:textId="77777777" w:rsidR="006A3606" w:rsidRDefault="006A3606" w:rsidP="006A3606">
            <w:pPr>
              <w:spacing w:after="120"/>
              <w:rPr>
                <w:lang w:eastAsia="zh-CN"/>
              </w:rPr>
            </w:pPr>
          </w:p>
        </w:tc>
        <w:tc>
          <w:tcPr>
            <w:tcW w:w="6095" w:type="dxa"/>
          </w:tcPr>
          <w:p w14:paraId="2780C9D6" w14:textId="77777777" w:rsidR="006A3606" w:rsidRDefault="006A3606" w:rsidP="006A3606">
            <w:pPr>
              <w:spacing w:after="120"/>
              <w:rPr>
                <w:lang w:eastAsia="zh-CN"/>
              </w:rPr>
            </w:pPr>
          </w:p>
        </w:tc>
      </w:tr>
      <w:tr w:rsidR="006A3606" w14:paraId="2780C9DA" w14:textId="77777777">
        <w:tc>
          <w:tcPr>
            <w:tcW w:w="1838" w:type="dxa"/>
          </w:tcPr>
          <w:p w14:paraId="2780C9D8" w14:textId="77777777" w:rsidR="006A3606" w:rsidRDefault="006A3606" w:rsidP="006A3606">
            <w:pPr>
              <w:spacing w:after="120"/>
              <w:rPr>
                <w:lang w:eastAsia="zh-CN"/>
              </w:rPr>
            </w:pPr>
          </w:p>
        </w:tc>
        <w:tc>
          <w:tcPr>
            <w:tcW w:w="6095" w:type="dxa"/>
          </w:tcPr>
          <w:p w14:paraId="2780C9D9" w14:textId="77777777" w:rsidR="006A3606" w:rsidRDefault="006A3606" w:rsidP="006A3606">
            <w:pPr>
              <w:spacing w:after="120"/>
              <w:rPr>
                <w:lang w:eastAsia="zh-CN"/>
              </w:rPr>
            </w:pPr>
          </w:p>
        </w:tc>
      </w:tr>
      <w:tr w:rsidR="006A3606" w14:paraId="2780C9DD" w14:textId="77777777">
        <w:tc>
          <w:tcPr>
            <w:tcW w:w="1838" w:type="dxa"/>
          </w:tcPr>
          <w:p w14:paraId="2780C9DB" w14:textId="77777777" w:rsidR="006A3606" w:rsidRDefault="006A3606" w:rsidP="006A3606">
            <w:pPr>
              <w:spacing w:after="120"/>
              <w:rPr>
                <w:lang w:eastAsia="zh-CN"/>
              </w:rPr>
            </w:pPr>
          </w:p>
        </w:tc>
        <w:tc>
          <w:tcPr>
            <w:tcW w:w="6095" w:type="dxa"/>
          </w:tcPr>
          <w:p w14:paraId="2780C9DC" w14:textId="77777777" w:rsidR="006A3606" w:rsidRDefault="006A3606" w:rsidP="006A3606">
            <w:pPr>
              <w:spacing w:after="120"/>
              <w:rPr>
                <w:lang w:eastAsia="zh-CN"/>
              </w:rPr>
            </w:pPr>
          </w:p>
        </w:tc>
      </w:tr>
      <w:tr w:rsidR="006A3606" w14:paraId="2780C9E0" w14:textId="77777777">
        <w:tc>
          <w:tcPr>
            <w:tcW w:w="1838" w:type="dxa"/>
          </w:tcPr>
          <w:p w14:paraId="2780C9DE" w14:textId="77777777" w:rsidR="006A3606" w:rsidRDefault="006A3606" w:rsidP="006A3606">
            <w:pPr>
              <w:spacing w:after="120"/>
              <w:rPr>
                <w:lang w:eastAsia="zh-CN"/>
              </w:rPr>
            </w:pPr>
          </w:p>
        </w:tc>
        <w:tc>
          <w:tcPr>
            <w:tcW w:w="6095" w:type="dxa"/>
          </w:tcPr>
          <w:p w14:paraId="2780C9DF" w14:textId="77777777" w:rsidR="006A3606" w:rsidRDefault="006A3606" w:rsidP="006A3606">
            <w:pPr>
              <w:spacing w:after="120"/>
              <w:rPr>
                <w:lang w:eastAsia="zh-CN"/>
              </w:rPr>
            </w:pPr>
          </w:p>
        </w:tc>
      </w:tr>
    </w:tbl>
    <w:p w14:paraId="2780C9E1" w14:textId="384FF62C" w:rsidR="0012028C" w:rsidRDefault="0012028C">
      <w:pPr>
        <w:rPr>
          <w:rFonts w:ascii="Arial" w:hAnsi="Arial" w:cs="Arial"/>
        </w:rPr>
      </w:pPr>
    </w:p>
    <w:p w14:paraId="6EA3C0D6" w14:textId="49BDA229" w:rsidR="009E667B" w:rsidRDefault="009E667B">
      <w:pPr>
        <w:rPr>
          <w:rFonts w:ascii="Arial" w:hAnsi="Arial" w:cs="Arial"/>
        </w:rPr>
      </w:pPr>
      <w:r>
        <w:rPr>
          <w:rFonts w:ascii="Arial" w:hAnsi="Arial" w:cs="Arial"/>
        </w:rPr>
        <w:t>Summary question 6:</w:t>
      </w:r>
    </w:p>
    <w:p w14:paraId="0B02D84A" w14:textId="353E88EF" w:rsidR="009E667B" w:rsidRDefault="009E667B">
      <w:pPr>
        <w:rPr>
          <w:rFonts w:ascii="Arial" w:hAnsi="Arial" w:cs="Arial"/>
        </w:rPr>
      </w:pPr>
      <w:r>
        <w:rPr>
          <w:rFonts w:ascii="Arial" w:hAnsi="Arial" w:cs="Arial"/>
        </w:rPr>
        <w:t>An LS to at least CT1 and SA4 is needed</w:t>
      </w:r>
      <w:r w:rsidR="004C22A5">
        <w:rPr>
          <w:rFonts w:ascii="Arial" w:hAnsi="Arial" w:cs="Arial"/>
        </w:rPr>
        <w:t xml:space="preserve"> to inform about the session start/stop indication</w:t>
      </w:r>
      <w:r>
        <w:rPr>
          <w:rFonts w:ascii="Arial" w:hAnsi="Arial" w:cs="Arial"/>
        </w:rPr>
        <w:t>, but it was already identified in the first online session.</w:t>
      </w: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E9" w14:textId="77777777" w:rsidR="0012028C" w:rsidRDefault="00186AC5">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EC" w14:textId="77777777" w:rsidR="0012028C" w:rsidRDefault="00186AC5">
            <w:pPr>
              <w:spacing w:after="120"/>
              <w:rPr>
                <w:rFonts w:eastAsia="Malgun Gothic"/>
                <w:lang w:eastAsia="ko-KR"/>
              </w:rPr>
            </w:pPr>
            <w:r>
              <w:rPr>
                <w:rFonts w:eastAsia="Malgun Gothic"/>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t>Ericsson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0BBADC61" w:rsidR="0012028C" w:rsidRDefault="006A029E">
            <w:pPr>
              <w:spacing w:after="120"/>
              <w:rPr>
                <w:rFonts w:eastAsia="Malgun Gothic"/>
                <w:lang w:eastAsia="zh-CN"/>
              </w:rPr>
            </w:pPr>
            <w:r>
              <w:rPr>
                <w:rFonts w:eastAsia="Malgun Gothic" w:hint="eastAsia"/>
                <w:lang w:eastAsia="zh-CN"/>
              </w:rPr>
              <w:t>CATT</w:t>
            </w:r>
          </w:p>
        </w:tc>
        <w:tc>
          <w:tcPr>
            <w:tcW w:w="6095" w:type="dxa"/>
          </w:tcPr>
          <w:p w14:paraId="2780C9F8" w14:textId="1852EFDB" w:rsidR="0012028C" w:rsidRDefault="006A029E">
            <w:pPr>
              <w:spacing w:after="120"/>
              <w:rPr>
                <w:rFonts w:eastAsia="Malgun Gothic"/>
                <w:lang w:eastAsia="ko-KR"/>
              </w:rPr>
            </w:pPr>
            <w:r>
              <w:rPr>
                <w:lang w:val="en-US" w:eastAsia="zh-CN"/>
              </w:rPr>
              <w:t>OK to wait.</w:t>
            </w:r>
          </w:p>
        </w:tc>
      </w:tr>
      <w:tr w:rsidR="0012028C" w14:paraId="2780C9FC" w14:textId="77777777">
        <w:tc>
          <w:tcPr>
            <w:tcW w:w="1838" w:type="dxa"/>
          </w:tcPr>
          <w:p w14:paraId="2780C9FA" w14:textId="1B03AE91" w:rsidR="0012028C" w:rsidRPr="0022574C" w:rsidRDefault="0022574C">
            <w:pPr>
              <w:spacing w:after="120"/>
              <w:rPr>
                <w:rFonts w:eastAsia="Malgun Gothic"/>
                <w:lang w:eastAsia="ko-KR"/>
              </w:rPr>
            </w:pPr>
            <w:r>
              <w:rPr>
                <w:rFonts w:eastAsia="Malgun Gothic" w:hint="eastAsia"/>
                <w:lang w:eastAsia="ko-KR"/>
              </w:rPr>
              <w:t>Samsung</w:t>
            </w:r>
          </w:p>
        </w:tc>
        <w:tc>
          <w:tcPr>
            <w:tcW w:w="6095" w:type="dxa"/>
          </w:tcPr>
          <w:p w14:paraId="2780C9FB" w14:textId="0D01860D" w:rsidR="0012028C" w:rsidRDefault="0022574C">
            <w:pPr>
              <w:spacing w:after="120"/>
              <w:rPr>
                <w:lang w:eastAsia="zh-CN"/>
              </w:rPr>
            </w:pPr>
            <w:r>
              <w:rPr>
                <w:lang w:val="en-US" w:eastAsia="zh-CN"/>
              </w:rPr>
              <w:t>OK to wait.</w:t>
            </w:r>
          </w:p>
        </w:tc>
      </w:tr>
      <w:tr w:rsidR="002A04EC" w14:paraId="2780C9FF" w14:textId="77777777">
        <w:tc>
          <w:tcPr>
            <w:tcW w:w="1838" w:type="dxa"/>
          </w:tcPr>
          <w:p w14:paraId="2780C9FD" w14:textId="42B4F82F" w:rsidR="002A04EC" w:rsidRDefault="002A04EC" w:rsidP="002A04EC">
            <w:pPr>
              <w:spacing w:after="120"/>
            </w:pPr>
            <w:r>
              <w:rPr>
                <w:rFonts w:eastAsia="Malgun Gothic" w:hint="eastAsia"/>
                <w:lang w:eastAsia="ko-KR"/>
              </w:rPr>
              <w:t>LGE</w:t>
            </w:r>
          </w:p>
        </w:tc>
        <w:tc>
          <w:tcPr>
            <w:tcW w:w="6095" w:type="dxa"/>
          </w:tcPr>
          <w:p w14:paraId="2780C9FE" w14:textId="33A2095A" w:rsidR="002A04EC" w:rsidRDefault="002A04EC" w:rsidP="002A04EC">
            <w:pPr>
              <w:spacing w:after="120"/>
              <w:rPr>
                <w:lang w:eastAsia="zh-CN"/>
              </w:rPr>
            </w:pPr>
            <w:r>
              <w:rPr>
                <w:lang w:val="en-US" w:eastAsia="zh-CN"/>
              </w:rPr>
              <w:t>OK to wait.</w:t>
            </w:r>
          </w:p>
        </w:tc>
      </w:tr>
      <w:tr w:rsidR="002A04EC" w14:paraId="2780CA02" w14:textId="77777777">
        <w:tc>
          <w:tcPr>
            <w:tcW w:w="1838" w:type="dxa"/>
          </w:tcPr>
          <w:p w14:paraId="2780CA00" w14:textId="77777777" w:rsidR="002A04EC" w:rsidRDefault="002A04EC" w:rsidP="002A04EC">
            <w:pPr>
              <w:spacing w:after="120"/>
            </w:pPr>
          </w:p>
        </w:tc>
        <w:tc>
          <w:tcPr>
            <w:tcW w:w="6095" w:type="dxa"/>
          </w:tcPr>
          <w:p w14:paraId="2780CA01" w14:textId="77777777" w:rsidR="002A04EC" w:rsidRDefault="002A04EC" w:rsidP="002A04EC">
            <w:pPr>
              <w:spacing w:after="120"/>
            </w:pPr>
          </w:p>
        </w:tc>
      </w:tr>
      <w:tr w:rsidR="002A04EC" w14:paraId="2780CA05" w14:textId="77777777">
        <w:tc>
          <w:tcPr>
            <w:tcW w:w="1838" w:type="dxa"/>
          </w:tcPr>
          <w:p w14:paraId="2780CA03" w14:textId="77777777" w:rsidR="002A04EC" w:rsidRDefault="002A04EC" w:rsidP="002A04EC">
            <w:pPr>
              <w:spacing w:after="120"/>
              <w:rPr>
                <w:lang w:val="en-US"/>
              </w:rPr>
            </w:pPr>
          </w:p>
        </w:tc>
        <w:tc>
          <w:tcPr>
            <w:tcW w:w="6095" w:type="dxa"/>
          </w:tcPr>
          <w:p w14:paraId="2780CA04" w14:textId="77777777" w:rsidR="002A04EC" w:rsidRDefault="002A04EC" w:rsidP="002A04EC">
            <w:pPr>
              <w:spacing w:after="120"/>
              <w:rPr>
                <w:lang w:val="en-US"/>
              </w:rPr>
            </w:pPr>
          </w:p>
        </w:tc>
      </w:tr>
      <w:tr w:rsidR="002A04EC" w14:paraId="2780CA08" w14:textId="77777777">
        <w:tc>
          <w:tcPr>
            <w:tcW w:w="1838" w:type="dxa"/>
          </w:tcPr>
          <w:p w14:paraId="2780CA06" w14:textId="77777777" w:rsidR="002A04EC" w:rsidRDefault="002A04EC" w:rsidP="002A04EC">
            <w:pPr>
              <w:spacing w:after="120"/>
              <w:rPr>
                <w:lang w:eastAsia="zh-CN"/>
              </w:rPr>
            </w:pPr>
          </w:p>
        </w:tc>
        <w:tc>
          <w:tcPr>
            <w:tcW w:w="6095" w:type="dxa"/>
          </w:tcPr>
          <w:p w14:paraId="2780CA07" w14:textId="77777777" w:rsidR="002A04EC" w:rsidRDefault="002A04EC" w:rsidP="002A04EC">
            <w:pPr>
              <w:spacing w:after="120"/>
              <w:rPr>
                <w:lang w:eastAsia="zh-CN"/>
              </w:rPr>
            </w:pPr>
          </w:p>
        </w:tc>
      </w:tr>
      <w:tr w:rsidR="002A04EC" w14:paraId="2780CA0B" w14:textId="77777777">
        <w:tc>
          <w:tcPr>
            <w:tcW w:w="1838" w:type="dxa"/>
          </w:tcPr>
          <w:p w14:paraId="2780CA09" w14:textId="77777777" w:rsidR="002A04EC" w:rsidRDefault="002A04EC" w:rsidP="002A04EC">
            <w:pPr>
              <w:spacing w:after="120"/>
              <w:rPr>
                <w:lang w:eastAsia="zh-CN"/>
              </w:rPr>
            </w:pPr>
          </w:p>
        </w:tc>
        <w:tc>
          <w:tcPr>
            <w:tcW w:w="6095" w:type="dxa"/>
          </w:tcPr>
          <w:p w14:paraId="2780CA0A" w14:textId="77777777" w:rsidR="002A04EC" w:rsidRDefault="002A04EC" w:rsidP="002A04EC">
            <w:pPr>
              <w:spacing w:after="120"/>
              <w:rPr>
                <w:lang w:eastAsia="zh-CN"/>
              </w:rPr>
            </w:pPr>
          </w:p>
        </w:tc>
      </w:tr>
      <w:tr w:rsidR="002A04EC" w14:paraId="2780CA0E" w14:textId="77777777">
        <w:tc>
          <w:tcPr>
            <w:tcW w:w="1838" w:type="dxa"/>
          </w:tcPr>
          <w:p w14:paraId="2780CA0C" w14:textId="77777777" w:rsidR="002A04EC" w:rsidRDefault="002A04EC" w:rsidP="002A04EC">
            <w:pPr>
              <w:spacing w:after="120"/>
              <w:rPr>
                <w:lang w:eastAsia="zh-CN"/>
              </w:rPr>
            </w:pPr>
          </w:p>
        </w:tc>
        <w:tc>
          <w:tcPr>
            <w:tcW w:w="6095" w:type="dxa"/>
          </w:tcPr>
          <w:p w14:paraId="2780CA0D" w14:textId="77777777" w:rsidR="002A04EC" w:rsidRDefault="002A04EC" w:rsidP="002A04EC">
            <w:pPr>
              <w:spacing w:after="120"/>
              <w:rPr>
                <w:lang w:eastAsia="zh-CN"/>
              </w:rPr>
            </w:pPr>
          </w:p>
        </w:tc>
      </w:tr>
      <w:tr w:rsidR="002A04EC" w14:paraId="2780CA11" w14:textId="77777777">
        <w:tc>
          <w:tcPr>
            <w:tcW w:w="1838" w:type="dxa"/>
          </w:tcPr>
          <w:p w14:paraId="2780CA0F" w14:textId="77777777" w:rsidR="002A04EC" w:rsidRDefault="002A04EC" w:rsidP="002A04EC">
            <w:pPr>
              <w:spacing w:after="120"/>
              <w:rPr>
                <w:lang w:eastAsia="zh-CN"/>
              </w:rPr>
            </w:pPr>
          </w:p>
        </w:tc>
        <w:tc>
          <w:tcPr>
            <w:tcW w:w="6095" w:type="dxa"/>
          </w:tcPr>
          <w:p w14:paraId="2780CA10" w14:textId="77777777" w:rsidR="002A04EC" w:rsidRDefault="002A04EC" w:rsidP="002A04EC">
            <w:pPr>
              <w:spacing w:after="120"/>
              <w:rPr>
                <w:lang w:eastAsia="zh-CN"/>
              </w:rPr>
            </w:pPr>
          </w:p>
        </w:tc>
      </w:tr>
    </w:tbl>
    <w:p w14:paraId="2780CA12" w14:textId="08CB20CC" w:rsidR="0012028C" w:rsidRDefault="0012028C">
      <w:pPr>
        <w:rPr>
          <w:rFonts w:ascii="Arial" w:hAnsi="Arial" w:cs="Arial"/>
        </w:rPr>
      </w:pPr>
    </w:p>
    <w:p w14:paraId="73B5E848" w14:textId="5FE909C5" w:rsidR="000C2D8F" w:rsidRDefault="000C2D8F">
      <w:pPr>
        <w:rPr>
          <w:rFonts w:ascii="Arial" w:hAnsi="Arial" w:cs="Arial"/>
        </w:rPr>
      </w:pPr>
      <w:r>
        <w:rPr>
          <w:rFonts w:ascii="Arial" w:hAnsi="Arial" w:cs="Arial"/>
        </w:rPr>
        <w:t>Summary question 7:</w:t>
      </w:r>
    </w:p>
    <w:p w14:paraId="0A28BF62" w14:textId="6A09F3DE" w:rsidR="000C2D8F" w:rsidRDefault="000C2D8F">
      <w:pPr>
        <w:rPr>
          <w:rFonts w:ascii="Arial" w:hAnsi="Arial" w:cs="Arial"/>
        </w:rPr>
      </w:pPr>
      <w:r>
        <w:rPr>
          <w:rFonts w:ascii="Arial" w:hAnsi="Arial" w:cs="Arial"/>
        </w:rPr>
        <w:t>Companies think it is fine to wait with LS to CT1 regarding AT-commands for RAN Visible parameters.</w:t>
      </w:r>
      <w:r w:rsidR="0014126B">
        <w:rPr>
          <w:rFonts w:ascii="Arial" w:hAnsi="Arial" w:cs="Arial"/>
        </w:rPr>
        <w:t xml:space="preserve"> However, after check with CT1 vice-chairman it may be difficult to get the AT-commands included in release-17 if an LS comes after the May meeting. Therefore, it is proposed to discuss this online.</w:t>
      </w:r>
    </w:p>
    <w:p w14:paraId="1ADD6F3B" w14:textId="0FBE16A4" w:rsidR="0014126B" w:rsidRDefault="0014126B" w:rsidP="009E3B97">
      <w:pPr>
        <w:pStyle w:val="Proposal"/>
      </w:pPr>
      <w:bookmarkStart w:id="6" w:name="_Toc96704228"/>
      <w:r>
        <w:lastRenderedPageBreak/>
        <w:t xml:space="preserve">Discuss if and </w:t>
      </w:r>
      <w:r w:rsidR="009E3B97">
        <w:t>how</w:t>
      </w:r>
      <w:r>
        <w:t xml:space="preserve"> AT-commands </w:t>
      </w:r>
      <w:r w:rsidR="009E3B97">
        <w:t xml:space="preserve">for RAN visible </w:t>
      </w:r>
      <w:proofErr w:type="spellStart"/>
      <w:r w:rsidR="009E3B97">
        <w:t>QoE</w:t>
      </w:r>
      <w:proofErr w:type="spellEnd"/>
      <w:r w:rsidR="009E3B97">
        <w:t xml:space="preserve"> </w:t>
      </w:r>
      <w:r>
        <w:t>can be included</w:t>
      </w:r>
      <w:r w:rsidR="009E3B97">
        <w:t xml:space="preserve"> in the LS to CT1 sent from this meeting.</w:t>
      </w:r>
      <w:bookmarkEnd w:id="6"/>
      <w:r>
        <w:t xml:space="preserve"> </w:t>
      </w:r>
    </w:p>
    <w:p w14:paraId="2780CA13" w14:textId="77777777" w:rsidR="0012028C" w:rsidRDefault="00186AC5">
      <w:pPr>
        <w:pStyle w:val="Heading2"/>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QoE mobility are treated in the open issue discussion: </w:t>
      </w:r>
    </w:p>
    <w:p w14:paraId="2780CA15" w14:textId="77777777" w:rsidR="0012028C" w:rsidRDefault="00186AC5">
      <w:pPr>
        <w:pStyle w:val="ListBullet"/>
      </w:pPr>
      <w:r>
        <w:rPr>
          <w:rFonts w:eastAsia="SimSun" w:cs="Arial"/>
          <w:lang w:eastAsia="zh-CN"/>
        </w:rPr>
        <w:t>Lossless handover for QoE data should be supported.[4]</w:t>
      </w:r>
    </w:p>
    <w:p w14:paraId="2780CA16" w14:textId="77777777" w:rsidR="0012028C" w:rsidRDefault="00186AC5">
      <w:pPr>
        <w:pStyle w:val="ListBullet"/>
      </w:pPr>
      <w:r>
        <w:t xml:space="preserve">RAN2 discusses the following two alternatives to support lossless handover for SRB4. And Alt 1 is preferred for easy standardization. </w:t>
      </w:r>
    </w:p>
    <w:p w14:paraId="2780CA17" w14:textId="77777777" w:rsidR="0012028C" w:rsidRDefault="00186AC5">
      <w:pPr>
        <w:pStyle w:val="ListBullet"/>
        <w:numPr>
          <w:ilvl w:val="1"/>
          <w:numId w:val="6"/>
        </w:numPr>
      </w:pPr>
      <w:r>
        <w:t>Alt 1: Apply current lossless handover mechanisms (i.e. retransmission, data forwarding, SN status transfer etc.) to SRB4.</w:t>
      </w:r>
    </w:p>
    <w:p w14:paraId="2780CA18" w14:textId="77777777" w:rsidR="0012028C" w:rsidRDefault="00186AC5">
      <w:pPr>
        <w:pStyle w:val="ListBullet"/>
        <w:numPr>
          <w:ilvl w:val="1"/>
          <w:numId w:val="6"/>
        </w:numPr>
      </w:pPr>
      <w:r>
        <w:t xml:space="preserve">Alt 2: </w:t>
      </w:r>
      <w:proofErr w:type="spellStart"/>
      <w:r>
        <w:t>Introcude</w:t>
      </w:r>
      <w:proofErr w:type="spellEnd"/>
      <w:r>
        <w:t xml:space="preserve"> retransmission mechanism in RRC layer for SRB4.[4]</w:t>
      </w:r>
    </w:p>
    <w:p w14:paraId="2780CA19" w14:textId="77777777" w:rsidR="0012028C" w:rsidRDefault="00186AC5">
      <w:pPr>
        <w:pStyle w:val="ListBullet"/>
        <w:rPr>
          <w:lang w:val="fr-FR" w:eastAsia="zh-CN"/>
        </w:rPr>
      </w:pPr>
      <w:r>
        <w:rPr>
          <w:lang w:val="fr-FR" w:eastAsia="zh-CN"/>
        </w:rPr>
        <w:t>In case of RRC segmentation applied for MeasReportAppLayer message, the source gNB should forward the received RRC segments in RRC layer to the target gNB.[4]</w:t>
      </w:r>
    </w:p>
    <w:p w14:paraId="2780CA1A" w14:textId="77777777" w:rsidR="0012028C" w:rsidRDefault="00186AC5">
      <w:pPr>
        <w:pStyle w:val="ListBullet"/>
      </w:pPr>
      <w:r>
        <w:rPr>
          <w:rFonts w:cs="Arial"/>
          <w:lang w:val="fr-FR" w:eastAsia="zh-CN"/>
        </w:rPr>
        <w:t>UE should perform retansmission or transmission of unsuccessfully transmitted RRC segments of MeasReportAppLayer to the target gNB.[4]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ListBullet"/>
      </w:pPr>
      <w:r>
        <w:rPr>
          <w:rStyle w:val="eop"/>
          <w:rFonts w:cs="Arial"/>
          <w:color w:val="13171F"/>
        </w:rPr>
        <w:t>UE should keep QoE configurations when initiating RRC re-establishment procedure</w:t>
      </w:r>
      <w:r>
        <w:rPr>
          <w:lang w:val="fr-FR" w:eastAsia="zh-CN"/>
        </w:rPr>
        <w:t>.[4]</w:t>
      </w:r>
    </w:p>
    <w:p w14:paraId="2780CA1E" w14:textId="77777777" w:rsidR="0012028C" w:rsidRDefault="00186AC5">
      <w:pPr>
        <w:pStyle w:val="ListBullet"/>
      </w:pPr>
      <w:r>
        <w:rPr>
          <w:rStyle w:val="normaltextrun"/>
          <w:rFonts w:cs="Arial"/>
          <w:color w:val="13171F"/>
        </w:rPr>
        <w:t>Network can re-establish or resume QoE related context using RRC reconfiguration procedure after successful completion of the RRC re-establishment procedure.[4]</w:t>
      </w:r>
    </w:p>
    <w:p w14:paraId="2780CA1F" w14:textId="77777777" w:rsidR="0012028C" w:rsidRDefault="00186AC5">
      <w:pPr>
        <w:pStyle w:val="ListBullet"/>
      </w:pPr>
      <w:r>
        <w:t xml:space="preserve">The indication for target gNB to indicate which QoE measurement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14:paraId="2780CA20" w14:textId="77777777" w:rsidR="0012028C" w:rsidRDefault="00186AC5">
      <w:pPr>
        <w:pStyle w:val="ListBullet"/>
      </w:pPr>
      <w:r>
        <w:t xml:space="preserve">At Resume/handover with delta configuration, the gNB indicates possible difference to the QoE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14:paraId="2780CA21" w14:textId="77777777" w:rsidR="0012028C" w:rsidRDefault="00186AC5">
      <w:pPr>
        <w:pStyle w:val="ListBullet"/>
      </w:pPr>
      <w:r>
        <w:t>At Resume/handover with fullConfig, UE releases all configured QoEs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14:paraId="2780CA24" w14:textId="77777777" w:rsidR="0012028C" w:rsidRDefault="00186AC5">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ListBullet"/>
        <w:rPr>
          <w:lang w:val="fr-FR" w:eastAsia="en-US"/>
        </w:rPr>
      </w:pPr>
      <w:r>
        <w:rPr>
          <w:rStyle w:val="eop"/>
          <w:rFonts w:cs="Arial"/>
          <w:color w:val="13171F"/>
        </w:rPr>
        <w:t xml:space="preserve">If considering multiple QoE sessions running for one QoE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ListBullet"/>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ListBullet"/>
        <w:rPr>
          <w:rStyle w:val="normaltextrun"/>
          <w:rFonts w:cs="Arial"/>
          <w:color w:val="13171F"/>
          <w:lang w:val="fr-FR" w:eastAsia="en-US"/>
        </w:rPr>
      </w:pPr>
      <w:r>
        <w:rPr>
          <w:rStyle w:val="normaltextrun"/>
          <w:rFonts w:cs="Arial"/>
          <w:color w:val="13171F"/>
        </w:rPr>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2780CA2B" w14:textId="77777777" w:rsidR="0012028C" w:rsidRDefault="00186AC5">
      <w:pPr>
        <w:pStyle w:val="ListBullet"/>
        <w:rPr>
          <w:rStyle w:val="normaltextrun"/>
          <w:rFonts w:cs="Arial"/>
          <w:lang w:val="fr-FR" w:eastAsia="zh-CN"/>
        </w:rPr>
      </w:pPr>
      <w:r>
        <w:rPr>
          <w:rStyle w:val="normaltextrun"/>
          <w:rFonts w:cs="Arial"/>
          <w:color w:val="13171F"/>
        </w:rPr>
        <w:lastRenderedPageBreak/>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ListBullet"/>
        <w:numPr>
          <w:ilvl w:val="0"/>
          <w:numId w:val="0"/>
        </w:numPr>
        <w:ind w:left="1004"/>
      </w:pPr>
    </w:p>
    <w:p w14:paraId="2780CA2D" w14:textId="77777777" w:rsidR="0012028C" w:rsidRDefault="00186AC5">
      <w:pPr>
        <w:pStyle w:val="ListBullet"/>
        <w:numPr>
          <w:ilvl w:val="0"/>
          <w:numId w:val="0"/>
        </w:numPr>
      </w:pPr>
      <w:r>
        <w:t>The following proposal will be discussed as part of the UE capability discussion:</w:t>
      </w:r>
    </w:p>
    <w:p w14:paraId="2780CA2E" w14:textId="77777777" w:rsidR="0012028C" w:rsidRDefault="00186AC5">
      <w:pPr>
        <w:pStyle w:val="ListBullet"/>
      </w:pPr>
      <w:r>
        <w:t>RAN2 can discuss how AS layer obtains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ListBullet"/>
        <w:numPr>
          <w:ilvl w:val="0"/>
          <w:numId w:val="0"/>
        </w:numPr>
      </w:pPr>
    </w:p>
    <w:p w14:paraId="2780CA30" w14:textId="77777777" w:rsidR="0012028C" w:rsidRDefault="0012028C">
      <w:pPr>
        <w:pStyle w:val="ListBullet"/>
        <w:numPr>
          <w:ilvl w:val="0"/>
          <w:numId w:val="0"/>
        </w:numPr>
      </w:pPr>
    </w:p>
    <w:p w14:paraId="2780CA31" w14:textId="77777777" w:rsidR="0012028C" w:rsidRDefault="00186AC5">
      <w:pPr>
        <w:pStyle w:val="ListBullet"/>
        <w:numPr>
          <w:ilvl w:val="0"/>
          <w:numId w:val="0"/>
        </w:numPr>
      </w:pPr>
      <w:r>
        <w:t xml:space="preserve">Question 8: Is there any remaining question that needs to be discussed as part of this discussion? </w:t>
      </w:r>
      <w:bookmarkStart w:id="7" w:name="_Hlk96439393"/>
      <w:r>
        <w:t>If further questions are added, other companies are kindly asked to provide comments to the added questions.</w:t>
      </w:r>
      <w:bookmarkEnd w:id="7"/>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6A3606" w14:paraId="2780CA39" w14:textId="77777777">
        <w:tc>
          <w:tcPr>
            <w:tcW w:w="1838" w:type="dxa"/>
          </w:tcPr>
          <w:p w14:paraId="2780CA36" w14:textId="2BDB8F36" w:rsidR="006A3606" w:rsidRDefault="006A3606" w:rsidP="006A3606">
            <w:pPr>
              <w:spacing w:after="120"/>
              <w:rPr>
                <w:lang w:eastAsia="zh-CN"/>
              </w:rPr>
            </w:pPr>
            <w:r>
              <w:rPr>
                <w:lang w:eastAsia="zh-CN"/>
              </w:rPr>
              <w:t>Qualcomm</w:t>
            </w:r>
          </w:p>
        </w:tc>
        <w:tc>
          <w:tcPr>
            <w:tcW w:w="2268" w:type="dxa"/>
          </w:tcPr>
          <w:p w14:paraId="2780CA37" w14:textId="47754DF0" w:rsidR="006A3606" w:rsidRDefault="006A3606" w:rsidP="006A3606">
            <w:pPr>
              <w:spacing w:after="120"/>
              <w:rPr>
                <w:lang w:eastAsia="zh-CN"/>
              </w:rPr>
            </w:pPr>
          </w:p>
        </w:tc>
        <w:tc>
          <w:tcPr>
            <w:tcW w:w="6095" w:type="dxa"/>
          </w:tcPr>
          <w:p w14:paraId="2111C450" w14:textId="77777777" w:rsidR="006A3606" w:rsidRDefault="006A3606" w:rsidP="006A3606">
            <w:pPr>
              <w:spacing w:after="120"/>
              <w:rPr>
                <w:lang w:eastAsia="zh-CN"/>
              </w:rPr>
            </w:pPr>
            <w:r>
              <w:rPr>
                <w:lang w:eastAsia="zh-CN"/>
              </w:rPr>
              <w:t xml:space="preserve">Some points may be missed in </w:t>
            </w:r>
            <w:r w:rsidRPr="00B040A8">
              <w:rPr>
                <w:lang w:eastAsia="zh-CN"/>
              </w:rPr>
              <w:t>5.3.5.11</w:t>
            </w:r>
            <w:r>
              <w:rPr>
                <w:lang w:eastAsia="zh-CN"/>
              </w:rPr>
              <w:t xml:space="preserve"> </w:t>
            </w:r>
            <w:r w:rsidRPr="00B040A8">
              <w:rPr>
                <w:lang w:eastAsia="zh-CN"/>
              </w:rPr>
              <w:t>Full configuration</w:t>
            </w:r>
            <w:r>
              <w:rPr>
                <w:lang w:eastAsia="zh-CN"/>
              </w:rPr>
              <w:t>,</w:t>
            </w:r>
          </w:p>
          <w:p w14:paraId="41A505A8" w14:textId="77777777" w:rsidR="006A3606" w:rsidRDefault="006A3606" w:rsidP="006A3606">
            <w:pPr>
              <w:spacing w:after="120"/>
              <w:rPr>
                <w:lang w:eastAsia="zh-CN"/>
              </w:rPr>
            </w:pPr>
            <w:r>
              <w:rPr>
                <w:lang w:eastAsia="zh-CN"/>
              </w:rPr>
              <w:t xml:space="preserve">- service type should not be cleared unless the associated </w:t>
            </w:r>
            <w:r w:rsidRPr="00B040A8">
              <w:rPr>
                <w:lang w:eastAsia="zh-CN"/>
              </w:rPr>
              <w:t>measConfigAppLayerId</w:t>
            </w:r>
            <w:r>
              <w:rPr>
                <w:lang w:eastAsia="zh-CN"/>
              </w:rPr>
              <w:t xml:space="preserve"> is not included.</w:t>
            </w:r>
          </w:p>
          <w:p w14:paraId="72D6DAA4" w14:textId="77777777" w:rsidR="006A3606" w:rsidRDefault="006A3606" w:rsidP="006A3606">
            <w:pPr>
              <w:spacing w:after="120"/>
              <w:rPr>
                <w:lang w:eastAsia="zh-CN"/>
              </w:rPr>
            </w:pPr>
            <w:r>
              <w:rPr>
                <w:lang w:eastAsia="zh-CN"/>
              </w:rPr>
              <w:t>- do we need to define default configuration for SRB4?</w:t>
            </w:r>
          </w:p>
          <w:p w14:paraId="2780CA38" w14:textId="378EB2E6" w:rsidR="006A3606" w:rsidRDefault="006A3606" w:rsidP="006A3606">
            <w:pPr>
              <w:spacing w:after="120"/>
              <w:rPr>
                <w:lang w:eastAsia="zh-CN"/>
              </w:rPr>
            </w:pPr>
            <w:r>
              <w:rPr>
                <w:lang w:eastAsia="zh-CN"/>
              </w:rPr>
              <w:t xml:space="preserve">When UE receives </w:t>
            </w:r>
            <w:r w:rsidRPr="00D27132">
              <w:t xml:space="preserve">the first </w:t>
            </w:r>
            <w:r w:rsidRPr="00D27132">
              <w:rPr>
                <w:i/>
              </w:rPr>
              <w:t>RRCReconfiguration</w:t>
            </w:r>
            <w:r w:rsidRPr="00D27132">
              <w:t xml:space="preserve"> message after successful completion of the RRC re-establishment procedure</w:t>
            </w:r>
            <w:r>
              <w:t>, UE should resume SRB4 as well.</w:t>
            </w:r>
          </w:p>
        </w:tc>
      </w:tr>
      <w:tr w:rsidR="0012028C" w14:paraId="2780CA3D" w14:textId="77777777">
        <w:tc>
          <w:tcPr>
            <w:tcW w:w="1838" w:type="dxa"/>
          </w:tcPr>
          <w:p w14:paraId="2780CA3A" w14:textId="77777777" w:rsidR="0012028C" w:rsidRDefault="0012028C">
            <w:pPr>
              <w:spacing w:after="120"/>
              <w:rPr>
                <w:rFonts w:eastAsia="Malgun Gothic"/>
                <w:lang w:eastAsia="ko-KR"/>
              </w:rPr>
            </w:pPr>
          </w:p>
        </w:tc>
        <w:tc>
          <w:tcPr>
            <w:tcW w:w="2268" w:type="dxa"/>
          </w:tcPr>
          <w:p w14:paraId="2780CA3B" w14:textId="77777777" w:rsidR="0012028C" w:rsidRDefault="0012028C">
            <w:pPr>
              <w:spacing w:after="120"/>
              <w:rPr>
                <w:rFonts w:eastAsia="Malgun Gothic"/>
                <w:lang w:eastAsia="ko-KR"/>
              </w:rPr>
            </w:pPr>
          </w:p>
        </w:tc>
        <w:tc>
          <w:tcPr>
            <w:tcW w:w="6095" w:type="dxa"/>
          </w:tcPr>
          <w:p w14:paraId="2780CA3C" w14:textId="77777777" w:rsidR="0012028C" w:rsidRDefault="0012028C">
            <w:pPr>
              <w:spacing w:after="120"/>
              <w:rPr>
                <w:rFonts w:eastAsia="Malgun Gothic"/>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Malgun Gothic"/>
                <w:lang w:eastAsia="ko-KR"/>
              </w:rPr>
            </w:pPr>
          </w:p>
        </w:tc>
        <w:tc>
          <w:tcPr>
            <w:tcW w:w="2268" w:type="dxa"/>
          </w:tcPr>
          <w:p w14:paraId="2780CA4B" w14:textId="77777777" w:rsidR="0012028C" w:rsidRDefault="0012028C">
            <w:pPr>
              <w:spacing w:after="120"/>
              <w:rPr>
                <w:rFonts w:eastAsia="Malgun Gothic"/>
                <w:lang w:eastAsia="ko-KR"/>
              </w:rPr>
            </w:pPr>
          </w:p>
        </w:tc>
        <w:tc>
          <w:tcPr>
            <w:tcW w:w="6095" w:type="dxa"/>
          </w:tcPr>
          <w:p w14:paraId="2780CA4C" w14:textId="77777777" w:rsidR="0012028C" w:rsidRDefault="0012028C">
            <w:pPr>
              <w:spacing w:after="120"/>
              <w:rPr>
                <w:rFonts w:eastAsia="Malgun Gothic"/>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1945F3CC" w:rsidR="0012028C" w:rsidRDefault="0012028C">
      <w:pPr>
        <w:pStyle w:val="ListBullet"/>
        <w:numPr>
          <w:ilvl w:val="0"/>
          <w:numId w:val="0"/>
        </w:numPr>
      </w:pPr>
    </w:p>
    <w:p w14:paraId="2BA69282" w14:textId="420C8E6C" w:rsidR="0056564D" w:rsidRDefault="0056564D">
      <w:pPr>
        <w:pStyle w:val="ListBullet"/>
        <w:numPr>
          <w:ilvl w:val="0"/>
          <w:numId w:val="0"/>
        </w:numPr>
      </w:pPr>
      <w:r>
        <w:t>Summary question 8:</w:t>
      </w:r>
    </w:p>
    <w:p w14:paraId="76C0A657" w14:textId="55B4DDA7" w:rsidR="0056564D" w:rsidRDefault="0056564D">
      <w:pPr>
        <w:pStyle w:val="ListBullet"/>
        <w:numPr>
          <w:ilvl w:val="0"/>
          <w:numId w:val="0"/>
        </w:numPr>
      </w:pPr>
      <w:r>
        <w:t xml:space="preserve">Regarding </w:t>
      </w:r>
      <w:proofErr w:type="spellStart"/>
      <w:r>
        <w:t>fullConfig</w:t>
      </w:r>
      <w:proofErr w:type="spellEnd"/>
      <w:r>
        <w:t xml:space="preserve">, the conclusion in RAN2 was that the UE should clear the AS layer at </w:t>
      </w:r>
      <w:proofErr w:type="spellStart"/>
      <w:r>
        <w:t>fullConfig</w:t>
      </w:r>
      <w:proofErr w:type="spellEnd"/>
      <w:r>
        <w:t xml:space="preserve"> as in legacy. The network will resend the service type together with the </w:t>
      </w:r>
      <w:proofErr w:type="spellStart"/>
      <w:r>
        <w:t>measConfigAppLayerId</w:t>
      </w:r>
      <w:proofErr w:type="spellEnd"/>
      <w:r>
        <w:t>, so no need for the UE to store it.</w:t>
      </w:r>
      <w:r w:rsidR="00430184">
        <w:t xml:space="preserve"> </w:t>
      </w:r>
    </w:p>
    <w:p w14:paraId="56FC43B2" w14:textId="1E06F05E" w:rsidR="0056564D" w:rsidRDefault="00430184">
      <w:pPr>
        <w:pStyle w:val="ListBullet"/>
        <w:numPr>
          <w:ilvl w:val="0"/>
          <w:numId w:val="0"/>
        </w:numPr>
      </w:pPr>
      <w:r>
        <w:t>Resumption of SRB4 will be added in the next version of the RRC CR.</w:t>
      </w:r>
    </w:p>
    <w:p w14:paraId="0B400850" w14:textId="3B1F2272" w:rsidR="00430184" w:rsidRDefault="00430184">
      <w:pPr>
        <w:pStyle w:val="ListBullet"/>
        <w:numPr>
          <w:ilvl w:val="0"/>
          <w:numId w:val="0"/>
        </w:numPr>
      </w:pPr>
      <w:r>
        <w:t>Possible default configuration for SRB4 can be discussed as part of the RRC CR discussion.</w:t>
      </w:r>
    </w:p>
    <w:p w14:paraId="2780CA6F" w14:textId="77777777" w:rsidR="0012028C" w:rsidRDefault="00186AC5">
      <w:pPr>
        <w:pStyle w:val="Heading1"/>
      </w:pPr>
      <w:r>
        <w:t>3</w:t>
      </w:r>
      <w:r>
        <w:tab/>
        <w:t>Summary</w:t>
      </w:r>
    </w:p>
    <w:p w14:paraId="3EC10D7F" w14:textId="6ACE6FE5" w:rsidR="00400CA6" w:rsidRPr="00CC5B97" w:rsidRDefault="00400CA6" w:rsidP="00400CA6">
      <w:pPr>
        <w:pStyle w:val="BodyText"/>
        <w:rPr>
          <w:rFonts w:eastAsia="Times New Roman"/>
        </w:rPr>
      </w:pPr>
      <w:r>
        <w:t>Based on the discussion above, the following is proposed:</w:t>
      </w:r>
    </w:p>
    <w:p w14:paraId="1D1A47D3" w14:textId="10C77F5E" w:rsidR="009E3B97" w:rsidRDefault="00400CA6">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96704226" w:history="1">
        <w:r w:rsidR="009E3B97" w:rsidRPr="00C310B5">
          <w:rPr>
            <w:rStyle w:val="Hyperlink"/>
            <w:noProof/>
          </w:rPr>
          <w:t>Proposal 1</w:t>
        </w:r>
        <w:r w:rsidR="009E3B97">
          <w:rPr>
            <w:rFonts w:asciiTheme="minorHAnsi" w:hAnsiTheme="minorHAnsi" w:cstheme="minorBidi"/>
            <w:b w:val="0"/>
            <w:noProof/>
            <w:sz w:val="22"/>
            <w:szCs w:val="22"/>
            <w:lang w:val="sv-SE" w:eastAsia="sv-SE"/>
          </w:rPr>
          <w:tab/>
        </w:r>
        <w:r w:rsidR="009E3B97" w:rsidRPr="00C310B5">
          <w:rPr>
            <w:rStyle w:val="Hyperlink"/>
            <w:noProof/>
          </w:rPr>
          <w:t>Discuss whether RVQoE reporting should be paused when QMC is paused.</w:t>
        </w:r>
      </w:hyperlink>
    </w:p>
    <w:p w14:paraId="14421AF5" w14:textId="25D07424" w:rsidR="009E3B97" w:rsidRDefault="009E3B97">
      <w:pPr>
        <w:pStyle w:val="TableofFigures"/>
        <w:tabs>
          <w:tab w:val="right" w:leader="dot" w:pos="9629"/>
        </w:tabs>
        <w:rPr>
          <w:rFonts w:asciiTheme="minorHAnsi" w:hAnsiTheme="minorHAnsi" w:cstheme="minorBidi"/>
          <w:b w:val="0"/>
          <w:noProof/>
          <w:sz w:val="22"/>
          <w:szCs w:val="22"/>
          <w:lang w:val="sv-SE" w:eastAsia="sv-SE"/>
        </w:rPr>
      </w:pPr>
      <w:hyperlink w:anchor="_Toc96704227" w:history="1">
        <w:r w:rsidRPr="00C310B5">
          <w:rPr>
            <w:rStyle w:val="Hyperlink"/>
            <w:noProof/>
          </w:rPr>
          <w:t>Proposal 2</w:t>
        </w:r>
        <w:r>
          <w:rPr>
            <w:rFonts w:asciiTheme="minorHAnsi" w:hAnsiTheme="minorHAnsi" w:cstheme="minorBidi"/>
            <w:b w:val="0"/>
            <w:noProof/>
            <w:sz w:val="22"/>
            <w:szCs w:val="22"/>
            <w:lang w:val="sv-SE" w:eastAsia="sv-SE"/>
          </w:rPr>
          <w:tab/>
        </w:r>
        <w:r w:rsidRPr="00C310B5">
          <w:rPr>
            <w:rStyle w:val="Hyperlink"/>
            <w:noProof/>
          </w:rPr>
          <w:t>The UE discards QoE reports in RRC_INACTIVE and RRC_IDLE when the reporting is paused.</w:t>
        </w:r>
      </w:hyperlink>
    </w:p>
    <w:p w14:paraId="4710F069" w14:textId="465F798C" w:rsidR="009E3B97" w:rsidRDefault="009E3B97">
      <w:pPr>
        <w:pStyle w:val="TableofFigures"/>
        <w:tabs>
          <w:tab w:val="right" w:leader="dot" w:pos="9629"/>
        </w:tabs>
        <w:rPr>
          <w:rFonts w:asciiTheme="minorHAnsi" w:hAnsiTheme="minorHAnsi" w:cstheme="minorBidi"/>
          <w:b w:val="0"/>
          <w:noProof/>
          <w:sz w:val="22"/>
          <w:szCs w:val="22"/>
          <w:lang w:val="sv-SE" w:eastAsia="sv-SE"/>
        </w:rPr>
      </w:pPr>
      <w:hyperlink w:anchor="_Toc96704228" w:history="1">
        <w:r w:rsidRPr="00C310B5">
          <w:rPr>
            <w:rStyle w:val="Hyperlink"/>
            <w:noProof/>
          </w:rPr>
          <w:t>Proposal 3</w:t>
        </w:r>
        <w:r>
          <w:rPr>
            <w:rFonts w:asciiTheme="minorHAnsi" w:hAnsiTheme="minorHAnsi" w:cstheme="minorBidi"/>
            <w:b w:val="0"/>
            <w:noProof/>
            <w:sz w:val="22"/>
            <w:szCs w:val="22"/>
            <w:lang w:val="sv-SE" w:eastAsia="sv-SE"/>
          </w:rPr>
          <w:tab/>
        </w:r>
        <w:r w:rsidRPr="00C310B5">
          <w:rPr>
            <w:rStyle w:val="Hyperlink"/>
            <w:noProof/>
          </w:rPr>
          <w:t>Discuss if and how AT-commands for RAN visible QoE can be included in the LS to CT1 sent from this meeting.</w:t>
        </w:r>
      </w:hyperlink>
      <w:bookmarkStart w:id="8" w:name="_GoBack"/>
      <w:bookmarkEnd w:id="8"/>
    </w:p>
    <w:p w14:paraId="56EBC87D" w14:textId="16823AE6" w:rsidR="00400CA6" w:rsidRDefault="00400CA6" w:rsidP="00400CA6">
      <w:pPr>
        <w:pStyle w:val="BodyText"/>
      </w:pPr>
      <w:r w:rsidRPr="00CC5B97">
        <w:rPr>
          <w:rFonts w:ascii="Times New Roman" w:eastAsia="Times New Roman" w:hAnsi="Times New Roman"/>
          <w:b/>
          <w:bCs/>
          <w:lang w:val="en-US"/>
        </w:rPr>
        <w:fldChar w:fldCharType="end"/>
      </w:r>
    </w:p>
    <w:p w14:paraId="2780CA71" w14:textId="77777777" w:rsidR="0012028C" w:rsidRDefault="00186AC5">
      <w:pPr>
        <w:pStyle w:val="Heading1"/>
      </w:pPr>
      <w:r>
        <w:t>4</w:t>
      </w:r>
      <w:r>
        <w:tab/>
        <w:t>References</w:t>
      </w:r>
    </w:p>
    <w:p w14:paraId="2780CA72" w14:textId="77777777" w:rsidR="0012028C" w:rsidRDefault="0012028C"/>
    <w:p w14:paraId="2780CA73" w14:textId="77777777" w:rsidR="0012028C" w:rsidRDefault="0012028C"/>
    <w:bookmarkStart w:id="9"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Hyperlink"/>
          <w:color w:val="0563C1" w:themeColor="hyperlink"/>
        </w:rPr>
        <w:t>R2-2202622</w:t>
      </w:r>
      <w:r>
        <w:rPr>
          <w:rStyle w:val="Hyperlink"/>
          <w:color w:val="0563C1" w:themeColor="hyperlink"/>
        </w:rPr>
        <w:fldChar w:fldCharType="end"/>
      </w:r>
      <w:r>
        <w:t xml:space="preserve">, </w:t>
      </w:r>
      <w:hyperlink r:id="rId14">
        <w:r>
          <w:rPr>
            <w:rStyle w:val="Hyperlink"/>
            <w:color w:val="0563C1" w:themeColor="hyperlink"/>
          </w:rPr>
          <w:t>Remaining open issue relating QoE</w:t>
        </w:r>
      </w:hyperlink>
      <w:r>
        <w:t>, CMCC, RAN2#117e, e, February 2022</w:t>
      </w:r>
      <w:bookmarkEnd w:id="9"/>
    </w:p>
    <w:bookmarkStart w:id="10" w:name="_Ref2"/>
    <w:p w14:paraId="2780CA75" w14:textId="77777777" w:rsidR="0012028C" w:rsidRDefault="00186AC5">
      <w:pPr>
        <w:pStyle w:val="Reference"/>
      </w:pPr>
      <w:r>
        <w:fldChar w:fldCharType="begin"/>
      </w:r>
      <w:r>
        <w:instrText xml:space="preserve"> HYPERLINK "https://www.3gpp.org/ftp/tsg_ran/WG2_RL2/TSGR2_117-e/Docs//R2-2202828.zip" \h </w:instrText>
      </w:r>
      <w:r>
        <w:fldChar w:fldCharType="separate"/>
      </w:r>
      <w:r>
        <w:rPr>
          <w:rStyle w:val="Hyperlink"/>
          <w:color w:val="0563C1" w:themeColor="hyperlink"/>
        </w:rPr>
        <w:t>R2-2202828</w:t>
      </w:r>
      <w:r>
        <w:rPr>
          <w:rStyle w:val="Hyperlink"/>
          <w:color w:val="0563C1" w:themeColor="hyperlink"/>
        </w:rPr>
        <w:fldChar w:fldCharType="end"/>
      </w:r>
      <w:r>
        <w:t xml:space="preserve">, </w:t>
      </w:r>
      <w:hyperlink r:id="rId15">
        <w:r>
          <w:rPr>
            <w:rStyle w:val="Hyperlink"/>
            <w:color w:val="0563C1" w:themeColor="hyperlink"/>
          </w:rPr>
          <w:t>Discussion on Pause/Resume QoE Reporting Mobility</w:t>
        </w:r>
      </w:hyperlink>
      <w:r>
        <w:t xml:space="preserve">, ZTE Corporation, </w:t>
      </w:r>
      <w:proofErr w:type="spellStart"/>
      <w:r>
        <w:t>Sanechips</w:t>
      </w:r>
      <w:proofErr w:type="spellEnd"/>
      <w:r>
        <w:t>, RAN2#117e, e, February 2022</w:t>
      </w:r>
      <w:bookmarkEnd w:id="10"/>
    </w:p>
    <w:bookmarkStart w:id="11" w:name="_Ref3"/>
    <w:p w14:paraId="2780CA76" w14:textId="77777777" w:rsidR="0012028C" w:rsidRDefault="00186AC5">
      <w:pPr>
        <w:pStyle w:val="Reference"/>
      </w:pPr>
      <w:r>
        <w:fldChar w:fldCharType="begin"/>
      </w:r>
      <w:r>
        <w:instrText xml:space="preserve"> HYPERLINK "https://www.3gpp.org/ftp/tsg_ran/WG2_RL2/TSGR2_117-e/Docs//R2-2202829.zip" \h </w:instrText>
      </w:r>
      <w:r>
        <w:fldChar w:fldCharType="separate"/>
      </w:r>
      <w:r>
        <w:rPr>
          <w:rStyle w:val="Hyperlink"/>
          <w:color w:val="0563C1" w:themeColor="hyperlink"/>
        </w:rPr>
        <w:t>R2-2202829</w:t>
      </w:r>
      <w:r>
        <w:rPr>
          <w:rStyle w:val="Hyperlink"/>
          <w:color w:val="0563C1" w:themeColor="hyperlink"/>
        </w:rPr>
        <w:fldChar w:fldCharType="end"/>
      </w:r>
      <w:r>
        <w:t xml:space="preserve">, </w:t>
      </w:r>
      <w:hyperlink r:id="rId16">
        <w:r>
          <w:rPr>
            <w:rStyle w:val="Hyperlink"/>
            <w:color w:val="0563C1" w:themeColor="hyperlink"/>
          </w:rPr>
          <w:t>Discussion on RAN Visible QoE Mobility</w:t>
        </w:r>
      </w:hyperlink>
      <w:r>
        <w:t xml:space="preserve">, ZTE Corporation, </w:t>
      </w:r>
      <w:proofErr w:type="spellStart"/>
      <w:r>
        <w:t>Sanechips</w:t>
      </w:r>
      <w:proofErr w:type="spellEnd"/>
      <w:r>
        <w:t>, RAN2#117e, e, February 2022</w:t>
      </w:r>
      <w:bookmarkEnd w:id="11"/>
    </w:p>
    <w:bookmarkStart w:id="12" w:name="_Ref4"/>
    <w:p w14:paraId="2780CA77" w14:textId="77777777" w:rsidR="0012028C" w:rsidRDefault="00186AC5">
      <w:pPr>
        <w:pStyle w:val="Reference"/>
      </w:pPr>
      <w:r>
        <w:fldChar w:fldCharType="begin"/>
      </w:r>
      <w:r>
        <w:instrText xml:space="preserve"> HYPERLINK "https://www.3gpp.org/ftp/tsg_ran/WG2_RL2/TSGR2_117-e/Docs//R2-2202857.zip" \h </w:instrText>
      </w:r>
      <w:r>
        <w:fldChar w:fldCharType="separate"/>
      </w:r>
      <w:r>
        <w:rPr>
          <w:rStyle w:val="Hyperlink"/>
          <w:color w:val="0563C1" w:themeColor="hyperlink"/>
        </w:rPr>
        <w:t>R2-2202857</w:t>
      </w:r>
      <w:r>
        <w:rPr>
          <w:rStyle w:val="Hyperlink"/>
          <w:color w:val="0563C1" w:themeColor="hyperlink"/>
        </w:rPr>
        <w:fldChar w:fldCharType="end"/>
      </w:r>
      <w:r>
        <w:t xml:space="preserve">, </w:t>
      </w:r>
      <w:hyperlink r:id="rId17">
        <w:r>
          <w:rPr>
            <w:rStyle w:val="Hyperlink"/>
            <w:color w:val="0563C1" w:themeColor="hyperlink"/>
          </w:rPr>
          <w:t>Left issues of QoE mobility</w:t>
        </w:r>
      </w:hyperlink>
      <w:r>
        <w:t>, Qualcomm Incorporated, RAN2#117e, e, February 2022</w:t>
      </w:r>
      <w:bookmarkEnd w:id="12"/>
    </w:p>
    <w:bookmarkStart w:id="13"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Hyperlink"/>
          <w:color w:val="0563C1" w:themeColor="hyperlink"/>
        </w:rPr>
        <w:t>R2-2202863</w:t>
      </w:r>
      <w:r>
        <w:rPr>
          <w:rStyle w:val="Hyperlink"/>
          <w:color w:val="0563C1" w:themeColor="hyperlink"/>
        </w:rPr>
        <w:fldChar w:fldCharType="end"/>
      </w:r>
      <w:r>
        <w:t xml:space="preserve">, </w:t>
      </w:r>
      <w:hyperlink r:id="rId18">
        <w:r>
          <w:rPr>
            <w:rStyle w:val="Hyperlink"/>
            <w:color w:val="0563C1" w:themeColor="hyperlink"/>
          </w:rPr>
          <w:t>Discussion on Remaining Open Issues</w:t>
        </w:r>
      </w:hyperlink>
      <w:r>
        <w:t>, CATT, RAN2#117e, e, February 2022</w:t>
      </w:r>
      <w:bookmarkEnd w:id="13"/>
    </w:p>
    <w:bookmarkStart w:id="14"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Hyperlink"/>
          <w:color w:val="0563C1" w:themeColor="hyperlink"/>
        </w:rPr>
        <w:t>R2-2202935</w:t>
      </w:r>
      <w:r>
        <w:rPr>
          <w:rStyle w:val="Hyperlink"/>
          <w:color w:val="0563C1" w:themeColor="hyperlink"/>
        </w:rPr>
        <w:fldChar w:fldCharType="end"/>
      </w:r>
      <w:r>
        <w:t xml:space="preserve">, </w:t>
      </w:r>
      <w:hyperlink r:id="rId19">
        <w:r>
          <w:rPr>
            <w:rStyle w:val="Hyperlink"/>
            <w:color w:val="0563C1" w:themeColor="hyperlink"/>
          </w:rPr>
          <w:t>Support of MDT and QoE alignment</w:t>
        </w:r>
      </w:hyperlink>
      <w:r>
        <w:t>, Qualcomm Incorporated, RAN2#117e, e, February 2022</w:t>
      </w:r>
      <w:bookmarkEnd w:id="14"/>
    </w:p>
    <w:bookmarkStart w:id="15"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Hyperlink"/>
          <w:color w:val="0563C1" w:themeColor="hyperlink"/>
        </w:rPr>
        <w:t>R2-2202986</w:t>
      </w:r>
      <w:r>
        <w:rPr>
          <w:rStyle w:val="Hyperlink"/>
          <w:color w:val="0563C1" w:themeColor="hyperlink"/>
        </w:rPr>
        <w:fldChar w:fldCharType="end"/>
      </w:r>
      <w:r>
        <w:t xml:space="preserve">, </w:t>
      </w:r>
      <w:hyperlink r:id="rId20">
        <w:r>
          <w:rPr>
            <w:rStyle w:val="Hyperlink"/>
            <w:color w:val="0563C1" w:themeColor="hyperlink"/>
          </w:rPr>
          <w:t>Pause and resume under mobility</w:t>
        </w:r>
      </w:hyperlink>
      <w:r>
        <w:t>, Samsung, RAN2#117e, e, February 2022</w:t>
      </w:r>
      <w:bookmarkEnd w:id="15"/>
    </w:p>
    <w:bookmarkStart w:id="16" w:name="_Ref8"/>
    <w:p w14:paraId="2780CA7B" w14:textId="77777777" w:rsidR="0012028C" w:rsidRDefault="00186AC5">
      <w:pPr>
        <w:pStyle w:val="Reference"/>
      </w:pPr>
      <w:r>
        <w:fldChar w:fldCharType="begin"/>
      </w:r>
      <w:r>
        <w:instrText xml:space="preserve"> HYPERLINK "https://www.3gpp.org/ftp/tsg_ran/WG2_RL2/TSGR2_117-e/Docs//R2-2202987.zip" \h </w:instrText>
      </w:r>
      <w:r>
        <w:fldChar w:fldCharType="separate"/>
      </w:r>
      <w:r>
        <w:rPr>
          <w:rStyle w:val="Hyperlink"/>
          <w:color w:val="0563C1" w:themeColor="hyperlink"/>
        </w:rPr>
        <w:t>R2-2202987</w:t>
      </w:r>
      <w:r>
        <w:rPr>
          <w:rStyle w:val="Hyperlink"/>
          <w:color w:val="0563C1" w:themeColor="hyperlink"/>
        </w:rPr>
        <w:fldChar w:fldCharType="end"/>
      </w:r>
      <w:r>
        <w:t xml:space="preserve">, </w:t>
      </w:r>
      <w:hyperlink r:id="rId21">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under mobility</w:t>
        </w:r>
      </w:hyperlink>
      <w:r>
        <w:t>, Samsung, RAN2#117e, e, February 2022</w:t>
      </w:r>
      <w:bookmarkEnd w:id="16"/>
    </w:p>
    <w:bookmarkStart w:id="17" w:name="_Ref9"/>
    <w:p w14:paraId="2780CA7C" w14:textId="77777777" w:rsidR="0012028C" w:rsidRDefault="00186AC5">
      <w:pPr>
        <w:pStyle w:val="Reference"/>
      </w:pPr>
      <w:r>
        <w:fldChar w:fldCharType="begin"/>
      </w:r>
      <w:r>
        <w:instrText xml:space="preserve"> HYPERLINK "https://www.3gpp.org/ftp/tsg_ran/WG2_RL2/TSGR2_117-e/Docs//R2-2203038.zip" \h </w:instrText>
      </w:r>
      <w:r>
        <w:fldChar w:fldCharType="separate"/>
      </w:r>
      <w:r>
        <w:rPr>
          <w:rStyle w:val="Hyperlink"/>
          <w:color w:val="0563C1" w:themeColor="hyperlink"/>
        </w:rPr>
        <w:t>R2-2203038</w:t>
      </w:r>
      <w:r>
        <w:rPr>
          <w:rStyle w:val="Hyperlink"/>
          <w:color w:val="0563C1" w:themeColor="hyperlink"/>
        </w:rPr>
        <w:fldChar w:fldCharType="end"/>
      </w:r>
      <w:r>
        <w:t xml:space="preserve">, </w:t>
      </w:r>
      <w:hyperlink r:id="rId22">
        <w:r>
          <w:rPr>
            <w:rStyle w:val="Hyperlink"/>
            <w:color w:val="0563C1" w:themeColor="hyperlink"/>
          </w:rPr>
          <w:t xml:space="preserve">R2-22xxxxx Remaining open issues on </w:t>
        </w:r>
        <w:proofErr w:type="spellStart"/>
        <w:r>
          <w:rPr>
            <w:rStyle w:val="Hyperlink"/>
            <w:color w:val="0563C1" w:themeColor="hyperlink"/>
          </w:rPr>
          <w:t>QoE</w:t>
        </w:r>
        <w:proofErr w:type="spellEnd"/>
      </w:hyperlink>
      <w:r>
        <w:t>, LG Electronics Inc, RAN2#117e, e, February 2022</w:t>
      </w:r>
      <w:bookmarkEnd w:id="17"/>
    </w:p>
    <w:bookmarkStart w:id="18"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Hyperlink"/>
          <w:color w:val="0563C1" w:themeColor="hyperlink"/>
        </w:rPr>
        <w:t>R2-2203136</w:t>
      </w:r>
      <w:r>
        <w:rPr>
          <w:rStyle w:val="Hyperlink"/>
          <w:color w:val="0563C1" w:themeColor="hyperlink"/>
        </w:rPr>
        <w:fldChar w:fldCharType="end"/>
      </w:r>
      <w:r>
        <w:t xml:space="preserve">, </w:t>
      </w:r>
      <w:hyperlink r:id="rId23">
        <w:r>
          <w:rPr>
            <w:rStyle w:val="Hyperlink"/>
            <w:color w:val="0563C1" w:themeColor="hyperlink"/>
          </w:rPr>
          <w:t>Discussion on pause and resume of QoE reporting during HO and RRC resume</w:t>
        </w:r>
      </w:hyperlink>
      <w:r>
        <w:t>, vivo, RAN2#117e, e, February 2022</w:t>
      </w:r>
      <w:bookmarkEnd w:id="18"/>
    </w:p>
    <w:bookmarkStart w:id="19" w:name="_Ref11"/>
    <w:p w14:paraId="2780CA7E" w14:textId="77777777" w:rsidR="0012028C" w:rsidRDefault="00186AC5">
      <w:pPr>
        <w:pStyle w:val="Reference"/>
      </w:pPr>
      <w:r>
        <w:fldChar w:fldCharType="begin"/>
      </w:r>
      <w:r>
        <w:instrText xml:space="preserve"> HYPERLINK "https://www.3gpp.org/ftp/tsg_ran/WG2_RL2/TSGR2_117-e/Docs//R2-2203137.zip" \h </w:instrText>
      </w:r>
      <w:r>
        <w:fldChar w:fldCharType="separate"/>
      </w:r>
      <w:r>
        <w:rPr>
          <w:rStyle w:val="Hyperlink"/>
          <w:color w:val="0563C1" w:themeColor="hyperlink"/>
        </w:rPr>
        <w:t>R2-2203137</w:t>
      </w:r>
      <w:r>
        <w:rPr>
          <w:rStyle w:val="Hyperlink"/>
          <w:color w:val="0563C1" w:themeColor="hyperlink"/>
        </w:rPr>
        <w:fldChar w:fldCharType="end"/>
      </w:r>
      <w:r>
        <w:t xml:space="preserve">, </w:t>
      </w:r>
      <w:hyperlink r:id="rId24">
        <w:r>
          <w:rPr>
            <w:rStyle w:val="Hyperlink"/>
            <w:color w:val="0563C1" w:themeColor="hyperlink"/>
          </w:rPr>
          <w:t>Discussion on RAN visible QoE mobility</w:t>
        </w:r>
      </w:hyperlink>
      <w:r>
        <w:t>, vivo, RAN2#117e, e, February 2022</w:t>
      </w:r>
      <w:bookmarkEnd w:id="19"/>
    </w:p>
    <w:bookmarkStart w:id="20"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Hyperlink"/>
          <w:color w:val="0563C1" w:themeColor="hyperlink"/>
        </w:rPr>
        <w:t>R2-2203209</w:t>
      </w:r>
      <w:r>
        <w:rPr>
          <w:rStyle w:val="Hyperlink"/>
          <w:color w:val="0563C1" w:themeColor="hyperlink"/>
        </w:rPr>
        <w:fldChar w:fldCharType="end"/>
      </w:r>
      <w:r>
        <w:t xml:space="preserve">, </w:t>
      </w:r>
      <w:hyperlink r:id="rId25">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configuration in NR</w:t>
        </w:r>
      </w:hyperlink>
      <w:r>
        <w:t>, OPPO, RAN2#117e, e, February 2022</w:t>
      </w:r>
      <w:bookmarkEnd w:id="20"/>
    </w:p>
    <w:bookmarkStart w:id="21"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Hyperlink"/>
          <w:color w:val="0563C1" w:themeColor="hyperlink"/>
        </w:rPr>
        <w:t>R2-2203346</w:t>
      </w:r>
      <w:r>
        <w:rPr>
          <w:rStyle w:val="Hyperlink"/>
          <w:color w:val="0563C1" w:themeColor="hyperlink"/>
        </w:rPr>
        <w:fldChar w:fldCharType="end"/>
      </w:r>
      <w:r>
        <w:t xml:space="preserve">, </w:t>
      </w:r>
      <w:hyperlink r:id="rId26">
        <w:r>
          <w:rPr>
            <w:rStyle w:val="Hyperlink"/>
            <w:color w:val="0563C1" w:themeColor="hyperlink"/>
          </w:rPr>
          <w:t>Discussion on open issues for QoE measurement configuration and reporting</w:t>
        </w:r>
      </w:hyperlink>
      <w:r>
        <w:t xml:space="preserve">, Huawei, </w:t>
      </w:r>
      <w:proofErr w:type="spellStart"/>
      <w:r>
        <w:t>HiSilicon</w:t>
      </w:r>
      <w:proofErr w:type="spellEnd"/>
      <w:r>
        <w:t>, RAN2#117e, e, February 2022</w:t>
      </w:r>
      <w:bookmarkEnd w:id="21"/>
    </w:p>
    <w:bookmarkStart w:id="22"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Hyperlink"/>
          <w:color w:val="0563C1" w:themeColor="hyperlink"/>
        </w:rPr>
        <w:t>R2-2203348</w:t>
      </w:r>
      <w:r>
        <w:rPr>
          <w:rStyle w:val="Hyperlink"/>
          <w:color w:val="0563C1" w:themeColor="hyperlink"/>
        </w:rPr>
        <w:fldChar w:fldCharType="end"/>
      </w:r>
      <w:r>
        <w:t xml:space="preserve">, </w:t>
      </w:r>
      <w:hyperlink r:id="rId27">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during mobility</w:t>
        </w:r>
      </w:hyperlink>
      <w:r>
        <w:t xml:space="preserve">, Huawei, </w:t>
      </w:r>
      <w:proofErr w:type="spellStart"/>
      <w:r>
        <w:t>HiSilicon</w:t>
      </w:r>
      <w:proofErr w:type="spellEnd"/>
      <w:r>
        <w:t>, RAN2#117e, e, February 2022</w:t>
      </w:r>
      <w:bookmarkEnd w:id="22"/>
    </w:p>
    <w:bookmarkStart w:id="23"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Hyperlink"/>
          <w:color w:val="0563C1" w:themeColor="hyperlink"/>
        </w:rPr>
        <w:t>R2-2203398</w:t>
      </w:r>
      <w:r>
        <w:rPr>
          <w:rStyle w:val="Hyperlink"/>
          <w:color w:val="0563C1" w:themeColor="hyperlink"/>
        </w:rPr>
        <w:fldChar w:fldCharType="end"/>
      </w:r>
      <w:r>
        <w:t xml:space="preserve">, </w:t>
      </w:r>
      <w:hyperlink r:id="rId28">
        <w:r>
          <w:rPr>
            <w:rStyle w:val="Hyperlink"/>
            <w:color w:val="0563C1" w:themeColor="hyperlink"/>
          </w:rPr>
          <w:t>QMC/MDT alignment and paused QoE handling in HO</w:t>
        </w:r>
      </w:hyperlink>
      <w:r>
        <w:t>, Nokia, Nokia Shanghai Bell, RAN2#117e, e, February 2022</w:t>
      </w:r>
      <w:bookmarkEnd w:id="23"/>
    </w:p>
    <w:bookmarkStart w:id="24" w:name="_Ref16"/>
    <w:p w14:paraId="2780CA83" w14:textId="77777777" w:rsidR="0012028C" w:rsidRDefault="00186AC5">
      <w:pPr>
        <w:pStyle w:val="Reference"/>
      </w:pPr>
      <w:r>
        <w:fldChar w:fldCharType="begin"/>
      </w:r>
      <w:r>
        <w:instrText xml:space="preserve"> HYPERLINK "https://www.3gpp.org/ftp/tsg_ran/WG2_RL2/TSGR2_117-e/Docs//R2-2203430.zip" \h </w:instrText>
      </w:r>
      <w:r>
        <w:fldChar w:fldCharType="separate"/>
      </w:r>
      <w:r>
        <w:rPr>
          <w:rStyle w:val="Hyperlink"/>
          <w:color w:val="0563C1" w:themeColor="hyperlink"/>
        </w:rPr>
        <w:t>R2-2203430</w:t>
      </w:r>
      <w:r>
        <w:rPr>
          <w:rStyle w:val="Hyperlink"/>
          <w:color w:val="0563C1" w:themeColor="hyperlink"/>
        </w:rPr>
        <w:fldChar w:fldCharType="end"/>
      </w:r>
      <w:r>
        <w:t xml:space="preserve">, </w:t>
      </w:r>
      <w:hyperlink r:id="rId29">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RAN2#117e, e, February 2022</w:t>
      </w:r>
      <w:bookmarkEnd w:id="24"/>
    </w:p>
    <w:bookmarkStart w:id="25"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Hyperlink"/>
          <w:color w:val="0563C1" w:themeColor="hyperlink"/>
        </w:rPr>
        <w:t>R2-2203431</w:t>
      </w:r>
      <w:r>
        <w:rPr>
          <w:rStyle w:val="Hyperlink"/>
          <w:color w:val="0563C1" w:themeColor="hyperlink"/>
        </w:rPr>
        <w:fldChar w:fldCharType="end"/>
      </w:r>
      <w:r>
        <w:t xml:space="preserve">, </w:t>
      </w:r>
      <w:hyperlink r:id="rId30">
        <w:r>
          <w:rPr>
            <w:rStyle w:val="Hyperlink"/>
            <w:color w:val="0563C1" w:themeColor="hyperlink"/>
          </w:rPr>
          <w:t>Handling of paused QoE and RVQoE reports during HO and RRC resume</w:t>
        </w:r>
      </w:hyperlink>
      <w:r>
        <w:t>, Ericsson, RAN2#117e, e, February 2022</w:t>
      </w:r>
      <w:bookmarkEnd w:id="25"/>
    </w:p>
    <w:sectPr w:rsidR="0012028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3962B" w14:textId="77777777" w:rsidR="009E33F1" w:rsidRDefault="009E33F1">
      <w:pPr>
        <w:spacing w:after="0"/>
      </w:pPr>
      <w:r>
        <w:separator/>
      </w:r>
    </w:p>
  </w:endnote>
  <w:endnote w:type="continuationSeparator" w:id="0">
    <w:p w14:paraId="54E81D01" w14:textId="77777777" w:rsidR="009E33F1" w:rsidRDefault="009E3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CA88" w14:textId="1081C6B3" w:rsidR="00CD4B60" w:rsidRDefault="00CD4B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6199" w14:textId="77777777" w:rsidR="009E33F1" w:rsidRDefault="009E33F1">
      <w:pPr>
        <w:spacing w:after="0"/>
      </w:pPr>
      <w:r>
        <w:separator/>
      </w:r>
    </w:p>
  </w:footnote>
  <w:footnote w:type="continuationSeparator" w:id="0">
    <w:p w14:paraId="555CB20F" w14:textId="77777777" w:rsidR="009E33F1" w:rsidRDefault="009E3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CA87" w14:textId="77777777" w:rsidR="00CD4B60" w:rsidRDefault="00CD4B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C"/>
    <w:multiLevelType w:val="singleLevel"/>
    <w:tmpl w:val="3EEE91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6613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4"/>
  </w:num>
  <w:num w:numId="4">
    <w:abstractNumId w:val="6"/>
  </w:num>
  <w:num w:numId="5">
    <w:abstractNumId w:val="5"/>
  </w:num>
  <w:num w:numId="6">
    <w:abstractNumId w:val="12"/>
  </w:num>
  <w:num w:numId="7">
    <w:abstractNumId w:val="3"/>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0"/>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361E"/>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D8F"/>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126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17C2E"/>
    <w:rsid w:val="00220600"/>
    <w:rsid w:val="002224DB"/>
    <w:rsid w:val="00223FCB"/>
    <w:rsid w:val="002252C3"/>
    <w:rsid w:val="0022574C"/>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4EC"/>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2901"/>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1D7B"/>
    <w:rsid w:val="003E55E4"/>
    <w:rsid w:val="003E74E3"/>
    <w:rsid w:val="003F05C7"/>
    <w:rsid w:val="003F2CD4"/>
    <w:rsid w:val="003F3188"/>
    <w:rsid w:val="003F6BBE"/>
    <w:rsid w:val="004000E8"/>
    <w:rsid w:val="00400CA6"/>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0184"/>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22A5"/>
    <w:rsid w:val="004C3898"/>
    <w:rsid w:val="004D06B2"/>
    <w:rsid w:val="004D36B1"/>
    <w:rsid w:val="004D68E2"/>
    <w:rsid w:val="004D7EBD"/>
    <w:rsid w:val="004E1BC4"/>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6564D"/>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002A"/>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012C"/>
    <w:rsid w:val="00695FC2"/>
    <w:rsid w:val="00696949"/>
    <w:rsid w:val="00697052"/>
    <w:rsid w:val="006A029E"/>
    <w:rsid w:val="006A2154"/>
    <w:rsid w:val="006A3606"/>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7E0"/>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3F1"/>
    <w:rsid w:val="009E35DB"/>
    <w:rsid w:val="009E3B97"/>
    <w:rsid w:val="009E47A3"/>
    <w:rsid w:val="009E667B"/>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60"/>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37F8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4CD5"/>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B75EB"/>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C7C7"/>
  <w15:docId w15:val="{21A5A124-6A5E-45AD-9C24-B177BC0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7e_e\8.14.3\R2-2202863%20CATT%20Discussion%20on%20Remaining%20Open%20Issues.docx" TargetMode="External"/><Relationship Id="rId26" Type="http://schemas.openxmlformats.org/officeDocument/2006/relationships/hyperlink" Target="file:///c:\3GPP_RAN1\RAN2_117e_e\8.14.3\R2-2203346%20Huawei%20Discussion%20on%20open%20issues%20for%20QoE%20measurement%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7e_e\8.14.3\R2-2202987%20Samsung%20RAN%20visible%20QoE%20under%20mobility.docx"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7e_e\8.14.3\R2-2202857%20Qualcomm%20Left%20issues%20of%20QoE%20mobility.docx" TargetMode="External"/><Relationship Id="rId25" Type="http://schemas.openxmlformats.org/officeDocument/2006/relationships/hyperlink" Target="file:///c:\3GPP_RAN1\RAN2_117e_e\8.14.3\R2-2203209%20OPPO%20Discussion%20on%20QoE%20measurement%20collection%20configuration%20in%20NR.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7e_e\8.14.3\R2-2202829%20ZTE%20Discussion%20on%20RAN%20Visible%20QoE%20Mobility.docx" TargetMode="External"/><Relationship Id="rId20" Type="http://schemas.openxmlformats.org/officeDocument/2006/relationships/hyperlink" Target="file:///c:\3GPP_RAN1\RAN2_117e_e\8.14.3\R2-2202986%20Samsung%20Pause%20and%20resume%20under%20mobility.docx" TargetMode="External"/><Relationship Id="rId29" Type="http://schemas.openxmlformats.org/officeDocument/2006/relationships/hyperlink" Target="file:///c:\3GPP_RAN1\RAN2_117e_e\8.14.3\R2-2203430%20Ericsson%20RAN%20Visible%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7e_e\8.14.3\R2-2203137%20vivo%20Discussion%20on%20RAN%20visible%20QoE%20mobility.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7e_e\8.14.3\R2-2202828%20ZTE%20Discussion%20on%20Pause/Resume%20QoE%20Reporting%20Mobility.docx" TargetMode="External"/><Relationship Id="rId23" Type="http://schemas.openxmlformats.org/officeDocument/2006/relationships/hyperlink" Target="file:///c:\3GPP_RAN1\RAN2_117e_e\8.14.3\R2-2203136%20vivo%20Discussion%20on%20pause%20and%20resume%20of%20QoE%20reporting%20during%20HO%20and%20RRC%20resume.docx" TargetMode="External"/><Relationship Id="rId28" Type="http://schemas.openxmlformats.org/officeDocument/2006/relationships/hyperlink" Target="file:///c:\3GPP_RAN1\RAN2_117e_e\8.14.3\R2-2203398%20Nokia%20QMC/MDT%20alignment%20and%20paused%20QoE%20handling%20in%20HO.docx" TargetMode="External"/><Relationship Id="rId10" Type="http://schemas.openxmlformats.org/officeDocument/2006/relationships/settings" Target="settings.xml"/><Relationship Id="rId19" Type="http://schemas.openxmlformats.org/officeDocument/2006/relationships/hyperlink" Target="file:///c:\3GPP_RAN1\RAN2_117e_e\8.14.3\R2-2202935%20Qualcomm%20Support%20of%20MDT%20and%20QoE%20align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7e_e\8.14.3\R2-2202622%20CMCC%20Remaining%20open%20issue%20relating%20QoE.docx" TargetMode="External"/><Relationship Id="rId22" Type="http://schemas.openxmlformats.org/officeDocument/2006/relationships/hyperlink" Target="file:///c:\3GPP_RAN1\RAN2_117e_e\8.14.3\R2-2203038%20LG%20R2-22xxxxx%20Remaining%20open%20issues%20on%20QoE.docx" TargetMode="External"/><Relationship Id="rId27" Type="http://schemas.openxmlformats.org/officeDocument/2006/relationships/hyperlink" Target="file:///c:\3GPP_RAN1\RAN2_117e_e\8.14.3\R2-2203348%20Huawei%20RAN%20visible%20QoE%20during%20mobility.docx" TargetMode="External"/><Relationship Id="rId30" Type="http://schemas.openxmlformats.org/officeDocument/2006/relationships/hyperlink" Target="file:///c:\3GPP_RAN1\RAN2_117e_e\8.14.3\R2-2203431%20Ericsson%20Handling%20of%20paused%20QoE%20and%20RVQoE%20reports%20during%20HO%20and%20RRC%20resume.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B755112-4E73-48F3-A3F8-ED611A7B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140</TotalTime>
  <Pages>14</Pages>
  <Words>5921</Words>
  <Characters>31383</Characters>
  <Application>Microsoft Office Word</Application>
  <DocSecurity>0</DocSecurity>
  <Lines>261</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Ericsson2</cp:lastModifiedBy>
  <cp:revision>13</cp:revision>
  <cp:lastPrinted>2008-01-31T07:09:00Z</cp:lastPrinted>
  <dcterms:created xsi:type="dcterms:W3CDTF">2022-02-25T12:36:00Z</dcterms:created>
  <dcterms:modified xsi:type="dcterms:W3CDTF">2022-02-25T16:56:00Z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