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w:t>
      </w:r>
      <w:proofErr w:type="gramEnd"/>
      <w:r w:rsidR="00C70351" w:rsidRPr="0068769C">
        <w:rPr>
          <w:sz w:val="22"/>
          <w:szCs w:val="22"/>
        </w:rPr>
        <w:t>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r w:rsidR="0025654E" w:rsidRPr="0068769C" w14:paraId="407C738F" w14:textId="77777777" w:rsidTr="00A14AF0">
        <w:tc>
          <w:tcPr>
            <w:tcW w:w="2405" w:type="dxa"/>
            <w:tcBorders>
              <w:top w:val="single" w:sz="4" w:space="0" w:color="auto"/>
              <w:left w:val="single" w:sz="4" w:space="0" w:color="auto"/>
              <w:bottom w:val="single" w:sz="4" w:space="0" w:color="auto"/>
              <w:right w:val="single" w:sz="4" w:space="0" w:color="auto"/>
            </w:tcBorders>
          </w:tcPr>
          <w:p w14:paraId="0AD962AA" w14:textId="259ABF7B" w:rsidR="0025654E" w:rsidRDefault="0025654E" w:rsidP="00914DB5">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50AAB8B2" w14:textId="2F142BF4" w:rsidR="0025654E" w:rsidRDefault="0025654E" w:rsidP="00914DB5">
            <w:pPr>
              <w:spacing w:line="276" w:lineRule="auto"/>
              <w:rPr>
                <w:lang w:eastAsia="zh-CN"/>
              </w:rPr>
            </w:pPr>
            <w:r>
              <w:rPr>
                <w:lang w:eastAsia="zh-CN"/>
              </w:rPr>
              <w:t>shrivastava@samsung.com</w:t>
            </w:r>
          </w:p>
        </w:tc>
      </w:tr>
      <w:tr w:rsidR="003F781A" w:rsidRPr="0068769C" w14:paraId="01C27D90" w14:textId="77777777" w:rsidTr="00A14AF0">
        <w:tc>
          <w:tcPr>
            <w:tcW w:w="2405" w:type="dxa"/>
            <w:tcBorders>
              <w:top w:val="single" w:sz="4" w:space="0" w:color="auto"/>
              <w:left w:val="single" w:sz="4" w:space="0" w:color="auto"/>
              <w:bottom w:val="single" w:sz="4" w:space="0" w:color="auto"/>
              <w:right w:val="single" w:sz="4" w:space="0" w:color="auto"/>
            </w:tcBorders>
          </w:tcPr>
          <w:p w14:paraId="20562E7F" w14:textId="061DBF22" w:rsidR="003F781A" w:rsidRDefault="00811054" w:rsidP="00914DB5">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25427656" w14:textId="7E38DAED" w:rsidR="003F781A" w:rsidRDefault="00811054" w:rsidP="00914DB5">
            <w:pPr>
              <w:spacing w:line="276" w:lineRule="auto"/>
              <w:rPr>
                <w:lang w:eastAsia="zh-CN"/>
              </w:rPr>
            </w:pPr>
            <w:r>
              <w:rPr>
                <w:lang w:eastAsia="zh-CN"/>
              </w:rPr>
              <w:t>daimz4@lenovo.conm</w:t>
            </w:r>
          </w:p>
        </w:tc>
      </w:tr>
      <w:tr w:rsidR="006538E2" w:rsidRPr="0068769C" w14:paraId="74E0988E" w14:textId="77777777" w:rsidTr="00A14AF0">
        <w:tc>
          <w:tcPr>
            <w:tcW w:w="2405" w:type="dxa"/>
            <w:tcBorders>
              <w:top w:val="single" w:sz="4" w:space="0" w:color="auto"/>
              <w:left w:val="single" w:sz="4" w:space="0" w:color="auto"/>
              <w:bottom w:val="single" w:sz="4" w:space="0" w:color="auto"/>
              <w:right w:val="single" w:sz="4" w:space="0" w:color="auto"/>
            </w:tcBorders>
          </w:tcPr>
          <w:p w14:paraId="47E811CF" w14:textId="2F8FB54E" w:rsidR="006538E2" w:rsidRDefault="006538E2" w:rsidP="00914DB5">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2D000585" w14:textId="1DD23894" w:rsidR="006538E2" w:rsidRDefault="006538E2" w:rsidP="00914DB5">
            <w:pPr>
              <w:spacing w:line="276" w:lineRule="auto"/>
              <w:rPr>
                <w:lang w:eastAsia="zh-CN"/>
              </w:rPr>
            </w:pPr>
            <w:r>
              <w:rPr>
                <w:rFonts w:hint="eastAsia"/>
                <w:lang w:eastAsia="zh-CN"/>
              </w:rPr>
              <w:t>X</w:t>
            </w:r>
            <w:r>
              <w:rPr>
                <w:lang w:eastAsia="zh-CN"/>
              </w:rPr>
              <w:t>iaonan.Zhang@mediatek.com</w:t>
            </w:r>
          </w:p>
        </w:tc>
      </w:tr>
      <w:tr w:rsidR="00F54F7F" w:rsidRPr="0068769C" w14:paraId="2E6D899B" w14:textId="77777777" w:rsidTr="00A14AF0">
        <w:tc>
          <w:tcPr>
            <w:tcW w:w="2405" w:type="dxa"/>
            <w:tcBorders>
              <w:top w:val="single" w:sz="4" w:space="0" w:color="auto"/>
              <w:left w:val="single" w:sz="4" w:space="0" w:color="auto"/>
              <w:bottom w:val="single" w:sz="4" w:space="0" w:color="auto"/>
              <w:right w:val="single" w:sz="4" w:space="0" w:color="auto"/>
            </w:tcBorders>
          </w:tcPr>
          <w:p w14:paraId="58911586" w14:textId="59123215" w:rsidR="00F54F7F" w:rsidRPr="00F54F7F" w:rsidRDefault="00F54F7F" w:rsidP="00914DB5">
            <w:pPr>
              <w:spacing w:line="276" w:lineRule="auto"/>
              <w:rPr>
                <w:rFonts w:eastAsia="맑은 고딕" w:hint="eastAsia"/>
                <w:lang w:eastAsia="ko-KR"/>
              </w:rPr>
            </w:pPr>
            <w:r>
              <w:rPr>
                <w:rFonts w:eastAsia="맑은 고딕" w:hint="eastAsia"/>
                <w:lang w:eastAsia="ko-KR"/>
              </w:rPr>
              <w:t>L</w:t>
            </w:r>
            <w:r>
              <w:rPr>
                <w:rFonts w:eastAsia="맑은 고딕"/>
                <w:lang w:eastAsia="ko-KR"/>
              </w:rPr>
              <w:t>GE</w:t>
            </w:r>
          </w:p>
        </w:tc>
        <w:tc>
          <w:tcPr>
            <w:tcW w:w="7224" w:type="dxa"/>
            <w:tcBorders>
              <w:top w:val="single" w:sz="4" w:space="0" w:color="auto"/>
              <w:left w:val="single" w:sz="4" w:space="0" w:color="auto"/>
              <w:bottom w:val="single" w:sz="4" w:space="0" w:color="auto"/>
              <w:right w:val="single" w:sz="4" w:space="0" w:color="auto"/>
            </w:tcBorders>
          </w:tcPr>
          <w:p w14:paraId="50F3A77F" w14:textId="7EBF62A3" w:rsidR="00F54F7F" w:rsidRPr="00F54F7F" w:rsidRDefault="00F54F7F" w:rsidP="00914DB5">
            <w:pPr>
              <w:spacing w:line="276" w:lineRule="auto"/>
              <w:rPr>
                <w:rFonts w:eastAsia="맑은 고딕" w:hint="eastAsia"/>
                <w:lang w:eastAsia="ko-KR"/>
              </w:rPr>
            </w:pPr>
            <w:r>
              <w:rPr>
                <w:rFonts w:eastAsia="맑은 고딕"/>
                <w:lang w:eastAsia="ko-KR"/>
              </w:rPr>
              <w:t>s</w:t>
            </w:r>
            <w:r>
              <w:rPr>
                <w:rFonts w:eastAsia="맑은 고딕" w:hint="eastAsia"/>
                <w:lang w:eastAsia="ko-KR"/>
              </w:rPr>
              <w:t>j1</w:t>
            </w:r>
            <w:r>
              <w:rPr>
                <w:rFonts w:eastAsia="맑은 고딕"/>
                <w:lang w:eastAsia="ko-KR"/>
              </w:rPr>
              <w:t>17.kim@lge.com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lastRenderedPageBreak/>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a"/>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7"/>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7"/>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w:t>
      </w:r>
      <w:proofErr w:type="gramStart"/>
      <w:r w:rsidRPr="0068769C">
        <w:t>i.e</w:t>
      </w:r>
      <w:proofErr w:type="gramEnd"/>
      <w:r w:rsidRPr="0068769C">
        <w:t xml:space="preserv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lastRenderedPageBreak/>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a"/>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8"/>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lang w:val="en-GB"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So the </w:t>
            </w:r>
            <w:r>
              <w:rPr>
                <w:rFonts w:ascii="Arial" w:eastAsiaTheme="minorEastAsia" w:hAnsi="Arial" w:cs="Arial"/>
                <w:lang w:val="en-GB" w:eastAsia="zh-CN"/>
              </w:rPr>
              <w:lastRenderedPageBreak/>
              <w:t xml:space="preserve">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 xml:space="preserve">s is up to capability discussion before being indicated to SA2. We think supporting a relatively larger additional range (e.g. 32 or 64) would be beneficial as the actual supported number is anyway indicated by UE. </w:t>
            </w:r>
          </w:p>
        </w:tc>
      </w:tr>
      <w:tr w:rsidR="0025654E" w:rsidRPr="0068769C" w14:paraId="529C771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620EBF4" w14:textId="7FFDE47A" w:rsidR="0025654E" w:rsidRDefault="0025654E" w:rsidP="0025654E">
            <w:pPr>
              <w:spacing w:after="0"/>
              <w:jc w:val="both"/>
              <w:rPr>
                <w:noProof/>
                <w:lang w:eastAsia="zh-CN"/>
              </w:rPr>
            </w:pPr>
            <w:r>
              <w:rPr>
                <w:rFonts w:eastAsia="Yu Mincho"/>
                <w:noProof/>
              </w:rPr>
              <w:lastRenderedPageBreak/>
              <w:t>Samsung</w:t>
            </w:r>
          </w:p>
        </w:tc>
        <w:tc>
          <w:tcPr>
            <w:tcW w:w="6946" w:type="dxa"/>
            <w:tcBorders>
              <w:top w:val="single" w:sz="4" w:space="0" w:color="auto"/>
              <w:left w:val="single" w:sz="4" w:space="0" w:color="auto"/>
              <w:bottom w:val="single" w:sz="4" w:space="0" w:color="auto"/>
              <w:right w:val="single" w:sz="4" w:space="0" w:color="auto"/>
            </w:tcBorders>
          </w:tcPr>
          <w:p w14:paraId="4A330BE3" w14:textId="77777777" w:rsidR="0025654E" w:rsidRDefault="0025654E" w:rsidP="0025654E">
            <w:pPr>
              <w:pStyle w:val="B2"/>
              <w:ind w:left="0" w:firstLine="0"/>
              <w:rPr>
                <w:rFonts w:ascii="Arial" w:eastAsia="Yu Mincho" w:hAnsi="Arial" w:cs="Arial"/>
                <w:lang w:val="en-GB"/>
              </w:rPr>
            </w:pPr>
            <w:r>
              <w:rPr>
                <w:rFonts w:ascii="Arial" w:eastAsia="Yu Mincho" w:hAnsi="Arial" w:cs="Arial"/>
                <w:lang w:val="en-GB"/>
              </w:rPr>
              <w:t xml:space="preserve">Agree with the rapporteur’s point that </w:t>
            </w:r>
            <w:r w:rsidRPr="009B28FE">
              <w:rPr>
                <w:rFonts w:ascii="Arial" w:eastAsia="Yu Mincho" w:hAnsi="Arial" w:cs="Arial"/>
              </w:rPr>
              <w:t>RAN2 should not have any particular view on a limit on the number of PDU Session associated MBS Sessions, whereas a limitation to what number of MRBs (including DRBs etc) to configure will need to be handled at RAN for any max number MBS to PDU Sessions.</w:t>
            </w:r>
          </w:p>
          <w:p w14:paraId="0808BF38" w14:textId="235BEF24" w:rsidR="0025654E" w:rsidRDefault="0025654E" w:rsidP="0025654E">
            <w:pPr>
              <w:pStyle w:val="B2"/>
              <w:ind w:left="0" w:firstLine="0"/>
              <w:rPr>
                <w:rFonts w:ascii="Arial" w:hAnsi="Arial" w:cs="Arial"/>
                <w:lang w:eastAsia="zh-CN"/>
              </w:rPr>
            </w:pPr>
            <w:r>
              <w:rPr>
                <w:rFonts w:ascii="Arial" w:eastAsia="Yu Mincho" w:hAnsi="Arial" w:cs="Arial"/>
                <w:lang w:val="en-GB"/>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B01395" w:rsidRPr="0068769C" w14:paraId="55D3B18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97770B8" w14:textId="4FEC0C22" w:rsidR="00B01395" w:rsidRDefault="00B01395" w:rsidP="00B01395">
            <w:pPr>
              <w:spacing w:after="0"/>
              <w:jc w:val="both"/>
              <w:rPr>
                <w:rFonts w:eastAsia="Yu Mincho"/>
                <w:noProof/>
              </w:rPr>
            </w:pPr>
            <w:r>
              <w:rPr>
                <w:noProof/>
                <w:sz w:val="20"/>
                <w:szCs w:val="20"/>
                <w:lang w:val="en-GB" w:eastAsia="zh-CN"/>
              </w:rPr>
              <w:t>Lenovo</w:t>
            </w:r>
          </w:p>
        </w:tc>
        <w:tc>
          <w:tcPr>
            <w:tcW w:w="6946" w:type="dxa"/>
            <w:tcBorders>
              <w:top w:val="single" w:sz="4" w:space="0" w:color="auto"/>
              <w:left w:val="single" w:sz="4" w:space="0" w:color="auto"/>
              <w:bottom w:val="single" w:sz="4" w:space="0" w:color="auto"/>
              <w:right w:val="single" w:sz="4" w:space="0" w:color="auto"/>
            </w:tcBorders>
          </w:tcPr>
          <w:p w14:paraId="362C1FFB" w14:textId="2D9A4161" w:rsidR="00B01395" w:rsidRDefault="00B01395" w:rsidP="00B01395">
            <w:pPr>
              <w:pStyle w:val="B2"/>
              <w:ind w:left="0" w:firstLine="0"/>
              <w:rPr>
                <w:rFonts w:ascii="Arial" w:eastAsia="Yu Mincho" w:hAnsi="Arial" w:cs="Arial"/>
              </w:rPr>
            </w:pPr>
            <w:r>
              <w:rPr>
                <w:rFonts w:ascii="Arial" w:eastAsiaTheme="minorEastAsia" w:hAnsi="Arial" w:cs="Arial"/>
                <w:lang w:val="en-GB" w:eastAsia="zh-CN"/>
              </w:rPr>
              <w:t xml:space="preserve">We agree with the </w:t>
            </w:r>
            <w:r w:rsidRPr="00B74CA1">
              <w:rPr>
                <w:rFonts w:ascii="Arial" w:eastAsiaTheme="minorEastAsia" w:hAnsi="Arial" w:cs="Arial"/>
                <w:lang w:val="en-GB" w:eastAsia="zh-CN"/>
              </w:rPr>
              <w:t>Rapporteur’s analysis</w:t>
            </w:r>
            <w:r>
              <w:rPr>
                <w:rFonts w:ascii="Arial" w:eastAsiaTheme="minorEastAsia" w:hAnsi="Arial" w:cs="Arial"/>
                <w:lang w:val="en-GB" w:eastAsia="zh-CN"/>
              </w:rPr>
              <w:t xml:space="preserve">. We also share companies’ view that </w:t>
            </w:r>
            <w:r w:rsidRPr="00297537">
              <w:rPr>
                <w:rFonts w:ascii="Arial" w:eastAsiaTheme="minorEastAsia" w:hAnsi="Arial" w:cs="Arial"/>
                <w:lang w:val="en-GB" w:eastAsia="zh-CN"/>
              </w:rPr>
              <w:t>the current max RB (i.e. DRBs + MRBs = 16 RB per UE)</w:t>
            </w:r>
            <w:r>
              <w:rPr>
                <w:rFonts w:ascii="Arial" w:eastAsiaTheme="minorEastAsia" w:hAnsi="Arial" w:cs="Arial"/>
                <w:lang w:val="en-GB" w:eastAsia="zh-CN"/>
              </w:rPr>
              <w:t xml:space="preserve"> and</w:t>
            </w:r>
            <w:r w:rsidRPr="0068769C">
              <w:t xml:space="preserve"> </w:t>
            </w:r>
            <w:r w:rsidRPr="00297537">
              <w:rPr>
                <w:rFonts w:ascii="Arial" w:eastAsiaTheme="minorEastAsia" w:hAnsi="Arial" w:cs="Arial"/>
                <w:lang w:val="en-GB" w:eastAsia="zh-CN"/>
              </w:rPr>
              <w:t>an optional UE capability of </w:t>
            </w:r>
            <w:proofErr w:type="spellStart"/>
            <w:r w:rsidRPr="00297537">
              <w:rPr>
                <w:rFonts w:ascii="Arial" w:eastAsiaTheme="minorEastAsia" w:hAnsi="Arial" w:cs="Arial"/>
                <w:i/>
                <w:lang w:val="en-GB" w:eastAsia="zh-CN"/>
              </w:rPr>
              <w:t>maxMRB</w:t>
            </w:r>
            <w:proofErr w:type="spellEnd"/>
            <w:r w:rsidRPr="00297537">
              <w:rPr>
                <w:rFonts w:ascii="Arial" w:eastAsiaTheme="minorEastAsia" w:hAnsi="Arial" w:cs="Arial"/>
                <w:i/>
                <w:lang w:val="en-GB" w:eastAsia="zh-CN"/>
              </w:rPr>
              <w:t>-Add</w:t>
            </w:r>
            <w:r>
              <w:rPr>
                <w:rFonts w:ascii="Arial" w:eastAsiaTheme="minorEastAsia" w:hAnsi="Arial" w:cs="Arial"/>
                <w:i/>
                <w:lang w:val="en-GB" w:eastAsia="zh-CN"/>
              </w:rPr>
              <w:t xml:space="preserve"> </w:t>
            </w:r>
            <w:r w:rsidRPr="00297537">
              <w:rPr>
                <w:rFonts w:ascii="Arial" w:eastAsiaTheme="minorEastAsia" w:hAnsi="Arial" w:cs="Arial"/>
                <w:lang w:val="en-GB" w:eastAsia="zh-CN"/>
              </w:rPr>
              <w:t>for additional MRBs support is adopted for multicast.</w:t>
            </w:r>
          </w:p>
        </w:tc>
      </w:tr>
      <w:tr w:rsidR="006538E2" w:rsidRPr="0068769C" w14:paraId="277773B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58FE3D79" w14:textId="07A71A92" w:rsidR="006538E2" w:rsidRDefault="006538E2" w:rsidP="006538E2">
            <w:pPr>
              <w:spacing w:after="0"/>
              <w:jc w:val="both"/>
              <w:rPr>
                <w:noProof/>
                <w:lang w:eastAsia="zh-CN"/>
              </w:rPr>
            </w:pPr>
            <w:r>
              <w:rPr>
                <w:rFonts w:eastAsiaTheme="minorEastAsia" w:hint="eastAsia"/>
                <w:noProof/>
                <w:lang w:eastAsia="zh-CN"/>
              </w:rPr>
              <w:t>M</w:t>
            </w:r>
            <w:r>
              <w:rPr>
                <w:rFonts w:eastAsiaTheme="minorEastAsia"/>
                <w:noProof/>
                <w:lang w:eastAsia="zh-CN"/>
              </w:rPr>
              <w:t>ediaTek</w:t>
            </w:r>
          </w:p>
        </w:tc>
        <w:tc>
          <w:tcPr>
            <w:tcW w:w="6946" w:type="dxa"/>
            <w:tcBorders>
              <w:top w:val="single" w:sz="4" w:space="0" w:color="auto"/>
              <w:left w:val="single" w:sz="4" w:space="0" w:color="auto"/>
              <w:bottom w:val="single" w:sz="4" w:space="0" w:color="auto"/>
              <w:right w:val="single" w:sz="4" w:space="0" w:color="auto"/>
            </w:tcBorders>
          </w:tcPr>
          <w:p w14:paraId="2C8939B4" w14:textId="46ACB579" w:rsidR="006538E2" w:rsidRDefault="006538E2" w:rsidP="006538E2">
            <w:pPr>
              <w:pStyle w:val="B2"/>
              <w:ind w:left="0" w:firstLine="0"/>
              <w:rPr>
                <w:rFonts w:ascii="Arial" w:hAnsi="Arial" w:cs="Arial"/>
                <w:lang w:eastAsia="zh-CN"/>
              </w:rPr>
            </w:pPr>
            <w:r>
              <w:rPr>
                <w:rFonts w:ascii="Arial" w:eastAsia="Yu Mincho" w:hAnsi="Arial" w:cs="Arial"/>
                <w:lang w:val="en-GB"/>
              </w:rPr>
              <w:t>Agree with the rapporteur</w:t>
            </w:r>
            <w:r>
              <w:rPr>
                <w:rFonts w:ascii="Arial" w:eastAsiaTheme="minorEastAsia" w:hAnsi="Arial" w:cs="Arial"/>
                <w:lang w:val="en-GB" w:eastAsia="zh-CN"/>
              </w:rPr>
              <w:t xml:space="preserve">’s </w:t>
            </w:r>
            <w:r w:rsidRPr="002048DB">
              <w:rPr>
                <w:rFonts w:ascii="Arial" w:eastAsiaTheme="minorEastAsia" w:hAnsi="Arial" w:cs="Arial"/>
                <w:lang w:val="en-GB" w:eastAsia="zh-CN"/>
              </w:rPr>
              <w:t>clarification</w:t>
            </w:r>
            <w:r>
              <w:rPr>
                <w:rFonts w:ascii="Arial" w:eastAsiaTheme="minorEastAsia" w:hAnsi="Arial" w:cs="Arial"/>
                <w:lang w:val="en-GB" w:eastAsia="zh-CN"/>
              </w:rPr>
              <w:t xml:space="preserve">. RAN2 should inform SA2 the </w:t>
            </w:r>
            <w:r>
              <w:rPr>
                <w:rFonts w:ascii="Arial" w:eastAsia="Yu Mincho" w:hAnsi="Arial" w:cs="Arial"/>
                <w:lang w:val="en-GB"/>
              </w:rPr>
              <w:t>maximum number of supporting MRB</w:t>
            </w:r>
            <w:r w:rsidR="00CC398E">
              <w:rPr>
                <w:rFonts w:ascii="Arial" w:eastAsia="Yu Mincho" w:hAnsi="Arial" w:cs="Arial"/>
                <w:lang w:val="en-GB"/>
              </w:rPr>
              <w:t xml:space="preserve"> </w:t>
            </w:r>
            <w:r>
              <w:rPr>
                <w:rFonts w:ascii="Arial" w:eastAsia="Yu Mincho" w:hAnsi="Arial" w:cs="Arial"/>
                <w:lang w:val="en-GB"/>
              </w:rPr>
              <w:t>(total RBs) when there is an agreement in the UE capability discussion, and the number of MBS sessions should not exceed the number of supporting RBs.</w:t>
            </w:r>
          </w:p>
        </w:tc>
        <w:bookmarkStart w:id="1" w:name="_GoBack"/>
        <w:bookmarkEnd w:id="1"/>
      </w:tr>
      <w:tr w:rsidR="00F54F7F" w:rsidRPr="0068769C" w14:paraId="7F5126EF"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54498DB" w14:textId="4218F89D" w:rsidR="00F54F7F" w:rsidRDefault="00F54F7F" w:rsidP="00F54F7F">
            <w:pPr>
              <w:spacing w:after="0"/>
              <w:jc w:val="both"/>
              <w:rPr>
                <w:rFonts w:hint="eastAsia"/>
                <w:noProof/>
                <w:lang w:eastAsia="zh-CN"/>
              </w:rPr>
            </w:pPr>
            <w:r>
              <w:rPr>
                <w:rFonts w:eastAsia="맑은 고딕" w:hint="eastAsia"/>
                <w:noProof/>
                <w:lang w:eastAsia="ko-KR"/>
              </w:rPr>
              <w:t>LGE</w:t>
            </w:r>
          </w:p>
        </w:tc>
        <w:tc>
          <w:tcPr>
            <w:tcW w:w="6946" w:type="dxa"/>
            <w:tcBorders>
              <w:top w:val="single" w:sz="4" w:space="0" w:color="auto"/>
              <w:left w:val="single" w:sz="4" w:space="0" w:color="auto"/>
              <w:bottom w:val="single" w:sz="4" w:space="0" w:color="auto"/>
              <w:right w:val="single" w:sz="4" w:space="0" w:color="auto"/>
            </w:tcBorders>
          </w:tcPr>
          <w:p w14:paraId="03A8D71D" w14:textId="53066850" w:rsidR="00F54F7F" w:rsidRDefault="00F54F7F" w:rsidP="00F54F7F">
            <w:pPr>
              <w:pStyle w:val="B2"/>
              <w:ind w:left="0" w:firstLine="0"/>
              <w:rPr>
                <w:rFonts w:ascii="Arial" w:eastAsia="Yu Mincho" w:hAnsi="Arial" w:cs="Arial"/>
              </w:rPr>
            </w:pPr>
            <w:r>
              <w:rPr>
                <w:rFonts w:ascii="Arial" w:eastAsia="맑은 고딕" w:hAnsi="Arial" w:cs="Arial"/>
                <w:lang w:eastAsia="ko-KR"/>
              </w:rPr>
              <w:t>We agree with rapporteur’s anlaysis. The mapping rule between MRB and MBS session can be informed. For the number of MRBs, the UE capability discussion can be considered.</w:t>
            </w:r>
          </w:p>
        </w:tc>
      </w:tr>
    </w:tbl>
    <w:p w14:paraId="47541E0E" w14:textId="090A9D07" w:rsidR="004E1814" w:rsidRPr="0068769C" w:rsidRDefault="004E1814" w:rsidP="00A14AF0">
      <w:pPr>
        <w:rPr>
          <w:rFonts w:eastAsia="SimSun"/>
          <w:b/>
          <w:bCs/>
        </w:rPr>
      </w:pPr>
      <w:r w:rsidRPr="0068769C">
        <w:rPr>
          <w:rFonts w:eastAsia="SimSun"/>
          <w:b/>
          <w:bCs/>
        </w:rPr>
        <w:br/>
        <w:t>Summary:</w:t>
      </w:r>
    </w:p>
    <w:p w14:paraId="3BC2C4E4" w14:textId="77777777" w:rsidR="00A14AF0" w:rsidRPr="0068769C" w:rsidRDefault="00A14AF0" w:rsidP="00310E69">
      <w:pPr>
        <w:pStyle w:val="a8"/>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afa"/>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SimSun"/>
          <w:b/>
          <w:bCs/>
        </w:rPr>
      </w:pPr>
      <w:r w:rsidRPr="0068769C">
        <w:rPr>
          <w:rFonts w:eastAsia="SimSun"/>
          <w:b/>
          <w:bCs/>
        </w:rPr>
        <w:br/>
        <w:t>Summary:</w:t>
      </w:r>
    </w:p>
    <w:p w14:paraId="2D894A0D" w14:textId="69C16922" w:rsidR="0012770B" w:rsidRPr="0068769C" w:rsidRDefault="0012770B" w:rsidP="00872403">
      <w:pPr>
        <w:pStyle w:val="a8"/>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8"/>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919AB" w14:textId="77777777" w:rsidR="00161520" w:rsidRDefault="00161520">
      <w:r>
        <w:separator/>
      </w:r>
    </w:p>
  </w:endnote>
  <w:endnote w:type="continuationSeparator" w:id="0">
    <w:p w14:paraId="7F69BF58" w14:textId="77777777" w:rsidR="00161520" w:rsidRDefault="00161520">
      <w:r>
        <w:continuationSeparator/>
      </w:r>
    </w:p>
  </w:endnote>
  <w:endnote w:type="continuationNotice" w:id="1">
    <w:p w14:paraId="7547BF24" w14:textId="77777777" w:rsidR="00161520" w:rsidRDefault="001615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36D3" w14:textId="0F6C1CDA"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54F7F">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54F7F">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EFC7" w14:textId="77777777" w:rsidR="00161520" w:rsidRDefault="00161520">
      <w:r>
        <w:separator/>
      </w:r>
    </w:p>
  </w:footnote>
  <w:footnote w:type="continuationSeparator" w:id="0">
    <w:p w14:paraId="585F4D48" w14:textId="77777777" w:rsidR="00161520" w:rsidRDefault="00161520">
      <w:r>
        <w:continuationSeparator/>
      </w:r>
    </w:p>
  </w:footnote>
  <w:footnote w:type="continuationNotice" w:id="1">
    <w:p w14:paraId="27D2A6DC" w14:textId="77777777" w:rsidR="00161520" w:rsidRDefault="0016152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1520"/>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54F7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1B59F3-FFA1-4033-A3EA-21912026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8771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LGE</cp:lastModifiedBy>
  <cp:revision>4</cp:revision>
  <cp:lastPrinted>2008-01-31T07:09:00Z</cp:lastPrinted>
  <dcterms:created xsi:type="dcterms:W3CDTF">2022-02-23T06:11:00Z</dcterms:created>
  <dcterms:modified xsi:type="dcterms:W3CDTF">2022-02-23T10:47:00Z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