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宋体"/>
                <w:lang w:eastAsia="zh-CN"/>
              </w:rPr>
            </w:pPr>
            <w:r>
              <w:rPr>
                <w:rFonts w:eastAsia="宋体" w:hint="eastAsia"/>
                <w:lang w:eastAsia="zh-CN"/>
              </w:rPr>
              <w:t>Rui Zhou</w:t>
            </w:r>
          </w:p>
        </w:tc>
        <w:tc>
          <w:tcPr>
            <w:tcW w:w="5523" w:type="dxa"/>
          </w:tcPr>
          <w:p w14:paraId="7A8C67E7" w14:textId="72755EBA" w:rsidR="009B17DF" w:rsidRPr="004123D9" w:rsidRDefault="004123D9">
            <w:pPr>
              <w:pStyle w:val="TAC"/>
              <w:spacing w:line="240" w:lineRule="auto"/>
              <w:rPr>
                <w:rFonts w:eastAsia="宋体"/>
                <w:lang w:eastAsia="zh-CN"/>
              </w:rPr>
            </w:pPr>
            <w:r>
              <w:rPr>
                <w:rFonts w:eastAsia="宋体"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14:paraId="7A8DA62A" w14:textId="77C9044B" w:rsidR="009B17DF" w:rsidRPr="00DB0E7A" w:rsidRDefault="00DB0E7A" w:rsidP="00DB0E7A">
            <w:pPr>
              <w:pStyle w:val="TAC"/>
              <w:spacing w:line="240" w:lineRule="auto"/>
              <w:rPr>
                <w:rFonts w:eastAsia="宋体"/>
                <w:lang w:eastAsia="zh-CN"/>
              </w:rPr>
            </w:pPr>
            <w:r>
              <w:rPr>
                <w:rFonts w:eastAsia="宋体"/>
                <w:lang w:eastAsia="zh-CN"/>
              </w:rPr>
              <w:t>limei.wei@td-tech.com</w:t>
            </w:r>
          </w:p>
        </w:tc>
      </w:tr>
      <w:tr w:rsidR="00392F55" w14:paraId="43AD564D" w14:textId="77777777">
        <w:tc>
          <w:tcPr>
            <w:tcW w:w="4106" w:type="dxa"/>
          </w:tcPr>
          <w:p w14:paraId="73AC4556" w14:textId="0AC0B60D" w:rsidR="00392F55" w:rsidRDefault="00392F55" w:rsidP="00392F55">
            <w:pPr>
              <w:pStyle w:val="TAC"/>
              <w:spacing w:line="240" w:lineRule="auto"/>
              <w:rPr>
                <w:rFonts w:eastAsia="宋体"/>
                <w:lang w:val="en-US" w:eastAsia="zh-CN"/>
              </w:rPr>
            </w:pPr>
            <w:r>
              <w:rPr>
                <w:lang w:eastAsia="ko-KR"/>
              </w:rPr>
              <w:t>Jarkko Koskela</w:t>
            </w:r>
          </w:p>
        </w:tc>
        <w:tc>
          <w:tcPr>
            <w:tcW w:w="5523" w:type="dxa"/>
          </w:tcPr>
          <w:p w14:paraId="32ECDB7F" w14:textId="1E14D0CA" w:rsidR="00392F55" w:rsidRDefault="00392F55" w:rsidP="00392F55">
            <w:pPr>
              <w:pStyle w:val="TAC"/>
              <w:spacing w:line="240" w:lineRule="auto"/>
              <w:rPr>
                <w:rFonts w:eastAsia="宋体"/>
                <w:lang w:val="en-US" w:eastAsia="zh-CN"/>
              </w:rPr>
            </w:pPr>
            <w:r>
              <w:rPr>
                <w:lang w:eastAsia="ko-KR"/>
              </w:rPr>
              <w:t>Jarkko.t.koskela@nokia.com</w:t>
            </w:r>
          </w:p>
        </w:tc>
      </w:tr>
      <w:tr w:rsidR="00392F55" w14:paraId="68C2385F" w14:textId="77777777">
        <w:tc>
          <w:tcPr>
            <w:tcW w:w="4106" w:type="dxa"/>
          </w:tcPr>
          <w:p w14:paraId="6BD4A688" w14:textId="69BA012C" w:rsidR="00392F55" w:rsidRDefault="00D20B03" w:rsidP="00392F55">
            <w:pPr>
              <w:pStyle w:val="TAC"/>
              <w:spacing w:line="240" w:lineRule="auto"/>
              <w:rPr>
                <w:rFonts w:eastAsia="宋体"/>
                <w:lang w:eastAsia="zh-CN"/>
              </w:rPr>
            </w:pPr>
            <w:r>
              <w:rPr>
                <w:rFonts w:eastAsia="宋体"/>
                <w:lang w:eastAsia="zh-CN"/>
              </w:rPr>
              <w:t>Yassin Awad</w:t>
            </w:r>
          </w:p>
        </w:tc>
        <w:tc>
          <w:tcPr>
            <w:tcW w:w="5523" w:type="dxa"/>
          </w:tcPr>
          <w:p w14:paraId="58059216" w14:textId="45EE8468" w:rsidR="00392F55" w:rsidRDefault="00D20B03" w:rsidP="00392F55">
            <w:pPr>
              <w:pStyle w:val="TAC"/>
              <w:spacing w:line="240" w:lineRule="auto"/>
              <w:rPr>
                <w:rFonts w:eastAsia="宋体"/>
                <w:lang w:eastAsia="zh-CN"/>
              </w:rPr>
            </w:pPr>
            <w:r>
              <w:rPr>
                <w:rFonts w:eastAsia="宋体"/>
                <w:lang w:eastAsia="zh-CN"/>
              </w:rPr>
              <w:t>Yassin.Awad@sony.com</w:t>
            </w:r>
          </w:p>
        </w:tc>
      </w:tr>
      <w:tr w:rsidR="006864C9" w14:paraId="77E149F3" w14:textId="77777777">
        <w:tc>
          <w:tcPr>
            <w:tcW w:w="4106" w:type="dxa"/>
          </w:tcPr>
          <w:p w14:paraId="7DF9814E" w14:textId="7D5AD3BD" w:rsidR="006864C9" w:rsidRDefault="006864C9" w:rsidP="006864C9">
            <w:pPr>
              <w:pStyle w:val="TAC"/>
              <w:spacing w:line="240" w:lineRule="auto"/>
              <w:rPr>
                <w:lang w:eastAsia="ko-KR"/>
              </w:rPr>
            </w:pPr>
            <w:r>
              <w:rPr>
                <w:lang w:eastAsia="ko-KR"/>
              </w:rPr>
              <w:t>Samsung</w:t>
            </w:r>
          </w:p>
        </w:tc>
        <w:tc>
          <w:tcPr>
            <w:tcW w:w="5523" w:type="dxa"/>
          </w:tcPr>
          <w:p w14:paraId="67E283A5" w14:textId="207A057B" w:rsidR="006864C9" w:rsidRDefault="006864C9" w:rsidP="006864C9">
            <w:pPr>
              <w:pStyle w:val="TAC"/>
              <w:spacing w:line="240" w:lineRule="auto"/>
              <w:rPr>
                <w:lang w:eastAsia="ko-KR"/>
              </w:rPr>
            </w:pPr>
            <w:r>
              <w:rPr>
                <w:lang w:eastAsia="ko-KR"/>
              </w:rPr>
              <w:t>sangkyu.baek@samsung.com</w:t>
            </w:r>
          </w:p>
        </w:tc>
      </w:tr>
      <w:tr w:rsidR="005D4E38" w14:paraId="2EC6DD7D" w14:textId="77777777" w:rsidTr="00501FB5">
        <w:tc>
          <w:tcPr>
            <w:tcW w:w="4106" w:type="dxa"/>
          </w:tcPr>
          <w:p w14:paraId="7659507C" w14:textId="77777777" w:rsidR="005D4E38" w:rsidRDefault="005D4E38" w:rsidP="00501FB5">
            <w:pPr>
              <w:pStyle w:val="TAC"/>
              <w:spacing w:line="240" w:lineRule="auto"/>
              <w:rPr>
                <w:lang w:eastAsia="ko-KR"/>
              </w:rPr>
            </w:pPr>
            <w:r>
              <w:rPr>
                <w:lang w:eastAsia="ko-KR"/>
              </w:rPr>
              <w:t>Henrik Enbuske</w:t>
            </w:r>
          </w:p>
        </w:tc>
        <w:tc>
          <w:tcPr>
            <w:tcW w:w="5523" w:type="dxa"/>
          </w:tcPr>
          <w:p w14:paraId="5B7190A4" w14:textId="77777777" w:rsidR="005D4E38" w:rsidRDefault="005D4E38" w:rsidP="00501FB5">
            <w:pPr>
              <w:pStyle w:val="TAC"/>
              <w:spacing w:line="240" w:lineRule="auto"/>
              <w:rPr>
                <w:lang w:eastAsia="ko-KR"/>
              </w:rPr>
            </w:pPr>
            <w:r>
              <w:rPr>
                <w:lang w:eastAsia="ko-KR"/>
              </w:rPr>
              <w:t>Henrik.enbuske@ericsson.com</w:t>
            </w:r>
          </w:p>
        </w:tc>
      </w:tr>
      <w:tr w:rsidR="006864C9" w:rsidRPr="00AE6E7A" w14:paraId="15DF659A" w14:textId="77777777">
        <w:tc>
          <w:tcPr>
            <w:tcW w:w="4106" w:type="dxa"/>
          </w:tcPr>
          <w:p w14:paraId="18DED688" w14:textId="462199BB" w:rsidR="006864C9" w:rsidRPr="00D637DA" w:rsidRDefault="00A97636" w:rsidP="006864C9">
            <w:pPr>
              <w:pStyle w:val="TAC"/>
              <w:spacing w:line="240" w:lineRule="auto"/>
              <w:rPr>
                <w:rFonts w:eastAsia="宋体"/>
                <w:lang w:val="de-DE" w:eastAsia="zh-CN"/>
              </w:rPr>
            </w:pPr>
            <w:r>
              <w:rPr>
                <w:rFonts w:eastAsia="宋体"/>
                <w:lang w:val="de-DE" w:eastAsia="zh-CN"/>
              </w:rPr>
              <w:t>Prasad Kadiri</w:t>
            </w:r>
          </w:p>
        </w:tc>
        <w:tc>
          <w:tcPr>
            <w:tcW w:w="5523" w:type="dxa"/>
          </w:tcPr>
          <w:p w14:paraId="37D8DE92" w14:textId="57EA008A" w:rsidR="006864C9" w:rsidRPr="00D637DA" w:rsidRDefault="00A97636" w:rsidP="006864C9">
            <w:pPr>
              <w:pStyle w:val="TAC"/>
              <w:spacing w:line="240" w:lineRule="auto"/>
              <w:rPr>
                <w:rFonts w:eastAsia="宋体"/>
                <w:lang w:val="de-DE" w:eastAsia="zh-CN"/>
              </w:rPr>
            </w:pPr>
            <w:r>
              <w:rPr>
                <w:rFonts w:eastAsia="宋体"/>
                <w:lang w:val="de-DE" w:eastAsia="zh-CN"/>
              </w:rPr>
              <w:t>pkadiri@qti.qualcomm.com</w:t>
            </w:r>
          </w:p>
        </w:tc>
      </w:tr>
      <w:tr w:rsidR="006864C9" w14:paraId="7C74A4C4" w14:textId="77777777">
        <w:tc>
          <w:tcPr>
            <w:tcW w:w="4106" w:type="dxa"/>
          </w:tcPr>
          <w:p w14:paraId="36498143" w14:textId="5B7FFE28" w:rsidR="006864C9" w:rsidRDefault="00A9148F" w:rsidP="006864C9">
            <w:pPr>
              <w:pStyle w:val="TAC"/>
              <w:spacing w:line="240" w:lineRule="auto"/>
              <w:rPr>
                <w:rFonts w:eastAsia="宋体"/>
                <w:lang w:eastAsia="zh-CN"/>
              </w:rPr>
            </w:pPr>
            <w:r w:rsidRPr="00A9148F">
              <w:rPr>
                <w:rFonts w:eastAsia="宋体"/>
                <w:lang w:eastAsia="zh-CN"/>
              </w:rPr>
              <w:t>Jialin Zou</w:t>
            </w:r>
          </w:p>
        </w:tc>
        <w:tc>
          <w:tcPr>
            <w:tcW w:w="5523" w:type="dxa"/>
          </w:tcPr>
          <w:p w14:paraId="3CF0C9A5" w14:textId="7E8A3AB1" w:rsidR="006864C9" w:rsidRDefault="00A9148F" w:rsidP="006864C9">
            <w:pPr>
              <w:pStyle w:val="TAC"/>
              <w:spacing w:line="240" w:lineRule="auto"/>
              <w:rPr>
                <w:rFonts w:eastAsia="宋体"/>
                <w:lang w:eastAsia="zh-CN"/>
              </w:rPr>
            </w:pPr>
            <w:r>
              <w:rPr>
                <w:rFonts w:eastAsia="宋体"/>
                <w:lang w:eastAsia="zh-CN"/>
              </w:rPr>
              <w:t>Jialinzou88@yahoo.com</w:t>
            </w:r>
          </w:p>
        </w:tc>
      </w:tr>
      <w:tr w:rsidR="006864C9" w14:paraId="386057B1" w14:textId="77777777">
        <w:tc>
          <w:tcPr>
            <w:tcW w:w="4106" w:type="dxa"/>
          </w:tcPr>
          <w:p w14:paraId="21E1EDA3" w14:textId="5302FCA3" w:rsidR="006864C9" w:rsidRPr="00471BAB" w:rsidRDefault="00471BAB" w:rsidP="006864C9">
            <w:pPr>
              <w:pStyle w:val="TAC"/>
              <w:spacing w:line="240" w:lineRule="auto"/>
              <w:rPr>
                <w:lang w:val="en-US" w:eastAsia="ko-KR"/>
              </w:rPr>
            </w:pPr>
            <w:r>
              <w:rPr>
                <w:lang w:val="en-US" w:eastAsia="ko-KR"/>
              </w:rPr>
              <w:t>Fangli XU</w:t>
            </w:r>
          </w:p>
        </w:tc>
        <w:tc>
          <w:tcPr>
            <w:tcW w:w="5523" w:type="dxa"/>
          </w:tcPr>
          <w:p w14:paraId="7366588F" w14:textId="78C4CC5B" w:rsidR="006864C9" w:rsidRDefault="00471BAB" w:rsidP="006864C9">
            <w:pPr>
              <w:pStyle w:val="TAC"/>
              <w:spacing w:line="240" w:lineRule="auto"/>
              <w:rPr>
                <w:lang w:eastAsia="ko-KR"/>
              </w:rPr>
            </w:pPr>
            <w:r>
              <w:rPr>
                <w:lang w:eastAsia="ko-KR"/>
              </w:rPr>
              <w:t>fangli_xu@apple.com</w:t>
            </w:r>
          </w:p>
        </w:tc>
      </w:tr>
      <w:tr w:rsidR="006864C9" w14:paraId="26070F03" w14:textId="77777777">
        <w:tc>
          <w:tcPr>
            <w:tcW w:w="4106" w:type="dxa"/>
          </w:tcPr>
          <w:p w14:paraId="6310F0F3" w14:textId="3B39C826" w:rsidR="006864C9" w:rsidRDefault="00C54A3F" w:rsidP="00C54A3F">
            <w:pPr>
              <w:pStyle w:val="TAC"/>
              <w:spacing w:line="240" w:lineRule="auto"/>
              <w:jc w:val="left"/>
              <w:rPr>
                <w:rFonts w:eastAsia="MS Mincho"/>
                <w:lang w:eastAsia="ja-JP"/>
              </w:rPr>
            </w:pPr>
            <w:r>
              <w:rPr>
                <w:rFonts w:eastAsia="MS Mincho"/>
                <w:lang w:eastAsia="ja-JP"/>
              </w:rPr>
              <w:t xml:space="preserve">                              Li</w:t>
            </w:r>
            <w:r w:rsidR="006A4BB9">
              <w:rPr>
                <w:rFonts w:eastAsia="MS Mincho"/>
                <w:lang w:eastAsia="ja-JP"/>
              </w:rPr>
              <w:t>f</w:t>
            </w:r>
            <w:r>
              <w:rPr>
                <w:rFonts w:eastAsia="MS Mincho"/>
                <w:lang w:eastAsia="ja-JP"/>
              </w:rPr>
              <w:t>eng Han</w:t>
            </w:r>
          </w:p>
        </w:tc>
        <w:tc>
          <w:tcPr>
            <w:tcW w:w="5523" w:type="dxa"/>
          </w:tcPr>
          <w:p w14:paraId="1BF87757" w14:textId="0F6E9044" w:rsidR="006864C9" w:rsidRPr="00C54A3F" w:rsidRDefault="00C54A3F" w:rsidP="006864C9">
            <w:pPr>
              <w:pStyle w:val="TAC"/>
              <w:spacing w:line="240" w:lineRule="auto"/>
              <w:rPr>
                <w:rFonts w:eastAsia="宋体"/>
                <w:lang w:eastAsia="zh-CN"/>
              </w:rPr>
            </w:pPr>
            <w:r>
              <w:rPr>
                <w:rFonts w:eastAsia="宋体"/>
                <w:lang w:eastAsia="zh-CN"/>
              </w:rPr>
              <w:t>lifeng.han@unisoc.com</w:t>
            </w:r>
          </w:p>
        </w:tc>
      </w:tr>
      <w:tr w:rsidR="006864C9" w14:paraId="6CA75A21" w14:textId="77777777">
        <w:tc>
          <w:tcPr>
            <w:tcW w:w="4106" w:type="dxa"/>
          </w:tcPr>
          <w:p w14:paraId="77D7A7B9" w14:textId="27C0C3E1" w:rsidR="006864C9" w:rsidRPr="00AE6E7A" w:rsidRDefault="00AE6E7A" w:rsidP="006864C9">
            <w:pPr>
              <w:pStyle w:val="TAC"/>
              <w:spacing w:line="240" w:lineRule="auto"/>
              <w:rPr>
                <w:rFonts w:eastAsia="宋体" w:hint="eastAsia"/>
                <w:lang w:eastAsia="zh-CN"/>
              </w:rPr>
            </w:pPr>
            <w:r>
              <w:rPr>
                <w:rFonts w:eastAsia="宋体" w:hint="eastAsia"/>
                <w:lang w:eastAsia="zh-CN"/>
              </w:rPr>
              <w:t>S</w:t>
            </w:r>
            <w:r>
              <w:rPr>
                <w:rFonts w:eastAsia="宋体"/>
                <w:lang w:eastAsia="zh-CN"/>
              </w:rPr>
              <w:t>hukun Wang(OPPO)</w:t>
            </w:r>
          </w:p>
        </w:tc>
        <w:tc>
          <w:tcPr>
            <w:tcW w:w="5523" w:type="dxa"/>
          </w:tcPr>
          <w:p w14:paraId="274A68E8" w14:textId="0272EF56" w:rsidR="006864C9" w:rsidRPr="00AE6E7A" w:rsidRDefault="00AE6E7A" w:rsidP="006864C9">
            <w:pPr>
              <w:pStyle w:val="TAC"/>
              <w:spacing w:line="240" w:lineRule="auto"/>
              <w:rPr>
                <w:rFonts w:eastAsia="宋体" w:hint="eastAsia"/>
                <w:lang w:eastAsia="zh-CN"/>
              </w:rPr>
            </w:pPr>
            <w:r>
              <w:rPr>
                <w:rFonts w:eastAsia="宋体" w:hint="eastAsia"/>
                <w:lang w:eastAsia="zh-CN"/>
              </w:rPr>
              <w:t>w</w:t>
            </w:r>
            <w:r>
              <w:rPr>
                <w:rFonts w:eastAsia="宋体"/>
                <w:lang w:eastAsia="zh-CN"/>
              </w:rPr>
              <w:t>angshukun@oppo.com</w:t>
            </w:r>
          </w:p>
        </w:tc>
      </w:tr>
      <w:tr w:rsidR="006864C9" w14:paraId="4D1B1194" w14:textId="77777777">
        <w:tc>
          <w:tcPr>
            <w:tcW w:w="4106" w:type="dxa"/>
          </w:tcPr>
          <w:p w14:paraId="6B3999A0" w14:textId="65690F50" w:rsidR="006864C9" w:rsidRDefault="006864C9" w:rsidP="006864C9">
            <w:pPr>
              <w:pStyle w:val="TAC"/>
              <w:spacing w:line="240" w:lineRule="auto"/>
              <w:rPr>
                <w:rFonts w:eastAsia="宋体"/>
                <w:lang w:eastAsia="zh-CN"/>
              </w:rPr>
            </w:pPr>
          </w:p>
        </w:tc>
        <w:tc>
          <w:tcPr>
            <w:tcW w:w="5523" w:type="dxa"/>
          </w:tcPr>
          <w:p w14:paraId="1BC76FDC" w14:textId="3827AEC8" w:rsidR="006864C9" w:rsidRDefault="006864C9" w:rsidP="006864C9">
            <w:pPr>
              <w:pStyle w:val="TAC"/>
              <w:spacing w:line="240" w:lineRule="auto"/>
              <w:rPr>
                <w:rFonts w:eastAsia="宋体"/>
                <w:lang w:eastAsia="zh-CN"/>
              </w:rPr>
            </w:pPr>
          </w:p>
        </w:tc>
      </w:tr>
      <w:tr w:rsidR="006864C9" w14:paraId="30D61780" w14:textId="77777777">
        <w:tc>
          <w:tcPr>
            <w:tcW w:w="4106" w:type="dxa"/>
          </w:tcPr>
          <w:p w14:paraId="227E3F9F" w14:textId="055A9FA5" w:rsidR="006864C9" w:rsidRDefault="006864C9" w:rsidP="006864C9">
            <w:pPr>
              <w:pStyle w:val="TAC"/>
              <w:spacing w:line="240" w:lineRule="auto"/>
              <w:rPr>
                <w:lang w:eastAsia="ko-KR"/>
              </w:rPr>
            </w:pPr>
          </w:p>
        </w:tc>
        <w:tc>
          <w:tcPr>
            <w:tcW w:w="5523" w:type="dxa"/>
          </w:tcPr>
          <w:p w14:paraId="605B7CF8" w14:textId="0A7D560B" w:rsidR="006864C9" w:rsidRDefault="006864C9" w:rsidP="006864C9">
            <w:pPr>
              <w:pStyle w:val="TAC"/>
              <w:spacing w:line="240" w:lineRule="auto"/>
              <w:rPr>
                <w:lang w:eastAsia="ko-KR"/>
              </w:rPr>
            </w:pPr>
          </w:p>
        </w:tc>
      </w:tr>
      <w:tr w:rsidR="006864C9" w14:paraId="29E6E7C0" w14:textId="77777777">
        <w:tc>
          <w:tcPr>
            <w:tcW w:w="4106" w:type="dxa"/>
          </w:tcPr>
          <w:p w14:paraId="20506870" w14:textId="77777777" w:rsidR="006864C9" w:rsidRDefault="006864C9" w:rsidP="006864C9">
            <w:pPr>
              <w:pStyle w:val="TAC"/>
              <w:spacing w:line="240" w:lineRule="auto"/>
              <w:rPr>
                <w:lang w:eastAsia="ko-KR"/>
              </w:rPr>
            </w:pPr>
          </w:p>
        </w:tc>
        <w:tc>
          <w:tcPr>
            <w:tcW w:w="5523" w:type="dxa"/>
          </w:tcPr>
          <w:p w14:paraId="47C3497C" w14:textId="77777777" w:rsidR="006864C9" w:rsidRDefault="006864C9" w:rsidP="006864C9">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3"/>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needed for camping, e.g. reception of CD SSB, paging etc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Broadcast CFR configuration or equivalent indication, to assist gNB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9"/>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supporting Case E, e.g. shall not bring the the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r w:rsidR="00D75B78" w:rsidRPr="00BC2A10">
        <w:rPr>
          <w:rFonts w:cs="Arial"/>
          <w:i/>
          <w:iCs/>
          <w:sz w:val="22"/>
          <w:szCs w:val="22"/>
          <w:lang w:eastAsia="sv-SE"/>
        </w:rPr>
        <w:t>locationAndBandwidth</w:t>
      </w:r>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SIBx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9"/>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9"/>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r w:rsidR="00AF7DEF" w:rsidRPr="00BC2A10">
        <w:rPr>
          <w:rFonts w:ascii="Times New Roman" w:eastAsia="宋体" w:hAnsi="Times New Roman" w:cs="Times New Roman"/>
          <w:sz w:val="22"/>
          <w:szCs w:val="22"/>
        </w:rPr>
        <w:t xml:space="preserve">SIBx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3"/>
        <w:tblW w:w="0" w:type="auto"/>
        <w:tblLook w:val="04A0" w:firstRow="1" w:lastRow="0" w:firstColumn="1" w:lastColumn="0" w:noHBand="0" w:noVBand="1"/>
      </w:tblPr>
      <w:tblGrid>
        <w:gridCol w:w="1435"/>
        <w:gridCol w:w="1684"/>
        <w:gridCol w:w="6236"/>
      </w:tblGrid>
      <w:tr w:rsidR="009B17DF" w14:paraId="5D674B51" w14:textId="77777777" w:rsidTr="005D4E38">
        <w:trPr>
          <w:trHeight w:val="454"/>
        </w:trPr>
        <w:tc>
          <w:tcPr>
            <w:tcW w:w="1435"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rsidTr="005D4E38">
        <w:trPr>
          <w:trHeight w:val="454"/>
        </w:trPr>
        <w:tc>
          <w:tcPr>
            <w:tcW w:w="1435"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rsidTr="005D4E38">
        <w:trPr>
          <w:trHeight w:val="454"/>
        </w:trPr>
        <w:tc>
          <w:tcPr>
            <w:tcW w:w="1435" w:type="dxa"/>
            <w:vAlign w:val="center"/>
          </w:tcPr>
          <w:p w14:paraId="4B484866" w14:textId="348E3F77" w:rsidR="009B17DF" w:rsidRPr="0019023A" w:rsidRDefault="0019023A">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宋体"/>
                <w:lang w:eastAsia="zh-CN"/>
              </w:rPr>
            </w:pPr>
            <w:r>
              <w:rPr>
                <w:rFonts w:eastAsia="宋体"/>
                <w:lang w:eastAsia="zh-CN"/>
              </w:rPr>
              <w:t>We have the same understanding as Huawei</w:t>
            </w:r>
          </w:p>
        </w:tc>
      </w:tr>
      <w:tr w:rsidR="009B17DF" w14:paraId="64A9774B" w14:textId="77777777" w:rsidTr="005D4E38">
        <w:trPr>
          <w:trHeight w:val="454"/>
        </w:trPr>
        <w:tc>
          <w:tcPr>
            <w:tcW w:w="1435" w:type="dxa"/>
            <w:vAlign w:val="center"/>
          </w:tcPr>
          <w:p w14:paraId="31691FB2" w14:textId="4808E136" w:rsidR="009B17DF" w:rsidRDefault="008D4691">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宋体"/>
                <w:sz w:val="22"/>
                <w:szCs w:val="22"/>
                <w:lang w:eastAsia="zh-CN"/>
              </w:rPr>
            </w:pPr>
            <w:r w:rsidRPr="00F350F2">
              <w:rPr>
                <w:rFonts w:eastAsia="宋体"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宋体"/>
                <w:sz w:val="22"/>
                <w:szCs w:val="22"/>
                <w:lang w:eastAsia="zh-CN"/>
              </w:rPr>
              <w:t>different than initial BWP</w:t>
            </w:r>
            <w:r w:rsidRPr="00F350F2">
              <w:rPr>
                <w:rFonts w:eastAsia="宋体" w:hint="eastAsia"/>
                <w:sz w:val="22"/>
                <w:szCs w:val="22"/>
                <w:lang w:eastAsia="zh-CN"/>
              </w:rPr>
              <w:t xml:space="preserve">. Besides, a CFR should be within a BWP, </w:t>
            </w:r>
            <w:r w:rsidR="009200BF">
              <w:rPr>
                <w:rFonts w:eastAsia="宋体" w:hint="eastAsia"/>
                <w:sz w:val="22"/>
                <w:szCs w:val="22"/>
                <w:lang w:eastAsia="zh-CN"/>
              </w:rPr>
              <w:t>as defined</w:t>
            </w:r>
            <w:r w:rsidRPr="00F350F2">
              <w:rPr>
                <w:rFonts w:eastAsia="宋体" w:hint="eastAsia"/>
                <w:sz w:val="22"/>
                <w:szCs w:val="22"/>
                <w:lang w:eastAsia="zh-CN"/>
              </w:rPr>
              <w:t xml:space="preserve"> in RAN1 MBS CR</w:t>
            </w:r>
            <w:r w:rsidR="007A70E8">
              <w:rPr>
                <w:rFonts w:eastAsia="宋体" w:hint="eastAsia"/>
                <w:sz w:val="22"/>
                <w:szCs w:val="22"/>
                <w:lang w:eastAsia="zh-CN"/>
              </w:rPr>
              <w:t>.</w:t>
            </w:r>
          </w:p>
        </w:tc>
      </w:tr>
      <w:tr w:rsidR="009B17DF" w14:paraId="5F726B5B" w14:textId="77777777" w:rsidTr="005D4E38">
        <w:trPr>
          <w:trHeight w:val="454"/>
        </w:trPr>
        <w:tc>
          <w:tcPr>
            <w:tcW w:w="1435" w:type="dxa"/>
            <w:vAlign w:val="center"/>
          </w:tcPr>
          <w:p w14:paraId="545265CA" w14:textId="56A46657" w:rsidR="009B17DF" w:rsidRPr="004C36D7" w:rsidRDefault="004C36D7">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7817E5A6" w14:textId="37AE529F" w:rsidR="009B17DF" w:rsidRPr="004C36D7" w:rsidRDefault="004C36D7">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14:paraId="60A732BD" w14:textId="77777777" w:rsidR="009B17DF" w:rsidRDefault="00E860E3" w:rsidP="00E860E3">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宋体"/>
                <w:lang w:eastAsia="zh-CN"/>
              </w:rPr>
            </w:pPr>
            <w:r>
              <w:rPr>
                <w:rFonts w:eastAsia="宋体"/>
                <w:lang w:eastAsia="zh-CN"/>
              </w:rPr>
              <w:t>It’s better to configure the CFR of CASE E type with SIB x or MCCH.</w:t>
            </w:r>
          </w:p>
          <w:p w14:paraId="606B50E1" w14:textId="5A6A53A0" w:rsidR="00E860E3" w:rsidRDefault="00E860E3" w:rsidP="00E860E3">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CASE E type. We sugget the CFR for MCCH is fixed to </w:t>
            </w:r>
            <w:r w:rsidR="009529E9">
              <w:rPr>
                <w:rFonts w:eastAsia="宋体"/>
                <w:lang w:eastAsia="zh-CN"/>
              </w:rPr>
              <w:t xml:space="preserve">the </w:t>
            </w:r>
            <w:r>
              <w:rPr>
                <w:rFonts w:eastAsia="宋体"/>
                <w:lang w:eastAsia="zh-CN"/>
              </w:rPr>
              <w:t>initial DL BWP</w:t>
            </w:r>
            <w:r w:rsidR="009529E9">
              <w:rPr>
                <w:rFonts w:eastAsia="宋体"/>
                <w:lang w:eastAsia="zh-CN"/>
              </w:rPr>
              <w:t xml:space="preserve"> for SIB x.</w:t>
            </w:r>
          </w:p>
          <w:p w14:paraId="47D20764" w14:textId="5B2FC1D1" w:rsidR="00E860E3" w:rsidRPr="00E860E3" w:rsidRDefault="00E860E3" w:rsidP="00E860E3">
            <w:pPr>
              <w:spacing w:after="0"/>
              <w:rPr>
                <w:rFonts w:eastAsia="宋体"/>
                <w:lang w:eastAsia="zh-CN"/>
              </w:rPr>
            </w:pPr>
          </w:p>
        </w:tc>
      </w:tr>
      <w:tr w:rsidR="00392F55" w14:paraId="5A2059FC" w14:textId="77777777" w:rsidTr="005D4E38">
        <w:trPr>
          <w:trHeight w:val="454"/>
        </w:trPr>
        <w:tc>
          <w:tcPr>
            <w:tcW w:w="1435" w:type="dxa"/>
            <w:vAlign w:val="center"/>
          </w:tcPr>
          <w:p w14:paraId="438D6EB4" w14:textId="3A594B42" w:rsidR="00392F55" w:rsidRDefault="00392F55" w:rsidP="00392F55">
            <w:pPr>
              <w:spacing w:after="0"/>
              <w:jc w:val="center"/>
              <w:rPr>
                <w:lang w:eastAsia="zh-CN"/>
              </w:rPr>
            </w:pPr>
            <w:r>
              <w:rPr>
                <w:lang w:eastAsia="zh-CN"/>
              </w:rPr>
              <w:t>Nokia</w:t>
            </w:r>
          </w:p>
        </w:tc>
        <w:tc>
          <w:tcPr>
            <w:tcW w:w="1684" w:type="dxa"/>
            <w:vAlign w:val="center"/>
          </w:tcPr>
          <w:p w14:paraId="23DCD7C5" w14:textId="0EA90908" w:rsidR="00392F55" w:rsidRDefault="00392F55" w:rsidP="00392F55">
            <w:pPr>
              <w:spacing w:after="0"/>
              <w:jc w:val="center"/>
              <w:rPr>
                <w:lang w:eastAsia="zh-CN"/>
              </w:rPr>
            </w:pPr>
            <w:r>
              <w:rPr>
                <w:lang w:eastAsia="zh-CN"/>
              </w:rPr>
              <w:t>Opt 1, Easier to define a BWP for MBS</w:t>
            </w:r>
          </w:p>
        </w:tc>
        <w:tc>
          <w:tcPr>
            <w:tcW w:w="6236" w:type="dxa"/>
            <w:vAlign w:val="center"/>
          </w:tcPr>
          <w:p w14:paraId="6A4E5504" w14:textId="06EDC627" w:rsidR="00392F55" w:rsidRDefault="00392F55" w:rsidP="00392F55">
            <w:pPr>
              <w:spacing w:after="0"/>
              <w:rPr>
                <w:lang w:eastAsia="zh-CN"/>
              </w:rPr>
            </w:pPr>
            <w:r>
              <w:rPr>
                <w:rStyle w:val="af6"/>
              </w:rPr>
              <w:t>CFR is just a terminology that is same as release 15 BWP. There is no need to make things unnecessarily complex in RAN2 trying to define. Thus it seems way simpler to try to keep BWP terminology as all the existing parameters refer to BWP instead of “CFR” e.g. CORESET/searchspace configuration.</w:t>
            </w:r>
          </w:p>
        </w:tc>
      </w:tr>
      <w:tr w:rsidR="00D20B03" w14:paraId="65433CF8" w14:textId="77777777" w:rsidTr="005D4E38">
        <w:trPr>
          <w:trHeight w:val="454"/>
        </w:trPr>
        <w:tc>
          <w:tcPr>
            <w:tcW w:w="1435" w:type="dxa"/>
            <w:vAlign w:val="center"/>
          </w:tcPr>
          <w:p w14:paraId="26290917" w14:textId="013C2DF7" w:rsidR="00D20B03" w:rsidRDefault="00D20B03" w:rsidP="00D20B03">
            <w:pPr>
              <w:spacing w:after="0"/>
              <w:jc w:val="center"/>
              <w:rPr>
                <w:sz w:val="22"/>
                <w:lang w:eastAsia="ko-KR"/>
              </w:rPr>
            </w:pPr>
            <w:r>
              <w:rPr>
                <w:lang w:eastAsia="zh-CN"/>
              </w:rPr>
              <w:t xml:space="preserve">Sony </w:t>
            </w:r>
          </w:p>
        </w:tc>
        <w:tc>
          <w:tcPr>
            <w:tcW w:w="1684" w:type="dxa"/>
            <w:vAlign w:val="center"/>
          </w:tcPr>
          <w:p w14:paraId="0F4E8A74" w14:textId="08A2923B" w:rsidR="00D20B03" w:rsidRDefault="00D20B03" w:rsidP="00D20B03">
            <w:pPr>
              <w:spacing w:after="0"/>
              <w:jc w:val="center"/>
              <w:rPr>
                <w:sz w:val="22"/>
                <w:lang w:eastAsia="ko-KR"/>
              </w:rPr>
            </w:pPr>
            <w:r>
              <w:rPr>
                <w:rFonts w:eastAsia="宋体" w:hint="eastAsia"/>
                <w:sz w:val="22"/>
                <w:szCs w:val="22"/>
                <w:lang w:eastAsia="zh-CN"/>
              </w:rPr>
              <w:t>O</w:t>
            </w:r>
            <w:r>
              <w:rPr>
                <w:rFonts w:eastAsia="宋体"/>
                <w:sz w:val="22"/>
                <w:szCs w:val="22"/>
                <w:lang w:eastAsia="zh-CN"/>
              </w:rPr>
              <w:t xml:space="preserve">pt 1, as a </w:t>
            </w:r>
            <w:r>
              <w:rPr>
                <w:rFonts w:eastAsia="宋体" w:hint="eastAsia"/>
                <w:sz w:val="22"/>
                <w:szCs w:val="22"/>
                <w:lang w:eastAsia="zh-CN"/>
              </w:rPr>
              <w:t xml:space="preserve">BWP </w:t>
            </w:r>
          </w:p>
        </w:tc>
        <w:tc>
          <w:tcPr>
            <w:tcW w:w="6236" w:type="dxa"/>
            <w:vAlign w:val="center"/>
          </w:tcPr>
          <w:p w14:paraId="53224879" w14:textId="6B611851" w:rsidR="00D20B03" w:rsidRDefault="00D20B03" w:rsidP="00D20B03">
            <w:pPr>
              <w:spacing w:after="0"/>
              <w:jc w:val="both"/>
              <w:rPr>
                <w:sz w:val="22"/>
                <w:lang w:eastAsia="ko-KR"/>
              </w:rPr>
            </w:pPr>
            <w:r>
              <w:rPr>
                <w:lang w:eastAsia="zh-CN"/>
              </w:rPr>
              <w:t>We prefer to reuse the BWP terminology.</w:t>
            </w:r>
          </w:p>
        </w:tc>
      </w:tr>
      <w:tr w:rsidR="006864C9" w14:paraId="0226483B" w14:textId="77777777" w:rsidTr="005D4E38">
        <w:trPr>
          <w:trHeight w:val="454"/>
        </w:trPr>
        <w:tc>
          <w:tcPr>
            <w:tcW w:w="1435" w:type="dxa"/>
            <w:vAlign w:val="center"/>
          </w:tcPr>
          <w:p w14:paraId="5F86EF53" w14:textId="3F247446" w:rsidR="006864C9" w:rsidRDefault="006864C9" w:rsidP="006864C9">
            <w:pPr>
              <w:spacing w:after="0"/>
              <w:jc w:val="center"/>
              <w:rPr>
                <w:rFonts w:eastAsia="宋体"/>
                <w:sz w:val="22"/>
                <w:szCs w:val="22"/>
                <w:lang w:eastAsia="zh-CN"/>
              </w:rPr>
            </w:pPr>
            <w:r>
              <w:rPr>
                <w:lang w:eastAsia="zh-CN"/>
              </w:rPr>
              <w:t>Samsung</w:t>
            </w:r>
          </w:p>
        </w:tc>
        <w:tc>
          <w:tcPr>
            <w:tcW w:w="1684" w:type="dxa"/>
            <w:vAlign w:val="center"/>
          </w:tcPr>
          <w:p w14:paraId="56983F4F" w14:textId="748D85AE" w:rsidR="006864C9" w:rsidRDefault="006864C9" w:rsidP="006864C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29C192B7" w14:textId="744E65C2" w:rsidR="006864C9" w:rsidRDefault="006864C9" w:rsidP="006864C9">
            <w:pPr>
              <w:spacing w:after="0"/>
              <w:rPr>
                <w:sz w:val="22"/>
                <w:szCs w:val="22"/>
                <w:lang w:eastAsia="zh-CN"/>
              </w:rPr>
            </w:pPr>
            <w:r>
              <w:rPr>
                <w:lang w:eastAsia="zh-CN"/>
              </w:rPr>
              <w:t>CFR association with the initial BWP is sufficient, i.e. CFR covering the initial BWP.</w:t>
            </w:r>
          </w:p>
        </w:tc>
      </w:tr>
      <w:tr w:rsidR="005D4E38" w14:paraId="30545B5A" w14:textId="77777777" w:rsidTr="00501FB5">
        <w:trPr>
          <w:trHeight w:val="454"/>
        </w:trPr>
        <w:tc>
          <w:tcPr>
            <w:tcW w:w="1435" w:type="dxa"/>
            <w:vAlign w:val="center"/>
          </w:tcPr>
          <w:p w14:paraId="5B66D745" w14:textId="77777777" w:rsidR="005D4E38" w:rsidRDefault="005D4E38" w:rsidP="00501FB5">
            <w:pPr>
              <w:spacing w:after="0"/>
              <w:jc w:val="center"/>
              <w:rPr>
                <w:lang w:eastAsia="zh-CN"/>
              </w:rPr>
            </w:pPr>
            <w:r>
              <w:rPr>
                <w:lang w:eastAsia="zh-CN"/>
              </w:rPr>
              <w:t>Ericsson</w:t>
            </w:r>
          </w:p>
        </w:tc>
        <w:tc>
          <w:tcPr>
            <w:tcW w:w="1684" w:type="dxa"/>
            <w:vAlign w:val="center"/>
          </w:tcPr>
          <w:p w14:paraId="135D5E31" w14:textId="77777777" w:rsidR="005D4E38" w:rsidRDefault="005D4E38" w:rsidP="00501FB5">
            <w:pPr>
              <w:spacing w:after="0"/>
              <w:jc w:val="center"/>
              <w:rPr>
                <w:lang w:eastAsia="zh-CN"/>
              </w:rPr>
            </w:pPr>
            <w:r>
              <w:rPr>
                <w:lang w:eastAsia="zh-CN"/>
              </w:rPr>
              <w:t>Opt 1, only configuring a CFR, i.e. no  Case E specific BWP needed</w:t>
            </w:r>
          </w:p>
        </w:tc>
        <w:tc>
          <w:tcPr>
            <w:tcW w:w="6236" w:type="dxa"/>
            <w:vAlign w:val="center"/>
          </w:tcPr>
          <w:p w14:paraId="7FF33565" w14:textId="77777777" w:rsidR="005D4E38" w:rsidRDefault="005D4E38" w:rsidP="00501FB5">
            <w:pPr>
              <w:spacing w:after="0"/>
              <w:rPr>
                <w:lang w:eastAsia="zh-CN"/>
              </w:rPr>
            </w:pPr>
            <w:r>
              <w:rPr>
                <w:lang w:eastAsia="zh-CN"/>
              </w:rPr>
              <w:t>As RAN1 specifications define CFR (instead of using a BWP definition), it seems better to align and configure the CFR by CFR frequency range, PDCCH-config and PDSCH-config, in line with RAN1 agreements. . A Case E CFR may or may not be associated with an identically sized BWP, but we do not see that this serves any purpose. There is no added technical functionality by also defining a BWP having the same characteristics as the Case E CFR. Only if specification consistency would require such a BWP would it need to be defined. Otherwise, it is simpler/better to just define a Case E CFR, without associated BWP. When the UE is in RRC CONNECTED, the broadcast CFR becomes a CFR within the active BWP, similar to the multicast CFR.</w:t>
            </w:r>
          </w:p>
        </w:tc>
      </w:tr>
      <w:tr w:rsidR="006864C9" w14:paraId="4A20517C" w14:textId="77777777" w:rsidTr="005D4E38">
        <w:trPr>
          <w:trHeight w:val="454"/>
        </w:trPr>
        <w:tc>
          <w:tcPr>
            <w:tcW w:w="1435" w:type="dxa"/>
            <w:vAlign w:val="center"/>
          </w:tcPr>
          <w:p w14:paraId="11ADB96E" w14:textId="661CA474" w:rsidR="006864C9" w:rsidRDefault="00A97636" w:rsidP="006864C9">
            <w:pPr>
              <w:spacing w:after="0"/>
              <w:jc w:val="center"/>
              <w:rPr>
                <w:rFonts w:eastAsia="宋体"/>
                <w:sz w:val="22"/>
                <w:szCs w:val="22"/>
                <w:lang w:val="en-US" w:eastAsia="zh-CN"/>
              </w:rPr>
            </w:pPr>
            <w:r>
              <w:rPr>
                <w:rFonts w:eastAsia="宋体"/>
                <w:sz w:val="22"/>
                <w:szCs w:val="22"/>
                <w:lang w:val="en-US" w:eastAsia="zh-CN"/>
              </w:rPr>
              <w:t>Qualcomm</w:t>
            </w:r>
          </w:p>
        </w:tc>
        <w:tc>
          <w:tcPr>
            <w:tcW w:w="1684" w:type="dxa"/>
            <w:vAlign w:val="center"/>
          </w:tcPr>
          <w:p w14:paraId="50AF7B11" w14:textId="058F06D4" w:rsidR="006864C9" w:rsidRDefault="00A97636" w:rsidP="006864C9">
            <w:pPr>
              <w:spacing w:after="0"/>
              <w:jc w:val="center"/>
              <w:rPr>
                <w:rFonts w:eastAsia="宋体"/>
                <w:sz w:val="22"/>
                <w:szCs w:val="22"/>
                <w:lang w:val="en-US" w:eastAsia="zh-CN"/>
              </w:rPr>
            </w:pPr>
            <w:r>
              <w:rPr>
                <w:rFonts w:eastAsia="宋体"/>
                <w:sz w:val="22"/>
                <w:szCs w:val="22"/>
                <w:lang w:val="en-US" w:eastAsia="zh-CN"/>
              </w:rPr>
              <w:t xml:space="preserve">Option 1, </w:t>
            </w:r>
            <w:r w:rsidR="00F34916">
              <w:rPr>
                <w:rFonts w:eastAsia="宋体"/>
                <w:sz w:val="22"/>
                <w:szCs w:val="22"/>
                <w:lang w:val="en-US" w:eastAsia="zh-CN"/>
              </w:rPr>
              <w:t>and a broadcast configured BWP</w:t>
            </w:r>
          </w:p>
        </w:tc>
        <w:tc>
          <w:tcPr>
            <w:tcW w:w="6236" w:type="dxa"/>
            <w:vAlign w:val="center"/>
          </w:tcPr>
          <w:p w14:paraId="78B81C3D" w14:textId="2873613C" w:rsidR="006864C9" w:rsidRDefault="00F34916" w:rsidP="006864C9">
            <w:pPr>
              <w:rPr>
                <w:lang w:val="en-US" w:eastAsia="zh-CN"/>
              </w:rPr>
            </w:pPr>
            <w:r>
              <w:rPr>
                <w:lang w:val="en-US" w:eastAsia="zh-CN"/>
              </w:rPr>
              <w:t>Same view as CATT, Nokia.</w:t>
            </w:r>
          </w:p>
        </w:tc>
      </w:tr>
      <w:tr w:rsidR="006864C9" w14:paraId="01309491" w14:textId="77777777" w:rsidTr="005D4E38">
        <w:trPr>
          <w:trHeight w:val="454"/>
        </w:trPr>
        <w:tc>
          <w:tcPr>
            <w:tcW w:w="1435" w:type="dxa"/>
          </w:tcPr>
          <w:p w14:paraId="54E2EFAA" w14:textId="48732DEB" w:rsidR="006864C9" w:rsidRDefault="00122BD0" w:rsidP="006864C9">
            <w:pPr>
              <w:spacing w:after="0"/>
              <w:jc w:val="center"/>
              <w:rPr>
                <w:rFonts w:eastAsia="宋体"/>
                <w:sz w:val="22"/>
                <w:szCs w:val="22"/>
                <w:lang w:eastAsia="zh-CN"/>
              </w:rPr>
            </w:pPr>
            <w:r>
              <w:rPr>
                <w:rFonts w:eastAsia="宋体"/>
                <w:sz w:val="22"/>
                <w:szCs w:val="22"/>
                <w:lang w:eastAsia="zh-CN"/>
              </w:rPr>
              <w:t>Futurewei</w:t>
            </w:r>
          </w:p>
        </w:tc>
        <w:tc>
          <w:tcPr>
            <w:tcW w:w="1684" w:type="dxa"/>
          </w:tcPr>
          <w:p w14:paraId="211142FF" w14:textId="0ACEF610" w:rsidR="006864C9" w:rsidRDefault="00122BD0" w:rsidP="006864C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w:t>
            </w:r>
            <w:r w:rsidR="00DC032D">
              <w:rPr>
                <w:rFonts w:eastAsia="宋体"/>
                <w:sz w:val="22"/>
                <w:szCs w:val="22"/>
                <w:lang w:eastAsia="zh-CN"/>
              </w:rPr>
              <w:t xml:space="preserve"> as the </w:t>
            </w:r>
            <w:r w:rsidR="00DC032D">
              <w:rPr>
                <w:rFonts w:eastAsia="宋体"/>
                <w:sz w:val="22"/>
                <w:szCs w:val="22"/>
                <w:lang w:eastAsia="zh-CN"/>
              </w:rPr>
              <w:lastRenderedPageBreak/>
              <w:t>BWP for broadcast</w:t>
            </w:r>
          </w:p>
        </w:tc>
        <w:tc>
          <w:tcPr>
            <w:tcW w:w="6236" w:type="dxa"/>
          </w:tcPr>
          <w:p w14:paraId="2E43FC3E" w14:textId="156A7326" w:rsidR="006864C9" w:rsidRDefault="00DC032D" w:rsidP="006864C9">
            <w:pPr>
              <w:spacing w:after="0"/>
              <w:rPr>
                <w:rFonts w:eastAsia="宋体"/>
                <w:sz w:val="22"/>
                <w:szCs w:val="22"/>
                <w:lang w:eastAsia="zh-CN"/>
              </w:rPr>
            </w:pPr>
            <w:r>
              <w:rPr>
                <w:rFonts w:eastAsia="宋体"/>
                <w:sz w:val="22"/>
                <w:szCs w:val="22"/>
                <w:lang w:eastAsia="zh-CN"/>
              </w:rPr>
              <w:lastRenderedPageBreak/>
              <w:t>Have the similar view as above companies. The CFR configuration should follow the RAN1 definition to make sure it</w:t>
            </w:r>
            <w:r w:rsidR="0085759F">
              <w:rPr>
                <w:rFonts w:eastAsia="宋体"/>
                <w:sz w:val="22"/>
                <w:szCs w:val="22"/>
                <w:lang w:eastAsia="zh-CN"/>
              </w:rPr>
              <w:t>s</w:t>
            </w:r>
            <w:r>
              <w:rPr>
                <w:rFonts w:eastAsia="宋体"/>
                <w:sz w:val="22"/>
                <w:szCs w:val="22"/>
                <w:lang w:eastAsia="zh-CN"/>
              </w:rPr>
              <w:t xml:space="preserve"> association with initial </w:t>
            </w:r>
            <w:r w:rsidR="00865CCB">
              <w:rPr>
                <w:rFonts w:eastAsia="宋体"/>
                <w:sz w:val="22"/>
                <w:szCs w:val="22"/>
                <w:lang w:eastAsia="zh-CN"/>
              </w:rPr>
              <w:t xml:space="preserve">BWP. </w:t>
            </w:r>
          </w:p>
        </w:tc>
      </w:tr>
      <w:tr w:rsidR="00A61A89" w14:paraId="1AE8716D" w14:textId="77777777" w:rsidTr="00EB5D89">
        <w:trPr>
          <w:trHeight w:val="454"/>
        </w:trPr>
        <w:tc>
          <w:tcPr>
            <w:tcW w:w="1435" w:type="dxa"/>
          </w:tcPr>
          <w:p w14:paraId="1B76C244" w14:textId="2FA16F9D" w:rsidR="00A61A89" w:rsidRDefault="00A61A89" w:rsidP="00A61A89">
            <w:pPr>
              <w:spacing w:after="0"/>
              <w:jc w:val="center"/>
              <w:rPr>
                <w:rFonts w:eastAsia="宋体"/>
                <w:sz w:val="22"/>
                <w:szCs w:val="22"/>
                <w:lang w:eastAsia="zh-CN"/>
              </w:rPr>
            </w:pPr>
            <w:r>
              <w:rPr>
                <w:rFonts w:eastAsia="宋体"/>
                <w:sz w:val="22"/>
                <w:szCs w:val="22"/>
                <w:lang w:eastAsia="zh-CN"/>
              </w:rPr>
              <w:t xml:space="preserve">Apple </w:t>
            </w:r>
          </w:p>
        </w:tc>
        <w:tc>
          <w:tcPr>
            <w:tcW w:w="1684" w:type="dxa"/>
            <w:vAlign w:val="center"/>
          </w:tcPr>
          <w:p w14:paraId="3607752F" w14:textId="0FD5538E" w:rsidR="00A61A89" w:rsidRDefault="00A61A89" w:rsidP="00A61A8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72754AE" w14:textId="5D4C18FF" w:rsidR="00A61A89" w:rsidRDefault="00A61A89" w:rsidP="00A61A89">
            <w:pPr>
              <w:spacing w:after="0"/>
              <w:rPr>
                <w:sz w:val="22"/>
                <w:szCs w:val="22"/>
                <w:lang w:eastAsia="zh-CN"/>
              </w:rPr>
            </w:pPr>
            <w:r>
              <w:rPr>
                <w:rFonts w:eastAsia="宋体"/>
                <w:lang w:eastAsia="zh-CN"/>
              </w:rPr>
              <w:t>We have the same understanding as Huawei</w:t>
            </w:r>
            <w:r w:rsidR="00360552">
              <w:rPr>
                <w:rFonts w:eastAsia="宋体"/>
                <w:lang w:eastAsia="zh-CN"/>
              </w:rPr>
              <w:t>.</w:t>
            </w:r>
          </w:p>
        </w:tc>
      </w:tr>
      <w:tr w:rsidR="008165E4" w14:paraId="3F67E0F9" w14:textId="77777777" w:rsidTr="00EB5D89">
        <w:trPr>
          <w:trHeight w:val="454"/>
        </w:trPr>
        <w:tc>
          <w:tcPr>
            <w:tcW w:w="1435" w:type="dxa"/>
          </w:tcPr>
          <w:p w14:paraId="0F959712" w14:textId="3BCC6136" w:rsidR="008165E4" w:rsidRDefault="008165E4" w:rsidP="00A61A89">
            <w:pPr>
              <w:spacing w:after="0"/>
              <w:jc w:val="cente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78D138EB" w14:textId="2FAFDC84" w:rsidR="008165E4" w:rsidRDefault="008165E4" w:rsidP="00A61A89">
            <w:pPr>
              <w:spacing w:after="0"/>
              <w:jc w:val="center"/>
              <w:rPr>
                <w:rFonts w:eastAsia="宋体"/>
                <w:sz w:val="22"/>
                <w:szCs w:val="22"/>
                <w:lang w:eastAsia="zh-CN"/>
              </w:rPr>
            </w:pPr>
            <w:r>
              <w:rPr>
                <w:rFonts w:eastAsia="宋体"/>
                <w:sz w:val="22"/>
                <w:szCs w:val="22"/>
                <w:lang w:eastAsia="zh-CN"/>
              </w:rPr>
              <w:t xml:space="preserve">Option1, and </w:t>
            </w:r>
            <w:r>
              <w:rPr>
                <w:rFonts w:eastAsia="宋体" w:hint="eastAsia"/>
                <w:sz w:val="22"/>
                <w:szCs w:val="22"/>
                <w:lang w:eastAsia="zh-CN"/>
              </w:rPr>
              <w:t>a broadcast specific BWP is needed</w:t>
            </w:r>
          </w:p>
        </w:tc>
        <w:tc>
          <w:tcPr>
            <w:tcW w:w="6236" w:type="dxa"/>
            <w:vAlign w:val="center"/>
          </w:tcPr>
          <w:p w14:paraId="0D819618" w14:textId="28B5C100" w:rsidR="008165E4" w:rsidRDefault="00FC6028" w:rsidP="00A61A89">
            <w:pPr>
              <w:spacing w:after="0"/>
              <w:rPr>
                <w:rFonts w:eastAsia="宋体"/>
                <w:lang w:eastAsia="zh-CN"/>
              </w:rPr>
            </w:pPr>
            <w:r>
              <w:rPr>
                <w:lang w:eastAsia="zh-CN"/>
              </w:rPr>
              <w:t>We also prefer to reuse the BWP terminology</w:t>
            </w:r>
            <w:r w:rsidR="00780D1E">
              <w:rPr>
                <w:lang w:eastAsia="zh-CN"/>
              </w:rPr>
              <w:t xml:space="preserve"> to make it simple</w:t>
            </w:r>
            <w:r>
              <w:rPr>
                <w:lang w:eastAsia="zh-CN"/>
              </w:rPr>
              <w:t>.</w:t>
            </w:r>
          </w:p>
        </w:tc>
      </w:tr>
      <w:tr w:rsidR="00AE6E7A" w14:paraId="6B727F34" w14:textId="77777777" w:rsidTr="00EB5D89">
        <w:trPr>
          <w:trHeight w:val="454"/>
        </w:trPr>
        <w:tc>
          <w:tcPr>
            <w:tcW w:w="1435" w:type="dxa"/>
          </w:tcPr>
          <w:p w14:paraId="7A57F779" w14:textId="5C99C4AA" w:rsidR="00AE6E7A" w:rsidRDefault="00AE6E7A" w:rsidP="00AE6E7A">
            <w:pPr>
              <w:spacing w:after="0"/>
              <w:jc w:val="cente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1BBDDE70" w14:textId="121A8D25" w:rsidR="00AE6E7A" w:rsidRDefault="00AE6E7A" w:rsidP="00AE6E7A">
            <w:pPr>
              <w:spacing w:after="0"/>
              <w:jc w:val="center"/>
              <w:rPr>
                <w:rFonts w:eastAsia="宋体"/>
                <w:sz w:val="22"/>
                <w:szCs w:val="22"/>
                <w:lang w:eastAsia="zh-CN"/>
              </w:rPr>
            </w:pPr>
            <w:r>
              <w:rPr>
                <w:rFonts w:eastAsia="宋体"/>
                <w:sz w:val="22"/>
                <w:szCs w:val="22"/>
                <w:lang w:eastAsia="zh-CN"/>
              </w:rPr>
              <w:t>Option 1,</w:t>
            </w:r>
          </w:p>
        </w:tc>
        <w:tc>
          <w:tcPr>
            <w:tcW w:w="6236" w:type="dxa"/>
            <w:vAlign w:val="center"/>
          </w:tcPr>
          <w:p w14:paraId="5E0B1D5E" w14:textId="1FA580B0" w:rsidR="00AE6E7A" w:rsidRDefault="00AE6E7A" w:rsidP="00AE6E7A">
            <w:pPr>
              <w:spacing w:after="0"/>
              <w:rPr>
                <w:lang w:eastAsia="zh-CN"/>
              </w:rPr>
            </w:pPr>
            <w:r>
              <w:rPr>
                <w:rFonts w:eastAsia="宋体"/>
                <w:lang w:eastAsia="zh-CN"/>
              </w:rPr>
              <w:t>We do not understand what is the difference between BWP and CFR excpt name. we can use the BWP and no need to introduce new concept or new name in RAN2 text.</w:t>
            </w: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r w:rsidR="00A72D01" w:rsidRPr="003B7EBA">
        <w:rPr>
          <w:i/>
          <w:iCs/>
          <w:sz w:val="22"/>
          <w:szCs w:val="22"/>
          <w:lang w:eastAsia="sv-SE"/>
        </w:rPr>
        <w:t xml:space="preserve">locationAndBandwidth </w:t>
      </w:r>
      <w:r w:rsidR="00A72D01" w:rsidRPr="003B7EBA">
        <w:rPr>
          <w:iCs/>
          <w:sz w:val="22"/>
          <w:szCs w:val="22"/>
          <w:lang w:eastAsia="sv-SE"/>
        </w:rPr>
        <w:t>within</w:t>
      </w:r>
      <w:r w:rsidR="00A72D01" w:rsidRPr="003B7EBA">
        <w:rPr>
          <w:rFonts w:eastAsia="宋体"/>
          <w:iCs/>
          <w:spacing w:val="2"/>
          <w:sz w:val="22"/>
          <w:szCs w:val="22"/>
          <w:lang w:eastAsia="zh-CN"/>
        </w:rPr>
        <w:t xml:space="preserve"> SIB1,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 xml:space="preserve">having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r w:rsidR="00FD6E00" w:rsidRPr="003B7EBA">
        <w:rPr>
          <w:rFonts w:eastAsiaTheme="minorEastAsia"/>
          <w:sz w:val="22"/>
          <w:szCs w:val="22"/>
          <w:lang w:eastAsia="zh-CN"/>
        </w:rPr>
        <w:t>signaling</w:t>
      </w:r>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signaling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3"/>
        <w:tblW w:w="0" w:type="auto"/>
        <w:tblLook w:val="04A0" w:firstRow="1" w:lastRow="0" w:firstColumn="1" w:lastColumn="0" w:noHBand="0" w:noVBand="1"/>
      </w:tblPr>
      <w:tblGrid>
        <w:gridCol w:w="1423"/>
        <w:gridCol w:w="2072"/>
        <w:gridCol w:w="6023"/>
        <w:gridCol w:w="111"/>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gridSpan w:val="2"/>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gridSpan w:val="2"/>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r w:rsidRPr="003B7EBA">
              <w:rPr>
                <w:i/>
                <w:iCs/>
                <w:sz w:val="22"/>
                <w:szCs w:val="22"/>
                <w:lang w:eastAsia="sv-SE"/>
              </w:rPr>
              <w:t>locationAndBandwidth</w:t>
            </w:r>
            <w:r>
              <w:rPr>
                <w:iCs/>
                <w:sz w:val="22"/>
                <w:szCs w:val="22"/>
                <w:lang w:eastAsia="sv-SE"/>
              </w:rPr>
              <w:t xml:space="preserve"> for the initial BWP is already available in SIB1, but for Case E, this </w:t>
            </w:r>
            <w:r w:rsidRPr="003B7EBA">
              <w:rPr>
                <w:i/>
                <w:iCs/>
                <w:sz w:val="22"/>
                <w:szCs w:val="22"/>
                <w:lang w:eastAsia="sv-SE"/>
              </w:rPr>
              <w:t>locationAndBandwidth</w:t>
            </w:r>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宋体" w:hint="eastAsia"/>
                <w:lang w:eastAsia="zh-CN"/>
              </w:rPr>
              <w:t>M</w:t>
            </w:r>
            <w:r>
              <w:rPr>
                <w:rFonts w:eastAsia="宋体"/>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gridSpan w:val="2"/>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assume there should be additional configuration (e.g. </w:t>
            </w:r>
            <w:r w:rsidRPr="003B7EBA">
              <w:rPr>
                <w:i/>
                <w:iCs/>
                <w:sz w:val="22"/>
                <w:szCs w:val="22"/>
                <w:lang w:eastAsia="sv-SE"/>
              </w:rPr>
              <w:t>locationAndBandwidth</w:t>
            </w:r>
            <w:r>
              <w:rPr>
                <w:rFonts w:eastAsia="宋体"/>
                <w:lang w:eastAsia="zh-CN"/>
              </w:rPr>
              <w:t xml:space="preserve">) within SIBx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宋体"/>
                <w:sz w:val="22"/>
                <w:szCs w:val="22"/>
                <w:lang w:eastAsia="zh-CN"/>
              </w:rPr>
            </w:pPr>
            <w:r>
              <w:rPr>
                <w:rFonts w:eastAsia="宋体" w:hint="eastAsia"/>
                <w:sz w:val="22"/>
                <w:szCs w:val="22"/>
                <w:lang w:eastAsia="zh-CN"/>
              </w:rPr>
              <w:t>No</w:t>
            </w:r>
          </w:p>
        </w:tc>
        <w:tc>
          <w:tcPr>
            <w:tcW w:w="6134" w:type="dxa"/>
            <w:gridSpan w:val="2"/>
          </w:tcPr>
          <w:p w14:paraId="001FBA38" w14:textId="61DDAE99" w:rsidR="0019023A" w:rsidRDefault="00972765" w:rsidP="0019023A">
            <w:pPr>
              <w:spacing w:after="0"/>
              <w:rPr>
                <w:sz w:val="22"/>
                <w:szCs w:val="22"/>
                <w:lang w:eastAsia="zh-CN"/>
              </w:rPr>
            </w:pPr>
            <w:r>
              <w:rPr>
                <w:rFonts w:eastAsia="宋体" w:hint="eastAsia"/>
                <w:sz w:val="22"/>
                <w:szCs w:val="22"/>
                <w:lang w:eastAsia="zh-CN"/>
              </w:rPr>
              <w:t>F</w:t>
            </w:r>
            <w:r>
              <w:rPr>
                <w:rFonts w:eastAsia="宋体"/>
                <w:sz w:val="22"/>
                <w:szCs w:val="22"/>
                <w:lang w:eastAsia="zh-CN"/>
              </w:rPr>
              <w:t>or Case C,</w:t>
            </w:r>
            <w:r>
              <w:rPr>
                <w:rFonts w:eastAsia="宋体" w:hint="eastAsia"/>
                <w:sz w:val="22"/>
                <w:szCs w:val="22"/>
                <w:lang w:eastAsia="zh-CN"/>
              </w:rPr>
              <w:t>the CFR is contained in initial BWP,which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宋体" w:hint="eastAsia"/>
                <w:lang w:eastAsia="zh-CN"/>
              </w:rPr>
              <w:lastRenderedPageBreak/>
              <w:t>T</w:t>
            </w:r>
            <w:r>
              <w:rPr>
                <w:rFonts w:eastAsia="宋体"/>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宋体"/>
                <w:lang w:eastAsia="zh-CN"/>
              </w:rPr>
            </w:pPr>
            <w:r>
              <w:rPr>
                <w:rFonts w:eastAsia="宋体"/>
                <w:lang w:eastAsia="zh-CN"/>
              </w:rPr>
              <w:t>Yes</w:t>
            </w:r>
          </w:p>
        </w:tc>
        <w:tc>
          <w:tcPr>
            <w:tcW w:w="6134" w:type="dxa"/>
            <w:gridSpan w:val="2"/>
            <w:vAlign w:val="center"/>
          </w:tcPr>
          <w:p w14:paraId="008EE3C8" w14:textId="77777777" w:rsidR="009529E9" w:rsidRDefault="009529E9" w:rsidP="00F51517">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broadcast sessions. If the CFR of CASE A/C is used, only an indicator on MCCH is used to indicate th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宋体"/>
                <w:lang w:eastAsia="zh-CN"/>
              </w:rPr>
              <w:t>CFR and the bandwidth of the CFR.</w:t>
            </w:r>
          </w:p>
          <w:p w14:paraId="04C51007" w14:textId="66F05D3C" w:rsidR="00C2660B" w:rsidRDefault="00C2660B" w:rsidP="00F51517">
            <w:pPr>
              <w:spacing w:after="0"/>
              <w:rPr>
                <w:rFonts w:eastAsia="宋体"/>
                <w:lang w:eastAsia="zh-CN"/>
              </w:rPr>
            </w:pPr>
            <w:r>
              <w:rPr>
                <w:rFonts w:eastAsia="宋体"/>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宋体"/>
                <w:lang w:eastAsia="zh-CN"/>
              </w:rPr>
            </w:pPr>
          </w:p>
        </w:tc>
      </w:tr>
      <w:tr w:rsidR="00392F55" w14:paraId="0A992B6A" w14:textId="77777777" w:rsidTr="0019023A">
        <w:trPr>
          <w:trHeight w:val="454"/>
        </w:trPr>
        <w:tc>
          <w:tcPr>
            <w:tcW w:w="1423" w:type="dxa"/>
            <w:vAlign w:val="center"/>
          </w:tcPr>
          <w:p w14:paraId="6DAB8030" w14:textId="3010714D" w:rsidR="00392F55" w:rsidRDefault="00392F55" w:rsidP="00392F55">
            <w:pPr>
              <w:spacing w:after="0"/>
              <w:jc w:val="center"/>
              <w:rPr>
                <w:lang w:eastAsia="zh-CN"/>
              </w:rPr>
            </w:pPr>
            <w:r>
              <w:rPr>
                <w:lang w:eastAsia="zh-CN"/>
              </w:rPr>
              <w:t>Nokia</w:t>
            </w:r>
          </w:p>
        </w:tc>
        <w:tc>
          <w:tcPr>
            <w:tcW w:w="2072" w:type="dxa"/>
            <w:vAlign w:val="center"/>
          </w:tcPr>
          <w:p w14:paraId="6761A8CC" w14:textId="01D75431" w:rsidR="00392F55" w:rsidRDefault="00392F55" w:rsidP="00392F55">
            <w:pPr>
              <w:spacing w:after="0"/>
              <w:jc w:val="center"/>
              <w:rPr>
                <w:lang w:eastAsia="zh-CN"/>
              </w:rPr>
            </w:pPr>
            <w:r>
              <w:rPr>
                <w:lang w:eastAsia="zh-CN"/>
              </w:rPr>
              <w:t>Yes</w:t>
            </w:r>
          </w:p>
        </w:tc>
        <w:tc>
          <w:tcPr>
            <w:tcW w:w="6134" w:type="dxa"/>
            <w:gridSpan w:val="2"/>
            <w:vAlign w:val="center"/>
          </w:tcPr>
          <w:p w14:paraId="28958196" w14:textId="0463ADF6" w:rsidR="00392F55" w:rsidRDefault="00392F55" w:rsidP="00392F55">
            <w:pPr>
              <w:spacing w:after="0"/>
              <w:rPr>
                <w:lang w:eastAsia="zh-CN"/>
              </w:rPr>
            </w:pPr>
            <w:r>
              <w:rPr>
                <w:lang w:eastAsia="zh-CN"/>
              </w:rPr>
              <w:t xml:space="preserve">It seems simplest just ot have exactly same signaling regardless of which case C/D/E is being used by network. It seems arbitrary complexity trying to make them look different. For all cases </w:t>
            </w:r>
            <w:r>
              <w:rPr>
                <w:i/>
                <w:iCs/>
                <w:lang w:eastAsia="zh-CN"/>
              </w:rPr>
              <w:t xml:space="preserve">locationAndBandwith </w:t>
            </w:r>
            <w:r>
              <w:rPr>
                <w:lang w:eastAsia="zh-CN"/>
              </w:rPr>
              <w:t xml:space="preserve">should be present for MBS– possibly absence could implicitly mean to use some other field value e.g. existing SIB1 </w:t>
            </w:r>
            <w:r>
              <w:rPr>
                <w:i/>
                <w:iCs/>
                <w:lang w:eastAsia="zh-CN"/>
              </w:rPr>
              <w:t>locationAndBandwidth.</w:t>
            </w:r>
            <w:r>
              <w:rPr>
                <w:i/>
                <w:iCs/>
                <w:u w:val="single"/>
                <w:lang w:eastAsia="zh-CN"/>
              </w:rPr>
              <w:t xml:space="preserve"> </w:t>
            </w:r>
            <w:r w:rsidRPr="009E7999">
              <w:rPr>
                <w:lang w:eastAsia="zh-CN"/>
              </w:rPr>
              <w:t>But even t</w:t>
            </w:r>
            <w:r>
              <w:rPr>
                <w:lang w:eastAsia="zh-CN"/>
              </w:rPr>
              <w:t>his seems just ASN.1 coding issue.</w:t>
            </w:r>
          </w:p>
        </w:tc>
      </w:tr>
      <w:tr w:rsidR="00D20B03" w14:paraId="2BBC51F1" w14:textId="77777777" w:rsidTr="0019023A">
        <w:trPr>
          <w:trHeight w:val="454"/>
        </w:trPr>
        <w:tc>
          <w:tcPr>
            <w:tcW w:w="1423" w:type="dxa"/>
            <w:vAlign w:val="center"/>
          </w:tcPr>
          <w:p w14:paraId="312345C5" w14:textId="2A22885F" w:rsidR="00D20B03" w:rsidRDefault="00D20B03" w:rsidP="00D20B03">
            <w:pPr>
              <w:spacing w:after="0"/>
              <w:jc w:val="center"/>
              <w:rPr>
                <w:sz w:val="22"/>
                <w:lang w:eastAsia="ko-KR"/>
              </w:rPr>
            </w:pPr>
            <w:r>
              <w:rPr>
                <w:lang w:eastAsia="zh-CN"/>
              </w:rPr>
              <w:t>Sony</w:t>
            </w:r>
          </w:p>
        </w:tc>
        <w:tc>
          <w:tcPr>
            <w:tcW w:w="2072" w:type="dxa"/>
            <w:vAlign w:val="center"/>
          </w:tcPr>
          <w:p w14:paraId="31385C40" w14:textId="09D66195" w:rsidR="00D20B03" w:rsidRDefault="00D20B03" w:rsidP="00D20B03">
            <w:pPr>
              <w:spacing w:after="0"/>
              <w:jc w:val="center"/>
              <w:rPr>
                <w:sz w:val="22"/>
                <w:lang w:eastAsia="ko-KR"/>
              </w:rPr>
            </w:pPr>
            <w:r>
              <w:rPr>
                <w:lang w:eastAsia="zh-CN"/>
              </w:rPr>
              <w:t>Yes</w:t>
            </w:r>
          </w:p>
        </w:tc>
        <w:tc>
          <w:tcPr>
            <w:tcW w:w="6134" w:type="dxa"/>
            <w:gridSpan w:val="2"/>
            <w:vAlign w:val="center"/>
          </w:tcPr>
          <w:p w14:paraId="5A37DA3E" w14:textId="0F1845F9" w:rsidR="00D20B03" w:rsidRDefault="00D20B03" w:rsidP="00D20B03">
            <w:pPr>
              <w:spacing w:after="0"/>
              <w:jc w:val="both"/>
              <w:rPr>
                <w:sz w:val="22"/>
                <w:lang w:eastAsia="ko-KR"/>
              </w:rPr>
            </w:pPr>
            <w:r>
              <w:rPr>
                <w:lang w:eastAsia="zh-CN"/>
              </w:rPr>
              <w:t xml:space="preserve">Case E and C could have </w:t>
            </w:r>
            <w:r w:rsidR="009D362E">
              <w:rPr>
                <w:lang w:eastAsia="zh-CN"/>
              </w:rPr>
              <w:t>the</w:t>
            </w:r>
            <w:r>
              <w:rPr>
                <w:lang w:eastAsia="zh-CN"/>
              </w:rPr>
              <w:t xml:space="preserve"> same design.</w:t>
            </w:r>
          </w:p>
        </w:tc>
      </w:tr>
      <w:tr w:rsidR="006864C9" w14:paraId="46EA5898" w14:textId="77777777" w:rsidTr="0019023A">
        <w:trPr>
          <w:trHeight w:val="454"/>
        </w:trPr>
        <w:tc>
          <w:tcPr>
            <w:tcW w:w="1423" w:type="dxa"/>
            <w:vAlign w:val="center"/>
          </w:tcPr>
          <w:p w14:paraId="72A06716" w14:textId="454E5280" w:rsidR="006864C9" w:rsidRDefault="006864C9" w:rsidP="006864C9">
            <w:pPr>
              <w:spacing w:after="0"/>
              <w:jc w:val="center"/>
              <w:rPr>
                <w:rFonts w:eastAsia="宋体"/>
                <w:sz w:val="22"/>
                <w:szCs w:val="22"/>
                <w:lang w:eastAsia="zh-CN"/>
              </w:rPr>
            </w:pPr>
            <w:r>
              <w:rPr>
                <w:lang w:eastAsia="zh-CN"/>
              </w:rPr>
              <w:t>Samsung</w:t>
            </w:r>
          </w:p>
        </w:tc>
        <w:tc>
          <w:tcPr>
            <w:tcW w:w="2072" w:type="dxa"/>
            <w:vAlign w:val="center"/>
          </w:tcPr>
          <w:p w14:paraId="0E9F9D59" w14:textId="68BFC5C0" w:rsidR="006864C9" w:rsidRDefault="006864C9" w:rsidP="006864C9">
            <w:pPr>
              <w:spacing w:after="0"/>
              <w:jc w:val="center"/>
              <w:rPr>
                <w:rFonts w:eastAsia="宋体"/>
                <w:sz w:val="22"/>
                <w:szCs w:val="22"/>
                <w:lang w:eastAsia="zh-CN"/>
              </w:rPr>
            </w:pPr>
            <w:r>
              <w:rPr>
                <w:lang w:eastAsia="zh-CN"/>
              </w:rPr>
              <w:t>Yes</w:t>
            </w:r>
          </w:p>
        </w:tc>
        <w:tc>
          <w:tcPr>
            <w:tcW w:w="6134" w:type="dxa"/>
            <w:gridSpan w:val="2"/>
            <w:vAlign w:val="center"/>
          </w:tcPr>
          <w:p w14:paraId="1C64179B" w14:textId="20123B02" w:rsidR="006864C9" w:rsidRDefault="006864C9" w:rsidP="006864C9">
            <w:pPr>
              <w:spacing w:after="0"/>
              <w:rPr>
                <w:sz w:val="22"/>
                <w:szCs w:val="22"/>
                <w:lang w:eastAsia="zh-CN"/>
              </w:rPr>
            </w:pPr>
            <w:r>
              <w:rPr>
                <w:lang w:eastAsia="zh-CN"/>
              </w:rPr>
              <w:t xml:space="preserve">We </w:t>
            </w:r>
            <w:r w:rsidRPr="00D93B9B">
              <w:rPr>
                <w:lang w:eastAsia="zh-CN"/>
              </w:rPr>
              <w:t xml:space="preserve">think Case C can be considered as a special case of Case E from configuration perspective. Agree with HW that </w:t>
            </w:r>
            <w:r w:rsidRPr="00D93B9B">
              <w:rPr>
                <w:i/>
                <w:iCs/>
                <w:lang w:eastAsia="sv-SE"/>
              </w:rPr>
              <w:t>locationAndBandwidth</w:t>
            </w:r>
            <w:r w:rsidRPr="00D93B9B">
              <w:rPr>
                <w:iCs/>
                <w:lang w:eastAsia="sv-SE"/>
              </w:rPr>
              <w:t xml:space="preserve"> configuration should be additionally configured and can be absent if Case A or C is selected by the network.</w:t>
            </w:r>
          </w:p>
        </w:tc>
      </w:tr>
      <w:tr w:rsidR="005D4E38" w14:paraId="4556DA3E" w14:textId="77777777" w:rsidTr="005D4E38">
        <w:trPr>
          <w:gridAfter w:val="1"/>
          <w:wAfter w:w="111" w:type="dxa"/>
          <w:trHeight w:val="454"/>
        </w:trPr>
        <w:tc>
          <w:tcPr>
            <w:tcW w:w="1423" w:type="dxa"/>
            <w:vAlign w:val="center"/>
          </w:tcPr>
          <w:p w14:paraId="777DE5F3" w14:textId="77777777" w:rsidR="005D4E38" w:rsidRDefault="005D4E38" w:rsidP="00501FB5">
            <w:pPr>
              <w:spacing w:after="0"/>
              <w:jc w:val="center"/>
              <w:rPr>
                <w:lang w:eastAsia="zh-CN"/>
              </w:rPr>
            </w:pPr>
            <w:r>
              <w:rPr>
                <w:lang w:eastAsia="zh-CN"/>
              </w:rPr>
              <w:t>Ericsson</w:t>
            </w:r>
          </w:p>
        </w:tc>
        <w:tc>
          <w:tcPr>
            <w:tcW w:w="2072" w:type="dxa"/>
            <w:vAlign w:val="center"/>
          </w:tcPr>
          <w:p w14:paraId="33EB9902" w14:textId="77777777" w:rsidR="005D4E38" w:rsidRDefault="005D4E38" w:rsidP="00501FB5">
            <w:pPr>
              <w:spacing w:after="0"/>
              <w:jc w:val="center"/>
              <w:rPr>
                <w:lang w:eastAsia="zh-CN"/>
              </w:rPr>
            </w:pPr>
            <w:r>
              <w:rPr>
                <w:lang w:eastAsia="zh-CN"/>
              </w:rPr>
              <w:t>Yes (can)</w:t>
            </w:r>
          </w:p>
          <w:p w14:paraId="7059B3C5" w14:textId="77777777" w:rsidR="005D4E38" w:rsidRDefault="005D4E38" w:rsidP="00501FB5">
            <w:pPr>
              <w:spacing w:after="0"/>
              <w:jc w:val="center"/>
              <w:rPr>
                <w:lang w:eastAsia="zh-CN"/>
              </w:rPr>
            </w:pPr>
            <w:r>
              <w:rPr>
                <w:lang w:eastAsia="zh-CN"/>
              </w:rPr>
              <w:t>No (should not)</w:t>
            </w:r>
          </w:p>
        </w:tc>
        <w:tc>
          <w:tcPr>
            <w:tcW w:w="6023" w:type="dxa"/>
            <w:vAlign w:val="center"/>
          </w:tcPr>
          <w:p w14:paraId="3C5288CC" w14:textId="77777777" w:rsidR="005D4E38" w:rsidRPr="00A168CB" w:rsidRDefault="005D4E38" w:rsidP="00501FB5">
            <w:pPr>
              <w:spacing w:after="0"/>
              <w:rPr>
                <w:lang w:eastAsia="zh-CN"/>
              </w:rPr>
            </w:pPr>
            <w:r>
              <w:rPr>
                <w:lang w:eastAsia="zh-CN"/>
              </w:rPr>
              <w:t xml:space="preserve">Addition of </w:t>
            </w:r>
            <w:r w:rsidRPr="003B7EBA">
              <w:rPr>
                <w:i/>
                <w:iCs/>
                <w:sz w:val="22"/>
                <w:szCs w:val="22"/>
                <w:lang w:eastAsia="sv-SE"/>
              </w:rPr>
              <w:t>locationAndBandwidth</w:t>
            </w:r>
            <w:r>
              <w:rPr>
                <w:i/>
                <w:iCs/>
                <w:sz w:val="22"/>
                <w:szCs w:val="22"/>
                <w:lang w:eastAsia="sv-SE"/>
              </w:rPr>
              <w:t xml:space="preserve"> </w:t>
            </w:r>
            <w:r>
              <w:rPr>
                <w:sz w:val="22"/>
                <w:szCs w:val="22"/>
                <w:lang w:eastAsia="sv-SE"/>
              </w:rPr>
              <w:t xml:space="preserve">is needed. Agree w Huawei’s initial points on absence. Fundamentally, since Case E supports </w:t>
            </w:r>
            <w:r w:rsidRPr="00501FB5">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sidRPr="00501FB5">
              <w:rPr>
                <w:i/>
                <w:iCs/>
                <w:sz w:val="22"/>
                <w:szCs w:val="22"/>
                <w:lang w:eastAsia="sv-SE"/>
              </w:rPr>
              <w:t>can</w:t>
            </w:r>
            <w:r>
              <w:rPr>
                <w:sz w:val="22"/>
                <w:szCs w:val="22"/>
                <w:lang w:eastAsia="sv-SE"/>
              </w:rPr>
              <w:t xml:space="preserve"> be used. However, when Case C CFR is used, this would require unnecessary configuration overhead (duplication). This is because the relevant </w:t>
            </w:r>
            <w:r w:rsidRPr="00501FB5">
              <w:rPr>
                <w:i/>
                <w:iCs/>
                <w:sz w:val="22"/>
                <w:szCs w:val="22"/>
                <w:lang w:eastAsia="sv-SE"/>
              </w:rPr>
              <w:t>locationAndBandwidth</w:t>
            </w:r>
            <w:r>
              <w:rPr>
                <w:sz w:val="22"/>
                <w:szCs w:val="22"/>
                <w:lang w:eastAsia="sv-SE"/>
              </w:rPr>
              <w:t xml:space="preserve"> is already available in SIB1. A natural solution could be that when SIB1 configures the initial BWP the absence of the </w:t>
            </w:r>
            <w:r w:rsidRPr="0058147C">
              <w:rPr>
                <w:i/>
                <w:iCs/>
                <w:sz w:val="22"/>
                <w:szCs w:val="22"/>
                <w:lang w:eastAsia="sv-SE"/>
              </w:rPr>
              <w:t>locationAndBandwidth</w:t>
            </w:r>
            <w:r>
              <w:rPr>
                <w:sz w:val="22"/>
                <w:szCs w:val="22"/>
                <w:lang w:eastAsia="sv-SE"/>
              </w:rPr>
              <w:t xml:space="preserve"> in SIBx implies that Case C is used but if </w:t>
            </w:r>
            <w:r w:rsidRPr="0058147C">
              <w:rPr>
                <w:i/>
                <w:iCs/>
                <w:sz w:val="22"/>
                <w:szCs w:val="22"/>
                <w:lang w:eastAsia="sv-SE"/>
              </w:rPr>
              <w:t>locationAndBandwidth</w:t>
            </w:r>
            <w:r>
              <w:rPr>
                <w:sz w:val="22"/>
                <w:szCs w:val="22"/>
                <w:lang w:eastAsia="sv-SE"/>
              </w:rPr>
              <w:t xml:space="preserve"> is present in SIBx any Case E CFR size can be used according to </w:t>
            </w:r>
            <w:r w:rsidRPr="0058147C">
              <w:rPr>
                <w:i/>
                <w:iCs/>
                <w:sz w:val="22"/>
                <w:szCs w:val="22"/>
                <w:lang w:eastAsia="sv-SE"/>
              </w:rPr>
              <w:t>locationAndBandwidth</w:t>
            </w:r>
            <w:r>
              <w:rPr>
                <w:sz w:val="22"/>
                <w:szCs w:val="22"/>
                <w:lang w:eastAsia="sv-SE"/>
              </w:rPr>
              <w:t xml:space="preserve"> in SIBx.</w:t>
            </w:r>
          </w:p>
        </w:tc>
      </w:tr>
      <w:tr w:rsidR="006864C9" w14:paraId="15141CA8" w14:textId="77777777" w:rsidTr="0019023A">
        <w:trPr>
          <w:trHeight w:val="454"/>
        </w:trPr>
        <w:tc>
          <w:tcPr>
            <w:tcW w:w="1423" w:type="dxa"/>
            <w:vAlign w:val="center"/>
          </w:tcPr>
          <w:p w14:paraId="27559D68" w14:textId="6693CB70" w:rsidR="006864C9" w:rsidRDefault="00F34916" w:rsidP="006864C9">
            <w:pPr>
              <w:spacing w:after="0"/>
              <w:jc w:val="center"/>
              <w:rPr>
                <w:rFonts w:eastAsia="宋体"/>
                <w:sz w:val="22"/>
                <w:szCs w:val="22"/>
                <w:lang w:val="en-US" w:eastAsia="zh-CN"/>
              </w:rPr>
            </w:pPr>
            <w:r>
              <w:rPr>
                <w:rFonts w:eastAsia="宋体"/>
                <w:sz w:val="22"/>
                <w:szCs w:val="22"/>
                <w:lang w:val="en-US" w:eastAsia="zh-CN"/>
              </w:rPr>
              <w:t>Qualcomm</w:t>
            </w:r>
          </w:p>
        </w:tc>
        <w:tc>
          <w:tcPr>
            <w:tcW w:w="2072" w:type="dxa"/>
            <w:vAlign w:val="center"/>
          </w:tcPr>
          <w:p w14:paraId="1A845E9F" w14:textId="7BE5CF7F" w:rsidR="006864C9" w:rsidRDefault="00F34916" w:rsidP="006864C9">
            <w:pPr>
              <w:spacing w:after="0"/>
              <w:jc w:val="center"/>
              <w:rPr>
                <w:rFonts w:eastAsia="宋体"/>
                <w:sz w:val="22"/>
                <w:szCs w:val="22"/>
                <w:lang w:val="en-US" w:eastAsia="zh-CN"/>
              </w:rPr>
            </w:pPr>
            <w:r>
              <w:rPr>
                <w:rFonts w:eastAsia="宋体"/>
                <w:sz w:val="22"/>
                <w:szCs w:val="22"/>
                <w:lang w:val="en-US" w:eastAsia="zh-CN"/>
              </w:rPr>
              <w:t>Yes</w:t>
            </w:r>
          </w:p>
        </w:tc>
        <w:tc>
          <w:tcPr>
            <w:tcW w:w="6134" w:type="dxa"/>
            <w:gridSpan w:val="2"/>
            <w:vAlign w:val="center"/>
          </w:tcPr>
          <w:p w14:paraId="632ECA4F" w14:textId="4406C891" w:rsidR="006864C9" w:rsidRDefault="00E6362A" w:rsidP="006864C9">
            <w:pPr>
              <w:rPr>
                <w:lang w:val="en-US" w:eastAsia="zh-CN"/>
              </w:rPr>
            </w:pPr>
            <w:r>
              <w:rPr>
                <w:lang w:val="en-US" w:eastAsia="zh-CN"/>
              </w:rPr>
              <w:t>Same view as Nokia.</w:t>
            </w:r>
          </w:p>
        </w:tc>
      </w:tr>
      <w:tr w:rsidR="006864C9" w14:paraId="6E3E8A2C" w14:textId="77777777" w:rsidTr="0019023A">
        <w:trPr>
          <w:trHeight w:val="454"/>
        </w:trPr>
        <w:tc>
          <w:tcPr>
            <w:tcW w:w="1423" w:type="dxa"/>
          </w:tcPr>
          <w:p w14:paraId="3F9C1859" w14:textId="3808B3A5" w:rsidR="006864C9" w:rsidRDefault="00865CCB" w:rsidP="006864C9">
            <w:pPr>
              <w:spacing w:after="0"/>
              <w:jc w:val="center"/>
              <w:rPr>
                <w:rFonts w:eastAsia="宋体"/>
                <w:sz w:val="22"/>
                <w:szCs w:val="22"/>
                <w:lang w:eastAsia="zh-CN"/>
              </w:rPr>
            </w:pPr>
            <w:r>
              <w:rPr>
                <w:rFonts w:eastAsia="宋体"/>
                <w:sz w:val="22"/>
                <w:szCs w:val="22"/>
                <w:lang w:eastAsia="zh-CN"/>
              </w:rPr>
              <w:t>Futurewei</w:t>
            </w:r>
          </w:p>
        </w:tc>
        <w:tc>
          <w:tcPr>
            <w:tcW w:w="2072" w:type="dxa"/>
          </w:tcPr>
          <w:p w14:paraId="625ED477" w14:textId="5E88CD69" w:rsidR="006864C9" w:rsidRDefault="00865CCB" w:rsidP="006864C9">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6B09B3AB" w14:textId="2C48DE0C" w:rsidR="006864C9" w:rsidRDefault="00422247" w:rsidP="006864C9">
            <w:pPr>
              <w:spacing w:after="0"/>
              <w:rPr>
                <w:rFonts w:eastAsia="宋体"/>
                <w:sz w:val="22"/>
                <w:szCs w:val="22"/>
                <w:lang w:eastAsia="zh-CN"/>
              </w:rPr>
            </w:pPr>
            <w:r>
              <w:rPr>
                <w:rFonts w:eastAsia="宋体"/>
                <w:sz w:val="22"/>
                <w:szCs w:val="22"/>
                <w:lang w:eastAsia="zh-CN"/>
              </w:rPr>
              <w:t>There are common configuration for all the cases. For certain case specific parameters their presence could be optional.</w:t>
            </w:r>
          </w:p>
        </w:tc>
      </w:tr>
      <w:tr w:rsidR="006864C9" w14:paraId="1527F617" w14:textId="77777777" w:rsidTr="0019023A">
        <w:trPr>
          <w:trHeight w:val="454"/>
        </w:trPr>
        <w:tc>
          <w:tcPr>
            <w:tcW w:w="1423" w:type="dxa"/>
          </w:tcPr>
          <w:p w14:paraId="7047BF47" w14:textId="6D95EE99" w:rsidR="006864C9" w:rsidRDefault="007D4058" w:rsidP="006864C9">
            <w:pPr>
              <w:spacing w:after="0"/>
              <w:jc w:val="center"/>
              <w:rPr>
                <w:rFonts w:eastAsia="宋体"/>
                <w:sz w:val="22"/>
                <w:szCs w:val="22"/>
                <w:lang w:eastAsia="zh-CN"/>
              </w:rPr>
            </w:pPr>
            <w:r>
              <w:rPr>
                <w:rFonts w:eastAsia="宋体"/>
                <w:sz w:val="22"/>
                <w:szCs w:val="22"/>
                <w:lang w:eastAsia="zh-CN"/>
              </w:rPr>
              <w:t>Apple</w:t>
            </w:r>
          </w:p>
        </w:tc>
        <w:tc>
          <w:tcPr>
            <w:tcW w:w="2072" w:type="dxa"/>
          </w:tcPr>
          <w:p w14:paraId="0B820C65" w14:textId="0AF05EAD" w:rsidR="006864C9" w:rsidRDefault="007D4058" w:rsidP="006864C9">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17222D13" w14:textId="4402F11F" w:rsidR="006864C9" w:rsidRDefault="005A205D" w:rsidP="006864C9">
            <w:pPr>
              <w:spacing w:after="0"/>
              <w:rPr>
                <w:sz w:val="22"/>
                <w:szCs w:val="22"/>
                <w:lang w:eastAsia="zh-CN"/>
              </w:rPr>
            </w:pPr>
            <w:r>
              <w:rPr>
                <w:sz w:val="22"/>
                <w:szCs w:val="22"/>
                <w:lang w:eastAsia="zh-CN"/>
              </w:rPr>
              <w:t xml:space="preserve">Agree with HW that </w:t>
            </w:r>
            <w:r w:rsidRPr="003B7EBA">
              <w:rPr>
                <w:i/>
                <w:iCs/>
                <w:sz w:val="22"/>
                <w:szCs w:val="22"/>
                <w:lang w:eastAsia="sv-SE"/>
              </w:rPr>
              <w:t>locationAndBandwidth</w:t>
            </w:r>
            <w:r>
              <w:rPr>
                <w:iCs/>
                <w:sz w:val="22"/>
                <w:szCs w:val="22"/>
                <w:lang w:eastAsia="sv-SE"/>
              </w:rPr>
              <w:t xml:space="preserve"> configuration can be absent </w:t>
            </w:r>
            <w:r w:rsidR="00A20BE7">
              <w:rPr>
                <w:iCs/>
                <w:sz w:val="22"/>
                <w:szCs w:val="22"/>
                <w:lang w:eastAsia="sv-SE"/>
              </w:rPr>
              <w:t>for</w:t>
            </w:r>
            <w:r>
              <w:rPr>
                <w:iCs/>
                <w:sz w:val="22"/>
                <w:szCs w:val="22"/>
                <w:lang w:eastAsia="sv-SE"/>
              </w:rPr>
              <w:t xml:space="preserve"> </w:t>
            </w:r>
            <w:r w:rsidR="00A20BE7">
              <w:rPr>
                <w:iCs/>
                <w:sz w:val="22"/>
                <w:szCs w:val="22"/>
                <w:lang w:eastAsia="sv-SE"/>
              </w:rPr>
              <w:t>c</w:t>
            </w:r>
            <w:r>
              <w:rPr>
                <w:iCs/>
                <w:sz w:val="22"/>
                <w:szCs w:val="22"/>
                <w:lang w:eastAsia="sv-SE"/>
              </w:rPr>
              <w:t xml:space="preserve">ase A or </w:t>
            </w:r>
            <w:r w:rsidR="00A20BE7">
              <w:rPr>
                <w:iCs/>
                <w:sz w:val="22"/>
                <w:szCs w:val="22"/>
                <w:lang w:eastAsia="sv-SE"/>
              </w:rPr>
              <w:t xml:space="preserve"> case C.</w:t>
            </w:r>
          </w:p>
        </w:tc>
      </w:tr>
      <w:tr w:rsidR="000261F4" w14:paraId="03EED93A" w14:textId="77777777" w:rsidTr="0019023A">
        <w:trPr>
          <w:trHeight w:val="454"/>
        </w:trPr>
        <w:tc>
          <w:tcPr>
            <w:tcW w:w="1423" w:type="dxa"/>
          </w:tcPr>
          <w:p w14:paraId="4214248D" w14:textId="0145DD1C" w:rsidR="000261F4" w:rsidRDefault="004248A6" w:rsidP="006864C9">
            <w:pPr>
              <w:spacing w:after="0"/>
              <w:jc w:val="cente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2072" w:type="dxa"/>
          </w:tcPr>
          <w:p w14:paraId="19CAFCB5" w14:textId="7C495F45" w:rsidR="000261F4" w:rsidRDefault="004248A6" w:rsidP="006864C9">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14:paraId="1B4D6A2C" w14:textId="731CEBDB" w:rsidR="000261F4" w:rsidRPr="00B26124" w:rsidRDefault="00476C1E" w:rsidP="006864C9">
            <w:pPr>
              <w:spacing w:after="0"/>
              <w:rPr>
                <w:rFonts w:eastAsia="宋体"/>
                <w:sz w:val="22"/>
                <w:szCs w:val="22"/>
                <w:lang w:eastAsia="zh-CN"/>
              </w:rPr>
            </w:pPr>
            <w:r>
              <w:rPr>
                <w:rFonts w:eastAsia="宋体"/>
                <w:sz w:val="22"/>
                <w:szCs w:val="22"/>
                <w:lang w:eastAsia="zh-CN"/>
              </w:rPr>
              <w:t>A</w:t>
            </w:r>
            <w:r w:rsidRPr="00476C1E">
              <w:rPr>
                <w:rFonts w:eastAsia="宋体"/>
                <w:sz w:val="22"/>
                <w:szCs w:val="22"/>
                <w:lang w:eastAsia="zh-CN"/>
              </w:rPr>
              <w:t xml:space="preserve"> broadcast specific</w:t>
            </w:r>
            <w:r w:rsidR="00B26124">
              <w:rPr>
                <w:rFonts w:eastAsia="宋体"/>
                <w:sz w:val="22"/>
                <w:szCs w:val="22"/>
                <w:lang w:eastAsia="zh-CN"/>
              </w:rPr>
              <w:t xml:space="preserve"> </w:t>
            </w:r>
            <w:r>
              <w:rPr>
                <w:rFonts w:eastAsia="宋体"/>
                <w:sz w:val="22"/>
                <w:szCs w:val="22"/>
                <w:lang w:eastAsia="zh-CN"/>
              </w:rPr>
              <w:t xml:space="preserve">BWP configured </w:t>
            </w:r>
            <w:r w:rsidR="00B26124">
              <w:rPr>
                <w:rFonts w:eastAsia="宋体"/>
                <w:sz w:val="22"/>
                <w:szCs w:val="22"/>
                <w:lang w:eastAsia="zh-CN"/>
              </w:rPr>
              <w:t xml:space="preserve">via SIBx can be used for all </w:t>
            </w:r>
            <w:r w:rsidR="005546AE">
              <w:rPr>
                <w:rFonts w:eastAsia="宋体"/>
                <w:sz w:val="22"/>
                <w:szCs w:val="22"/>
                <w:lang w:eastAsia="zh-CN"/>
              </w:rPr>
              <w:t xml:space="preserve">the </w:t>
            </w:r>
            <w:r w:rsidR="00B26124">
              <w:rPr>
                <w:rFonts w:eastAsia="宋体"/>
                <w:sz w:val="22"/>
                <w:szCs w:val="22"/>
                <w:lang w:eastAsia="zh-CN"/>
              </w:rPr>
              <w:t xml:space="preserve">cases. The </w:t>
            </w:r>
            <w:r w:rsidRPr="00476C1E">
              <w:rPr>
                <w:rFonts w:eastAsia="宋体"/>
                <w:sz w:val="22"/>
                <w:szCs w:val="22"/>
                <w:lang w:eastAsia="zh-CN"/>
              </w:rPr>
              <w:t>broadcast specific</w:t>
            </w:r>
            <w:r w:rsidRPr="00B26124">
              <w:rPr>
                <w:rFonts w:eastAsia="宋体"/>
                <w:sz w:val="22"/>
                <w:szCs w:val="22"/>
                <w:lang w:eastAsia="zh-CN"/>
              </w:rPr>
              <w:t xml:space="preserve"> </w:t>
            </w:r>
            <w:r w:rsidR="00B26124" w:rsidRPr="00B26124">
              <w:rPr>
                <w:rFonts w:eastAsia="宋体"/>
                <w:sz w:val="22"/>
                <w:szCs w:val="22"/>
                <w:lang w:eastAsia="zh-CN"/>
              </w:rPr>
              <w:t>BWP is identical to</w:t>
            </w:r>
            <w:r w:rsidR="00B26124">
              <w:rPr>
                <w:rFonts w:eastAsia="宋体"/>
                <w:sz w:val="22"/>
                <w:szCs w:val="22"/>
                <w:lang w:eastAsia="zh-CN"/>
              </w:rPr>
              <w:t xml:space="preserve"> </w:t>
            </w:r>
            <w:r w:rsidR="00B26124" w:rsidRPr="00B26124">
              <w:rPr>
                <w:rFonts w:eastAsia="宋体" w:hint="eastAsia"/>
                <w:sz w:val="22"/>
                <w:szCs w:val="22"/>
                <w:lang w:eastAsia="zh-CN"/>
              </w:rPr>
              <w:t>t</w:t>
            </w:r>
            <w:r w:rsidR="00B26124" w:rsidRPr="00B26124">
              <w:rPr>
                <w:rFonts w:eastAsia="宋体"/>
                <w:sz w:val="22"/>
                <w:szCs w:val="22"/>
                <w:lang w:eastAsia="zh-CN"/>
              </w:rPr>
              <w:t xml:space="preserve">he </w:t>
            </w:r>
            <w:r w:rsidR="00B26124" w:rsidRPr="00B26124">
              <w:rPr>
                <w:rFonts w:eastAsia="宋体" w:hint="eastAsia"/>
                <w:sz w:val="22"/>
                <w:szCs w:val="22"/>
                <w:lang w:eastAsia="zh-CN"/>
              </w:rPr>
              <w:t>DL</w:t>
            </w:r>
            <w:r w:rsidR="00B26124" w:rsidRPr="00B26124">
              <w:rPr>
                <w:rFonts w:eastAsia="宋体"/>
                <w:sz w:val="22"/>
                <w:szCs w:val="22"/>
                <w:lang w:eastAsia="zh-CN"/>
              </w:rPr>
              <w:t xml:space="preserve"> </w:t>
            </w:r>
            <w:r w:rsidR="00B26124" w:rsidRPr="00B26124">
              <w:rPr>
                <w:rFonts w:eastAsia="宋体" w:hint="eastAsia"/>
                <w:sz w:val="22"/>
                <w:szCs w:val="22"/>
                <w:lang w:eastAsia="zh-CN"/>
              </w:rPr>
              <w:t>initial BWP</w:t>
            </w:r>
            <w:r w:rsidR="00B26124">
              <w:rPr>
                <w:rFonts w:eastAsia="宋体"/>
                <w:sz w:val="22"/>
                <w:szCs w:val="22"/>
                <w:lang w:eastAsia="zh-CN"/>
              </w:rPr>
              <w:t xml:space="preserve"> in case C.</w:t>
            </w:r>
          </w:p>
        </w:tc>
      </w:tr>
      <w:tr w:rsidR="00AE6E7A" w14:paraId="692E90D5" w14:textId="77777777" w:rsidTr="0019023A">
        <w:trPr>
          <w:trHeight w:val="454"/>
        </w:trPr>
        <w:tc>
          <w:tcPr>
            <w:tcW w:w="1423" w:type="dxa"/>
          </w:tcPr>
          <w:p w14:paraId="0C0D30BB" w14:textId="6FE5F54D" w:rsidR="00AE6E7A" w:rsidRDefault="00AE6E7A" w:rsidP="00AE6E7A">
            <w:pPr>
              <w:spacing w:after="0"/>
              <w:jc w:val="center"/>
              <w:rPr>
                <w:rFonts w:eastAsia="宋体" w:hint="eastAsia"/>
                <w:sz w:val="22"/>
                <w:szCs w:val="22"/>
                <w:lang w:eastAsia="zh-CN"/>
              </w:rPr>
            </w:pPr>
            <w:bookmarkStart w:id="7" w:name="_GoBack" w:colFirst="0" w:colLast="0"/>
            <w:r>
              <w:rPr>
                <w:rFonts w:eastAsia="宋体" w:hint="eastAsia"/>
                <w:sz w:val="22"/>
                <w:szCs w:val="22"/>
                <w:lang w:eastAsia="zh-CN"/>
              </w:rPr>
              <w:t>O</w:t>
            </w:r>
            <w:r>
              <w:rPr>
                <w:rFonts w:eastAsia="宋体"/>
                <w:sz w:val="22"/>
                <w:szCs w:val="22"/>
                <w:lang w:eastAsia="zh-CN"/>
              </w:rPr>
              <w:t>PPO</w:t>
            </w:r>
          </w:p>
        </w:tc>
        <w:tc>
          <w:tcPr>
            <w:tcW w:w="2072" w:type="dxa"/>
          </w:tcPr>
          <w:p w14:paraId="7113219D" w14:textId="64008674" w:rsidR="00AE6E7A" w:rsidRDefault="00AE6E7A" w:rsidP="00AE6E7A">
            <w:pPr>
              <w:spacing w:after="0"/>
              <w:jc w:val="center"/>
              <w:rPr>
                <w:rFonts w:eastAsia="宋体" w:hint="eastAsia"/>
                <w:sz w:val="22"/>
                <w:szCs w:val="22"/>
                <w:lang w:eastAsia="zh-CN"/>
              </w:rPr>
            </w:pPr>
            <w:r>
              <w:rPr>
                <w:rFonts w:eastAsia="宋体"/>
                <w:sz w:val="22"/>
                <w:szCs w:val="22"/>
                <w:lang w:eastAsia="zh-CN"/>
              </w:rPr>
              <w:t xml:space="preserve">No </w:t>
            </w:r>
          </w:p>
        </w:tc>
        <w:tc>
          <w:tcPr>
            <w:tcW w:w="6134" w:type="dxa"/>
            <w:gridSpan w:val="2"/>
          </w:tcPr>
          <w:p w14:paraId="0332F72C" w14:textId="77777777" w:rsidR="00AE6E7A" w:rsidRDefault="00AE6E7A" w:rsidP="00AE6E7A">
            <w:pPr>
              <w:spacing w:after="0"/>
              <w:rPr>
                <w:rFonts w:eastAsia="宋体"/>
                <w:sz w:val="22"/>
                <w:szCs w:val="22"/>
                <w:lang w:eastAsia="zh-CN"/>
              </w:rPr>
            </w:pPr>
            <w:r>
              <w:rPr>
                <w:rFonts w:eastAsia="宋体"/>
                <w:sz w:val="22"/>
                <w:szCs w:val="22"/>
                <w:lang w:eastAsia="zh-CN"/>
              </w:rPr>
              <w:t>The same BWP bandwidth is used for MBS and initial BWP in case C and no need to configure BWP location and bandwidth. But in case E, all information for BWP configuration are required.</w:t>
            </w:r>
          </w:p>
          <w:p w14:paraId="05FD8045" w14:textId="5540FD18" w:rsidR="00AE6E7A" w:rsidRDefault="00AE6E7A" w:rsidP="00AE6E7A">
            <w:pPr>
              <w:spacing w:after="0"/>
              <w:rPr>
                <w:rFonts w:eastAsia="宋体"/>
                <w:sz w:val="22"/>
                <w:szCs w:val="22"/>
                <w:lang w:eastAsia="zh-CN"/>
              </w:rPr>
            </w:pPr>
            <w:r>
              <w:rPr>
                <w:rFonts w:eastAsia="宋体"/>
                <w:sz w:val="22"/>
                <w:szCs w:val="22"/>
                <w:lang w:eastAsia="zh-CN"/>
              </w:rPr>
              <w:lastRenderedPageBreak/>
              <w:t>Furthermore, UE will consider the cell as barred if the UE does not support initial BWP bandwidth. If case UE is support, how to define the UE bar behaviour?</w:t>
            </w:r>
          </w:p>
        </w:tc>
      </w:tr>
    </w:tbl>
    <w:bookmarkEnd w:id="7"/>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lastRenderedPageBreak/>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3"/>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宋体"/>
                <w:sz w:val="22"/>
                <w:szCs w:val="22"/>
                <w:lang w:val="en-US" w:eastAsia="zh-CN"/>
              </w:rPr>
            </w:pPr>
            <w:r>
              <w:rPr>
                <w:rFonts w:eastAsia="宋体"/>
                <w:sz w:val="22"/>
                <w:szCs w:val="22"/>
                <w:lang w:val="en-US" w:eastAsia="zh-CN"/>
              </w:rPr>
              <w:t>From gNB pointi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Huawei, HiSilicon</w:t>
      </w:r>
      <w:r w:rsidR="00A86B45">
        <w:rPr>
          <w:rFonts w:ascii="Times New Roman" w:hAnsi="Times New Roman" w:cs="Times New Roman"/>
          <w:sz w:val="22"/>
        </w:rPr>
        <w:t>.</w:t>
      </w:r>
    </w:p>
    <w:p w14:paraId="093F705B" w14:textId="25329DB7" w:rsidR="00590FCD" w:rsidRPr="004C5F43" w:rsidRDefault="00590FCD" w:rsidP="004C5F43">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ZTE, Sanechips</w:t>
      </w:r>
      <w:r w:rsidR="006C5AC9">
        <w:rPr>
          <w:rFonts w:ascii="Times New Roman" w:hAnsi="Times New Roman" w:cs="Times New Roman"/>
          <w:sz w:val="22"/>
        </w:rPr>
        <w:t>.</w:t>
      </w:r>
    </w:p>
    <w:p w14:paraId="48E9E8B4" w14:textId="0A8E6CF0" w:rsidR="0040578D" w:rsidRPr="003E6D24" w:rsidRDefault="0040578D" w:rsidP="003E6D24">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lastRenderedPageBreak/>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E42F" w14:textId="77777777" w:rsidR="0017117A" w:rsidRDefault="0017117A">
      <w:pPr>
        <w:spacing w:after="0" w:line="240" w:lineRule="auto"/>
      </w:pPr>
      <w:r>
        <w:separator/>
      </w:r>
    </w:p>
  </w:endnote>
  <w:endnote w:type="continuationSeparator" w:id="0">
    <w:p w14:paraId="1E2FA2B7" w14:textId="77777777" w:rsidR="0017117A" w:rsidRDefault="0017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EBFA" w14:textId="77777777" w:rsidR="0017117A" w:rsidRDefault="0017117A">
      <w:pPr>
        <w:spacing w:after="0" w:line="240" w:lineRule="auto"/>
      </w:pPr>
      <w:r>
        <w:separator/>
      </w:r>
    </w:p>
  </w:footnote>
  <w:footnote w:type="continuationSeparator" w:id="0">
    <w:p w14:paraId="53CBF4AC" w14:textId="77777777" w:rsidR="0017117A" w:rsidRDefault="0017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9B64" w14:textId="77777777" w:rsidR="009D0321" w:rsidRDefault="009D032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6F77DA8F-50B0-4114-8438-D6DBBE99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2503</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OPPO-Shukun</cp:lastModifiedBy>
  <cp:revision>2</cp:revision>
  <cp:lastPrinted>1900-12-31T23:00:00Z</cp:lastPrinted>
  <dcterms:created xsi:type="dcterms:W3CDTF">2022-01-19T04:06:00Z</dcterms:created>
  <dcterms:modified xsi:type="dcterms:W3CDTF">2022-01-19T04:06:00Z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