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hint="eastAsia"/>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hint="eastAsia"/>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190B8AE9" w:rsidR="009B17DF" w:rsidRDefault="009B17DF">
            <w:pPr>
              <w:pStyle w:val="TAC"/>
              <w:spacing w:line="240" w:lineRule="auto"/>
              <w:rPr>
                <w:lang w:eastAsia="ko-KR"/>
              </w:rPr>
            </w:pPr>
          </w:p>
        </w:tc>
        <w:tc>
          <w:tcPr>
            <w:tcW w:w="5523" w:type="dxa"/>
          </w:tcPr>
          <w:p w14:paraId="7A8C67E7" w14:textId="407D1140" w:rsidR="009B17DF" w:rsidRDefault="009B17DF">
            <w:pPr>
              <w:pStyle w:val="TAC"/>
              <w:spacing w:line="240" w:lineRule="auto"/>
              <w:rPr>
                <w:lang w:eastAsia="ko-KR"/>
              </w:rPr>
            </w:pPr>
          </w:p>
        </w:tc>
      </w:tr>
      <w:tr w:rsidR="009B17DF" w14:paraId="272C9065" w14:textId="77777777">
        <w:tc>
          <w:tcPr>
            <w:tcW w:w="4106" w:type="dxa"/>
          </w:tcPr>
          <w:p w14:paraId="4284C530" w14:textId="3369C3EC" w:rsidR="009B17DF" w:rsidRDefault="009B17DF">
            <w:pPr>
              <w:pStyle w:val="TAC"/>
              <w:spacing w:line="240" w:lineRule="auto"/>
              <w:rPr>
                <w:lang w:eastAsia="ko-KR"/>
              </w:rPr>
            </w:pPr>
          </w:p>
        </w:tc>
        <w:tc>
          <w:tcPr>
            <w:tcW w:w="5523" w:type="dxa"/>
          </w:tcPr>
          <w:p w14:paraId="7A8DA62A" w14:textId="6ADCCB22" w:rsidR="009B17DF" w:rsidRDefault="009B17DF">
            <w:pPr>
              <w:pStyle w:val="TAC"/>
              <w:spacing w:line="240" w:lineRule="auto"/>
              <w:rPr>
                <w:lang w:eastAsia="ko-KR"/>
              </w:rPr>
            </w:pP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6"/>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0"/>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5"/>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r w:rsidRPr="00BC2A10">
        <w:rPr>
          <w:rFonts w:ascii="Times New Roman" w:eastAsia="宋体" w:hAnsi="Times New Roman" w:cs="Times New Roman"/>
          <w:b/>
          <w:sz w:val="22"/>
          <w:szCs w:val="22"/>
        </w:rPr>
        <w:t xml:space="preserve">Opt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proofErr w:type="spellStart"/>
      <w:r w:rsidR="00AF7DEF" w:rsidRPr="00BC2A10">
        <w:rPr>
          <w:rFonts w:ascii="Times New Roman" w:eastAsia="宋体" w:hAnsi="Times New Roman" w:cs="Times New Roman"/>
          <w:sz w:val="22"/>
          <w:szCs w:val="22"/>
        </w:rPr>
        <w:t>SIBx</w:t>
      </w:r>
      <w:proofErr w:type="spellEnd"/>
      <w:r w:rsidR="00AF7DEF" w:rsidRPr="00BC2A10">
        <w:rPr>
          <w:rFonts w:ascii="Times New Roman" w:eastAsia="宋体" w:hAnsi="Times New Roman" w:cs="Times New Roman"/>
          <w:sz w:val="22"/>
          <w:szCs w:val="22"/>
        </w:rPr>
        <w:t xml:space="preserve">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0"/>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bookmarkStart w:id="7" w:name="_GoBack"/>
            <w:bookmarkEnd w:id="7"/>
          </w:p>
          <w:p w14:paraId="452F5365" w14:textId="35306D98" w:rsidR="00CF7D48" w:rsidRDefault="00CF7D48">
            <w:pPr>
              <w:spacing w:after="0"/>
              <w:jc w:val="both"/>
              <w:rPr>
                <w:rFonts w:eastAsia="宋体"/>
                <w:sz w:val="22"/>
                <w:szCs w:val="22"/>
                <w:lang w:eastAsia="zh-CN"/>
              </w:rPr>
            </w:pPr>
          </w:p>
        </w:tc>
      </w:tr>
      <w:tr w:rsidR="009B17DF" w14:paraId="27B6F887" w14:textId="77777777">
        <w:trPr>
          <w:trHeight w:val="454"/>
        </w:trPr>
        <w:tc>
          <w:tcPr>
            <w:tcW w:w="1430" w:type="dxa"/>
            <w:vAlign w:val="center"/>
          </w:tcPr>
          <w:p w14:paraId="4B484866" w14:textId="693F2DEE" w:rsidR="009B17DF" w:rsidRDefault="009B17DF">
            <w:pPr>
              <w:spacing w:after="0"/>
              <w:jc w:val="center"/>
              <w:rPr>
                <w:rFonts w:eastAsiaTheme="minorEastAsia"/>
                <w:lang w:eastAsia="ko-KR"/>
              </w:rPr>
            </w:pPr>
          </w:p>
        </w:tc>
        <w:tc>
          <w:tcPr>
            <w:tcW w:w="1684" w:type="dxa"/>
            <w:vAlign w:val="center"/>
          </w:tcPr>
          <w:p w14:paraId="2F0E3B3C" w14:textId="66551623" w:rsidR="009B17DF" w:rsidRDefault="009B17DF">
            <w:pPr>
              <w:spacing w:after="0"/>
              <w:jc w:val="center"/>
              <w:rPr>
                <w:rFonts w:eastAsiaTheme="minorEastAsia"/>
                <w:lang w:eastAsia="ko-KR"/>
              </w:rPr>
            </w:pPr>
          </w:p>
        </w:tc>
        <w:tc>
          <w:tcPr>
            <w:tcW w:w="6236" w:type="dxa"/>
            <w:vAlign w:val="center"/>
          </w:tcPr>
          <w:p w14:paraId="50033FE4" w14:textId="5EF489BE" w:rsidR="009B17DF" w:rsidRDefault="009B17DF">
            <w:pPr>
              <w:spacing w:after="0"/>
              <w:jc w:val="both"/>
              <w:rPr>
                <w:rFonts w:eastAsiaTheme="minorEastAsia"/>
                <w:lang w:eastAsia="ko-KR"/>
              </w:rPr>
            </w:pPr>
          </w:p>
        </w:tc>
      </w:tr>
      <w:tr w:rsidR="009B17DF" w14:paraId="64A9774B" w14:textId="77777777">
        <w:trPr>
          <w:trHeight w:val="454"/>
        </w:trPr>
        <w:tc>
          <w:tcPr>
            <w:tcW w:w="1430" w:type="dxa"/>
            <w:vAlign w:val="center"/>
          </w:tcPr>
          <w:p w14:paraId="31691FB2" w14:textId="72135BA2" w:rsidR="009B17DF" w:rsidRDefault="009B17DF">
            <w:pPr>
              <w:spacing w:after="0"/>
              <w:jc w:val="center"/>
              <w:rPr>
                <w:rFonts w:eastAsia="宋体"/>
                <w:sz w:val="22"/>
                <w:szCs w:val="22"/>
                <w:lang w:eastAsia="zh-CN"/>
              </w:rPr>
            </w:pPr>
          </w:p>
        </w:tc>
        <w:tc>
          <w:tcPr>
            <w:tcW w:w="1684" w:type="dxa"/>
            <w:vAlign w:val="center"/>
          </w:tcPr>
          <w:p w14:paraId="28F1C289" w14:textId="0BC72642" w:rsidR="009B17DF" w:rsidRDefault="009B17DF">
            <w:pPr>
              <w:spacing w:after="0"/>
              <w:jc w:val="center"/>
              <w:rPr>
                <w:rFonts w:eastAsia="宋体"/>
                <w:sz w:val="22"/>
                <w:szCs w:val="22"/>
                <w:lang w:eastAsia="zh-CN"/>
              </w:rPr>
            </w:pPr>
          </w:p>
        </w:tc>
        <w:tc>
          <w:tcPr>
            <w:tcW w:w="6236" w:type="dxa"/>
          </w:tcPr>
          <w:p w14:paraId="3EB5EF48" w14:textId="37D1EEE9" w:rsidR="009B17DF" w:rsidRDefault="009B17DF">
            <w:pPr>
              <w:spacing w:after="0"/>
              <w:rPr>
                <w:sz w:val="22"/>
                <w:szCs w:val="22"/>
                <w:lang w:eastAsia="zh-CN"/>
              </w:rPr>
            </w:pPr>
          </w:p>
        </w:tc>
      </w:tr>
      <w:tr w:rsidR="009B17DF" w14:paraId="5F726B5B" w14:textId="77777777">
        <w:trPr>
          <w:trHeight w:val="454"/>
        </w:trPr>
        <w:tc>
          <w:tcPr>
            <w:tcW w:w="1430" w:type="dxa"/>
            <w:vAlign w:val="center"/>
          </w:tcPr>
          <w:p w14:paraId="545265CA" w14:textId="1662AC40" w:rsidR="009B17DF" w:rsidRDefault="009B17DF">
            <w:pPr>
              <w:spacing w:after="0"/>
              <w:jc w:val="center"/>
              <w:rPr>
                <w:lang w:eastAsia="zh-CN"/>
              </w:rPr>
            </w:pPr>
          </w:p>
        </w:tc>
        <w:tc>
          <w:tcPr>
            <w:tcW w:w="1684" w:type="dxa"/>
            <w:vAlign w:val="center"/>
          </w:tcPr>
          <w:p w14:paraId="7817E5A6" w14:textId="4079A95A" w:rsidR="009B17DF" w:rsidRDefault="009B17DF">
            <w:pPr>
              <w:spacing w:after="0"/>
              <w:jc w:val="center"/>
              <w:rPr>
                <w:lang w:eastAsia="zh-CN"/>
              </w:rPr>
            </w:pPr>
          </w:p>
        </w:tc>
        <w:tc>
          <w:tcPr>
            <w:tcW w:w="6236" w:type="dxa"/>
            <w:vAlign w:val="center"/>
          </w:tcPr>
          <w:p w14:paraId="47D20764" w14:textId="6BAF55C0" w:rsidR="009B17DF" w:rsidRDefault="009B17DF">
            <w:pPr>
              <w:spacing w:after="0"/>
              <w:rPr>
                <w:lang w:eastAsia="zh-CN"/>
              </w:rPr>
            </w:pPr>
          </w:p>
        </w:tc>
      </w:tr>
      <w:tr w:rsidR="009B17DF" w14:paraId="5A2059FC" w14:textId="77777777">
        <w:trPr>
          <w:trHeight w:val="454"/>
        </w:trPr>
        <w:tc>
          <w:tcPr>
            <w:tcW w:w="1430" w:type="dxa"/>
            <w:vAlign w:val="center"/>
          </w:tcPr>
          <w:p w14:paraId="438D6EB4" w14:textId="45B903E9" w:rsidR="009B17DF" w:rsidRDefault="009B17DF">
            <w:pPr>
              <w:spacing w:after="0"/>
              <w:jc w:val="center"/>
              <w:rPr>
                <w:lang w:eastAsia="zh-CN"/>
              </w:rPr>
            </w:pPr>
          </w:p>
        </w:tc>
        <w:tc>
          <w:tcPr>
            <w:tcW w:w="1684" w:type="dxa"/>
            <w:vAlign w:val="center"/>
          </w:tcPr>
          <w:p w14:paraId="23DCD7C5" w14:textId="05E88EC0" w:rsidR="009B17DF" w:rsidRDefault="009B17DF">
            <w:pPr>
              <w:spacing w:after="0"/>
              <w:jc w:val="center"/>
              <w:rPr>
                <w:lang w:eastAsia="zh-CN"/>
              </w:rPr>
            </w:pPr>
          </w:p>
        </w:tc>
        <w:tc>
          <w:tcPr>
            <w:tcW w:w="6236" w:type="dxa"/>
            <w:vAlign w:val="center"/>
          </w:tcPr>
          <w:p w14:paraId="6A4E5504" w14:textId="6276E2D2" w:rsidR="009B17DF" w:rsidRDefault="009B17DF">
            <w:pPr>
              <w:spacing w:after="0"/>
              <w:rPr>
                <w:lang w:eastAsia="zh-CN"/>
              </w:rPr>
            </w:pPr>
          </w:p>
        </w:tc>
      </w:tr>
      <w:tr w:rsidR="009B17DF" w14:paraId="65433CF8" w14:textId="77777777">
        <w:trPr>
          <w:trHeight w:val="454"/>
        </w:trPr>
        <w:tc>
          <w:tcPr>
            <w:tcW w:w="1430" w:type="dxa"/>
            <w:vAlign w:val="center"/>
          </w:tcPr>
          <w:p w14:paraId="26290917" w14:textId="197A891E" w:rsidR="009B17DF" w:rsidRDefault="009B17DF">
            <w:pPr>
              <w:spacing w:after="0"/>
              <w:jc w:val="center"/>
              <w:rPr>
                <w:sz w:val="22"/>
                <w:lang w:eastAsia="ko-KR"/>
              </w:rPr>
            </w:pPr>
          </w:p>
        </w:tc>
        <w:tc>
          <w:tcPr>
            <w:tcW w:w="1684" w:type="dxa"/>
            <w:vAlign w:val="center"/>
          </w:tcPr>
          <w:p w14:paraId="0F4E8A74" w14:textId="271CDDED" w:rsidR="009B17DF" w:rsidRDefault="009B17DF">
            <w:pPr>
              <w:spacing w:after="0"/>
              <w:jc w:val="center"/>
              <w:rPr>
                <w:sz w:val="22"/>
                <w:lang w:eastAsia="ko-KR"/>
              </w:rPr>
            </w:pPr>
          </w:p>
        </w:tc>
        <w:tc>
          <w:tcPr>
            <w:tcW w:w="6236" w:type="dxa"/>
            <w:vAlign w:val="center"/>
          </w:tcPr>
          <w:p w14:paraId="53224879" w14:textId="65D7E945" w:rsidR="009B17DF" w:rsidRDefault="009B17DF">
            <w:pPr>
              <w:spacing w:after="0"/>
              <w:jc w:val="both"/>
              <w:rPr>
                <w:sz w:val="22"/>
                <w:lang w:eastAsia="ko-KR"/>
              </w:rPr>
            </w:pPr>
          </w:p>
        </w:tc>
      </w:tr>
      <w:tr w:rsidR="009B17DF" w14:paraId="0226483B" w14:textId="77777777">
        <w:trPr>
          <w:trHeight w:val="454"/>
        </w:trPr>
        <w:tc>
          <w:tcPr>
            <w:tcW w:w="1430" w:type="dxa"/>
            <w:vAlign w:val="center"/>
          </w:tcPr>
          <w:p w14:paraId="5F86EF53" w14:textId="5F294D96" w:rsidR="009B17DF" w:rsidRDefault="009B17DF">
            <w:pPr>
              <w:spacing w:after="0"/>
              <w:jc w:val="center"/>
              <w:rPr>
                <w:rFonts w:eastAsia="宋体"/>
                <w:sz w:val="22"/>
                <w:szCs w:val="22"/>
                <w:lang w:eastAsia="zh-CN"/>
              </w:rPr>
            </w:pPr>
          </w:p>
        </w:tc>
        <w:tc>
          <w:tcPr>
            <w:tcW w:w="1684" w:type="dxa"/>
            <w:vAlign w:val="center"/>
          </w:tcPr>
          <w:p w14:paraId="56983F4F" w14:textId="2FF82ED4" w:rsidR="009B17DF" w:rsidRDefault="009B17DF">
            <w:pPr>
              <w:spacing w:after="0"/>
              <w:jc w:val="center"/>
              <w:rPr>
                <w:rFonts w:eastAsia="宋体"/>
                <w:sz w:val="22"/>
                <w:szCs w:val="22"/>
                <w:lang w:eastAsia="zh-CN"/>
              </w:rPr>
            </w:pPr>
          </w:p>
        </w:tc>
        <w:tc>
          <w:tcPr>
            <w:tcW w:w="6236" w:type="dxa"/>
            <w:vAlign w:val="center"/>
          </w:tcPr>
          <w:p w14:paraId="29C192B7" w14:textId="0CEB0A56" w:rsidR="009B17DF" w:rsidRDefault="009B17DF">
            <w:pPr>
              <w:spacing w:after="0"/>
              <w:rPr>
                <w:sz w:val="22"/>
                <w:szCs w:val="22"/>
                <w:lang w:eastAsia="zh-CN"/>
              </w:rPr>
            </w:pPr>
          </w:p>
        </w:tc>
      </w:tr>
      <w:tr w:rsidR="009B17DF" w14:paraId="4A20517C" w14:textId="77777777">
        <w:trPr>
          <w:trHeight w:val="454"/>
        </w:trPr>
        <w:tc>
          <w:tcPr>
            <w:tcW w:w="1430" w:type="dxa"/>
            <w:vAlign w:val="center"/>
          </w:tcPr>
          <w:p w14:paraId="11ADB96E" w14:textId="5EA4BC6D" w:rsidR="009B17DF" w:rsidRDefault="009B17DF">
            <w:pPr>
              <w:spacing w:after="0"/>
              <w:jc w:val="center"/>
              <w:rPr>
                <w:rFonts w:eastAsia="宋体"/>
                <w:sz w:val="22"/>
                <w:szCs w:val="22"/>
                <w:lang w:val="en-US" w:eastAsia="zh-CN"/>
              </w:rPr>
            </w:pPr>
          </w:p>
        </w:tc>
        <w:tc>
          <w:tcPr>
            <w:tcW w:w="1684" w:type="dxa"/>
            <w:vAlign w:val="center"/>
          </w:tcPr>
          <w:p w14:paraId="50AF7B11" w14:textId="4E9253C6" w:rsidR="009B17DF" w:rsidRDefault="009B17DF">
            <w:pPr>
              <w:spacing w:after="0"/>
              <w:jc w:val="center"/>
              <w:rPr>
                <w:rFonts w:eastAsia="宋体"/>
                <w:sz w:val="22"/>
                <w:szCs w:val="22"/>
                <w:lang w:val="en-US" w:eastAsia="zh-CN"/>
              </w:rPr>
            </w:pPr>
          </w:p>
        </w:tc>
        <w:tc>
          <w:tcPr>
            <w:tcW w:w="6236" w:type="dxa"/>
            <w:vAlign w:val="center"/>
          </w:tcPr>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002517B4" w:rsidR="009B17DF" w:rsidRDefault="009B17DF">
            <w:pPr>
              <w:spacing w:after="0"/>
              <w:jc w:val="center"/>
              <w:rPr>
                <w:rFonts w:eastAsia="宋体"/>
                <w:sz w:val="22"/>
                <w:szCs w:val="22"/>
                <w:lang w:eastAsia="zh-CN"/>
              </w:rPr>
            </w:pPr>
          </w:p>
        </w:tc>
        <w:tc>
          <w:tcPr>
            <w:tcW w:w="1684" w:type="dxa"/>
          </w:tcPr>
          <w:p w14:paraId="211142FF" w14:textId="70DD9835" w:rsidR="009B17DF" w:rsidRDefault="009B17DF">
            <w:pPr>
              <w:spacing w:after="0"/>
              <w:jc w:val="center"/>
              <w:rPr>
                <w:rFonts w:eastAsia="宋体"/>
                <w:sz w:val="22"/>
                <w:szCs w:val="22"/>
                <w:lang w:eastAsia="zh-CN"/>
              </w:rPr>
            </w:pPr>
          </w:p>
        </w:tc>
        <w:tc>
          <w:tcPr>
            <w:tcW w:w="6236" w:type="dxa"/>
          </w:tcPr>
          <w:p w14:paraId="2E43FC3E" w14:textId="4FDF0EA4" w:rsidR="003F0B4B" w:rsidRDefault="003F0B4B">
            <w:pPr>
              <w:spacing w:after="0"/>
              <w:rPr>
                <w:rFonts w:eastAsia="宋体"/>
                <w:sz w:val="22"/>
                <w:szCs w:val="22"/>
                <w:lang w:eastAsia="zh-CN"/>
              </w:rPr>
            </w:pPr>
          </w:p>
        </w:tc>
      </w:tr>
      <w:tr w:rsidR="003F0B4B" w14:paraId="1AE8716D" w14:textId="77777777">
        <w:trPr>
          <w:trHeight w:val="454"/>
        </w:trPr>
        <w:tc>
          <w:tcPr>
            <w:tcW w:w="1430" w:type="dxa"/>
          </w:tcPr>
          <w:p w14:paraId="1B76C244" w14:textId="55A014FF" w:rsidR="003F0B4B" w:rsidRDefault="003F0B4B" w:rsidP="003F0B4B">
            <w:pPr>
              <w:spacing w:after="0"/>
              <w:jc w:val="center"/>
              <w:rPr>
                <w:rFonts w:eastAsia="宋体"/>
                <w:sz w:val="22"/>
                <w:szCs w:val="22"/>
                <w:lang w:eastAsia="zh-CN"/>
              </w:rPr>
            </w:pPr>
          </w:p>
        </w:tc>
        <w:tc>
          <w:tcPr>
            <w:tcW w:w="1684" w:type="dxa"/>
          </w:tcPr>
          <w:p w14:paraId="3607752F" w14:textId="02BE3266" w:rsidR="003F0B4B" w:rsidRDefault="003F0B4B" w:rsidP="003F0B4B">
            <w:pPr>
              <w:spacing w:after="0"/>
              <w:jc w:val="center"/>
              <w:rPr>
                <w:rFonts w:eastAsia="宋体"/>
                <w:sz w:val="22"/>
                <w:szCs w:val="22"/>
                <w:lang w:eastAsia="zh-CN"/>
              </w:rPr>
            </w:pPr>
          </w:p>
        </w:tc>
        <w:tc>
          <w:tcPr>
            <w:tcW w:w="6236" w:type="dxa"/>
          </w:tcPr>
          <w:p w14:paraId="572754AE" w14:textId="2A0AFDFA" w:rsidR="003F0B4B" w:rsidRDefault="003F0B4B" w:rsidP="003F0B4B">
            <w:pPr>
              <w:spacing w:after="0"/>
              <w:rPr>
                <w:sz w:val="22"/>
                <w:szCs w:val="22"/>
                <w:lang w:eastAsia="zh-CN"/>
              </w:rPr>
            </w:pP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r w:rsidR="00840FB9">
        <w:rPr>
          <w:rFonts w:eastAsia="宋体"/>
          <w:iCs/>
          <w:spacing w:val="2"/>
          <w:sz w:val="22"/>
          <w:lang w:eastAsia="zh-CN"/>
        </w:rPr>
        <w:t>][</w:t>
      </w:r>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宋体"/>
          <w:iCs/>
          <w:spacing w:val="2"/>
          <w:sz w:val="22"/>
          <w:szCs w:val="22"/>
          <w:lang w:eastAsia="zh-CN"/>
        </w:rPr>
        <w:t xml:space="preserve"> SIB1</w:t>
      </w:r>
      <w:proofErr w:type="gramStart"/>
      <w:r w:rsidR="00A72D01" w:rsidRPr="003B7EBA">
        <w:rPr>
          <w:rFonts w:eastAsia="宋体"/>
          <w:iCs/>
          <w:spacing w:val="2"/>
          <w:sz w:val="22"/>
          <w:szCs w:val="22"/>
          <w:lang w:eastAsia="zh-CN"/>
        </w:rPr>
        <w:t xml:space="preserve">,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having</w:t>
      </w:r>
      <w:proofErr w:type="gramEnd"/>
      <w:r w:rsidR="006538C7" w:rsidRPr="003B7EBA">
        <w:rPr>
          <w:rFonts w:eastAsia="宋体"/>
          <w:iCs/>
          <w:spacing w:val="2"/>
          <w:sz w:val="22"/>
          <w:szCs w:val="22"/>
          <w:lang w:eastAsia="zh-CN"/>
        </w:rPr>
        <w:t xml:space="preserve">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0"/>
        <w:tblW w:w="0" w:type="auto"/>
        <w:tblLook w:val="04A0" w:firstRow="1" w:lastRow="0" w:firstColumn="1" w:lastColumn="0" w:noHBand="0" w:noVBand="1"/>
      </w:tblPr>
      <w:tblGrid>
        <w:gridCol w:w="1423"/>
        <w:gridCol w:w="2072"/>
        <w:gridCol w:w="6134"/>
      </w:tblGrid>
      <w:tr w:rsidR="008D0F74" w14:paraId="0E2B9A15" w14:textId="77777777" w:rsidTr="006E3B2D">
        <w:trPr>
          <w:trHeight w:val="454"/>
        </w:trPr>
        <w:tc>
          <w:tcPr>
            <w:tcW w:w="1430"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236" w:type="dxa"/>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6E3B2D">
        <w:trPr>
          <w:trHeight w:val="454"/>
        </w:trPr>
        <w:tc>
          <w:tcPr>
            <w:tcW w:w="1430"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236" w:type="dxa"/>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w:t>
            </w:r>
            <w:r>
              <w:rPr>
                <w:iCs/>
                <w:sz w:val="22"/>
                <w:szCs w:val="22"/>
                <w:lang w:eastAsia="sv-SE"/>
              </w:rPr>
              <w:t>configuration should be additionally configured and can be absent if Case A or C is selected by the network.</w:t>
            </w:r>
          </w:p>
        </w:tc>
      </w:tr>
      <w:tr w:rsidR="008D0F74" w14:paraId="416D9ECC" w14:textId="77777777" w:rsidTr="006E3B2D">
        <w:trPr>
          <w:trHeight w:val="454"/>
        </w:trPr>
        <w:tc>
          <w:tcPr>
            <w:tcW w:w="1430" w:type="dxa"/>
            <w:vAlign w:val="center"/>
          </w:tcPr>
          <w:p w14:paraId="5B6D38E1" w14:textId="77777777" w:rsidR="008D0F74" w:rsidRDefault="008D0F74" w:rsidP="006E3B2D">
            <w:pPr>
              <w:spacing w:after="0"/>
              <w:jc w:val="center"/>
              <w:rPr>
                <w:rFonts w:eastAsiaTheme="minorEastAsia"/>
                <w:lang w:eastAsia="ko-KR"/>
              </w:rPr>
            </w:pPr>
          </w:p>
        </w:tc>
        <w:tc>
          <w:tcPr>
            <w:tcW w:w="1684" w:type="dxa"/>
            <w:vAlign w:val="center"/>
          </w:tcPr>
          <w:p w14:paraId="082BEBD4" w14:textId="77777777" w:rsidR="008D0F74" w:rsidRDefault="008D0F74" w:rsidP="006E3B2D">
            <w:pPr>
              <w:spacing w:after="0"/>
              <w:jc w:val="center"/>
              <w:rPr>
                <w:rFonts w:eastAsiaTheme="minorEastAsia"/>
                <w:lang w:eastAsia="ko-KR"/>
              </w:rPr>
            </w:pPr>
          </w:p>
        </w:tc>
        <w:tc>
          <w:tcPr>
            <w:tcW w:w="6236" w:type="dxa"/>
            <w:vAlign w:val="center"/>
          </w:tcPr>
          <w:p w14:paraId="1802E08F" w14:textId="77777777" w:rsidR="008D0F74" w:rsidRDefault="008D0F74" w:rsidP="006E3B2D">
            <w:pPr>
              <w:spacing w:after="0"/>
              <w:jc w:val="both"/>
              <w:rPr>
                <w:rFonts w:eastAsiaTheme="minorEastAsia"/>
                <w:lang w:eastAsia="ko-KR"/>
              </w:rPr>
            </w:pPr>
          </w:p>
        </w:tc>
      </w:tr>
      <w:tr w:rsidR="008D0F74" w14:paraId="5C379C55" w14:textId="77777777" w:rsidTr="006E3B2D">
        <w:trPr>
          <w:trHeight w:val="454"/>
        </w:trPr>
        <w:tc>
          <w:tcPr>
            <w:tcW w:w="1430" w:type="dxa"/>
            <w:vAlign w:val="center"/>
          </w:tcPr>
          <w:p w14:paraId="2571D193" w14:textId="77777777" w:rsidR="008D0F74" w:rsidRDefault="008D0F74" w:rsidP="006E3B2D">
            <w:pPr>
              <w:spacing w:after="0"/>
              <w:jc w:val="center"/>
              <w:rPr>
                <w:rFonts w:eastAsia="宋体"/>
                <w:sz w:val="22"/>
                <w:szCs w:val="22"/>
                <w:lang w:eastAsia="zh-CN"/>
              </w:rPr>
            </w:pPr>
          </w:p>
        </w:tc>
        <w:tc>
          <w:tcPr>
            <w:tcW w:w="1684" w:type="dxa"/>
            <w:vAlign w:val="center"/>
          </w:tcPr>
          <w:p w14:paraId="1A81C999" w14:textId="77777777" w:rsidR="008D0F74" w:rsidRDefault="008D0F74" w:rsidP="006E3B2D">
            <w:pPr>
              <w:spacing w:after="0"/>
              <w:jc w:val="center"/>
              <w:rPr>
                <w:rFonts w:eastAsia="宋体"/>
                <w:sz w:val="22"/>
                <w:szCs w:val="22"/>
                <w:lang w:eastAsia="zh-CN"/>
              </w:rPr>
            </w:pPr>
          </w:p>
        </w:tc>
        <w:tc>
          <w:tcPr>
            <w:tcW w:w="6236" w:type="dxa"/>
          </w:tcPr>
          <w:p w14:paraId="001FBA38" w14:textId="77777777" w:rsidR="008D0F74" w:rsidRDefault="008D0F74" w:rsidP="006E3B2D">
            <w:pPr>
              <w:spacing w:after="0"/>
              <w:rPr>
                <w:sz w:val="22"/>
                <w:szCs w:val="22"/>
                <w:lang w:eastAsia="zh-CN"/>
              </w:rPr>
            </w:pPr>
          </w:p>
        </w:tc>
      </w:tr>
      <w:tr w:rsidR="008D0F74" w14:paraId="2E116DBC" w14:textId="77777777" w:rsidTr="006E3B2D">
        <w:trPr>
          <w:trHeight w:val="454"/>
        </w:trPr>
        <w:tc>
          <w:tcPr>
            <w:tcW w:w="1430" w:type="dxa"/>
            <w:vAlign w:val="center"/>
          </w:tcPr>
          <w:p w14:paraId="5C75463D" w14:textId="77777777" w:rsidR="008D0F74" w:rsidRDefault="008D0F74" w:rsidP="006E3B2D">
            <w:pPr>
              <w:spacing w:after="0"/>
              <w:jc w:val="center"/>
              <w:rPr>
                <w:lang w:eastAsia="zh-CN"/>
              </w:rPr>
            </w:pPr>
          </w:p>
        </w:tc>
        <w:tc>
          <w:tcPr>
            <w:tcW w:w="1684" w:type="dxa"/>
            <w:vAlign w:val="center"/>
          </w:tcPr>
          <w:p w14:paraId="1A1486D3" w14:textId="77777777" w:rsidR="008D0F74" w:rsidRDefault="008D0F74" w:rsidP="006E3B2D">
            <w:pPr>
              <w:spacing w:after="0"/>
              <w:jc w:val="center"/>
              <w:rPr>
                <w:lang w:eastAsia="zh-CN"/>
              </w:rPr>
            </w:pPr>
          </w:p>
        </w:tc>
        <w:tc>
          <w:tcPr>
            <w:tcW w:w="6236" w:type="dxa"/>
            <w:vAlign w:val="center"/>
          </w:tcPr>
          <w:p w14:paraId="20851F60" w14:textId="77777777" w:rsidR="008D0F74" w:rsidRDefault="008D0F74" w:rsidP="006E3B2D">
            <w:pPr>
              <w:spacing w:after="0"/>
              <w:rPr>
                <w:lang w:eastAsia="zh-CN"/>
              </w:rPr>
            </w:pPr>
          </w:p>
        </w:tc>
      </w:tr>
      <w:tr w:rsidR="008D0F74" w14:paraId="0A992B6A" w14:textId="77777777" w:rsidTr="006E3B2D">
        <w:trPr>
          <w:trHeight w:val="454"/>
        </w:trPr>
        <w:tc>
          <w:tcPr>
            <w:tcW w:w="1430" w:type="dxa"/>
            <w:vAlign w:val="center"/>
          </w:tcPr>
          <w:p w14:paraId="6DAB8030" w14:textId="77777777" w:rsidR="008D0F74" w:rsidRDefault="008D0F74" w:rsidP="006E3B2D">
            <w:pPr>
              <w:spacing w:after="0"/>
              <w:jc w:val="center"/>
              <w:rPr>
                <w:lang w:eastAsia="zh-CN"/>
              </w:rPr>
            </w:pPr>
          </w:p>
        </w:tc>
        <w:tc>
          <w:tcPr>
            <w:tcW w:w="1684" w:type="dxa"/>
            <w:vAlign w:val="center"/>
          </w:tcPr>
          <w:p w14:paraId="6761A8CC" w14:textId="77777777" w:rsidR="008D0F74" w:rsidRDefault="008D0F74" w:rsidP="006E3B2D">
            <w:pPr>
              <w:spacing w:after="0"/>
              <w:jc w:val="center"/>
              <w:rPr>
                <w:lang w:eastAsia="zh-CN"/>
              </w:rPr>
            </w:pPr>
          </w:p>
        </w:tc>
        <w:tc>
          <w:tcPr>
            <w:tcW w:w="6236" w:type="dxa"/>
            <w:vAlign w:val="center"/>
          </w:tcPr>
          <w:p w14:paraId="28958196" w14:textId="77777777" w:rsidR="008D0F74" w:rsidRDefault="008D0F74" w:rsidP="006E3B2D">
            <w:pPr>
              <w:spacing w:after="0"/>
              <w:rPr>
                <w:lang w:eastAsia="zh-CN"/>
              </w:rPr>
            </w:pPr>
          </w:p>
        </w:tc>
      </w:tr>
      <w:tr w:rsidR="008D0F74" w14:paraId="2BBC51F1" w14:textId="77777777" w:rsidTr="006E3B2D">
        <w:trPr>
          <w:trHeight w:val="454"/>
        </w:trPr>
        <w:tc>
          <w:tcPr>
            <w:tcW w:w="1430" w:type="dxa"/>
            <w:vAlign w:val="center"/>
          </w:tcPr>
          <w:p w14:paraId="312345C5" w14:textId="77777777" w:rsidR="008D0F74" w:rsidRDefault="008D0F74" w:rsidP="006E3B2D">
            <w:pPr>
              <w:spacing w:after="0"/>
              <w:jc w:val="center"/>
              <w:rPr>
                <w:sz w:val="22"/>
                <w:lang w:eastAsia="ko-KR"/>
              </w:rPr>
            </w:pPr>
          </w:p>
        </w:tc>
        <w:tc>
          <w:tcPr>
            <w:tcW w:w="1684" w:type="dxa"/>
            <w:vAlign w:val="center"/>
          </w:tcPr>
          <w:p w14:paraId="31385C40" w14:textId="77777777" w:rsidR="008D0F74" w:rsidRDefault="008D0F74" w:rsidP="006E3B2D">
            <w:pPr>
              <w:spacing w:after="0"/>
              <w:jc w:val="center"/>
              <w:rPr>
                <w:sz w:val="22"/>
                <w:lang w:eastAsia="ko-KR"/>
              </w:rPr>
            </w:pPr>
          </w:p>
        </w:tc>
        <w:tc>
          <w:tcPr>
            <w:tcW w:w="6236" w:type="dxa"/>
            <w:vAlign w:val="center"/>
          </w:tcPr>
          <w:p w14:paraId="5A37DA3E" w14:textId="77777777" w:rsidR="008D0F74" w:rsidRDefault="008D0F74" w:rsidP="006E3B2D">
            <w:pPr>
              <w:spacing w:after="0"/>
              <w:jc w:val="both"/>
              <w:rPr>
                <w:sz w:val="22"/>
                <w:lang w:eastAsia="ko-KR"/>
              </w:rPr>
            </w:pPr>
          </w:p>
        </w:tc>
      </w:tr>
      <w:tr w:rsidR="008D0F74" w14:paraId="46EA5898" w14:textId="77777777" w:rsidTr="006E3B2D">
        <w:trPr>
          <w:trHeight w:val="454"/>
        </w:trPr>
        <w:tc>
          <w:tcPr>
            <w:tcW w:w="1430" w:type="dxa"/>
            <w:vAlign w:val="center"/>
          </w:tcPr>
          <w:p w14:paraId="72A06716" w14:textId="77777777" w:rsidR="008D0F74" w:rsidRDefault="008D0F74" w:rsidP="006E3B2D">
            <w:pPr>
              <w:spacing w:after="0"/>
              <w:jc w:val="center"/>
              <w:rPr>
                <w:rFonts w:eastAsia="宋体"/>
                <w:sz w:val="22"/>
                <w:szCs w:val="22"/>
                <w:lang w:eastAsia="zh-CN"/>
              </w:rPr>
            </w:pPr>
          </w:p>
        </w:tc>
        <w:tc>
          <w:tcPr>
            <w:tcW w:w="1684" w:type="dxa"/>
            <w:vAlign w:val="center"/>
          </w:tcPr>
          <w:p w14:paraId="0E9F9D59" w14:textId="77777777" w:rsidR="008D0F74" w:rsidRDefault="008D0F74" w:rsidP="006E3B2D">
            <w:pPr>
              <w:spacing w:after="0"/>
              <w:jc w:val="center"/>
              <w:rPr>
                <w:rFonts w:eastAsia="宋体"/>
                <w:sz w:val="22"/>
                <w:szCs w:val="22"/>
                <w:lang w:eastAsia="zh-CN"/>
              </w:rPr>
            </w:pPr>
          </w:p>
        </w:tc>
        <w:tc>
          <w:tcPr>
            <w:tcW w:w="6236" w:type="dxa"/>
            <w:vAlign w:val="center"/>
          </w:tcPr>
          <w:p w14:paraId="1C64179B" w14:textId="77777777" w:rsidR="008D0F74" w:rsidRDefault="008D0F74" w:rsidP="006E3B2D">
            <w:pPr>
              <w:spacing w:after="0"/>
              <w:rPr>
                <w:sz w:val="22"/>
                <w:szCs w:val="22"/>
                <w:lang w:eastAsia="zh-CN"/>
              </w:rPr>
            </w:pPr>
          </w:p>
        </w:tc>
      </w:tr>
      <w:tr w:rsidR="008D0F74" w14:paraId="15141CA8" w14:textId="77777777" w:rsidTr="006E3B2D">
        <w:trPr>
          <w:trHeight w:val="454"/>
        </w:trPr>
        <w:tc>
          <w:tcPr>
            <w:tcW w:w="1430" w:type="dxa"/>
            <w:vAlign w:val="center"/>
          </w:tcPr>
          <w:p w14:paraId="27559D68" w14:textId="77777777" w:rsidR="008D0F74" w:rsidRDefault="008D0F74" w:rsidP="006E3B2D">
            <w:pPr>
              <w:spacing w:after="0"/>
              <w:jc w:val="center"/>
              <w:rPr>
                <w:rFonts w:eastAsia="宋体"/>
                <w:sz w:val="22"/>
                <w:szCs w:val="22"/>
                <w:lang w:val="en-US" w:eastAsia="zh-CN"/>
              </w:rPr>
            </w:pPr>
          </w:p>
        </w:tc>
        <w:tc>
          <w:tcPr>
            <w:tcW w:w="1684" w:type="dxa"/>
            <w:vAlign w:val="center"/>
          </w:tcPr>
          <w:p w14:paraId="1A845E9F" w14:textId="77777777" w:rsidR="008D0F74" w:rsidRDefault="008D0F74" w:rsidP="006E3B2D">
            <w:pPr>
              <w:spacing w:after="0"/>
              <w:jc w:val="center"/>
              <w:rPr>
                <w:rFonts w:eastAsia="宋体"/>
                <w:sz w:val="22"/>
                <w:szCs w:val="22"/>
                <w:lang w:val="en-US" w:eastAsia="zh-CN"/>
              </w:rPr>
            </w:pPr>
          </w:p>
        </w:tc>
        <w:tc>
          <w:tcPr>
            <w:tcW w:w="6236" w:type="dxa"/>
            <w:vAlign w:val="center"/>
          </w:tcPr>
          <w:p w14:paraId="632ECA4F" w14:textId="77777777" w:rsidR="008D0F74" w:rsidRDefault="008D0F74" w:rsidP="006E3B2D">
            <w:pPr>
              <w:rPr>
                <w:lang w:val="en-US" w:eastAsia="zh-CN"/>
              </w:rPr>
            </w:pPr>
          </w:p>
        </w:tc>
      </w:tr>
      <w:tr w:rsidR="008D0F74" w14:paraId="6E3E8A2C" w14:textId="77777777" w:rsidTr="006E3B2D">
        <w:trPr>
          <w:trHeight w:val="454"/>
        </w:trPr>
        <w:tc>
          <w:tcPr>
            <w:tcW w:w="1430" w:type="dxa"/>
          </w:tcPr>
          <w:p w14:paraId="3F9C1859" w14:textId="77777777" w:rsidR="008D0F74" w:rsidRDefault="008D0F74" w:rsidP="006E3B2D">
            <w:pPr>
              <w:spacing w:after="0"/>
              <w:jc w:val="center"/>
              <w:rPr>
                <w:rFonts w:eastAsia="宋体"/>
                <w:sz w:val="22"/>
                <w:szCs w:val="22"/>
                <w:lang w:eastAsia="zh-CN"/>
              </w:rPr>
            </w:pPr>
          </w:p>
        </w:tc>
        <w:tc>
          <w:tcPr>
            <w:tcW w:w="1684" w:type="dxa"/>
          </w:tcPr>
          <w:p w14:paraId="625ED477" w14:textId="77777777" w:rsidR="008D0F74" w:rsidRDefault="008D0F74" w:rsidP="006E3B2D">
            <w:pPr>
              <w:spacing w:after="0"/>
              <w:jc w:val="center"/>
              <w:rPr>
                <w:rFonts w:eastAsia="宋体"/>
                <w:sz w:val="22"/>
                <w:szCs w:val="22"/>
                <w:lang w:eastAsia="zh-CN"/>
              </w:rPr>
            </w:pPr>
          </w:p>
        </w:tc>
        <w:tc>
          <w:tcPr>
            <w:tcW w:w="6236" w:type="dxa"/>
          </w:tcPr>
          <w:p w14:paraId="6B09B3AB" w14:textId="77777777" w:rsidR="008D0F74" w:rsidRDefault="008D0F74" w:rsidP="006E3B2D">
            <w:pPr>
              <w:spacing w:after="0"/>
              <w:rPr>
                <w:rFonts w:eastAsia="宋体"/>
                <w:sz w:val="22"/>
                <w:szCs w:val="22"/>
                <w:lang w:eastAsia="zh-CN"/>
              </w:rPr>
            </w:pPr>
          </w:p>
        </w:tc>
      </w:tr>
      <w:tr w:rsidR="008D0F74" w14:paraId="1527F617" w14:textId="77777777" w:rsidTr="006E3B2D">
        <w:trPr>
          <w:trHeight w:val="454"/>
        </w:trPr>
        <w:tc>
          <w:tcPr>
            <w:tcW w:w="1430" w:type="dxa"/>
          </w:tcPr>
          <w:p w14:paraId="7047BF47" w14:textId="77777777" w:rsidR="008D0F74" w:rsidRDefault="008D0F74" w:rsidP="006E3B2D">
            <w:pPr>
              <w:spacing w:after="0"/>
              <w:jc w:val="center"/>
              <w:rPr>
                <w:rFonts w:eastAsia="宋体"/>
                <w:sz w:val="22"/>
                <w:szCs w:val="22"/>
                <w:lang w:eastAsia="zh-CN"/>
              </w:rPr>
            </w:pPr>
          </w:p>
        </w:tc>
        <w:tc>
          <w:tcPr>
            <w:tcW w:w="1684" w:type="dxa"/>
          </w:tcPr>
          <w:p w14:paraId="0B820C65" w14:textId="77777777" w:rsidR="008D0F74" w:rsidRDefault="008D0F74" w:rsidP="006E3B2D">
            <w:pPr>
              <w:spacing w:after="0"/>
              <w:jc w:val="center"/>
              <w:rPr>
                <w:rFonts w:eastAsia="宋体"/>
                <w:sz w:val="22"/>
                <w:szCs w:val="22"/>
                <w:lang w:eastAsia="zh-CN"/>
              </w:rPr>
            </w:pPr>
          </w:p>
        </w:tc>
        <w:tc>
          <w:tcPr>
            <w:tcW w:w="6236" w:type="dxa"/>
          </w:tcPr>
          <w:p w14:paraId="17222D13" w14:textId="77777777" w:rsidR="008D0F74" w:rsidRDefault="008D0F74" w:rsidP="006E3B2D">
            <w:pPr>
              <w:spacing w:after="0"/>
              <w:rPr>
                <w:sz w:val="22"/>
                <w:szCs w:val="22"/>
                <w:lang w:eastAsia="zh-CN"/>
              </w:rPr>
            </w:pPr>
          </w:p>
        </w:tc>
      </w:tr>
    </w:tbl>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7777777" w:rsidR="00C27975" w:rsidRDefault="00C27975" w:rsidP="006E3B2D">
            <w:pPr>
              <w:spacing w:after="0" w:line="240" w:lineRule="auto"/>
              <w:jc w:val="both"/>
              <w:rPr>
                <w:rFonts w:eastAsia="宋体"/>
                <w:sz w:val="22"/>
                <w:szCs w:val="22"/>
                <w:lang w:val="en-US" w:eastAsia="zh-CN"/>
              </w:rPr>
            </w:pP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lastRenderedPageBreak/>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r w:rsidRPr="000537AC">
        <w:rPr>
          <w:rFonts w:ascii="Times New Roman" w:hAnsi="Times New Roman" w:cs="Times New Roman"/>
          <w:sz w:val="22"/>
        </w:rPr>
        <w:t>Sanechips</w:t>
      </w:r>
      <w:proofErr w:type="spellEnd"/>
      <w:r w:rsidR="006C5AC9">
        <w:rPr>
          <w:rFonts w:ascii="Times New Roman" w:hAnsi="Times New Roman" w:cs="Times New Roman"/>
          <w:sz w:val="22"/>
        </w:rPr>
        <w:t>.</w:t>
      </w:r>
    </w:p>
    <w:p w14:paraId="48E9E8B4" w14:textId="0A8E6CF0" w:rsidR="0040578D" w:rsidRPr="003E6D24" w:rsidRDefault="0040578D" w:rsidP="003E6D24">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E6509" w14:textId="77777777" w:rsidR="00B4653A" w:rsidRDefault="00B4653A">
      <w:pPr>
        <w:spacing w:after="0" w:line="240" w:lineRule="auto"/>
      </w:pPr>
      <w:r>
        <w:separator/>
      </w:r>
    </w:p>
  </w:endnote>
  <w:endnote w:type="continuationSeparator" w:id="0">
    <w:p w14:paraId="69885227" w14:textId="77777777" w:rsidR="00B4653A" w:rsidRDefault="00B4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1EAD0" w14:textId="77777777" w:rsidR="00B4653A" w:rsidRDefault="00B4653A">
      <w:pPr>
        <w:spacing w:after="0" w:line="240" w:lineRule="auto"/>
      </w:pPr>
      <w:r>
        <w:separator/>
      </w:r>
    </w:p>
  </w:footnote>
  <w:footnote w:type="continuationSeparator" w:id="0">
    <w:p w14:paraId="2A89EE4A" w14:textId="77777777" w:rsidR="00B4653A" w:rsidRDefault="00B46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408F"/>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列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列,列表段落11"/>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74691547-BCCE-4E36-9B3F-34129F51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Pages>
  <Words>1487</Words>
  <Characters>8478</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 (Zhenzhen)</cp:lastModifiedBy>
  <cp:revision>3</cp:revision>
  <cp:lastPrinted>1900-12-31T23:00:00Z</cp:lastPrinted>
  <dcterms:created xsi:type="dcterms:W3CDTF">2022-01-17T21:16:00Z</dcterms:created>
  <dcterms:modified xsi:type="dcterms:W3CDTF">2022-01-17T21:39:00Z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