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sidR="00786092">
        <w:rPr>
          <w:rFonts w:ascii="Arial" w:eastAsia="宋体" w:hAnsi="Arial" w:cs="Arial"/>
          <w:b/>
          <w:bCs/>
          <w:sz w:val="24"/>
          <w:szCs w:val="24"/>
          <w:lang w:eastAsia="zh-CN"/>
        </w:rPr>
        <w:t>17</w:t>
      </w:r>
      <w:r>
        <w:rPr>
          <w:rFonts w:ascii="Arial" w:eastAsia="宋体" w:hAnsi="Arial" w:cs="Arial"/>
          <w:b/>
          <w:bCs/>
          <w:sz w:val="24"/>
          <w:szCs w:val="24"/>
          <w:lang w:eastAsia="zh-CN"/>
        </w:rPr>
        <w:t xml:space="preserve"> – </w:t>
      </w:r>
      <w:r w:rsidR="00786092">
        <w:rPr>
          <w:rFonts w:ascii="Arial" w:eastAsia="宋体" w:hAnsi="Arial" w:cs="Arial"/>
          <w:b/>
          <w:bCs/>
          <w:sz w:val="24"/>
          <w:szCs w:val="24"/>
          <w:lang w:eastAsia="zh-CN"/>
        </w:rPr>
        <w:t>25</w:t>
      </w:r>
      <w:r>
        <w:rPr>
          <w:rFonts w:ascii="Arial" w:eastAsia="宋体" w:hAnsi="Arial" w:cs="Arial"/>
          <w:b/>
          <w:bCs/>
          <w:sz w:val="24"/>
          <w:szCs w:val="24"/>
          <w:lang w:eastAsia="zh-CN"/>
        </w:rPr>
        <w:t xml:space="preserve"> </w:t>
      </w:r>
      <w:r w:rsidR="00786092">
        <w:rPr>
          <w:rFonts w:ascii="Arial" w:eastAsia="宋体" w:hAnsi="Arial" w:cs="Arial"/>
          <w:b/>
          <w:bCs/>
          <w:sz w:val="24"/>
          <w:szCs w:val="24"/>
          <w:lang w:eastAsia="zh-CN"/>
        </w:rPr>
        <w:t>January</w:t>
      </w:r>
      <w:r w:rsidR="00786092">
        <w:rPr>
          <w:rFonts w:ascii="Arial" w:eastAsia="宋体"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786092" w14:paraId="40538F3C" w14:textId="77777777" w:rsidTr="00786092">
        <w:tc>
          <w:tcPr>
            <w:tcW w:w="4814" w:type="dxa"/>
          </w:tcPr>
          <w:p w14:paraId="7A0CEC2A" w14:textId="77777777" w:rsidR="00786092" w:rsidRDefault="00786092" w:rsidP="00786092">
            <w:pPr>
              <w:rPr>
                <w:lang w:eastAsia="ko-KR"/>
              </w:rPr>
            </w:pPr>
          </w:p>
        </w:tc>
        <w:tc>
          <w:tcPr>
            <w:tcW w:w="4815" w:type="dxa"/>
          </w:tcPr>
          <w:p w14:paraId="5CCD055C" w14:textId="77777777" w:rsidR="00786092" w:rsidRDefault="00786092" w:rsidP="00786092">
            <w:pPr>
              <w:rPr>
                <w:lang w:eastAsia="ko-KR"/>
              </w:rPr>
            </w:pPr>
          </w:p>
        </w:tc>
      </w:tr>
      <w:tr w:rsidR="00786092" w14:paraId="652CA1E7" w14:textId="77777777" w:rsidTr="00786092">
        <w:tc>
          <w:tcPr>
            <w:tcW w:w="4814" w:type="dxa"/>
          </w:tcPr>
          <w:p w14:paraId="60AAD174" w14:textId="77777777" w:rsidR="00786092" w:rsidRDefault="00786092" w:rsidP="00786092">
            <w:pPr>
              <w:rPr>
                <w:lang w:eastAsia="ko-KR"/>
              </w:rPr>
            </w:pPr>
          </w:p>
        </w:tc>
        <w:tc>
          <w:tcPr>
            <w:tcW w:w="4815" w:type="dxa"/>
          </w:tcPr>
          <w:p w14:paraId="1432351F" w14:textId="77777777" w:rsidR="00786092" w:rsidRDefault="00786092" w:rsidP="00786092">
            <w:pPr>
              <w:rPr>
                <w:lang w:eastAsia="ko-KR"/>
              </w:rPr>
            </w:pPr>
          </w:p>
        </w:tc>
      </w:tr>
      <w:tr w:rsidR="00786092" w14:paraId="226D0A8C" w14:textId="77777777" w:rsidTr="00786092">
        <w:tc>
          <w:tcPr>
            <w:tcW w:w="4814" w:type="dxa"/>
          </w:tcPr>
          <w:p w14:paraId="7C4C0B3B" w14:textId="77777777" w:rsidR="00786092" w:rsidRDefault="00786092" w:rsidP="00786092">
            <w:pPr>
              <w:rPr>
                <w:lang w:eastAsia="ko-KR"/>
              </w:rPr>
            </w:pPr>
          </w:p>
        </w:tc>
        <w:tc>
          <w:tcPr>
            <w:tcW w:w="4815" w:type="dxa"/>
          </w:tcPr>
          <w:p w14:paraId="0C57E15B" w14:textId="77777777" w:rsidR="00786092" w:rsidRDefault="00786092" w:rsidP="00786092">
            <w:pPr>
              <w:rPr>
                <w:lang w:eastAsia="ko-KR"/>
              </w:rPr>
            </w:pPr>
          </w:p>
        </w:tc>
      </w:tr>
      <w:tr w:rsidR="00786092" w14:paraId="33B70CF2" w14:textId="77777777" w:rsidTr="00786092">
        <w:tc>
          <w:tcPr>
            <w:tcW w:w="4814" w:type="dxa"/>
          </w:tcPr>
          <w:p w14:paraId="4C3A4FF6" w14:textId="77777777" w:rsidR="00786092" w:rsidRDefault="00786092" w:rsidP="00786092">
            <w:pPr>
              <w:rPr>
                <w:lang w:eastAsia="ko-KR"/>
              </w:rPr>
            </w:pPr>
          </w:p>
        </w:tc>
        <w:tc>
          <w:tcPr>
            <w:tcW w:w="4815" w:type="dxa"/>
          </w:tcPr>
          <w:p w14:paraId="741A658F" w14:textId="77777777" w:rsidR="00786092" w:rsidRDefault="00786092" w:rsidP="00786092">
            <w:pPr>
              <w:rPr>
                <w:lang w:eastAsia="ko-KR"/>
              </w:rPr>
            </w:pPr>
          </w:p>
        </w:tc>
      </w:tr>
    </w:tbl>
    <w:p w14:paraId="391716FC" w14:textId="77777777" w:rsidR="00786092" w:rsidRPr="00786092" w:rsidRDefault="00786092" w:rsidP="00786092">
      <w:pPr>
        <w:rPr>
          <w:lang w:eastAsia="ko-KR"/>
        </w:rPr>
      </w:pPr>
    </w:p>
    <w:p w14:paraId="0A5982BD" w14:textId="77777777" w:rsidR="00D179AF" w:rsidRDefault="007D6BF8">
      <w:pPr>
        <w:pStyle w:val="Heading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w:t>
      </w:r>
      <w:proofErr w:type="gramStart"/>
      <w:r w:rsidR="009B011F">
        <w:rPr>
          <w:sz w:val="22"/>
          <w:lang w:eastAsia="zh-CN"/>
        </w:rPr>
        <w:t>some</w:t>
      </w:r>
      <w:proofErr w:type="gramEnd"/>
      <w:r w:rsidR="009B011F">
        <w:rPr>
          <w:sz w:val="22"/>
          <w:lang w:eastAsia="zh-CN"/>
        </w:rPr>
        <w:t xml:space="preserv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lastRenderedPageBreak/>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23E0ECD4" w:rsidR="00EE54D5" w:rsidRDefault="00EE54D5" w:rsidP="001175EE">
            <w:pPr>
              <w:spacing w:after="120"/>
              <w:jc w:val="both"/>
              <w:rPr>
                <w:bCs/>
                <w:sz w:val="22"/>
                <w:szCs w:val="22"/>
              </w:rPr>
            </w:pPr>
          </w:p>
        </w:tc>
        <w:tc>
          <w:tcPr>
            <w:tcW w:w="900" w:type="dxa"/>
          </w:tcPr>
          <w:p w14:paraId="6BC8EA42" w14:textId="77777777" w:rsidR="00EE54D5" w:rsidRDefault="00EE54D5" w:rsidP="001175EE">
            <w:pPr>
              <w:spacing w:after="120"/>
              <w:jc w:val="both"/>
              <w:rPr>
                <w:b/>
                <w:sz w:val="22"/>
                <w:szCs w:val="22"/>
              </w:rPr>
            </w:pPr>
          </w:p>
        </w:tc>
        <w:tc>
          <w:tcPr>
            <w:tcW w:w="6304" w:type="dxa"/>
          </w:tcPr>
          <w:p w14:paraId="36D7FE21" w14:textId="1AD801C7" w:rsidR="00EE54D5" w:rsidRDefault="00EE54D5" w:rsidP="001175EE">
            <w:pPr>
              <w:spacing w:after="120"/>
              <w:jc w:val="both"/>
              <w:rPr>
                <w:b/>
                <w:sz w:val="22"/>
                <w:szCs w:val="22"/>
              </w:rPr>
            </w:pPr>
          </w:p>
        </w:tc>
      </w:tr>
      <w:tr w:rsidR="00EE54D5" w14:paraId="5798A88E" w14:textId="77777777" w:rsidTr="00EE54D5">
        <w:tc>
          <w:tcPr>
            <w:tcW w:w="2425" w:type="dxa"/>
          </w:tcPr>
          <w:p w14:paraId="1B5235AB" w14:textId="65760EB5" w:rsidR="00EE54D5" w:rsidRDefault="00EE54D5" w:rsidP="001175EE">
            <w:pPr>
              <w:spacing w:after="120"/>
              <w:jc w:val="both"/>
              <w:rPr>
                <w:rFonts w:eastAsia="宋体"/>
                <w:bCs/>
                <w:sz w:val="22"/>
                <w:szCs w:val="22"/>
                <w:lang w:eastAsia="zh-CN"/>
              </w:rPr>
            </w:pPr>
          </w:p>
        </w:tc>
        <w:tc>
          <w:tcPr>
            <w:tcW w:w="900" w:type="dxa"/>
          </w:tcPr>
          <w:p w14:paraId="637667C4" w14:textId="77777777" w:rsidR="00EE54D5" w:rsidRDefault="00EE54D5" w:rsidP="001175EE">
            <w:pPr>
              <w:rPr>
                <w:rFonts w:eastAsia="宋体"/>
                <w:bCs/>
                <w:lang w:eastAsia="zh-CN"/>
              </w:rPr>
            </w:pPr>
          </w:p>
        </w:tc>
        <w:tc>
          <w:tcPr>
            <w:tcW w:w="6304" w:type="dxa"/>
          </w:tcPr>
          <w:p w14:paraId="3BE19186" w14:textId="15CFE44F" w:rsidR="00EE54D5" w:rsidRDefault="00EE54D5" w:rsidP="001175EE">
            <w:pPr>
              <w:rPr>
                <w:rFonts w:eastAsia="宋体"/>
                <w:bCs/>
                <w:lang w:eastAsia="zh-CN"/>
              </w:rPr>
            </w:pPr>
          </w:p>
        </w:tc>
      </w:tr>
      <w:tr w:rsidR="00EE54D5" w14:paraId="6E25B07A" w14:textId="77777777" w:rsidTr="00EE54D5">
        <w:tc>
          <w:tcPr>
            <w:tcW w:w="2425" w:type="dxa"/>
          </w:tcPr>
          <w:p w14:paraId="1687387D" w14:textId="2C8361EF" w:rsidR="00EE54D5" w:rsidRDefault="00EE54D5" w:rsidP="001175EE">
            <w:pPr>
              <w:spacing w:after="120"/>
              <w:jc w:val="both"/>
              <w:rPr>
                <w:rFonts w:eastAsia="宋体"/>
                <w:bCs/>
                <w:sz w:val="22"/>
                <w:szCs w:val="22"/>
                <w:lang w:eastAsia="zh-CN"/>
              </w:rPr>
            </w:pPr>
          </w:p>
        </w:tc>
        <w:tc>
          <w:tcPr>
            <w:tcW w:w="900" w:type="dxa"/>
          </w:tcPr>
          <w:p w14:paraId="1913A937" w14:textId="77777777" w:rsidR="00EE54D5" w:rsidRDefault="00EE54D5" w:rsidP="001175EE">
            <w:pPr>
              <w:rPr>
                <w:bCs/>
              </w:rPr>
            </w:pPr>
          </w:p>
        </w:tc>
        <w:tc>
          <w:tcPr>
            <w:tcW w:w="6304" w:type="dxa"/>
          </w:tcPr>
          <w:p w14:paraId="5C8ED246" w14:textId="5077A577" w:rsidR="00EE54D5" w:rsidRDefault="00EE54D5" w:rsidP="001175EE">
            <w:pPr>
              <w:rPr>
                <w:bCs/>
              </w:rPr>
            </w:pPr>
          </w:p>
        </w:tc>
      </w:tr>
      <w:tr w:rsidR="00EE54D5" w14:paraId="284CC2FB" w14:textId="77777777" w:rsidTr="00EE54D5">
        <w:tc>
          <w:tcPr>
            <w:tcW w:w="2425" w:type="dxa"/>
          </w:tcPr>
          <w:p w14:paraId="36F02B7C" w14:textId="0436490E" w:rsidR="00EE54D5" w:rsidRDefault="00EE54D5" w:rsidP="001175EE">
            <w:pPr>
              <w:spacing w:after="120"/>
              <w:jc w:val="both"/>
              <w:rPr>
                <w:rFonts w:eastAsia="MS Mincho"/>
                <w:bCs/>
                <w:sz w:val="22"/>
                <w:szCs w:val="22"/>
                <w:lang w:eastAsia="ja-JP"/>
              </w:rPr>
            </w:pPr>
          </w:p>
        </w:tc>
        <w:tc>
          <w:tcPr>
            <w:tcW w:w="900" w:type="dxa"/>
          </w:tcPr>
          <w:p w14:paraId="5866FBAB" w14:textId="77777777" w:rsidR="00EE54D5" w:rsidRDefault="00EE54D5" w:rsidP="001175EE">
            <w:pPr>
              <w:rPr>
                <w:rFonts w:eastAsia="MS Mincho"/>
                <w:bCs/>
                <w:sz w:val="22"/>
                <w:szCs w:val="22"/>
                <w:lang w:eastAsia="ja-JP"/>
              </w:rPr>
            </w:pPr>
          </w:p>
        </w:tc>
        <w:tc>
          <w:tcPr>
            <w:tcW w:w="6304" w:type="dxa"/>
          </w:tcPr>
          <w:p w14:paraId="36C114EE" w14:textId="224F546F" w:rsidR="00EE54D5" w:rsidRDefault="00EE54D5" w:rsidP="001175EE">
            <w:pPr>
              <w:rPr>
                <w:rFonts w:eastAsia="MS Mincho"/>
                <w:bCs/>
                <w:sz w:val="22"/>
                <w:szCs w:val="22"/>
                <w:lang w:eastAsia="ja-JP"/>
              </w:rPr>
            </w:pPr>
          </w:p>
        </w:tc>
      </w:tr>
    </w:tbl>
    <w:p w14:paraId="2F556910" w14:textId="77777777" w:rsidR="00EE54D5"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-r17</w:t>
                      </w:r>
                      <w:r>
                        <w:t xml:space="preserve"> ::=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(0..1023)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rateMatchPatternToAddModList-r17       SEQUENCE (SIZE (1..maxNrofRateMatchPatterns)) OF RateMatchPattern   OPTIONAL,   -- Need R</w:t>
                      </w:r>
                    </w:p>
                    <w:p w14:paraId="56E8AB5F" w14:textId="77777777" w:rsidR="003E6380" w:rsidRDefault="003E6380" w:rsidP="003E6380">
                      <w:pPr>
                        <w:pStyle w:val="PL"/>
                        <w:shd w:val="clear" w:color="auto" w:fill="E6E6E6"/>
                      </w:pPr>
                      <w:r>
                        <w:t xml:space="preserve">    mcs-Table-r17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77777777" w:rsidR="003E6380" w:rsidRDefault="003E6380" w:rsidP="001175EE">
            <w:pPr>
              <w:spacing w:after="120"/>
              <w:jc w:val="both"/>
              <w:rPr>
                <w:bCs/>
                <w:sz w:val="22"/>
                <w:szCs w:val="22"/>
              </w:rPr>
            </w:pPr>
          </w:p>
        </w:tc>
        <w:tc>
          <w:tcPr>
            <w:tcW w:w="900" w:type="dxa"/>
          </w:tcPr>
          <w:p w14:paraId="7BEADB10" w14:textId="77777777" w:rsidR="003E6380" w:rsidRDefault="003E6380" w:rsidP="001175EE">
            <w:pPr>
              <w:spacing w:after="120"/>
              <w:jc w:val="both"/>
              <w:rPr>
                <w:b/>
                <w:sz w:val="22"/>
                <w:szCs w:val="22"/>
              </w:rPr>
            </w:pP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77777777" w:rsidR="003E6380" w:rsidRDefault="003E6380" w:rsidP="001175EE">
            <w:pPr>
              <w:spacing w:after="120"/>
              <w:jc w:val="both"/>
              <w:rPr>
                <w:rFonts w:eastAsia="宋体"/>
                <w:bCs/>
                <w:sz w:val="22"/>
                <w:szCs w:val="22"/>
                <w:lang w:eastAsia="zh-CN"/>
              </w:rPr>
            </w:pPr>
          </w:p>
        </w:tc>
        <w:tc>
          <w:tcPr>
            <w:tcW w:w="900" w:type="dxa"/>
          </w:tcPr>
          <w:p w14:paraId="18B291CA" w14:textId="77777777" w:rsidR="003E6380" w:rsidRDefault="003E6380" w:rsidP="001175EE">
            <w:pPr>
              <w:rPr>
                <w:rFonts w:eastAsia="宋体"/>
                <w:bCs/>
                <w:lang w:eastAsia="zh-CN"/>
              </w:rPr>
            </w:pPr>
          </w:p>
        </w:tc>
        <w:tc>
          <w:tcPr>
            <w:tcW w:w="6304" w:type="dxa"/>
          </w:tcPr>
          <w:p w14:paraId="158FAF01" w14:textId="77777777" w:rsidR="003E6380" w:rsidRDefault="003E6380" w:rsidP="001175EE">
            <w:pPr>
              <w:rPr>
                <w:rFonts w:eastAsia="宋体"/>
                <w:bCs/>
                <w:lang w:eastAsia="zh-CN"/>
              </w:rPr>
            </w:pPr>
          </w:p>
        </w:tc>
      </w:tr>
      <w:tr w:rsidR="003E6380" w14:paraId="6969F443" w14:textId="77777777" w:rsidTr="001175EE">
        <w:tc>
          <w:tcPr>
            <w:tcW w:w="2425" w:type="dxa"/>
          </w:tcPr>
          <w:p w14:paraId="69C3A944" w14:textId="77777777" w:rsidR="003E6380" w:rsidRDefault="003E6380" w:rsidP="001175EE">
            <w:pPr>
              <w:spacing w:after="120"/>
              <w:jc w:val="both"/>
              <w:rPr>
                <w:rFonts w:eastAsia="宋体"/>
                <w:bCs/>
                <w:sz w:val="22"/>
                <w:szCs w:val="22"/>
                <w:lang w:eastAsia="zh-CN"/>
              </w:rPr>
            </w:pPr>
          </w:p>
        </w:tc>
        <w:tc>
          <w:tcPr>
            <w:tcW w:w="900" w:type="dxa"/>
          </w:tcPr>
          <w:p w14:paraId="124191A3" w14:textId="77777777" w:rsidR="003E6380" w:rsidRDefault="003E6380" w:rsidP="001175EE">
            <w:pPr>
              <w:rPr>
                <w:bCs/>
              </w:rPr>
            </w:pPr>
          </w:p>
        </w:tc>
        <w:tc>
          <w:tcPr>
            <w:tcW w:w="6304" w:type="dxa"/>
          </w:tcPr>
          <w:p w14:paraId="787CDE52" w14:textId="77777777" w:rsidR="003E6380" w:rsidRDefault="003E6380" w:rsidP="001175EE">
            <w:pPr>
              <w:rPr>
                <w:bCs/>
              </w:rPr>
            </w:pPr>
          </w:p>
        </w:tc>
      </w:tr>
      <w:tr w:rsidR="003E6380" w14:paraId="17F0631A" w14:textId="77777777" w:rsidTr="001175EE">
        <w:tc>
          <w:tcPr>
            <w:tcW w:w="2425" w:type="dxa"/>
          </w:tcPr>
          <w:p w14:paraId="20CC8D93" w14:textId="77777777" w:rsidR="003E6380" w:rsidRDefault="003E6380" w:rsidP="001175EE">
            <w:pPr>
              <w:spacing w:after="120"/>
              <w:jc w:val="both"/>
              <w:rPr>
                <w:rFonts w:eastAsia="MS Mincho"/>
                <w:bCs/>
                <w:sz w:val="22"/>
                <w:szCs w:val="22"/>
                <w:lang w:eastAsia="ja-JP"/>
              </w:rPr>
            </w:pPr>
          </w:p>
        </w:tc>
        <w:tc>
          <w:tcPr>
            <w:tcW w:w="900" w:type="dxa"/>
          </w:tcPr>
          <w:p w14:paraId="62601512" w14:textId="77777777" w:rsidR="003E6380" w:rsidRDefault="003E6380" w:rsidP="001175EE">
            <w:pPr>
              <w:rPr>
                <w:rFonts w:eastAsia="MS Mincho"/>
                <w:bCs/>
                <w:sz w:val="22"/>
                <w:szCs w:val="22"/>
                <w:lang w:eastAsia="ja-JP"/>
              </w:rPr>
            </w:pPr>
          </w:p>
        </w:tc>
        <w:tc>
          <w:tcPr>
            <w:tcW w:w="6304" w:type="dxa"/>
          </w:tcPr>
          <w:p w14:paraId="1B15371F" w14:textId="77777777" w:rsidR="003E6380" w:rsidRDefault="003E6380" w:rsidP="001175EE">
            <w:pPr>
              <w:rPr>
                <w:rFonts w:eastAsia="MS Mincho"/>
                <w:bCs/>
                <w:sz w:val="22"/>
                <w:szCs w:val="22"/>
                <w:lang w:eastAsia="ja-JP"/>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425"/>
        <w:gridCol w:w="900"/>
        <w:gridCol w:w="6304"/>
      </w:tblGrid>
      <w:tr w:rsidR="00B76920" w14:paraId="1B4F8732" w14:textId="77777777" w:rsidTr="001175EE">
        <w:tc>
          <w:tcPr>
            <w:tcW w:w="2425" w:type="dxa"/>
          </w:tcPr>
          <w:p w14:paraId="0F4F04A0" w14:textId="77777777" w:rsidR="00B76920" w:rsidRDefault="00B76920" w:rsidP="001175EE">
            <w:pPr>
              <w:spacing w:after="120"/>
              <w:jc w:val="both"/>
              <w:rPr>
                <w:b/>
                <w:sz w:val="22"/>
                <w:szCs w:val="22"/>
              </w:rPr>
            </w:pPr>
            <w:r>
              <w:rPr>
                <w:b/>
                <w:sz w:val="22"/>
                <w:szCs w:val="22"/>
              </w:rPr>
              <w:t>Company</w:t>
            </w:r>
          </w:p>
        </w:tc>
        <w:tc>
          <w:tcPr>
            <w:tcW w:w="900" w:type="dxa"/>
          </w:tcPr>
          <w:p w14:paraId="65711FF3" w14:textId="77777777" w:rsidR="00B76920" w:rsidRDefault="00B76920" w:rsidP="001175EE">
            <w:pPr>
              <w:spacing w:after="120"/>
              <w:jc w:val="both"/>
              <w:rPr>
                <w:b/>
                <w:sz w:val="22"/>
                <w:szCs w:val="22"/>
              </w:rPr>
            </w:pPr>
            <w:r>
              <w:rPr>
                <w:b/>
                <w:sz w:val="22"/>
                <w:szCs w:val="22"/>
              </w:rPr>
              <w:t>Yes/No</w:t>
            </w:r>
          </w:p>
        </w:tc>
        <w:tc>
          <w:tcPr>
            <w:tcW w:w="6304" w:type="dxa"/>
          </w:tcPr>
          <w:p w14:paraId="3FE3A576" w14:textId="77777777" w:rsidR="00B76920" w:rsidRDefault="00B76920" w:rsidP="001175EE">
            <w:pPr>
              <w:spacing w:after="120"/>
              <w:jc w:val="both"/>
              <w:rPr>
                <w:b/>
                <w:sz w:val="22"/>
                <w:szCs w:val="22"/>
              </w:rPr>
            </w:pPr>
            <w:r>
              <w:rPr>
                <w:b/>
                <w:sz w:val="22"/>
                <w:szCs w:val="22"/>
              </w:rPr>
              <w:t>Justification</w:t>
            </w:r>
          </w:p>
        </w:tc>
      </w:tr>
      <w:tr w:rsidR="00B76920" w14:paraId="1865ECE4" w14:textId="77777777" w:rsidTr="001175EE">
        <w:tc>
          <w:tcPr>
            <w:tcW w:w="2425" w:type="dxa"/>
          </w:tcPr>
          <w:p w14:paraId="55024F25" w14:textId="77777777" w:rsidR="00B76920" w:rsidRDefault="00B76920" w:rsidP="001175EE">
            <w:pPr>
              <w:spacing w:after="120"/>
              <w:jc w:val="both"/>
              <w:rPr>
                <w:bCs/>
                <w:sz w:val="22"/>
                <w:szCs w:val="22"/>
              </w:rPr>
            </w:pPr>
          </w:p>
        </w:tc>
        <w:tc>
          <w:tcPr>
            <w:tcW w:w="900" w:type="dxa"/>
          </w:tcPr>
          <w:p w14:paraId="54A3314E" w14:textId="77777777" w:rsidR="00B76920" w:rsidRDefault="00B76920" w:rsidP="001175EE">
            <w:pPr>
              <w:spacing w:after="120"/>
              <w:jc w:val="both"/>
              <w:rPr>
                <w:b/>
                <w:sz w:val="22"/>
                <w:szCs w:val="22"/>
              </w:rPr>
            </w:pPr>
          </w:p>
        </w:tc>
        <w:tc>
          <w:tcPr>
            <w:tcW w:w="6304" w:type="dxa"/>
          </w:tcPr>
          <w:p w14:paraId="13A768A3" w14:textId="77777777" w:rsidR="00B76920" w:rsidRDefault="00B76920" w:rsidP="001175EE">
            <w:pPr>
              <w:spacing w:after="120"/>
              <w:jc w:val="both"/>
              <w:rPr>
                <w:b/>
                <w:sz w:val="22"/>
                <w:szCs w:val="22"/>
              </w:rPr>
            </w:pPr>
          </w:p>
        </w:tc>
      </w:tr>
      <w:tr w:rsidR="00B76920" w14:paraId="05F59ADF" w14:textId="77777777" w:rsidTr="001175EE">
        <w:tc>
          <w:tcPr>
            <w:tcW w:w="2425" w:type="dxa"/>
          </w:tcPr>
          <w:p w14:paraId="193D98BC" w14:textId="77777777" w:rsidR="00B76920" w:rsidRDefault="00B76920" w:rsidP="001175EE">
            <w:pPr>
              <w:spacing w:after="120"/>
              <w:jc w:val="both"/>
              <w:rPr>
                <w:rFonts w:eastAsia="宋体"/>
                <w:bCs/>
                <w:sz w:val="22"/>
                <w:szCs w:val="22"/>
                <w:lang w:eastAsia="zh-CN"/>
              </w:rPr>
            </w:pPr>
          </w:p>
        </w:tc>
        <w:tc>
          <w:tcPr>
            <w:tcW w:w="900" w:type="dxa"/>
          </w:tcPr>
          <w:p w14:paraId="6B1916B9" w14:textId="77777777" w:rsidR="00B76920" w:rsidRDefault="00B76920" w:rsidP="001175EE">
            <w:pPr>
              <w:rPr>
                <w:rFonts w:eastAsia="宋体"/>
                <w:bCs/>
                <w:lang w:eastAsia="zh-CN"/>
              </w:rPr>
            </w:pPr>
          </w:p>
        </w:tc>
        <w:tc>
          <w:tcPr>
            <w:tcW w:w="6304" w:type="dxa"/>
          </w:tcPr>
          <w:p w14:paraId="3C899A6A" w14:textId="77777777" w:rsidR="00B76920" w:rsidRDefault="00B76920" w:rsidP="001175EE">
            <w:pPr>
              <w:rPr>
                <w:rFonts w:eastAsia="宋体"/>
                <w:bCs/>
                <w:lang w:eastAsia="zh-CN"/>
              </w:rPr>
            </w:pPr>
          </w:p>
        </w:tc>
      </w:tr>
      <w:tr w:rsidR="00B76920" w14:paraId="6B52B86B" w14:textId="77777777" w:rsidTr="001175EE">
        <w:tc>
          <w:tcPr>
            <w:tcW w:w="2425" w:type="dxa"/>
          </w:tcPr>
          <w:p w14:paraId="3A42FFA1" w14:textId="77777777" w:rsidR="00B76920" w:rsidRDefault="00B76920" w:rsidP="001175EE">
            <w:pPr>
              <w:spacing w:after="120"/>
              <w:jc w:val="both"/>
              <w:rPr>
                <w:rFonts w:eastAsia="宋体"/>
                <w:bCs/>
                <w:sz w:val="22"/>
                <w:szCs w:val="22"/>
                <w:lang w:eastAsia="zh-CN"/>
              </w:rPr>
            </w:pPr>
          </w:p>
        </w:tc>
        <w:tc>
          <w:tcPr>
            <w:tcW w:w="900" w:type="dxa"/>
          </w:tcPr>
          <w:p w14:paraId="37559A2E" w14:textId="77777777" w:rsidR="00B76920" w:rsidRDefault="00B76920" w:rsidP="001175EE">
            <w:pPr>
              <w:rPr>
                <w:bCs/>
              </w:rPr>
            </w:pPr>
          </w:p>
        </w:tc>
        <w:tc>
          <w:tcPr>
            <w:tcW w:w="6304" w:type="dxa"/>
          </w:tcPr>
          <w:p w14:paraId="6A08B69E" w14:textId="77777777" w:rsidR="00B76920" w:rsidRDefault="00B76920" w:rsidP="001175EE">
            <w:pPr>
              <w:rPr>
                <w:bCs/>
              </w:rPr>
            </w:pPr>
          </w:p>
        </w:tc>
      </w:tr>
      <w:tr w:rsidR="00B76920" w14:paraId="7ACCF2BD" w14:textId="77777777" w:rsidTr="001175EE">
        <w:tc>
          <w:tcPr>
            <w:tcW w:w="2425" w:type="dxa"/>
          </w:tcPr>
          <w:p w14:paraId="5F79C5B9" w14:textId="77777777" w:rsidR="00B76920" w:rsidRDefault="00B76920" w:rsidP="001175EE">
            <w:pPr>
              <w:spacing w:after="120"/>
              <w:jc w:val="both"/>
              <w:rPr>
                <w:rFonts w:eastAsia="MS Mincho"/>
                <w:bCs/>
                <w:sz w:val="22"/>
                <w:szCs w:val="22"/>
                <w:lang w:eastAsia="ja-JP"/>
              </w:rPr>
            </w:pPr>
          </w:p>
        </w:tc>
        <w:tc>
          <w:tcPr>
            <w:tcW w:w="900" w:type="dxa"/>
          </w:tcPr>
          <w:p w14:paraId="5DA336ED" w14:textId="77777777" w:rsidR="00B76920" w:rsidRDefault="00B76920" w:rsidP="001175EE">
            <w:pPr>
              <w:rPr>
                <w:rFonts w:eastAsia="MS Mincho"/>
                <w:bCs/>
                <w:sz w:val="22"/>
                <w:szCs w:val="22"/>
                <w:lang w:eastAsia="ja-JP"/>
              </w:rPr>
            </w:pPr>
          </w:p>
        </w:tc>
        <w:tc>
          <w:tcPr>
            <w:tcW w:w="6304" w:type="dxa"/>
          </w:tcPr>
          <w:p w14:paraId="597F1171" w14:textId="77777777" w:rsidR="00B76920" w:rsidRDefault="00B76920" w:rsidP="001175EE">
            <w:pPr>
              <w:rPr>
                <w:rFonts w:eastAsia="MS Mincho"/>
                <w:bCs/>
                <w:sz w:val="22"/>
                <w:szCs w:val="22"/>
                <w:lang w:eastAsia="ja-JP"/>
              </w:rPr>
            </w:pP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宋体"/>
                <w:bCs/>
                <w:sz w:val="22"/>
                <w:szCs w:val="22"/>
                <w:lang w:eastAsia="zh-CN"/>
              </w:rPr>
            </w:pPr>
          </w:p>
        </w:tc>
        <w:tc>
          <w:tcPr>
            <w:tcW w:w="3510" w:type="dxa"/>
          </w:tcPr>
          <w:p w14:paraId="63EF32A1" w14:textId="77777777" w:rsidR="00EB4293" w:rsidRDefault="00EB4293" w:rsidP="001175EE">
            <w:pPr>
              <w:rPr>
                <w:rFonts w:eastAsia="宋体"/>
                <w:bCs/>
                <w:lang w:eastAsia="zh-CN"/>
              </w:rPr>
            </w:pPr>
          </w:p>
        </w:tc>
        <w:tc>
          <w:tcPr>
            <w:tcW w:w="4144" w:type="dxa"/>
          </w:tcPr>
          <w:p w14:paraId="6A763F73" w14:textId="77777777" w:rsidR="00EB4293" w:rsidRDefault="00EB4293" w:rsidP="001175EE">
            <w:pPr>
              <w:rPr>
                <w:rFonts w:eastAsia="宋体"/>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宋体"/>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宋体"/>
                <w:b/>
                <w:bCs/>
                <w:u w:val="single"/>
                <w:lang w:val="en-US" w:eastAsia="es-ES"/>
              </w:rPr>
            </w:pPr>
            <w:r w:rsidRPr="000747AF">
              <w:rPr>
                <w:rFonts w:eastAsia="宋体"/>
                <w:b/>
                <w:bCs/>
                <w:u w:val="single"/>
                <w:lang w:val="en-US" w:eastAsia="es-ES"/>
              </w:rPr>
              <w:t>Conclusion</w:t>
            </w:r>
          </w:p>
          <w:p w14:paraId="007D5D98" w14:textId="77777777" w:rsidR="000B1173" w:rsidRPr="000747AF" w:rsidRDefault="000B1173" w:rsidP="001175EE">
            <w:pPr>
              <w:spacing w:after="0"/>
              <w:rPr>
                <w:rFonts w:eastAsia="宋体"/>
                <w:lang w:val="en-US" w:eastAsia="es-ES"/>
              </w:rPr>
            </w:pPr>
            <w:r w:rsidRPr="000747AF">
              <w:rPr>
                <w:rFonts w:eastAsia="宋体"/>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whether the MTCH scheduling window is associated to one or multiple or all G-RNTIs</w:t>
            </w:r>
          </w:p>
          <w:p w14:paraId="12AE6EE9" w14:textId="77777777" w:rsidR="000B1173" w:rsidRPr="000747AF" w:rsidRDefault="000B1173" w:rsidP="001175EE">
            <w:pPr>
              <w:spacing w:after="0"/>
              <w:rPr>
                <w:rFonts w:eastAsia="宋体"/>
                <w:lang w:val="en-US" w:eastAsia="es-ES"/>
              </w:rPr>
            </w:pPr>
            <w:r w:rsidRPr="000747AF">
              <w:rPr>
                <w:rFonts w:eastAsia="宋体"/>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75"/>
        <w:gridCol w:w="990"/>
        <w:gridCol w:w="6664"/>
      </w:tblGrid>
      <w:tr w:rsidR="000B1173" w14:paraId="0365C53B" w14:textId="77777777" w:rsidTr="000B1173">
        <w:tc>
          <w:tcPr>
            <w:tcW w:w="1975" w:type="dxa"/>
          </w:tcPr>
          <w:p w14:paraId="51CE4D91" w14:textId="77777777" w:rsidR="000B1173" w:rsidRDefault="000B1173" w:rsidP="001175EE">
            <w:pPr>
              <w:spacing w:after="120"/>
              <w:jc w:val="both"/>
              <w:rPr>
                <w:b/>
                <w:sz w:val="22"/>
                <w:szCs w:val="22"/>
              </w:rPr>
            </w:pPr>
            <w:r>
              <w:rPr>
                <w:b/>
                <w:sz w:val="22"/>
                <w:szCs w:val="22"/>
              </w:rPr>
              <w:t>Company</w:t>
            </w:r>
          </w:p>
        </w:tc>
        <w:tc>
          <w:tcPr>
            <w:tcW w:w="990" w:type="dxa"/>
          </w:tcPr>
          <w:p w14:paraId="72828DD0" w14:textId="4D186B8E" w:rsidR="000B1173" w:rsidRDefault="000B1173" w:rsidP="001175EE">
            <w:pPr>
              <w:spacing w:after="120"/>
              <w:jc w:val="both"/>
              <w:rPr>
                <w:b/>
                <w:sz w:val="22"/>
                <w:szCs w:val="22"/>
              </w:rPr>
            </w:pPr>
            <w:r>
              <w:rPr>
                <w:b/>
                <w:sz w:val="22"/>
                <w:szCs w:val="22"/>
              </w:rPr>
              <w:t>Yes / No</w:t>
            </w:r>
          </w:p>
        </w:tc>
        <w:tc>
          <w:tcPr>
            <w:tcW w:w="6664"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0B1173">
        <w:tc>
          <w:tcPr>
            <w:tcW w:w="1975" w:type="dxa"/>
          </w:tcPr>
          <w:p w14:paraId="724C1FBA" w14:textId="77777777" w:rsidR="000B1173" w:rsidRDefault="000B1173" w:rsidP="001175EE">
            <w:pPr>
              <w:spacing w:after="120"/>
              <w:jc w:val="both"/>
              <w:rPr>
                <w:bCs/>
                <w:sz w:val="22"/>
                <w:szCs w:val="22"/>
              </w:rPr>
            </w:pPr>
          </w:p>
        </w:tc>
        <w:tc>
          <w:tcPr>
            <w:tcW w:w="990" w:type="dxa"/>
          </w:tcPr>
          <w:p w14:paraId="6D6A24B8" w14:textId="77777777" w:rsidR="000B1173" w:rsidRDefault="000B1173" w:rsidP="001175EE">
            <w:pPr>
              <w:spacing w:after="120"/>
              <w:jc w:val="both"/>
              <w:rPr>
                <w:b/>
                <w:sz w:val="22"/>
                <w:szCs w:val="22"/>
              </w:rPr>
            </w:pPr>
          </w:p>
        </w:tc>
        <w:tc>
          <w:tcPr>
            <w:tcW w:w="6664" w:type="dxa"/>
          </w:tcPr>
          <w:p w14:paraId="1C0F9451" w14:textId="77777777" w:rsidR="000B1173" w:rsidRDefault="000B1173" w:rsidP="001175EE">
            <w:pPr>
              <w:spacing w:after="120"/>
              <w:jc w:val="both"/>
              <w:rPr>
                <w:b/>
                <w:sz w:val="22"/>
                <w:szCs w:val="22"/>
              </w:rPr>
            </w:pPr>
          </w:p>
        </w:tc>
      </w:tr>
      <w:tr w:rsidR="000B1173" w14:paraId="3F71EBE0" w14:textId="77777777" w:rsidTr="000B1173">
        <w:tc>
          <w:tcPr>
            <w:tcW w:w="1975" w:type="dxa"/>
          </w:tcPr>
          <w:p w14:paraId="19A60881" w14:textId="77777777" w:rsidR="000B1173" w:rsidRDefault="000B1173" w:rsidP="001175EE">
            <w:pPr>
              <w:spacing w:after="120"/>
              <w:jc w:val="both"/>
              <w:rPr>
                <w:rFonts w:eastAsia="宋体"/>
                <w:bCs/>
                <w:sz w:val="22"/>
                <w:szCs w:val="22"/>
                <w:lang w:eastAsia="zh-CN"/>
              </w:rPr>
            </w:pPr>
          </w:p>
        </w:tc>
        <w:tc>
          <w:tcPr>
            <w:tcW w:w="990" w:type="dxa"/>
          </w:tcPr>
          <w:p w14:paraId="11A0F609" w14:textId="77777777" w:rsidR="000B1173" w:rsidRDefault="000B1173" w:rsidP="001175EE">
            <w:pPr>
              <w:rPr>
                <w:rFonts w:eastAsia="宋体"/>
                <w:bCs/>
                <w:lang w:eastAsia="zh-CN"/>
              </w:rPr>
            </w:pPr>
          </w:p>
        </w:tc>
        <w:tc>
          <w:tcPr>
            <w:tcW w:w="6664" w:type="dxa"/>
          </w:tcPr>
          <w:p w14:paraId="670B8172" w14:textId="77777777" w:rsidR="000B1173" w:rsidRDefault="000B1173" w:rsidP="001175EE">
            <w:pPr>
              <w:rPr>
                <w:rFonts w:eastAsia="宋体"/>
                <w:bCs/>
                <w:lang w:eastAsia="zh-CN"/>
              </w:rPr>
            </w:pPr>
          </w:p>
        </w:tc>
      </w:tr>
      <w:tr w:rsidR="000B1173" w14:paraId="632D3C7B" w14:textId="77777777" w:rsidTr="000B1173">
        <w:tc>
          <w:tcPr>
            <w:tcW w:w="1975" w:type="dxa"/>
          </w:tcPr>
          <w:p w14:paraId="1072B4B6" w14:textId="77777777" w:rsidR="000B1173" w:rsidRDefault="000B1173" w:rsidP="001175EE">
            <w:pPr>
              <w:spacing w:after="120"/>
              <w:jc w:val="both"/>
              <w:rPr>
                <w:rFonts w:eastAsia="宋体"/>
                <w:bCs/>
                <w:sz w:val="22"/>
                <w:szCs w:val="22"/>
                <w:lang w:eastAsia="zh-CN"/>
              </w:rPr>
            </w:pPr>
          </w:p>
        </w:tc>
        <w:tc>
          <w:tcPr>
            <w:tcW w:w="990" w:type="dxa"/>
          </w:tcPr>
          <w:p w14:paraId="1B8B76C5" w14:textId="77777777" w:rsidR="000B1173" w:rsidRDefault="000B1173" w:rsidP="001175EE">
            <w:pPr>
              <w:rPr>
                <w:bCs/>
              </w:rPr>
            </w:pPr>
          </w:p>
        </w:tc>
        <w:tc>
          <w:tcPr>
            <w:tcW w:w="6664" w:type="dxa"/>
          </w:tcPr>
          <w:p w14:paraId="50583670" w14:textId="77777777" w:rsidR="000B1173" w:rsidRDefault="000B1173" w:rsidP="001175EE">
            <w:pPr>
              <w:rPr>
                <w:bCs/>
              </w:rPr>
            </w:pPr>
          </w:p>
        </w:tc>
      </w:tr>
      <w:tr w:rsidR="000B1173" w14:paraId="63AEDFFC" w14:textId="77777777" w:rsidTr="000B1173">
        <w:tc>
          <w:tcPr>
            <w:tcW w:w="1975" w:type="dxa"/>
          </w:tcPr>
          <w:p w14:paraId="597613B2" w14:textId="77777777" w:rsidR="000B1173" w:rsidRDefault="000B1173" w:rsidP="001175EE">
            <w:pPr>
              <w:spacing w:after="120"/>
              <w:jc w:val="both"/>
              <w:rPr>
                <w:rFonts w:eastAsia="MS Mincho"/>
                <w:bCs/>
                <w:sz w:val="22"/>
                <w:szCs w:val="22"/>
                <w:lang w:eastAsia="ja-JP"/>
              </w:rPr>
            </w:pPr>
          </w:p>
        </w:tc>
        <w:tc>
          <w:tcPr>
            <w:tcW w:w="990" w:type="dxa"/>
          </w:tcPr>
          <w:p w14:paraId="21DE8BC7" w14:textId="77777777" w:rsidR="000B1173" w:rsidRDefault="000B1173" w:rsidP="001175EE">
            <w:pPr>
              <w:rPr>
                <w:rFonts w:eastAsia="MS Mincho"/>
                <w:bCs/>
                <w:sz w:val="22"/>
                <w:szCs w:val="22"/>
                <w:lang w:eastAsia="ja-JP"/>
              </w:rPr>
            </w:pPr>
          </w:p>
        </w:tc>
        <w:tc>
          <w:tcPr>
            <w:tcW w:w="6664" w:type="dxa"/>
          </w:tcPr>
          <w:p w14:paraId="71A50B49" w14:textId="77777777" w:rsidR="000B1173" w:rsidRDefault="000B1173" w:rsidP="001175EE">
            <w:pPr>
              <w:rPr>
                <w:rFonts w:eastAsia="MS Mincho"/>
                <w:bCs/>
                <w:sz w:val="22"/>
                <w:szCs w:val="22"/>
                <w:lang w:eastAsia="ja-JP"/>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77777777" w:rsidR="0015737C" w:rsidRDefault="0015737C" w:rsidP="001175EE">
            <w:pPr>
              <w:spacing w:after="120"/>
              <w:jc w:val="both"/>
              <w:rPr>
                <w:bCs/>
                <w:sz w:val="22"/>
                <w:szCs w:val="22"/>
              </w:rPr>
            </w:pPr>
          </w:p>
        </w:tc>
        <w:tc>
          <w:tcPr>
            <w:tcW w:w="900" w:type="dxa"/>
          </w:tcPr>
          <w:p w14:paraId="74B027EA" w14:textId="77777777" w:rsidR="0015737C" w:rsidRDefault="0015737C" w:rsidP="001175EE">
            <w:pPr>
              <w:spacing w:after="120"/>
              <w:jc w:val="both"/>
              <w:rPr>
                <w:b/>
                <w:sz w:val="22"/>
                <w:szCs w:val="22"/>
              </w:rPr>
            </w:pPr>
          </w:p>
        </w:tc>
        <w:tc>
          <w:tcPr>
            <w:tcW w:w="6304" w:type="dxa"/>
          </w:tcPr>
          <w:p w14:paraId="24F83312" w14:textId="77777777" w:rsidR="0015737C" w:rsidRDefault="0015737C" w:rsidP="001175EE">
            <w:pPr>
              <w:spacing w:after="120"/>
              <w:jc w:val="both"/>
              <w:rPr>
                <w:b/>
                <w:sz w:val="22"/>
                <w:szCs w:val="22"/>
              </w:rPr>
            </w:pPr>
          </w:p>
        </w:tc>
      </w:tr>
      <w:tr w:rsidR="0015737C" w14:paraId="0BFC4FC9" w14:textId="77777777" w:rsidTr="001175EE">
        <w:tc>
          <w:tcPr>
            <w:tcW w:w="2425" w:type="dxa"/>
          </w:tcPr>
          <w:p w14:paraId="0DEE1A7C" w14:textId="77777777" w:rsidR="0015737C" w:rsidRDefault="0015737C" w:rsidP="001175EE">
            <w:pPr>
              <w:spacing w:after="120"/>
              <w:jc w:val="both"/>
              <w:rPr>
                <w:rFonts w:eastAsia="宋体"/>
                <w:bCs/>
                <w:sz w:val="22"/>
                <w:szCs w:val="22"/>
                <w:lang w:eastAsia="zh-CN"/>
              </w:rPr>
            </w:pPr>
          </w:p>
        </w:tc>
        <w:tc>
          <w:tcPr>
            <w:tcW w:w="900" w:type="dxa"/>
          </w:tcPr>
          <w:p w14:paraId="027AC9D0" w14:textId="77777777" w:rsidR="0015737C" w:rsidRDefault="0015737C" w:rsidP="001175EE">
            <w:pPr>
              <w:rPr>
                <w:rFonts w:eastAsia="宋体"/>
                <w:bCs/>
                <w:lang w:eastAsia="zh-CN"/>
              </w:rPr>
            </w:pPr>
          </w:p>
        </w:tc>
        <w:tc>
          <w:tcPr>
            <w:tcW w:w="6304" w:type="dxa"/>
          </w:tcPr>
          <w:p w14:paraId="3B9CDDF8" w14:textId="77777777" w:rsidR="0015737C" w:rsidRDefault="0015737C" w:rsidP="001175EE">
            <w:pPr>
              <w:rPr>
                <w:rFonts w:eastAsia="宋体"/>
                <w:bCs/>
                <w:lang w:eastAsia="zh-CN"/>
              </w:rPr>
            </w:pPr>
          </w:p>
        </w:tc>
      </w:tr>
      <w:tr w:rsidR="0015737C" w14:paraId="5A076D2A" w14:textId="77777777" w:rsidTr="001175EE">
        <w:tc>
          <w:tcPr>
            <w:tcW w:w="2425" w:type="dxa"/>
          </w:tcPr>
          <w:p w14:paraId="698D9095" w14:textId="77777777" w:rsidR="0015737C" w:rsidRDefault="0015737C" w:rsidP="001175EE">
            <w:pPr>
              <w:spacing w:after="120"/>
              <w:jc w:val="both"/>
              <w:rPr>
                <w:rFonts w:eastAsia="宋体"/>
                <w:bCs/>
                <w:sz w:val="22"/>
                <w:szCs w:val="22"/>
                <w:lang w:eastAsia="zh-CN"/>
              </w:rPr>
            </w:pPr>
          </w:p>
        </w:tc>
        <w:tc>
          <w:tcPr>
            <w:tcW w:w="900" w:type="dxa"/>
          </w:tcPr>
          <w:p w14:paraId="76F097AA" w14:textId="77777777" w:rsidR="0015737C" w:rsidRDefault="0015737C" w:rsidP="001175EE">
            <w:pPr>
              <w:rPr>
                <w:bCs/>
              </w:rPr>
            </w:pPr>
          </w:p>
        </w:tc>
        <w:tc>
          <w:tcPr>
            <w:tcW w:w="6304" w:type="dxa"/>
          </w:tcPr>
          <w:p w14:paraId="06F75869" w14:textId="77777777" w:rsidR="0015737C" w:rsidRDefault="0015737C" w:rsidP="001175EE">
            <w:pPr>
              <w:rPr>
                <w:bCs/>
              </w:rPr>
            </w:pPr>
          </w:p>
        </w:tc>
      </w:tr>
      <w:tr w:rsidR="0015737C" w14:paraId="30EF21D0" w14:textId="77777777" w:rsidTr="001175EE">
        <w:tc>
          <w:tcPr>
            <w:tcW w:w="2425" w:type="dxa"/>
          </w:tcPr>
          <w:p w14:paraId="69F3C6DC" w14:textId="77777777" w:rsidR="0015737C" w:rsidRDefault="0015737C" w:rsidP="001175EE">
            <w:pPr>
              <w:spacing w:after="120"/>
              <w:jc w:val="both"/>
              <w:rPr>
                <w:rFonts w:eastAsia="MS Mincho"/>
                <w:bCs/>
                <w:sz w:val="22"/>
                <w:szCs w:val="22"/>
                <w:lang w:eastAsia="ja-JP"/>
              </w:rPr>
            </w:pPr>
          </w:p>
        </w:tc>
        <w:tc>
          <w:tcPr>
            <w:tcW w:w="900" w:type="dxa"/>
          </w:tcPr>
          <w:p w14:paraId="4820E79F" w14:textId="77777777" w:rsidR="0015737C" w:rsidRDefault="0015737C" w:rsidP="001175EE">
            <w:pPr>
              <w:rPr>
                <w:rFonts w:eastAsia="MS Mincho"/>
                <w:bCs/>
                <w:sz w:val="22"/>
                <w:szCs w:val="22"/>
                <w:lang w:eastAsia="ja-JP"/>
              </w:rPr>
            </w:pPr>
          </w:p>
        </w:tc>
        <w:tc>
          <w:tcPr>
            <w:tcW w:w="6304" w:type="dxa"/>
          </w:tcPr>
          <w:p w14:paraId="3162A8B6" w14:textId="77777777" w:rsidR="0015737C" w:rsidRDefault="0015737C" w:rsidP="001175EE">
            <w:pPr>
              <w:rPr>
                <w:rFonts w:eastAsia="MS Mincho"/>
                <w:bCs/>
                <w:sz w:val="22"/>
                <w:szCs w:val="22"/>
                <w:lang w:eastAsia="ja-JP"/>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77777777" w:rsidR="00B35237" w:rsidRDefault="00B35237" w:rsidP="001175EE">
            <w:pPr>
              <w:spacing w:after="120"/>
              <w:jc w:val="both"/>
              <w:rPr>
                <w:bCs/>
                <w:sz w:val="22"/>
                <w:szCs w:val="22"/>
              </w:rPr>
            </w:pPr>
          </w:p>
        </w:tc>
        <w:tc>
          <w:tcPr>
            <w:tcW w:w="900" w:type="dxa"/>
          </w:tcPr>
          <w:p w14:paraId="76CC4FD0" w14:textId="77777777" w:rsidR="00B35237" w:rsidRDefault="00B35237" w:rsidP="001175EE">
            <w:pPr>
              <w:spacing w:after="120"/>
              <w:jc w:val="both"/>
              <w:rPr>
                <w:b/>
                <w:sz w:val="22"/>
                <w:szCs w:val="22"/>
              </w:rPr>
            </w:pPr>
          </w:p>
        </w:tc>
        <w:tc>
          <w:tcPr>
            <w:tcW w:w="6304" w:type="dxa"/>
          </w:tcPr>
          <w:p w14:paraId="171EDEB1" w14:textId="77777777" w:rsidR="00B35237" w:rsidRDefault="00B35237" w:rsidP="001175EE">
            <w:pPr>
              <w:spacing w:after="120"/>
              <w:jc w:val="both"/>
              <w:rPr>
                <w:b/>
                <w:sz w:val="22"/>
                <w:szCs w:val="22"/>
              </w:rPr>
            </w:pPr>
          </w:p>
        </w:tc>
      </w:tr>
      <w:tr w:rsidR="00B35237" w14:paraId="629B8C4A" w14:textId="77777777" w:rsidTr="001175EE">
        <w:tc>
          <w:tcPr>
            <w:tcW w:w="2425" w:type="dxa"/>
          </w:tcPr>
          <w:p w14:paraId="61837E9D" w14:textId="77777777" w:rsidR="00B35237" w:rsidRDefault="00B35237" w:rsidP="001175EE">
            <w:pPr>
              <w:spacing w:after="120"/>
              <w:jc w:val="both"/>
              <w:rPr>
                <w:rFonts w:eastAsia="宋体"/>
                <w:bCs/>
                <w:sz w:val="22"/>
                <w:szCs w:val="22"/>
                <w:lang w:eastAsia="zh-CN"/>
              </w:rPr>
            </w:pPr>
          </w:p>
        </w:tc>
        <w:tc>
          <w:tcPr>
            <w:tcW w:w="900" w:type="dxa"/>
          </w:tcPr>
          <w:p w14:paraId="0C9D3903" w14:textId="77777777" w:rsidR="00B35237" w:rsidRDefault="00B35237" w:rsidP="001175EE">
            <w:pPr>
              <w:rPr>
                <w:rFonts w:eastAsia="宋体"/>
                <w:bCs/>
                <w:lang w:eastAsia="zh-CN"/>
              </w:rPr>
            </w:pPr>
          </w:p>
        </w:tc>
        <w:tc>
          <w:tcPr>
            <w:tcW w:w="6304" w:type="dxa"/>
          </w:tcPr>
          <w:p w14:paraId="06A0D1C1" w14:textId="77777777" w:rsidR="00B35237" w:rsidRDefault="00B35237" w:rsidP="001175EE">
            <w:pPr>
              <w:rPr>
                <w:rFonts w:eastAsia="宋体"/>
                <w:bCs/>
                <w:lang w:eastAsia="zh-CN"/>
              </w:rPr>
            </w:pPr>
          </w:p>
        </w:tc>
      </w:tr>
      <w:tr w:rsidR="00B35237" w14:paraId="22BF7980" w14:textId="77777777" w:rsidTr="001175EE">
        <w:tc>
          <w:tcPr>
            <w:tcW w:w="2425" w:type="dxa"/>
          </w:tcPr>
          <w:p w14:paraId="0461CF0C" w14:textId="77777777" w:rsidR="00B35237" w:rsidRDefault="00B35237" w:rsidP="001175EE">
            <w:pPr>
              <w:spacing w:after="120"/>
              <w:jc w:val="both"/>
              <w:rPr>
                <w:rFonts w:eastAsia="宋体"/>
                <w:bCs/>
                <w:sz w:val="22"/>
                <w:szCs w:val="22"/>
                <w:lang w:eastAsia="zh-CN"/>
              </w:rPr>
            </w:pPr>
          </w:p>
        </w:tc>
        <w:tc>
          <w:tcPr>
            <w:tcW w:w="900" w:type="dxa"/>
          </w:tcPr>
          <w:p w14:paraId="3750C2DF" w14:textId="77777777" w:rsidR="00B35237" w:rsidRDefault="00B35237" w:rsidP="001175EE">
            <w:pPr>
              <w:rPr>
                <w:bCs/>
              </w:rPr>
            </w:pPr>
          </w:p>
        </w:tc>
        <w:tc>
          <w:tcPr>
            <w:tcW w:w="6304" w:type="dxa"/>
          </w:tcPr>
          <w:p w14:paraId="3050B1BD" w14:textId="77777777" w:rsidR="00B35237" w:rsidRDefault="00B35237" w:rsidP="001175EE">
            <w:pPr>
              <w:rPr>
                <w:bCs/>
              </w:rPr>
            </w:pPr>
          </w:p>
        </w:tc>
      </w:tr>
      <w:tr w:rsidR="00B35237" w14:paraId="78890032" w14:textId="77777777" w:rsidTr="001175EE">
        <w:tc>
          <w:tcPr>
            <w:tcW w:w="2425" w:type="dxa"/>
          </w:tcPr>
          <w:p w14:paraId="26A4F52C" w14:textId="77777777" w:rsidR="00B35237" w:rsidRDefault="00B35237" w:rsidP="001175EE">
            <w:pPr>
              <w:spacing w:after="120"/>
              <w:jc w:val="both"/>
              <w:rPr>
                <w:rFonts w:eastAsia="MS Mincho"/>
                <w:bCs/>
                <w:sz w:val="22"/>
                <w:szCs w:val="22"/>
                <w:lang w:eastAsia="ja-JP"/>
              </w:rPr>
            </w:pPr>
          </w:p>
        </w:tc>
        <w:tc>
          <w:tcPr>
            <w:tcW w:w="900" w:type="dxa"/>
          </w:tcPr>
          <w:p w14:paraId="215E7260" w14:textId="77777777" w:rsidR="00B35237" w:rsidRDefault="00B35237" w:rsidP="001175EE">
            <w:pPr>
              <w:rPr>
                <w:rFonts w:eastAsia="MS Mincho"/>
                <w:bCs/>
                <w:sz w:val="22"/>
                <w:szCs w:val="22"/>
                <w:lang w:eastAsia="ja-JP"/>
              </w:rPr>
            </w:pPr>
          </w:p>
        </w:tc>
        <w:tc>
          <w:tcPr>
            <w:tcW w:w="6304" w:type="dxa"/>
          </w:tcPr>
          <w:p w14:paraId="3F569B1A" w14:textId="77777777" w:rsidR="00B35237" w:rsidRDefault="00B35237" w:rsidP="001175EE">
            <w:pPr>
              <w:rPr>
                <w:rFonts w:eastAsia="MS Mincho"/>
                <w:bCs/>
                <w:sz w:val="22"/>
                <w:szCs w:val="22"/>
                <w:lang w:eastAsia="ja-JP"/>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25"/>
        <w:gridCol w:w="900"/>
        <w:gridCol w:w="6304"/>
      </w:tblGrid>
      <w:tr w:rsidR="001D775D" w14:paraId="0D7B700D" w14:textId="77777777" w:rsidTr="001175EE">
        <w:tc>
          <w:tcPr>
            <w:tcW w:w="2425" w:type="dxa"/>
          </w:tcPr>
          <w:p w14:paraId="4A699C96" w14:textId="77777777" w:rsidR="001D775D" w:rsidRDefault="001D775D" w:rsidP="001175EE">
            <w:pPr>
              <w:spacing w:after="120"/>
              <w:jc w:val="both"/>
              <w:rPr>
                <w:b/>
                <w:sz w:val="22"/>
                <w:szCs w:val="22"/>
              </w:rPr>
            </w:pPr>
            <w:r>
              <w:rPr>
                <w:b/>
                <w:sz w:val="22"/>
                <w:szCs w:val="22"/>
              </w:rPr>
              <w:t>Company</w:t>
            </w:r>
          </w:p>
        </w:tc>
        <w:tc>
          <w:tcPr>
            <w:tcW w:w="900" w:type="dxa"/>
          </w:tcPr>
          <w:p w14:paraId="50A8FB3C" w14:textId="77777777" w:rsidR="001D775D" w:rsidRDefault="001D775D" w:rsidP="001175EE">
            <w:pPr>
              <w:spacing w:after="120"/>
              <w:jc w:val="both"/>
              <w:rPr>
                <w:b/>
                <w:sz w:val="22"/>
                <w:szCs w:val="22"/>
              </w:rPr>
            </w:pPr>
            <w:r>
              <w:rPr>
                <w:b/>
                <w:sz w:val="22"/>
                <w:szCs w:val="22"/>
              </w:rPr>
              <w:t>Yes/No</w:t>
            </w:r>
          </w:p>
        </w:tc>
        <w:tc>
          <w:tcPr>
            <w:tcW w:w="6304"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175EE">
        <w:tc>
          <w:tcPr>
            <w:tcW w:w="2425" w:type="dxa"/>
          </w:tcPr>
          <w:p w14:paraId="5386578C" w14:textId="77777777" w:rsidR="001D775D" w:rsidRDefault="001D775D" w:rsidP="001175EE">
            <w:pPr>
              <w:spacing w:after="120"/>
              <w:jc w:val="both"/>
              <w:rPr>
                <w:bCs/>
                <w:sz w:val="22"/>
                <w:szCs w:val="22"/>
              </w:rPr>
            </w:pPr>
          </w:p>
        </w:tc>
        <w:tc>
          <w:tcPr>
            <w:tcW w:w="900" w:type="dxa"/>
          </w:tcPr>
          <w:p w14:paraId="63D971DF" w14:textId="77777777" w:rsidR="001D775D" w:rsidRDefault="001D775D" w:rsidP="001175EE">
            <w:pPr>
              <w:spacing w:after="120"/>
              <w:jc w:val="both"/>
              <w:rPr>
                <w:b/>
                <w:sz w:val="22"/>
                <w:szCs w:val="22"/>
              </w:rPr>
            </w:pPr>
          </w:p>
        </w:tc>
        <w:tc>
          <w:tcPr>
            <w:tcW w:w="6304" w:type="dxa"/>
          </w:tcPr>
          <w:p w14:paraId="27F253F3" w14:textId="77777777" w:rsidR="001D775D" w:rsidRDefault="001D775D" w:rsidP="001175EE">
            <w:pPr>
              <w:spacing w:after="120"/>
              <w:jc w:val="both"/>
              <w:rPr>
                <w:b/>
                <w:sz w:val="22"/>
                <w:szCs w:val="22"/>
              </w:rPr>
            </w:pPr>
          </w:p>
        </w:tc>
      </w:tr>
      <w:tr w:rsidR="001D775D" w14:paraId="34292548" w14:textId="77777777" w:rsidTr="001175EE">
        <w:tc>
          <w:tcPr>
            <w:tcW w:w="2425" w:type="dxa"/>
          </w:tcPr>
          <w:p w14:paraId="7CDE57F9" w14:textId="77777777" w:rsidR="001D775D" w:rsidRDefault="001D775D" w:rsidP="001175EE">
            <w:pPr>
              <w:spacing w:after="120"/>
              <w:jc w:val="both"/>
              <w:rPr>
                <w:rFonts w:eastAsia="宋体"/>
                <w:bCs/>
                <w:sz w:val="22"/>
                <w:szCs w:val="22"/>
                <w:lang w:eastAsia="zh-CN"/>
              </w:rPr>
            </w:pPr>
          </w:p>
        </w:tc>
        <w:tc>
          <w:tcPr>
            <w:tcW w:w="900" w:type="dxa"/>
          </w:tcPr>
          <w:p w14:paraId="78E1EA88" w14:textId="77777777" w:rsidR="001D775D" w:rsidRDefault="001D775D" w:rsidP="001175EE">
            <w:pPr>
              <w:rPr>
                <w:rFonts w:eastAsia="宋体"/>
                <w:bCs/>
                <w:lang w:eastAsia="zh-CN"/>
              </w:rPr>
            </w:pPr>
          </w:p>
        </w:tc>
        <w:tc>
          <w:tcPr>
            <w:tcW w:w="6304" w:type="dxa"/>
          </w:tcPr>
          <w:p w14:paraId="0DEF6602" w14:textId="77777777" w:rsidR="001D775D" w:rsidRDefault="001D775D" w:rsidP="001175EE">
            <w:pPr>
              <w:rPr>
                <w:rFonts w:eastAsia="宋体"/>
                <w:bCs/>
                <w:lang w:eastAsia="zh-CN"/>
              </w:rPr>
            </w:pPr>
          </w:p>
        </w:tc>
      </w:tr>
      <w:tr w:rsidR="001D775D" w14:paraId="7492F0CC" w14:textId="77777777" w:rsidTr="001175EE">
        <w:tc>
          <w:tcPr>
            <w:tcW w:w="2425" w:type="dxa"/>
          </w:tcPr>
          <w:p w14:paraId="29880ABB" w14:textId="77777777" w:rsidR="001D775D" w:rsidRDefault="001D775D" w:rsidP="001175EE">
            <w:pPr>
              <w:spacing w:after="120"/>
              <w:jc w:val="both"/>
              <w:rPr>
                <w:rFonts w:eastAsia="宋体"/>
                <w:bCs/>
                <w:sz w:val="22"/>
                <w:szCs w:val="22"/>
                <w:lang w:eastAsia="zh-CN"/>
              </w:rPr>
            </w:pPr>
          </w:p>
        </w:tc>
        <w:tc>
          <w:tcPr>
            <w:tcW w:w="900" w:type="dxa"/>
          </w:tcPr>
          <w:p w14:paraId="63107E06" w14:textId="77777777" w:rsidR="001D775D" w:rsidRDefault="001D775D" w:rsidP="001175EE">
            <w:pPr>
              <w:rPr>
                <w:bCs/>
              </w:rPr>
            </w:pPr>
          </w:p>
        </w:tc>
        <w:tc>
          <w:tcPr>
            <w:tcW w:w="6304" w:type="dxa"/>
          </w:tcPr>
          <w:p w14:paraId="0ABFA112" w14:textId="77777777" w:rsidR="001D775D" w:rsidRDefault="001D775D" w:rsidP="001175EE">
            <w:pPr>
              <w:rPr>
                <w:bCs/>
              </w:rPr>
            </w:pPr>
          </w:p>
        </w:tc>
      </w:tr>
      <w:tr w:rsidR="001D775D" w14:paraId="483DE0A4" w14:textId="77777777" w:rsidTr="001175EE">
        <w:tc>
          <w:tcPr>
            <w:tcW w:w="2425" w:type="dxa"/>
          </w:tcPr>
          <w:p w14:paraId="442CCA54" w14:textId="77777777" w:rsidR="001D775D" w:rsidRDefault="001D775D" w:rsidP="001175EE">
            <w:pPr>
              <w:spacing w:after="120"/>
              <w:jc w:val="both"/>
              <w:rPr>
                <w:rFonts w:eastAsia="MS Mincho"/>
                <w:bCs/>
                <w:sz w:val="22"/>
                <w:szCs w:val="22"/>
                <w:lang w:eastAsia="ja-JP"/>
              </w:rPr>
            </w:pPr>
          </w:p>
        </w:tc>
        <w:tc>
          <w:tcPr>
            <w:tcW w:w="900" w:type="dxa"/>
          </w:tcPr>
          <w:p w14:paraId="055ADB0D" w14:textId="77777777" w:rsidR="001D775D" w:rsidRDefault="001D775D" w:rsidP="001175EE">
            <w:pPr>
              <w:rPr>
                <w:rFonts w:eastAsia="MS Mincho"/>
                <w:bCs/>
                <w:sz w:val="22"/>
                <w:szCs w:val="22"/>
                <w:lang w:eastAsia="ja-JP"/>
              </w:rPr>
            </w:pPr>
          </w:p>
        </w:tc>
        <w:tc>
          <w:tcPr>
            <w:tcW w:w="6304" w:type="dxa"/>
          </w:tcPr>
          <w:p w14:paraId="09922FBB" w14:textId="77777777" w:rsidR="001D775D" w:rsidRDefault="001D775D" w:rsidP="001175EE">
            <w:pPr>
              <w:rPr>
                <w:rFonts w:eastAsia="MS Mincho"/>
                <w:bCs/>
                <w:sz w:val="22"/>
                <w:szCs w:val="22"/>
                <w:lang w:eastAsia="ja-JP"/>
              </w:rPr>
            </w:pP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77777777" w:rsidR="007E58E0" w:rsidRDefault="007E58E0" w:rsidP="001175EE">
            <w:pPr>
              <w:spacing w:after="120"/>
              <w:jc w:val="both"/>
              <w:rPr>
                <w:bCs/>
                <w:sz w:val="22"/>
                <w:szCs w:val="22"/>
              </w:rPr>
            </w:pPr>
          </w:p>
        </w:tc>
        <w:tc>
          <w:tcPr>
            <w:tcW w:w="900" w:type="dxa"/>
          </w:tcPr>
          <w:p w14:paraId="6F75D3CD" w14:textId="77777777" w:rsidR="007E58E0" w:rsidRDefault="007E58E0" w:rsidP="001175EE">
            <w:pPr>
              <w:spacing w:after="120"/>
              <w:jc w:val="both"/>
              <w:rPr>
                <w:b/>
                <w:sz w:val="22"/>
                <w:szCs w:val="22"/>
              </w:rPr>
            </w:pPr>
          </w:p>
        </w:tc>
        <w:tc>
          <w:tcPr>
            <w:tcW w:w="6304" w:type="dxa"/>
          </w:tcPr>
          <w:p w14:paraId="164B4B13" w14:textId="77777777" w:rsidR="007E58E0" w:rsidRDefault="007E58E0" w:rsidP="001175EE">
            <w:pPr>
              <w:spacing w:after="120"/>
              <w:jc w:val="both"/>
              <w:rPr>
                <w:b/>
                <w:sz w:val="22"/>
                <w:szCs w:val="22"/>
              </w:rPr>
            </w:pPr>
          </w:p>
        </w:tc>
      </w:tr>
      <w:tr w:rsidR="007E58E0" w14:paraId="0A22B4E6" w14:textId="77777777" w:rsidTr="001175EE">
        <w:tc>
          <w:tcPr>
            <w:tcW w:w="2425" w:type="dxa"/>
          </w:tcPr>
          <w:p w14:paraId="4A14A4C6" w14:textId="77777777" w:rsidR="007E58E0" w:rsidRDefault="007E58E0" w:rsidP="001175EE">
            <w:pPr>
              <w:spacing w:after="120"/>
              <w:jc w:val="both"/>
              <w:rPr>
                <w:rFonts w:eastAsia="宋体"/>
                <w:bCs/>
                <w:sz w:val="22"/>
                <w:szCs w:val="22"/>
                <w:lang w:eastAsia="zh-CN"/>
              </w:rPr>
            </w:pPr>
          </w:p>
        </w:tc>
        <w:tc>
          <w:tcPr>
            <w:tcW w:w="900" w:type="dxa"/>
          </w:tcPr>
          <w:p w14:paraId="15021A39" w14:textId="77777777" w:rsidR="007E58E0" w:rsidRDefault="007E58E0" w:rsidP="001175EE">
            <w:pPr>
              <w:rPr>
                <w:rFonts w:eastAsia="宋体"/>
                <w:bCs/>
                <w:lang w:eastAsia="zh-CN"/>
              </w:rPr>
            </w:pPr>
          </w:p>
        </w:tc>
        <w:tc>
          <w:tcPr>
            <w:tcW w:w="6304" w:type="dxa"/>
          </w:tcPr>
          <w:p w14:paraId="0CB4AB77" w14:textId="77777777" w:rsidR="007E58E0" w:rsidRDefault="007E58E0" w:rsidP="001175EE">
            <w:pPr>
              <w:rPr>
                <w:rFonts w:eastAsia="宋体"/>
                <w:bCs/>
                <w:lang w:eastAsia="zh-CN"/>
              </w:rPr>
            </w:pPr>
          </w:p>
        </w:tc>
      </w:tr>
      <w:tr w:rsidR="007E58E0" w14:paraId="2FCFFD48" w14:textId="77777777" w:rsidTr="001175EE">
        <w:tc>
          <w:tcPr>
            <w:tcW w:w="2425" w:type="dxa"/>
          </w:tcPr>
          <w:p w14:paraId="708285A9" w14:textId="77777777" w:rsidR="007E58E0" w:rsidRDefault="007E58E0" w:rsidP="001175EE">
            <w:pPr>
              <w:spacing w:after="120"/>
              <w:jc w:val="both"/>
              <w:rPr>
                <w:rFonts w:eastAsia="宋体"/>
                <w:bCs/>
                <w:sz w:val="22"/>
                <w:szCs w:val="22"/>
                <w:lang w:eastAsia="zh-CN"/>
              </w:rPr>
            </w:pPr>
          </w:p>
        </w:tc>
        <w:tc>
          <w:tcPr>
            <w:tcW w:w="900" w:type="dxa"/>
          </w:tcPr>
          <w:p w14:paraId="5A4EA7BE" w14:textId="77777777" w:rsidR="007E58E0" w:rsidRDefault="007E58E0" w:rsidP="001175EE">
            <w:pPr>
              <w:rPr>
                <w:bCs/>
              </w:rPr>
            </w:pPr>
          </w:p>
        </w:tc>
        <w:tc>
          <w:tcPr>
            <w:tcW w:w="6304" w:type="dxa"/>
          </w:tcPr>
          <w:p w14:paraId="16860DE6" w14:textId="77777777" w:rsidR="007E58E0" w:rsidRDefault="007E58E0" w:rsidP="001175EE">
            <w:pPr>
              <w:rPr>
                <w:bCs/>
              </w:rPr>
            </w:pPr>
          </w:p>
        </w:tc>
      </w:tr>
      <w:tr w:rsidR="007E58E0" w14:paraId="4C883495" w14:textId="77777777" w:rsidTr="001175EE">
        <w:tc>
          <w:tcPr>
            <w:tcW w:w="2425" w:type="dxa"/>
          </w:tcPr>
          <w:p w14:paraId="59348CFE" w14:textId="77777777" w:rsidR="007E58E0" w:rsidRDefault="007E58E0" w:rsidP="001175EE">
            <w:pPr>
              <w:spacing w:after="120"/>
              <w:jc w:val="both"/>
              <w:rPr>
                <w:rFonts w:eastAsia="MS Mincho"/>
                <w:bCs/>
                <w:sz w:val="22"/>
                <w:szCs w:val="22"/>
                <w:lang w:eastAsia="ja-JP"/>
              </w:rPr>
            </w:pPr>
          </w:p>
        </w:tc>
        <w:tc>
          <w:tcPr>
            <w:tcW w:w="900" w:type="dxa"/>
          </w:tcPr>
          <w:p w14:paraId="5011E44F" w14:textId="77777777" w:rsidR="007E58E0" w:rsidRDefault="007E58E0" w:rsidP="001175EE">
            <w:pPr>
              <w:rPr>
                <w:rFonts w:eastAsia="MS Mincho"/>
                <w:bCs/>
                <w:sz w:val="22"/>
                <w:szCs w:val="22"/>
                <w:lang w:eastAsia="ja-JP"/>
              </w:rPr>
            </w:pPr>
          </w:p>
        </w:tc>
        <w:tc>
          <w:tcPr>
            <w:tcW w:w="6304" w:type="dxa"/>
          </w:tcPr>
          <w:p w14:paraId="59708416" w14:textId="77777777" w:rsidR="007E58E0" w:rsidRDefault="007E58E0" w:rsidP="001175EE">
            <w:pPr>
              <w:rPr>
                <w:rFonts w:eastAsia="MS Mincho"/>
                <w:bCs/>
                <w:sz w:val="22"/>
                <w:szCs w:val="22"/>
                <w:lang w:eastAsia="ja-JP"/>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w:t>
      </w:r>
      <w:proofErr w:type="gramStart"/>
      <w:r>
        <w:rPr>
          <w:rFonts w:ascii="Times New Roman" w:hAnsi="Times New Roman"/>
          <w:b w:val="0"/>
          <w:iCs/>
          <w:sz w:val="22"/>
          <w:lang w:val="en-US"/>
        </w:rPr>
        <w:t>discusses</w:t>
      </w:r>
      <w:proofErr w:type="gramEnd"/>
      <w:r>
        <w:rPr>
          <w:rFonts w:ascii="Times New Roman" w:hAnsi="Times New Roman"/>
          <w:b w:val="0"/>
          <w:iCs/>
          <w:sz w:val="22"/>
          <w:lang w:val="en-US"/>
        </w:rPr>
        <w:t xml:space="preserve">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77777777" w:rsidR="005A691C" w:rsidRDefault="005A691C" w:rsidP="001175EE">
            <w:pPr>
              <w:spacing w:after="120"/>
              <w:jc w:val="both"/>
              <w:rPr>
                <w:bCs/>
                <w:sz w:val="22"/>
                <w:szCs w:val="22"/>
              </w:rPr>
            </w:pPr>
          </w:p>
        </w:tc>
        <w:tc>
          <w:tcPr>
            <w:tcW w:w="900" w:type="dxa"/>
          </w:tcPr>
          <w:p w14:paraId="2C370E8E" w14:textId="77777777" w:rsidR="005A691C" w:rsidRDefault="005A691C" w:rsidP="001175EE">
            <w:pPr>
              <w:spacing w:after="120"/>
              <w:jc w:val="both"/>
              <w:rPr>
                <w:b/>
                <w:sz w:val="22"/>
                <w:szCs w:val="22"/>
              </w:rPr>
            </w:pPr>
          </w:p>
        </w:tc>
        <w:tc>
          <w:tcPr>
            <w:tcW w:w="6304" w:type="dxa"/>
          </w:tcPr>
          <w:p w14:paraId="5736389F" w14:textId="77777777" w:rsidR="005A691C" w:rsidRDefault="005A691C" w:rsidP="001175EE">
            <w:pPr>
              <w:spacing w:after="120"/>
              <w:jc w:val="both"/>
              <w:rPr>
                <w:b/>
                <w:sz w:val="22"/>
                <w:szCs w:val="22"/>
              </w:rPr>
            </w:pPr>
          </w:p>
        </w:tc>
      </w:tr>
      <w:tr w:rsidR="005A691C" w14:paraId="4ABB7F6B" w14:textId="77777777" w:rsidTr="001175EE">
        <w:tc>
          <w:tcPr>
            <w:tcW w:w="2425" w:type="dxa"/>
          </w:tcPr>
          <w:p w14:paraId="360B28B5" w14:textId="77777777" w:rsidR="005A691C" w:rsidRDefault="005A691C" w:rsidP="001175EE">
            <w:pPr>
              <w:spacing w:after="120"/>
              <w:jc w:val="both"/>
              <w:rPr>
                <w:rFonts w:eastAsia="宋体"/>
                <w:bCs/>
                <w:sz w:val="22"/>
                <w:szCs w:val="22"/>
                <w:lang w:eastAsia="zh-CN"/>
              </w:rPr>
            </w:pPr>
          </w:p>
        </w:tc>
        <w:tc>
          <w:tcPr>
            <w:tcW w:w="900" w:type="dxa"/>
          </w:tcPr>
          <w:p w14:paraId="65257BF9" w14:textId="77777777" w:rsidR="005A691C" w:rsidRDefault="005A691C" w:rsidP="001175EE">
            <w:pPr>
              <w:rPr>
                <w:rFonts w:eastAsia="宋体"/>
                <w:bCs/>
                <w:lang w:eastAsia="zh-CN"/>
              </w:rPr>
            </w:pPr>
          </w:p>
        </w:tc>
        <w:tc>
          <w:tcPr>
            <w:tcW w:w="6304" w:type="dxa"/>
          </w:tcPr>
          <w:p w14:paraId="6A11DF96" w14:textId="77777777" w:rsidR="005A691C" w:rsidRDefault="005A691C" w:rsidP="001175EE">
            <w:pPr>
              <w:rPr>
                <w:rFonts w:eastAsia="宋体"/>
                <w:bCs/>
                <w:lang w:eastAsia="zh-CN"/>
              </w:rPr>
            </w:pPr>
          </w:p>
        </w:tc>
      </w:tr>
      <w:tr w:rsidR="005A691C" w14:paraId="6AABE481" w14:textId="77777777" w:rsidTr="001175EE">
        <w:tc>
          <w:tcPr>
            <w:tcW w:w="2425" w:type="dxa"/>
          </w:tcPr>
          <w:p w14:paraId="1614045D" w14:textId="77777777" w:rsidR="005A691C" w:rsidRDefault="005A691C" w:rsidP="001175EE">
            <w:pPr>
              <w:spacing w:after="120"/>
              <w:jc w:val="both"/>
              <w:rPr>
                <w:rFonts w:eastAsia="宋体"/>
                <w:bCs/>
                <w:sz w:val="22"/>
                <w:szCs w:val="22"/>
                <w:lang w:eastAsia="zh-CN"/>
              </w:rPr>
            </w:pPr>
          </w:p>
        </w:tc>
        <w:tc>
          <w:tcPr>
            <w:tcW w:w="900" w:type="dxa"/>
          </w:tcPr>
          <w:p w14:paraId="18F82B1F" w14:textId="77777777" w:rsidR="005A691C" w:rsidRDefault="005A691C" w:rsidP="001175EE">
            <w:pPr>
              <w:rPr>
                <w:bCs/>
              </w:rPr>
            </w:pPr>
          </w:p>
        </w:tc>
        <w:tc>
          <w:tcPr>
            <w:tcW w:w="6304" w:type="dxa"/>
          </w:tcPr>
          <w:p w14:paraId="039AF4BF" w14:textId="77777777" w:rsidR="005A691C" w:rsidRDefault="005A691C" w:rsidP="001175EE">
            <w:pPr>
              <w:rPr>
                <w:bCs/>
              </w:rPr>
            </w:pPr>
          </w:p>
        </w:tc>
      </w:tr>
      <w:tr w:rsidR="005A691C" w14:paraId="113DA6BA" w14:textId="77777777" w:rsidTr="001175EE">
        <w:tc>
          <w:tcPr>
            <w:tcW w:w="2425" w:type="dxa"/>
          </w:tcPr>
          <w:p w14:paraId="5F6A0DA4" w14:textId="77777777" w:rsidR="005A691C" w:rsidRDefault="005A691C" w:rsidP="001175EE">
            <w:pPr>
              <w:spacing w:after="120"/>
              <w:jc w:val="both"/>
              <w:rPr>
                <w:rFonts w:eastAsia="MS Mincho"/>
                <w:bCs/>
                <w:sz w:val="22"/>
                <w:szCs w:val="22"/>
                <w:lang w:eastAsia="ja-JP"/>
              </w:rPr>
            </w:pPr>
          </w:p>
        </w:tc>
        <w:tc>
          <w:tcPr>
            <w:tcW w:w="900" w:type="dxa"/>
          </w:tcPr>
          <w:p w14:paraId="029A322F" w14:textId="77777777" w:rsidR="005A691C" w:rsidRDefault="005A691C" w:rsidP="001175EE">
            <w:pPr>
              <w:rPr>
                <w:rFonts w:eastAsia="MS Mincho"/>
                <w:bCs/>
                <w:sz w:val="22"/>
                <w:szCs w:val="22"/>
                <w:lang w:eastAsia="ja-JP"/>
              </w:rPr>
            </w:pPr>
          </w:p>
        </w:tc>
        <w:tc>
          <w:tcPr>
            <w:tcW w:w="6304" w:type="dxa"/>
          </w:tcPr>
          <w:p w14:paraId="7083F43C" w14:textId="77777777" w:rsidR="005A691C" w:rsidRDefault="005A691C" w:rsidP="001175EE">
            <w:pPr>
              <w:rPr>
                <w:rFonts w:eastAsia="MS Mincho"/>
                <w:bCs/>
                <w:sz w:val="22"/>
                <w:szCs w:val="22"/>
                <w:lang w:eastAsia="ja-JP"/>
              </w:rPr>
            </w:pP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15135D31" w:rsidR="00150C57" w:rsidRDefault="00150C57" w:rsidP="00150C57">
      <w:pPr>
        <w:spacing w:after="120"/>
        <w:ind w:left="284"/>
        <w:jc w:val="both"/>
        <w:rPr>
          <w:b/>
          <w:bCs/>
          <w:sz w:val="22"/>
          <w:szCs w:val="22"/>
        </w:rPr>
      </w:pPr>
      <w:r>
        <w:rPr>
          <w:b/>
          <w:sz w:val="22"/>
          <w:szCs w:val="22"/>
        </w:rPr>
        <w:t>2. An optional UE capability is specified for the simultaneous reception (i.e. in the same slot) of MBS broadcast data and unicast data in the same cell?</w:t>
      </w: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1175EE">
        <w:tc>
          <w:tcPr>
            <w:tcW w:w="2425" w:type="dxa"/>
          </w:tcPr>
          <w:p w14:paraId="57DE0992" w14:textId="77777777" w:rsidR="00150C57" w:rsidRDefault="00150C57" w:rsidP="001175EE">
            <w:pPr>
              <w:spacing w:after="120"/>
              <w:jc w:val="both"/>
              <w:rPr>
                <w:b/>
                <w:sz w:val="22"/>
                <w:szCs w:val="22"/>
              </w:rPr>
            </w:pPr>
            <w:r>
              <w:rPr>
                <w:b/>
                <w:sz w:val="22"/>
                <w:szCs w:val="22"/>
              </w:rPr>
              <w:t>Company</w:t>
            </w:r>
          </w:p>
        </w:tc>
        <w:tc>
          <w:tcPr>
            <w:tcW w:w="900" w:type="dxa"/>
          </w:tcPr>
          <w:p w14:paraId="7C21FC0E" w14:textId="777B03DE" w:rsidR="00150C57" w:rsidRDefault="00150C57" w:rsidP="00150C57">
            <w:pPr>
              <w:spacing w:after="120"/>
              <w:jc w:val="both"/>
              <w:rPr>
                <w:b/>
                <w:sz w:val="22"/>
                <w:szCs w:val="22"/>
              </w:rPr>
            </w:pPr>
            <w:r>
              <w:rPr>
                <w:b/>
                <w:sz w:val="22"/>
                <w:szCs w:val="22"/>
              </w:rPr>
              <w:t>Preferred option</w:t>
            </w:r>
          </w:p>
        </w:tc>
        <w:tc>
          <w:tcPr>
            <w:tcW w:w="6304"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1175EE">
        <w:tc>
          <w:tcPr>
            <w:tcW w:w="2425" w:type="dxa"/>
          </w:tcPr>
          <w:p w14:paraId="1D00E887" w14:textId="77777777" w:rsidR="00150C57" w:rsidRDefault="00150C57" w:rsidP="001175EE">
            <w:pPr>
              <w:spacing w:after="120"/>
              <w:jc w:val="both"/>
              <w:rPr>
                <w:bCs/>
                <w:sz w:val="22"/>
                <w:szCs w:val="22"/>
              </w:rPr>
            </w:pPr>
          </w:p>
        </w:tc>
        <w:tc>
          <w:tcPr>
            <w:tcW w:w="900" w:type="dxa"/>
          </w:tcPr>
          <w:p w14:paraId="46E53E76" w14:textId="77777777" w:rsidR="00150C57" w:rsidRDefault="00150C57" w:rsidP="001175EE">
            <w:pPr>
              <w:spacing w:after="120"/>
              <w:jc w:val="both"/>
              <w:rPr>
                <w:b/>
                <w:sz w:val="22"/>
                <w:szCs w:val="22"/>
              </w:rPr>
            </w:pPr>
          </w:p>
        </w:tc>
        <w:tc>
          <w:tcPr>
            <w:tcW w:w="6304" w:type="dxa"/>
          </w:tcPr>
          <w:p w14:paraId="639A1047" w14:textId="77777777" w:rsidR="00150C57" w:rsidRDefault="00150C57" w:rsidP="001175EE">
            <w:pPr>
              <w:spacing w:after="120"/>
              <w:jc w:val="both"/>
              <w:rPr>
                <w:b/>
                <w:sz w:val="22"/>
                <w:szCs w:val="22"/>
              </w:rPr>
            </w:pPr>
          </w:p>
        </w:tc>
      </w:tr>
      <w:tr w:rsidR="00150C57" w14:paraId="1A31FB9C" w14:textId="77777777" w:rsidTr="001175EE">
        <w:tc>
          <w:tcPr>
            <w:tcW w:w="2425" w:type="dxa"/>
          </w:tcPr>
          <w:p w14:paraId="547769B1" w14:textId="77777777" w:rsidR="00150C57" w:rsidRDefault="00150C57" w:rsidP="001175EE">
            <w:pPr>
              <w:spacing w:after="120"/>
              <w:jc w:val="both"/>
              <w:rPr>
                <w:rFonts w:eastAsia="宋体"/>
                <w:bCs/>
                <w:sz w:val="22"/>
                <w:szCs w:val="22"/>
                <w:lang w:eastAsia="zh-CN"/>
              </w:rPr>
            </w:pPr>
          </w:p>
        </w:tc>
        <w:tc>
          <w:tcPr>
            <w:tcW w:w="900" w:type="dxa"/>
          </w:tcPr>
          <w:p w14:paraId="041E8166" w14:textId="77777777" w:rsidR="00150C57" w:rsidRDefault="00150C57" w:rsidP="001175EE">
            <w:pPr>
              <w:rPr>
                <w:rFonts w:eastAsia="宋体"/>
                <w:bCs/>
                <w:lang w:eastAsia="zh-CN"/>
              </w:rPr>
            </w:pPr>
          </w:p>
        </w:tc>
        <w:tc>
          <w:tcPr>
            <w:tcW w:w="6304" w:type="dxa"/>
          </w:tcPr>
          <w:p w14:paraId="2156CE38" w14:textId="77777777" w:rsidR="00150C57" w:rsidRDefault="00150C57" w:rsidP="001175EE">
            <w:pPr>
              <w:rPr>
                <w:rFonts w:eastAsia="宋体"/>
                <w:bCs/>
                <w:lang w:eastAsia="zh-CN"/>
              </w:rPr>
            </w:pPr>
          </w:p>
        </w:tc>
      </w:tr>
      <w:tr w:rsidR="00150C57" w14:paraId="30A1C10A" w14:textId="77777777" w:rsidTr="001175EE">
        <w:tc>
          <w:tcPr>
            <w:tcW w:w="2425" w:type="dxa"/>
          </w:tcPr>
          <w:p w14:paraId="0A8E4B2B" w14:textId="77777777" w:rsidR="00150C57" w:rsidRDefault="00150C57" w:rsidP="001175EE">
            <w:pPr>
              <w:spacing w:after="120"/>
              <w:jc w:val="both"/>
              <w:rPr>
                <w:rFonts w:eastAsia="宋体"/>
                <w:bCs/>
                <w:sz w:val="22"/>
                <w:szCs w:val="22"/>
                <w:lang w:eastAsia="zh-CN"/>
              </w:rPr>
            </w:pPr>
          </w:p>
        </w:tc>
        <w:tc>
          <w:tcPr>
            <w:tcW w:w="900" w:type="dxa"/>
          </w:tcPr>
          <w:p w14:paraId="0FE66CA4" w14:textId="77777777" w:rsidR="00150C57" w:rsidRDefault="00150C57" w:rsidP="001175EE">
            <w:pPr>
              <w:rPr>
                <w:bCs/>
              </w:rPr>
            </w:pPr>
          </w:p>
        </w:tc>
        <w:tc>
          <w:tcPr>
            <w:tcW w:w="6304" w:type="dxa"/>
          </w:tcPr>
          <w:p w14:paraId="15E29603" w14:textId="77777777" w:rsidR="00150C57" w:rsidRDefault="00150C57" w:rsidP="001175EE">
            <w:pPr>
              <w:rPr>
                <w:bCs/>
              </w:rPr>
            </w:pPr>
          </w:p>
        </w:tc>
      </w:tr>
      <w:tr w:rsidR="00150C57" w14:paraId="26E1B04C" w14:textId="77777777" w:rsidTr="001175EE">
        <w:tc>
          <w:tcPr>
            <w:tcW w:w="2425" w:type="dxa"/>
          </w:tcPr>
          <w:p w14:paraId="48776F34" w14:textId="77777777" w:rsidR="00150C57" w:rsidRDefault="00150C57" w:rsidP="001175EE">
            <w:pPr>
              <w:spacing w:after="120"/>
              <w:jc w:val="both"/>
              <w:rPr>
                <w:rFonts w:eastAsia="MS Mincho"/>
                <w:bCs/>
                <w:sz w:val="22"/>
                <w:szCs w:val="22"/>
                <w:lang w:eastAsia="ja-JP"/>
              </w:rPr>
            </w:pPr>
          </w:p>
        </w:tc>
        <w:tc>
          <w:tcPr>
            <w:tcW w:w="900" w:type="dxa"/>
          </w:tcPr>
          <w:p w14:paraId="28F1FE2D" w14:textId="77777777" w:rsidR="00150C57" w:rsidRDefault="00150C57" w:rsidP="001175EE">
            <w:pPr>
              <w:rPr>
                <w:rFonts w:eastAsia="MS Mincho"/>
                <w:bCs/>
                <w:sz w:val="22"/>
                <w:szCs w:val="22"/>
                <w:lang w:eastAsia="ja-JP"/>
              </w:rPr>
            </w:pPr>
          </w:p>
        </w:tc>
        <w:tc>
          <w:tcPr>
            <w:tcW w:w="6304" w:type="dxa"/>
          </w:tcPr>
          <w:p w14:paraId="66B0C77B" w14:textId="77777777" w:rsidR="00150C57" w:rsidRDefault="00150C57" w:rsidP="001175EE">
            <w:pPr>
              <w:rPr>
                <w:rFonts w:eastAsia="MS Mincho"/>
                <w:bCs/>
                <w:sz w:val="22"/>
                <w:szCs w:val="22"/>
                <w:lang w:eastAsia="ja-JP"/>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w:t>
      </w:r>
      <w:proofErr w:type="gramStart"/>
      <w:r>
        <w:rPr>
          <w:rFonts w:ascii="Times New Roman" w:hAnsi="Times New Roman"/>
          <w:b w:val="0"/>
          <w:iCs/>
          <w:sz w:val="22"/>
          <w:lang w:val="en-US"/>
        </w:rPr>
        <w:t>and</w:t>
      </w:r>
      <w:proofErr w:type="gramEnd"/>
      <w:r>
        <w:rPr>
          <w:rFonts w:ascii="Times New Roman" w:hAnsi="Times New Roman"/>
          <w:b w:val="0"/>
          <w:iCs/>
          <w:sz w:val="22"/>
          <w:lang w:val="en-US"/>
        </w:rPr>
        <w:t xml:space="preserve">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bookmarkStart w:id="5" w:name="_GoBack"/>
      <w:bookmarkEnd w:id="5"/>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9A1D7C" w14:paraId="6385938D" w14:textId="77777777" w:rsidTr="009A1D7C">
        <w:tc>
          <w:tcPr>
            <w:tcW w:w="1795" w:type="dxa"/>
          </w:tcPr>
          <w:p w14:paraId="65DE45DC" w14:textId="77777777" w:rsidR="009A1D7C" w:rsidRDefault="009A1D7C" w:rsidP="001175EE">
            <w:pPr>
              <w:spacing w:after="120"/>
              <w:jc w:val="both"/>
              <w:rPr>
                <w:bCs/>
                <w:sz w:val="22"/>
                <w:szCs w:val="22"/>
              </w:rPr>
            </w:pPr>
          </w:p>
        </w:tc>
        <w:tc>
          <w:tcPr>
            <w:tcW w:w="3420" w:type="dxa"/>
          </w:tcPr>
          <w:p w14:paraId="1B2AFB0A" w14:textId="77777777" w:rsidR="009A1D7C" w:rsidRDefault="009A1D7C" w:rsidP="001175EE">
            <w:pPr>
              <w:spacing w:after="120"/>
              <w:jc w:val="both"/>
              <w:rPr>
                <w:b/>
                <w:sz w:val="22"/>
                <w:szCs w:val="22"/>
              </w:rPr>
            </w:pPr>
          </w:p>
        </w:tc>
        <w:tc>
          <w:tcPr>
            <w:tcW w:w="4414" w:type="dxa"/>
          </w:tcPr>
          <w:p w14:paraId="5AED7A9C" w14:textId="77777777" w:rsidR="009A1D7C" w:rsidRDefault="009A1D7C" w:rsidP="001175EE">
            <w:pPr>
              <w:spacing w:after="120"/>
              <w:jc w:val="both"/>
              <w:rPr>
                <w:b/>
                <w:sz w:val="22"/>
                <w:szCs w:val="22"/>
              </w:rPr>
            </w:pPr>
          </w:p>
        </w:tc>
      </w:tr>
      <w:tr w:rsidR="009A1D7C" w14:paraId="24D3CF7C" w14:textId="77777777" w:rsidTr="009A1D7C">
        <w:tc>
          <w:tcPr>
            <w:tcW w:w="1795" w:type="dxa"/>
          </w:tcPr>
          <w:p w14:paraId="167A831C" w14:textId="77777777" w:rsidR="009A1D7C" w:rsidRDefault="009A1D7C" w:rsidP="001175EE">
            <w:pPr>
              <w:spacing w:after="120"/>
              <w:jc w:val="both"/>
              <w:rPr>
                <w:rFonts w:eastAsia="宋体"/>
                <w:bCs/>
                <w:sz w:val="22"/>
                <w:szCs w:val="22"/>
                <w:lang w:eastAsia="zh-CN"/>
              </w:rPr>
            </w:pPr>
          </w:p>
        </w:tc>
        <w:tc>
          <w:tcPr>
            <w:tcW w:w="3420" w:type="dxa"/>
          </w:tcPr>
          <w:p w14:paraId="75047873" w14:textId="77777777" w:rsidR="009A1D7C" w:rsidRDefault="009A1D7C" w:rsidP="001175EE">
            <w:pPr>
              <w:rPr>
                <w:rFonts w:eastAsia="宋体"/>
                <w:bCs/>
                <w:lang w:eastAsia="zh-CN"/>
              </w:rPr>
            </w:pPr>
          </w:p>
        </w:tc>
        <w:tc>
          <w:tcPr>
            <w:tcW w:w="4414" w:type="dxa"/>
          </w:tcPr>
          <w:p w14:paraId="478DC538" w14:textId="77777777" w:rsidR="009A1D7C" w:rsidRDefault="009A1D7C" w:rsidP="001175EE">
            <w:pPr>
              <w:rPr>
                <w:rFonts w:eastAsia="宋体"/>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宋体"/>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Huawei, HiSilicon</w:t>
      </w:r>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Huawei, HiSilicon</w:t>
      </w:r>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81D10" w14:textId="77777777" w:rsidR="003E4664" w:rsidRDefault="003E4664">
      <w:pPr>
        <w:spacing w:after="0" w:line="240" w:lineRule="auto"/>
      </w:pPr>
      <w:r>
        <w:separator/>
      </w:r>
    </w:p>
  </w:endnote>
  <w:endnote w:type="continuationSeparator" w:id="0">
    <w:p w14:paraId="6A6BE1B4" w14:textId="77777777" w:rsidR="003E4664" w:rsidRDefault="003E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Malgun Gothic">
    <w:altName w:val="汉仪书宋二KW"/>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DejaVu San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68439" w14:textId="77777777" w:rsidR="003E4664" w:rsidRDefault="003E4664">
      <w:pPr>
        <w:spacing w:after="0" w:line="240" w:lineRule="auto"/>
      </w:pPr>
      <w:r>
        <w:separator/>
      </w:r>
    </w:p>
  </w:footnote>
  <w:footnote w:type="continuationSeparator" w:id="0">
    <w:p w14:paraId="30518D87" w14:textId="77777777" w:rsidR="003E4664" w:rsidRDefault="003E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FF7" w14:textId="77777777" w:rsidR="007D6BF8" w:rsidRDefault="007D6BF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C82"/>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852434D-2D1A-4DB3-B416-ED92FC69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1767</Words>
  <Characters>9062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Dawid Koziol</cp:lastModifiedBy>
  <cp:revision>2</cp:revision>
  <cp:lastPrinted>1900-12-31T23:00:00Z</cp:lastPrinted>
  <dcterms:created xsi:type="dcterms:W3CDTF">2022-01-18T08:56:00Z</dcterms:created>
  <dcterms:modified xsi:type="dcterms:W3CDTF">2022-01-18T08:56:00Z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