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8"/>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8"/>
        <w:rPr>
          <w:lang w:val="en-US"/>
        </w:rPr>
      </w:pPr>
    </w:p>
    <w:p w14:paraId="7EE9DE0E" w14:textId="18B8A8CC" w:rsidR="00FE7329" w:rsidRDefault="00FE7329" w:rsidP="0057503C">
      <w:pPr>
        <w:pStyle w:val="a8"/>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8"/>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E7676D" w:rsidP="00CF66FC">
      <w:pPr>
        <w:pStyle w:val="Doc-title"/>
      </w:pPr>
      <w:hyperlink r:id="rId12" w:history="1">
        <w:r w:rsidR="00CF66FC" w:rsidRPr="00FE7329">
          <w:rPr>
            <w:rStyle w:val="af"/>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8"/>
        <w:rPr>
          <w:lang w:val="en-US"/>
        </w:rPr>
      </w:pPr>
    </w:p>
    <w:p w14:paraId="5FCF26CC" w14:textId="5E97100A" w:rsidR="002A1507" w:rsidRPr="00EF3D69" w:rsidRDefault="002A1507" w:rsidP="0057503C">
      <w:pPr>
        <w:pStyle w:val="a8"/>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afb"/>
      </w:pPr>
    </w:p>
    <w:p w14:paraId="424243BB" w14:textId="77777777" w:rsidR="00930F80" w:rsidRDefault="00930F80" w:rsidP="00725C49">
      <w:pPr>
        <w:pStyle w:val="afb"/>
      </w:pPr>
    </w:p>
    <w:p w14:paraId="1185E672" w14:textId="4986DD64" w:rsidR="006910DF" w:rsidRDefault="006910DF" w:rsidP="00E11FDD">
      <w:pPr>
        <w:pStyle w:val="afb"/>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afb"/>
      </w:pPr>
    </w:p>
    <w:p w14:paraId="23E4893A" w14:textId="372535AE" w:rsidR="006910DF" w:rsidRPr="00FE7329" w:rsidRDefault="00367C43" w:rsidP="00367C43">
      <w:pPr>
        <w:pStyle w:val="afb"/>
        <w:ind w:left="0"/>
        <w:rPr>
          <w:b/>
          <w:bCs/>
          <w:u w:val="single"/>
        </w:rPr>
      </w:pPr>
      <w:r w:rsidRPr="00FE7329">
        <w:rPr>
          <w:b/>
          <w:bCs/>
          <w:u w:val="single"/>
        </w:rPr>
        <w:t xml:space="preserve">From LS </w:t>
      </w:r>
      <w:hyperlink r:id="rId13" w:history="1">
        <w:r w:rsidRPr="00FE7329">
          <w:rPr>
            <w:rStyle w:val="af"/>
            <w:b/>
            <w:bCs/>
          </w:rPr>
          <w:t>R2-2109342</w:t>
        </w:r>
      </w:hyperlink>
      <w:r w:rsidRPr="00FE7329">
        <w:rPr>
          <w:b/>
          <w:bCs/>
          <w:u w:val="single"/>
        </w:rPr>
        <w:t xml:space="preserve">: </w:t>
      </w:r>
    </w:p>
    <w:p w14:paraId="3D36F2D3" w14:textId="77777777" w:rsidR="006910DF" w:rsidRDefault="006910DF" w:rsidP="00725C49">
      <w:pPr>
        <w:pStyle w:val="afb"/>
      </w:pPr>
    </w:p>
    <w:p w14:paraId="5B7F3591" w14:textId="77777777" w:rsidR="009A5CEB" w:rsidRDefault="009A5CEB" w:rsidP="00725C49">
      <w:pPr>
        <w:pStyle w:val="afb"/>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8"/>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8"/>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8"/>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a8"/>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a8"/>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8"/>
              <w:rPr>
                <w:rFonts w:eastAsia="맑은 고딕"/>
                <w:bCs/>
                <w:sz w:val="20"/>
                <w:szCs w:val="20"/>
                <w:lang w:val="en-US" w:eastAsia="ko-KR"/>
              </w:rPr>
            </w:pPr>
            <w:r>
              <w:rPr>
                <w:rFonts w:eastAsia="맑은 고딕"/>
                <w:bCs/>
                <w:sz w:val="20"/>
                <w:szCs w:val="20"/>
                <w:lang w:val="en-US" w:eastAsia="ko-KR"/>
              </w:rPr>
              <w:t>Intel</w:t>
            </w:r>
          </w:p>
        </w:tc>
        <w:tc>
          <w:tcPr>
            <w:tcW w:w="1559" w:type="dxa"/>
          </w:tcPr>
          <w:p w14:paraId="1B55F0FA" w14:textId="3B617D83" w:rsidR="0028366A" w:rsidRPr="00E9534E" w:rsidRDefault="007407D1" w:rsidP="002576A4">
            <w:pPr>
              <w:pStyle w:val="a8"/>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a8"/>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8"/>
              <w:rPr>
                <w:rFonts w:eastAsia="맑은 고딕"/>
                <w:bCs/>
                <w:sz w:val="20"/>
                <w:szCs w:val="20"/>
                <w:lang w:val="en-US" w:eastAsia="ko-KR"/>
              </w:rPr>
            </w:pPr>
            <w:r>
              <w:rPr>
                <w:rFonts w:eastAsia="맑은 고딕"/>
                <w:bCs/>
                <w:sz w:val="20"/>
                <w:szCs w:val="20"/>
                <w:lang w:val="en-US" w:eastAsia="ko-KR"/>
              </w:rPr>
              <w:t>Qualcomm</w:t>
            </w:r>
          </w:p>
        </w:tc>
        <w:tc>
          <w:tcPr>
            <w:tcW w:w="1559" w:type="dxa"/>
          </w:tcPr>
          <w:p w14:paraId="4496FC52" w14:textId="11D2C8E3" w:rsidR="00E9534E" w:rsidRPr="00E9534E" w:rsidRDefault="00E9534E" w:rsidP="00E9534E">
            <w:pPr>
              <w:pStyle w:val="a8"/>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a8"/>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8"/>
              <w:rPr>
                <w:rFonts w:eastAsia="SimSun"/>
                <w:sz w:val="20"/>
                <w:szCs w:val="20"/>
                <w:lang w:val="en-US"/>
              </w:rPr>
            </w:pPr>
            <w:r>
              <w:rPr>
                <w:rFonts w:eastAsia="SimSun"/>
                <w:sz w:val="20"/>
                <w:szCs w:val="20"/>
                <w:lang w:val="en-US"/>
              </w:rPr>
              <w:t xml:space="preserve">We think this clarification is needed because so far there is no definitive agreement in RAN2 that a RedCap UE which can operate in a full </w:t>
            </w:r>
            <w:r>
              <w:rPr>
                <w:rFonts w:eastAsia="SimSun"/>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8"/>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8"/>
              <w:rPr>
                <w:rFonts w:eastAsia="SimSun"/>
                <w:sz w:val="20"/>
                <w:szCs w:val="20"/>
                <w:lang w:val="en-US"/>
              </w:rPr>
            </w:pPr>
            <w:r>
              <w:rPr>
                <w:rFonts w:eastAsia="SimSun"/>
                <w:sz w:val="20"/>
                <w:szCs w:val="20"/>
                <w:lang w:val="en-US"/>
              </w:rPr>
              <w:t>Agree</w:t>
            </w:r>
          </w:p>
        </w:tc>
        <w:tc>
          <w:tcPr>
            <w:tcW w:w="6379" w:type="dxa"/>
          </w:tcPr>
          <w:p w14:paraId="76C356FE" w14:textId="77777777" w:rsidR="00E9534E" w:rsidRPr="00D36BD7" w:rsidRDefault="00E9534E" w:rsidP="00E9534E">
            <w:pPr>
              <w:pStyle w:val="a8"/>
              <w:rPr>
                <w:rFonts w:eastAsia="SimSun"/>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8"/>
              <w:rPr>
                <w:rFonts w:eastAsiaTheme="minorEastAsia"/>
                <w:bCs/>
                <w:lang w:val="en-US"/>
              </w:rPr>
            </w:pPr>
            <w:r>
              <w:rPr>
                <w:rFonts w:eastAsiaTheme="minorEastAsia" w:hint="eastAsia"/>
                <w:bCs/>
                <w:lang w:val="en-US"/>
              </w:rPr>
              <w:t>Huawei</w:t>
            </w:r>
            <w:r>
              <w:rPr>
                <w:rFonts w:eastAsiaTheme="minorEastAsia"/>
                <w:bCs/>
                <w:lang w:val="en-US"/>
              </w:rPr>
              <w:t>, HiSilicon</w:t>
            </w:r>
          </w:p>
        </w:tc>
        <w:tc>
          <w:tcPr>
            <w:tcW w:w="1559" w:type="dxa"/>
          </w:tcPr>
          <w:p w14:paraId="7DA033F9" w14:textId="1E8123F0" w:rsidR="005B42B5" w:rsidRDefault="005B42B5" w:rsidP="00E9534E">
            <w:pPr>
              <w:pStyle w:val="a8"/>
              <w:rPr>
                <w:rFonts w:eastAsia="SimSun"/>
                <w:lang w:val="en-US"/>
              </w:rPr>
            </w:pPr>
            <w:r>
              <w:rPr>
                <w:rFonts w:eastAsia="SimSun" w:hint="eastAsia"/>
                <w:lang w:val="en-US"/>
              </w:rPr>
              <w:t>A</w:t>
            </w:r>
            <w:r>
              <w:rPr>
                <w:rFonts w:eastAsia="SimSun"/>
                <w:lang w:val="en-US"/>
              </w:rPr>
              <w:t>gree</w:t>
            </w:r>
          </w:p>
        </w:tc>
        <w:tc>
          <w:tcPr>
            <w:tcW w:w="6379" w:type="dxa"/>
          </w:tcPr>
          <w:p w14:paraId="05F6E12E" w14:textId="5EB67734" w:rsidR="005B42B5" w:rsidRPr="00D36BD7" w:rsidRDefault="005B42B5" w:rsidP="005B42B5">
            <w:pPr>
              <w:pStyle w:val="a8"/>
              <w:rPr>
                <w:rFonts w:eastAsia="SimSun"/>
                <w:lang w:val="en-US"/>
              </w:rPr>
            </w:pPr>
            <w:r>
              <w:rPr>
                <w:rFonts w:eastAsia="SimSun"/>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8"/>
              <w:rPr>
                <w:rFonts w:eastAsia="맑은 고딕" w:hint="eastAsia"/>
                <w:bCs/>
                <w:lang w:val="en-US" w:eastAsia="ko-KR"/>
              </w:rPr>
            </w:pPr>
            <w:r>
              <w:rPr>
                <w:rFonts w:eastAsia="맑은 고딕" w:hint="eastAsia"/>
                <w:bCs/>
                <w:lang w:val="en-US" w:eastAsia="ko-KR"/>
              </w:rPr>
              <w:t>LGE</w:t>
            </w:r>
          </w:p>
        </w:tc>
        <w:tc>
          <w:tcPr>
            <w:tcW w:w="1559" w:type="dxa"/>
          </w:tcPr>
          <w:p w14:paraId="0845D35D" w14:textId="3509E7A1" w:rsidR="006337B4" w:rsidRPr="006337B4" w:rsidRDefault="006337B4" w:rsidP="00E9534E">
            <w:pPr>
              <w:pStyle w:val="a8"/>
              <w:rPr>
                <w:rFonts w:eastAsia="맑은 고딕" w:hint="eastAsia"/>
                <w:lang w:val="en-US" w:eastAsia="ko-KR"/>
              </w:rPr>
            </w:pPr>
            <w:r>
              <w:rPr>
                <w:rFonts w:eastAsia="맑은 고딕" w:hint="eastAsia"/>
                <w:lang w:val="en-US" w:eastAsia="ko-KR"/>
              </w:rPr>
              <w:t>Agree</w:t>
            </w:r>
          </w:p>
        </w:tc>
        <w:tc>
          <w:tcPr>
            <w:tcW w:w="6379" w:type="dxa"/>
          </w:tcPr>
          <w:p w14:paraId="79CA5E1E" w14:textId="77777777" w:rsidR="006337B4" w:rsidRDefault="006337B4" w:rsidP="005B42B5">
            <w:pPr>
              <w:pStyle w:val="a8"/>
              <w:rPr>
                <w:rFonts w:eastAsia="SimSun"/>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b"/>
        <w:ind w:left="0"/>
        <w:rPr>
          <w:b/>
          <w:bCs/>
          <w:u w:val="single"/>
        </w:rPr>
      </w:pPr>
      <w:r w:rsidRPr="00FE7329">
        <w:rPr>
          <w:b/>
          <w:bCs/>
          <w:u w:val="single"/>
        </w:rPr>
        <w:t xml:space="preserve">From LS </w:t>
      </w:r>
      <w:hyperlink r:id="rId14" w:history="1">
        <w:r w:rsidRPr="00FE7329">
          <w:rPr>
            <w:rStyle w:val="af"/>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b"/>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8"/>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8"/>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8"/>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a8"/>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a8"/>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8"/>
              <w:rPr>
                <w:rFonts w:eastAsia="맑은 고딕"/>
                <w:bCs/>
                <w:sz w:val="20"/>
                <w:szCs w:val="20"/>
                <w:lang w:val="en-US" w:eastAsia="ko-KR"/>
              </w:rPr>
            </w:pPr>
            <w:r>
              <w:rPr>
                <w:rFonts w:eastAsia="맑은 고딕"/>
                <w:bCs/>
                <w:sz w:val="20"/>
                <w:szCs w:val="20"/>
                <w:lang w:val="en-US" w:eastAsia="ko-KR"/>
              </w:rPr>
              <w:t>Intel</w:t>
            </w:r>
          </w:p>
        </w:tc>
        <w:tc>
          <w:tcPr>
            <w:tcW w:w="1559" w:type="dxa"/>
          </w:tcPr>
          <w:p w14:paraId="36D4C27F" w14:textId="5CF0AD64" w:rsidR="00BE52DA" w:rsidRPr="00E9534E" w:rsidRDefault="007407D1" w:rsidP="001D432C">
            <w:pPr>
              <w:pStyle w:val="a8"/>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a8"/>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8"/>
              <w:rPr>
                <w:rFonts w:eastAsia="맑은 고딕"/>
                <w:bCs/>
                <w:sz w:val="20"/>
                <w:szCs w:val="20"/>
                <w:lang w:val="en-US" w:eastAsia="ko-KR"/>
              </w:rPr>
            </w:pPr>
            <w:r>
              <w:rPr>
                <w:rFonts w:eastAsia="맑은 고딕"/>
                <w:bCs/>
                <w:sz w:val="20"/>
                <w:szCs w:val="20"/>
                <w:lang w:val="en-US" w:eastAsia="ko-KR"/>
              </w:rPr>
              <w:t>Qualcomm</w:t>
            </w:r>
          </w:p>
        </w:tc>
        <w:tc>
          <w:tcPr>
            <w:tcW w:w="1559" w:type="dxa"/>
          </w:tcPr>
          <w:p w14:paraId="20FD4344" w14:textId="07C56037" w:rsidR="00E5296A" w:rsidRPr="00E9534E" w:rsidRDefault="00E5296A" w:rsidP="00E5296A">
            <w:pPr>
              <w:pStyle w:val="a8"/>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a8"/>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RAN2 can confirm it is not possible for a legacy gNB to identify a RedCap UE via RedCap UE radio capabilities.  A legacy gNB may not understand e.g. new values or fields introduced in the radio capability signalling for RedCap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a8"/>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addition is to point out the fact that even if a gNB is able to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8"/>
              <w:rPr>
                <w:rFonts w:eastAsia="SimSun"/>
                <w:sz w:val="20"/>
                <w:szCs w:val="20"/>
                <w:lang w:val="en-US"/>
              </w:rPr>
            </w:pPr>
            <w:r>
              <w:rPr>
                <w:rFonts w:eastAsia="SimSun" w:hint="eastAsia"/>
                <w:sz w:val="20"/>
                <w:szCs w:val="20"/>
                <w:lang w:val="en-US"/>
              </w:rPr>
              <w:t>A</w:t>
            </w:r>
            <w:r>
              <w:rPr>
                <w:rFonts w:eastAsia="SimSun"/>
                <w:sz w:val="20"/>
                <w:szCs w:val="20"/>
                <w:lang w:val="en-US"/>
              </w:rPr>
              <w:t>gree</w:t>
            </w:r>
          </w:p>
        </w:tc>
        <w:tc>
          <w:tcPr>
            <w:tcW w:w="6379" w:type="dxa"/>
          </w:tcPr>
          <w:p w14:paraId="327686F4" w14:textId="77777777" w:rsidR="00E5296A" w:rsidRPr="00D36BD7" w:rsidRDefault="00E5296A" w:rsidP="00E5296A">
            <w:pPr>
              <w:pStyle w:val="a8"/>
              <w:rPr>
                <w:rFonts w:eastAsia="SimSun"/>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8"/>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59" w:type="dxa"/>
          </w:tcPr>
          <w:p w14:paraId="28BE25DB" w14:textId="7B5359ED" w:rsidR="005A6E22" w:rsidRDefault="005A6E22" w:rsidP="00E5296A">
            <w:pPr>
              <w:pStyle w:val="a8"/>
              <w:rPr>
                <w:rFonts w:eastAsia="SimSun"/>
                <w:lang w:val="en-US"/>
              </w:rPr>
            </w:pPr>
            <w:r>
              <w:rPr>
                <w:rFonts w:eastAsia="SimSun" w:hint="eastAsia"/>
                <w:lang w:val="en-US"/>
              </w:rPr>
              <w:t>A</w:t>
            </w:r>
            <w:r>
              <w:rPr>
                <w:rFonts w:eastAsia="SimSun"/>
                <w:lang w:val="en-US"/>
              </w:rPr>
              <w:t>gree</w:t>
            </w:r>
          </w:p>
        </w:tc>
        <w:tc>
          <w:tcPr>
            <w:tcW w:w="6379" w:type="dxa"/>
          </w:tcPr>
          <w:p w14:paraId="732D4277" w14:textId="77777777" w:rsidR="005A6E22" w:rsidRDefault="005A6E22" w:rsidP="005A6E22">
            <w:pPr>
              <w:pStyle w:val="a8"/>
              <w:rPr>
                <w:rFonts w:eastAsia="SimSun"/>
                <w:lang w:val="en-US"/>
              </w:rPr>
            </w:pPr>
            <w:r>
              <w:rPr>
                <w:rFonts w:eastAsia="SimSun"/>
                <w:lang w:val="en-US"/>
              </w:rPr>
              <w:t>RAN3 also mentioned “</w:t>
            </w:r>
            <w:r w:rsidRPr="005A6E22">
              <w:rPr>
                <w:rFonts w:eastAsia="SimSun"/>
                <w:lang w:val="en-US"/>
              </w:rPr>
              <w:t xml:space="preserve">This is related to another option considered by RAN3 in which a Rel-17 gNB can perceive, e.g., the support or barring by a neighbour gNB cell of RedCap UE via the handover preparation failure with </w:t>
            </w:r>
            <w:r w:rsidRPr="005A6E22">
              <w:rPr>
                <w:rFonts w:eastAsia="SimSun"/>
                <w:highlight w:val="yellow"/>
                <w:lang w:val="en-US"/>
              </w:rPr>
              <w:t>signalling a proper cause value</w:t>
            </w:r>
            <w:r w:rsidRPr="005A6E22">
              <w:rPr>
                <w:rFonts w:eastAsia="SimSun"/>
                <w:lang w:val="en-US"/>
              </w:rPr>
              <w:t xml:space="preserve"> at XnAP level.</w:t>
            </w:r>
            <w:r>
              <w:rPr>
                <w:rFonts w:eastAsia="SimSun"/>
                <w:lang w:val="en-US"/>
              </w:rPr>
              <w:t xml:space="preserve">” </w:t>
            </w:r>
          </w:p>
          <w:p w14:paraId="21BF1AC0" w14:textId="4FF07CC6" w:rsidR="005A6E22" w:rsidRPr="00D36BD7" w:rsidRDefault="005A6E22" w:rsidP="005A6E22">
            <w:pPr>
              <w:pStyle w:val="a8"/>
              <w:rPr>
                <w:rFonts w:eastAsia="SimSun"/>
                <w:lang w:val="en-US"/>
              </w:rPr>
            </w:pPr>
            <w:r>
              <w:rPr>
                <w:rFonts w:eastAsia="SimSun"/>
                <w:lang w:val="en-US"/>
              </w:rPr>
              <w:lastRenderedPageBreak/>
              <w:t>Maybe we should also mention that the “singalling new cause value” does not work for a legacy taget gNB,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8"/>
              <w:rPr>
                <w:rFonts w:eastAsia="맑은 고딕" w:hint="eastAsia"/>
                <w:bCs/>
                <w:lang w:val="en-US" w:eastAsia="ko-KR"/>
              </w:rPr>
            </w:pPr>
            <w:r>
              <w:rPr>
                <w:rFonts w:eastAsia="맑은 고딕" w:hint="eastAsia"/>
                <w:bCs/>
                <w:lang w:val="en-US" w:eastAsia="ko-KR"/>
              </w:rPr>
              <w:lastRenderedPageBreak/>
              <w:t>LGE</w:t>
            </w:r>
          </w:p>
        </w:tc>
        <w:tc>
          <w:tcPr>
            <w:tcW w:w="1559" w:type="dxa"/>
          </w:tcPr>
          <w:p w14:paraId="6DCD0303" w14:textId="0B7189B9" w:rsidR="006337B4" w:rsidRPr="006337B4" w:rsidRDefault="006337B4" w:rsidP="00E5296A">
            <w:pPr>
              <w:pStyle w:val="a8"/>
              <w:rPr>
                <w:rFonts w:eastAsia="맑은 고딕" w:hint="eastAsia"/>
                <w:lang w:val="en-US" w:eastAsia="ko-KR"/>
              </w:rPr>
            </w:pPr>
            <w:r>
              <w:rPr>
                <w:rFonts w:eastAsia="맑은 고딕" w:hint="eastAsia"/>
                <w:lang w:val="en-US" w:eastAsia="ko-KR"/>
              </w:rPr>
              <w:t>Agree</w:t>
            </w:r>
            <w:bookmarkStart w:id="0" w:name="_GoBack"/>
            <w:bookmarkEnd w:id="0"/>
          </w:p>
        </w:tc>
        <w:tc>
          <w:tcPr>
            <w:tcW w:w="6379" w:type="dxa"/>
          </w:tcPr>
          <w:p w14:paraId="6CF97995" w14:textId="77777777" w:rsidR="006337B4" w:rsidRDefault="006337B4" w:rsidP="005A6E22">
            <w:pPr>
              <w:pStyle w:val="a8"/>
              <w:rPr>
                <w:rFonts w:eastAsia="SimSun"/>
                <w:lang w:val="en-US"/>
              </w:rPr>
            </w:pPr>
          </w:p>
        </w:tc>
      </w:tr>
    </w:tbl>
    <w:p w14:paraId="25F14CF5" w14:textId="35221611" w:rsidR="00265D57" w:rsidRDefault="00265D57" w:rsidP="00892257">
      <w:pPr>
        <w:pStyle w:val="a8"/>
        <w:tabs>
          <w:tab w:val="center" w:pos="4819"/>
        </w:tabs>
        <w:rPr>
          <w:rFonts w:cs="Arial"/>
          <w:bCs/>
        </w:rPr>
      </w:pPr>
    </w:p>
    <w:p w14:paraId="6EA1F847" w14:textId="77777777" w:rsidR="00DA5BAA" w:rsidRDefault="00DA5BAA" w:rsidP="00904A01">
      <w:pPr>
        <w:pStyle w:val="a8"/>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B7216" w14:textId="77777777" w:rsidR="00E7676D" w:rsidRDefault="00E7676D">
      <w:r>
        <w:separator/>
      </w:r>
    </w:p>
  </w:endnote>
  <w:endnote w:type="continuationSeparator" w:id="0">
    <w:p w14:paraId="74EF87B3" w14:textId="77777777" w:rsidR="00E7676D" w:rsidRDefault="00E7676D">
      <w:r>
        <w:continuationSeparator/>
      </w:r>
    </w:p>
  </w:endnote>
  <w:endnote w:type="continuationNotice" w:id="1">
    <w:p w14:paraId="3E933219" w14:textId="77777777" w:rsidR="00E7676D" w:rsidRDefault="00E76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77777777" w:rsidR="002576A4" w:rsidRDefault="002576A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337B4">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337B4">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F4C46" w14:textId="77777777" w:rsidR="00E7676D" w:rsidRDefault="00E7676D">
      <w:r>
        <w:separator/>
      </w:r>
    </w:p>
  </w:footnote>
  <w:footnote w:type="continuationSeparator" w:id="0">
    <w:p w14:paraId="35A3CDF2" w14:textId="77777777" w:rsidR="00E7676D" w:rsidRDefault="00E7676D">
      <w:r>
        <w:continuationSeparator/>
      </w:r>
    </w:p>
  </w:footnote>
  <w:footnote w:type="continuationNotice" w:id="1">
    <w:p w14:paraId="4350124A" w14:textId="77777777" w:rsidR="00E7676D" w:rsidRDefault="00E767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
    <w:name w:val="Mention"/>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6C841326-187E-4FAF-9055-9C9DD7DF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1193</Words>
  <Characters>6802</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7980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LGE- HyunJung</cp:lastModifiedBy>
  <cp:revision>3</cp:revision>
  <cp:lastPrinted>2008-02-01T01:09:00Z</cp:lastPrinted>
  <dcterms:created xsi:type="dcterms:W3CDTF">2021-11-08T09:07:00Z</dcterms:created>
  <dcterms:modified xsi:type="dcterms:W3CDTF">2021-11-08T09:14:00Z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